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6EFE" w14:textId="4B0F6A4A" w:rsidR="00DE3432" w:rsidRDefault="00000000">
      <w:pPr>
        <w:spacing w:beforeLines="50" w:before="120" w:afterLines="50" w:after="120"/>
        <w:rPr>
          <w:bCs w:val="0"/>
          <w:color w:val="000000" w:themeColor="text1"/>
        </w:rPr>
      </w:pPr>
      <w:sdt>
        <w:sdtPr>
          <w:tag w:val="_PLD_e2023e93e9d5454698c56f4b7265ca56"/>
          <w:id w:val="-1196149892"/>
        </w:sdtPr>
        <w:sdtContent>
          <w:r w:rsidR="00A87294">
            <w:rPr>
              <w:rFonts w:hint="eastAsia"/>
              <w:color w:val="000000" w:themeColor="text1"/>
            </w:rPr>
            <w:t>公司代码：</w:t>
          </w:r>
        </w:sdtContent>
      </w:sdt>
      <w:sdt>
        <w:sdtPr>
          <w:rPr>
            <w:rFonts w:hint="eastAsia"/>
            <w:bCs w:val="0"/>
          </w:rPr>
          <w:alias w:val="公司代码"/>
          <w:tag w:val="_GBC_704b7b03ea3f4a93b8d4655a09b2ff61"/>
          <w:id w:val="1546257659"/>
          <w:placeholder>
            <w:docPart w:val="GBC22222222222222222222222222222"/>
          </w:placeholder>
        </w:sdtPr>
        <w:sdtContent>
          <w:r w:rsidR="00A87294">
            <w:rPr>
              <w:rFonts w:hint="eastAsia"/>
              <w:bCs w:val="0"/>
            </w:rPr>
            <w:t>600467</w:t>
          </w:r>
        </w:sdtContent>
      </w:sdt>
      <w:r w:rsidR="00A87294">
        <w:rPr>
          <w:rFonts w:hint="eastAsia"/>
          <w:color w:val="000000" w:themeColor="text1"/>
        </w:rPr>
        <w:t xml:space="preserve">                      </w:t>
      </w:r>
      <w:proofErr w:type="gramStart"/>
      <w:r w:rsidR="00A87294">
        <w:rPr>
          <w:rFonts w:hint="eastAsia"/>
          <w:color w:val="000000" w:themeColor="text1"/>
        </w:rPr>
        <w:t xml:space="preserve">　　　　　　　　　　</w:t>
      </w:r>
      <w:proofErr w:type="gramEnd"/>
      <w:sdt>
        <w:sdtPr>
          <w:tag w:val="_PLD_9cd7c9dfc1e1482cb001b3fad058a63c"/>
          <w:id w:val="1814373092"/>
        </w:sdtPr>
        <w:sdtContent>
          <w:r w:rsidR="00A87294">
            <w:rPr>
              <w:rFonts w:hint="eastAsia"/>
              <w:color w:val="000000" w:themeColor="text1"/>
            </w:rPr>
            <w:t>公司简称：</w:t>
          </w:r>
        </w:sdtContent>
      </w:sdt>
      <w:sdt>
        <w:sdtPr>
          <w:rPr>
            <w:rFonts w:hint="eastAsia"/>
            <w:bCs w:val="0"/>
          </w:rPr>
          <w:alias w:val="公司简称"/>
          <w:tag w:val="_GBC_0384ae715a1e4b4894a29e4d27f5bef4"/>
          <w:id w:val="-641723127"/>
          <w:placeholder>
            <w:docPart w:val="GBC22222222222222222222222222222"/>
          </w:placeholder>
        </w:sdtPr>
        <w:sdtContent>
          <w:r w:rsidR="00A87294">
            <w:rPr>
              <w:rFonts w:hint="eastAsia"/>
              <w:bCs w:val="0"/>
            </w:rPr>
            <w:t>好当家</w:t>
          </w:r>
        </w:sdtContent>
      </w:sdt>
    </w:p>
    <w:p w14:paraId="398BAF1C" w14:textId="77777777" w:rsidR="00DE3432" w:rsidRDefault="00DE3432">
      <w:pPr>
        <w:rPr>
          <w:color w:val="000000" w:themeColor="text1"/>
        </w:rPr>
      </w:pPr>
    </w:p>
    <w:p w14:paraId="3EC99EC9" w14:textId="77777777" w:rsidR="00DE3432" w:rsidRPr="002256B9" w:rsidRDefault="00DE3432">
      <w:pPr>
        <w:rPr>
          <w:color w:val="000000" w:themeColor="text1"/>
        </w:rPr>
      </w:pPr>
    </w:p>
    <w:p w14:paraId="57DD6826" w14:textId="77777777" w:rsidR="00DE3432" w:rsidRPr="00A80292" w:rsidRDefault="00DE3432">
      <w:pPr>
        <w:rPr>
          <w:color w:val="000000" w:themeColor="text1"/>
        </w:rPr>
      </w:pPr>
    </w:p>
    <w:p w14:paraId="63F15F8E" w14:textId="77777777" w:rsidR="00DE3432" w:rsidRDefault="00DE3432">
      <w:pPr>
        <w:rPr>
          <w:color w:val="000000" w:themeColor="text1"/>
        </w:rPr>
      </w:pPr>
    </w:p>
    <w:p w14:paraId="3DEBBE0D" w14:textId="77777777" w:rsidR="00DE3432" w:rsidRDefault="00DE3432">
      <w:pPr>
        <w:rPr>
          <w:color w:val="000000" w:themeColor="text1"/>
        </w:rPr>
      </w:pPr>
    </w:p>
    <w:p w14:paraId="17E6CF0B" w14:textId="77777777" w:rsidR="00DE3432" w:rsidRDefault="00DE3432">
      <w:pPr>
        <w:rPr>
          <w:color w:val="FF0000"/>
        </w:rPr>
      </w:pPr>
    </w:p>
    <w:p w14:paraId="0CA19611" w14:textId="77777777" w:rsidR="00DE3432" w:rsidRDefault="00DE3432">
      <w:pPr>
        <w:rPr>
          <w:color w:val="FF0000"/>
        </w:rPr>
      </w:pPr>
    </w:p>
    <w:p w14:paraId="2E06BF14" w14:textId="77777777" w:rsidR="00DE3432" w:rsidRDefault="00000000">
      <w:pPr>
        <w:jc w:val="center"/>
        <w:rPr>
          <w:rFonts w:ascii="黑体" w:eastAsia="黑体" w:hAnsi="黑体" w:hint="eastAsia"/>
          <w:b/>
          <w:bCs w:val="0"/>
          <w:color w:val="FF0000"/>
          <w:sz w:val="44"/>
          <w:szCs w:val="44"/>
        </w:rPr>
      </w:pPr>
      <w:sdt>
        <w:sdtPr>
          <w:rPr>
            <w:rFonts w:ascii="黑体" w:eastAsia="黑体" w:hAnsi="黑体" w:hint="eastAsia"/>
            <w:b/>
            <w:bCs w:val="0"/>
            <w:color w:val="FF0000"/>
            <w:sz w:val="44"/>
            <w:szCs w:val="44"/>
          </w:rPr>
          <w:alias w:val="公司法定中文名称"/>
          <w:tag w:val="_GBC_ef279e32efc14c6bb521c62ff1f265ba"/>
          <w:id w:val="1168750596"/>
          <w:placeholder>
            <w:docPart w:val="GBC22222222222222222222222222222"/>
          </w:placeholder>
          <w:dataBinding w:prefixMappings="xmlns:clcid-cgi='clcid-cgi'" w:xpath="/*/clcid-cgi:GongSiFaDingZhongWenMingCheng[not(@periodRef)]" w:storeItemID="{89EBAB94-44A0-46A2-B712-30D997D04A6D}"/>
          <w:text/>
        </w:sdtPr>
        <w:sdtContent>
          <w:r w:rsidR="00A87294">
            <w:rPr>
              <w:rFonts w:ascii="黑体" w:eastAsia="黑体" w:hAnsi="黑体" w:hint="eastAsia"/>
              <w:b/>
              <w:bCs w:val="0"/>
              <w:color w:val="FF0000"/>
              <w:sz w:val="44"/>
              <w:szCs w:val="44"/>
            </w:rPr>
            <w:t>山东好当家海洋发展股份有限公司</w:t>
          </w:r>
        </w:sdtContent>
      </w:sdt>
    </w:p>
    <w:p w14:paraId="53DD1EE2" w14:textId="77777777" w:rsidR="00DE3432" w:rsidRDefault="00A87294">
      <w:pPr>
        <w:jc w:val="center"/>
        <w:rPr>
          <w:rFonts w:ascii="黑体" w:eastAsia="黑体" w:hAnsi="黑体" w:hint="eastAsia"/>
          <w:b/>
          <w:bCs w:val="0"/>
          <w:color w:val="FF0000"/>
          <w:sz w:val="44"/>
          <w:szCs w:val="44"/>
        </w:rPr>
      </w:pPr>
      <w:r>
        <w:rPr>
          <w:rFonts w:ascii="黑体" w:eastAsia="黑体" w:hAnsi="黑体"/>
          <w:b/>
          <w:color w:val="FF0000"/>
          <w:sz w:val="44"/>
          <w:szCs w:val="44"/>
        </w:rPr>
        <w:t>2025年</w:t>
      </w:r>
      <w:r>
        <w:rPr>
          <w:rFonts w:ascii="黑体" w:eastAsia="黑体" w:hAnsi="黑体" w:hint="eastAsia"/>
          <w:b/>
          <w:color w:val="FF0000"/>
          <w:sz w:val="44"/>
          <w:szCs w:val="44"/>
        </w:rPr>
        <w:t>半年度报告</w:t>
      </w:r>
    </w:p>
    <w:p w14:paraId="64F69BEA" w14:textId="77777777" w:rsidR="00DE3432" w:rsidRDefault="00DE3432">
      <w:pPr>
        <w:rPr>
          <w:color w:val="FF0000"/>
        </w:rPr>
      </w:pPr>
    </w:p>
    <w:p w14:paraId="63C85BB6" w14:textId="77777777" w:rsidR="00DE3432" w:rsidRDefault="00DE3432">
      <w:pPr>
        <w:rPr>
          <w:color w:val="FF0000"/>
        </w:rPr>
      </w:pPr>
    </w:p>
    <w:p w14:paraId="1873510D" w14:textId="77777777" w:rsidR="00DE3432" w:rsidRDefault="00DE3432">
      <w:pPr>
        <w:rPr>
          <w:color w:val="000000" w:themeColor="text1"/>
        </w:rPr>
      </w:pPr>
    </w:p>
    <w:p w14:paraId="1AF923D6" w14:textId="77777777" w:rsidR="00DE3432" w:rsidRDefault="00DE3432">
      <w:pPr>
        <w:rPr>
          <w:color w:val="000000" w:themeColor="text1"/>
        </w:rPr>
      </w:pPr>
    </w:p>
    <w:p w14:paraId="218EDAA0" w14:textId="77777777" w:rsidR="00C354EF" w:rsidRDefault="00C354EF">
      <w:pPr>
        <w:rPr>
          <w:color w:val="000000" w:themeColor="text1"/>
        </w:rPr>
      </w:pPr>
    </w:p>
    <w:p w14:paraId="23FA8D0E" w14:textId="77777777" w:rsidR="00C354EF" w:rsidRDefault="00C354EF">
      <w:pPr>
        <w:rPr>
          <w:color w:val="000000" w:themeColor="text1"/>
        </w:rPr>
      </w:pPr>
    </w:p>
    <w:p w14:paraId="119034FA" w14:textId="77777777" w:rsidR="00C354EF" w:rsidRDefault="00C354EF">
      <w:pPr>
        <w:rPr>
          <w:color w:val="000000" w:themeColor="text1"/>
        </w:rPr>
      </w:pPr>
    </w:p>
    <w:p w14:paraId="63C14440" w14:textId="20742823" w:rsidR="00DE3432" w:rsidRDefault="00C354EF" w:rsidP="00C354EF">
      <w:pPr>
        <w:jc w:val="center"/>
        <w:rPr>
          <w:color w:val="000000" w:themeColor="text1"/>
        </w:rPr>
      </w:pPr>
      <w:r>
        <w:object w:dxaOrig="4080" w:dyaOrig="4590" w14:anchorId="637C6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40.4pt;height:151.8pt;mso-position-horizontal-relative:page;mso-position-vertical-relative:page" o:ole="">
            <v:imagedata r:id="rId12" o:title=""/>
          </v:shape>
          <o:OLEObject Type="Embed" ProgID="PBrush" ShapeID="对象 1" DrawAspect="Content" ObjectID="_1817815526" r:id="rId13"/>
        </w:object>
      </w:r>
    </w:p>
    <w:p w14:paraId="41AC32AF" w14:textId="77777777" w:rsidR="00C354EF" w:rsidRDefault="00C354EF">
      <w:pPr>
        <w:rPr>
          <w:color w:val="000000" w:themeColor="text1"/>
        </w:rPr>
      </w:pPr>
    </w:p>
    <w:p w14:paraId="329914EF" w14:textId="77777777" w:rsidR="00C354EF" w:rsidRDefault="00C354EF">
      <w:pPr>
        <w:rPr>
          <w:color w:val="000000" w:themeColor="text1"/>
        </w:rPr>
      </w:pPr>
    </w:p>
    <w:p w14:paraId="4404F27D" w14:textId="77777777" w:rsidR="00C354EF" w:rsidRDefault="00C354EF">
      <w:pPr>
        <w:rPr>
          <w:color w:val="000000" w:themeColor="text1"/>
        </w:rPr>
      </w:pPr>
    </w:p>
    <w:p w14:paraId="678E801D" w14:textId="77777777" w:rsidR="00C354EF" w:rsidRDefault="00C354EF">
      <w:pPr>
        <w:rPr>
          <w:color w:val="000000" w:themeColor="text1"/>
        </w:rPr>
      </w:pPr>
    </w:p>
    <w:p w14:paraId="05F2D89D" w14:textId="77777777" w:rsidR="00C354EF" w:rsidRDefault="00C354EF">
      <w:pPr>
        <w:rPr>
          <w:color w:val="000000" w:themeColor="text1"/>
        </w:rPr>
      </w:pPr>
    </w:p>
    <w:p w14:paraId="1FED58FC" w14:textId="77777777" w:rsidR="00C354EF" w:rsidRDefault="00C354EF">
      <w:pPr>
        <w:rPr>
          <w:color w:val="000000" w:themeColor="text1"/>
        </w:rPr>
      </w:pPr>
    </w:p>
    <w:p w14:paraId="47744C8F" w14:textId="77777777" w:rsidR="00C354EF" w:rsidRDefault="00C354EF">
      <w:pPr>
        <w:rPr>
          <w:color w:val="000000" w:themeColor="text1"/>
        </w:rPr>
      </w:pPr>
    </w:p>
    <w:p w14:paraId="48645096" w14:textId="77777777" w:rsidR="00C354EF" w:rsidRDefault="00C354EF">
      <w:pPr>
        <w:rPr>
          <w:color w:val="000000" w:themeColor="text1"/>
        </w:rPr>
      </w:pPr>
    </w:p>
    <w:p w14:paraId="7B6FBF10" w14:textId="77777777" w:rsidR="00C354EF" w:rsidRDefault="00C354EF">
      <w:pPr>
        <w:rPr>
          <w:color w:val="000000" w:themeColor="text1"/>
        </w:rPr>
      </w:pPr>
    </w:p>
    <w:p w14:paraId="0ECFB8BC" w14:textId="77777777" w:rsidR="00C354EF" w:rsidRDefault="00C354EF">
      <w:pPr>
        <w:rPr>
          <w:color w:val="000000" w:themeColor="text1"/>
        </w:rPr>
      </w:pPr>
    </w:p>
    <w:p w14:paraId="77656DD1" w14:textId="77777777" w:rsidR="00C354EF" w:rsidRDefault="00C354EF">
      <w:pPr>
        <w:rPr>
          <w:color w:val="000000" w:themeColor="text1"/>
        </w:rPr>
      </w:pPr>
    </w:p>
    <w:p w14:paraId="43D55AAC" w14:textId="77777777" w:rsidR="00C354EF" w:rsidRDefault="00C354EF">
      <w:pPr>
        <w:rPr>
          <w:color w:val="000000" w:themeColor="text1"/>
        </w:rPr>
      </w:pPr>
    </w:p>
    <w:p w14:paraId="7DDB965A" w14:textId="77777777" w:rsidR="00C354EF" w:rsidRDefault="00C354EF">
      <w:pPr>
        <w:rPr>
          <w:color w:val="000000" w:themeColor="text1"/>
        </w:rPr>
      </w:pPr>
    </w:p>
    <w:p w14:paraId="10C68E1B" w14:textId="77777777" w:rsidR="00C354EF" w:rsidRDefault="00C354EF">
      <w:pPr>
        <w:rPr>
          <w:color w:val="000000" w:themeColor="text1"/>
        </w:rPr>
      </w:pPr>
    </w:p>
    <w:p w14:paraId="5E2A5C05" w14:textId="77777777" w:rsidR="00C354EF" w:rsidRDefault="00C354EF">
      <w:pPr>
        <w:rPr>
          <w:color w:val="000000" w:themeColor="text1"/>
        </w:rPr>
      </w:pPr>
    </w:p>
    <w:p w14:paraId="563F4744" w14:textId="77777777" w:rsidR="00C354EF" w:rsidRDefault="00C354EF">
      <w:pPr>
        <w:rPr>
          <w:color w:val="000000" w:themeColor="text1"/>
        </w:rPr>
      </w:pPr>
    </w:p>
    <w:p w14:paraId="4448C946" w14:textId="77777777" w:rsidR="00C354EF" w:rsidRDefault="00C354EF">
      <w:pPr>
        <w:rPr>
          <w:color w:val="000000" w:themeColor="text1"/>
        </w:rPr>
      </w:pPr>
    </w:p>
    <w:p w14:paraId="4D971172" w14:textId="77777777" w:rsidR="00C354EF" w:rsidRDefault="00C354EF">
      <w:pPr>
        <w:rPr>
          <w:color w:val="000000" w:themeColor="text1"/>
        </w:rPr>
      </w:pPr>
    </w:p>
    <w:p w14:paraId="65FB9350" w14:textId="77777777" w:rsidR="00C354EF" w:rsidRDefault="00C354EF">
      <w:pPr>
        <w:rPr>
          <w:color w:val="000000" w:themeColor="text1"/>
        </w:rPr>
      </w:pPr>
    </w:p>
    <w:p w14:paraId="14090F09" w14:textId="77777777" w:rsidR="00C354EF" w:rsidRDefault="00C354EF">
      <w:pPr>
        <w:rPr>
          <w:color w:val="000000" w:themeColor="text1"/>
        </w:rPr>
      </w:pPr>
    </w:p>
    <w:p w14:paraId="6779BFDF" w14:textId="77777777" w:rsidR="00C354EF" w:rsidRDefault="00C354EF">
      <w:pPr>
        <w:rPr>
          <w:color w:val="000000" w:themeColor="text1"/>
        </w:rPr>
      </w:pPr>
    </w:p>
    <w:p w14:paraId="195F1628" w14:textId="77777777" w:rsidR="00C354EF" w:rsidRDefault="00C354EF">
      <w:pPr>
        <w:rPr>
          <w:color w:val="000000" w:themeColor="text1"/>
        </w:rPr>
      </w:pPr>
    </w:p>
    <w:p w14:paraId="04AF82D5" w14:textId="77777777" w:rsidR="00C354EF" w:rsidRDefault="00C354EF">
      <w:pPr>
        <w:rPr>
          <w:color w:val="000000" w:themeColor="text1"/>
        </w:rPr>
      </w:pPr>
    </w:p>
    <w:p w14:paraId="60E3D929" w14:textId="77777777" w:rsidR="00C354EF" w:rsidRDefault="00C354EF">
      <w:pPr>
        <w:rPr>
          <w:color w:val="000000" w:themeColor="text1"/>
        </w:rPr>
      </w:pPr>
    </w:p>
    <w:bookmarkStart w:id="0" w:name="_Toc387656034" w:displacedByCustomXml="next"/>
    <w:sdt>
      <w:sdtPr>
        <w:tag w:val="_PLD_845fa8b330524542a31e33dd31c44bb8"/>
        <w:id w:val="-696772926"/>
      </w:sdtPr>
      <w:sdtContent>
        <w:p w14:paraId="08643474" w14:textId="77777777" w:rsidR="00DE3432" w:rsidRDefault="00A87294">
          <w:pPr>
            <w:pStyle w:val="af4"/>
            <w:spacing w:after="280" w:afterAutospacing="0"/>
            <w:jc w:val="center"/>
            <w:rPr>
              <w:b/>
              <w:bCs w:val="0"/>
              <w:color w:val="000000" w:themeColor="text1"/>
              <w:sz w:val="28"/>
              <w:szCs w:val="28"/>
            </w:rPr>
          </w:pPr>
          <w:r>
            <w:rPr>
              <w:rFonts w:hint="eastAsia"/>
              <w:b/>
              <w:color w:val="000000" w:themeColor="text1"/>
              <w:sz w:val="28"/>
              <w:szCs w:val="28"/>
            </w:rPr>
            <w:t>重要提示</w:t>
          </w:r>
        </w:p>
      </w:sdtContent>
    </w:sdt>
    <w:bookmarkEnd w:id="0" w:displacedByCustomXml="next"/>
    <w:sdt>
      <w:sdtPr>
        <w:rPr>
          <w:rFonts w:ascii="宋体" w:hAnsi="宋体" w:hint="eastAsia"/>
          <w:color w:val="000000" w:themeColor="text1"/>
        </w:rPr>
        <w:alias w:val="董事会及董事声明"/>
        <w:tag w:val="_GBC_6c6da163383e4e4c92758ff24076a138"/>
        <w:id w:val="-1003589766"/>
        <w:placeholder>
          <w:docPart w:val="GBC22222222222222222222222222222"/>
        </w:placeholder>
      </w:sdtPr>
      <w:sdtContent>
        <w:p w14:paraId="073CFA85" w14:textId="77777777" w:rsidR="00DE3432" w:rsidRDefault="00A87294">
          <w:pPr>
            <w:pStyle w:val="20"/>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本公司董事会</w:t>
          </w:r>
          <w:sdt>
            <w:sdtPr>
              <w:tag w:val="_PLD_3ca0b65202324648991e5b6f01a8fade"/>
              <w:id w:val="1676142078"/>
            </w:sdtPr>
            <w:sdtContent>
              <w:r>
                <w:rPr>
                  <w:rFonts w:ascii="宋体" w:hAnsi="宋体" w:cs="宋体" w:hint="eastAsia"/>
                  <w:color w:val="000000" w:themeColor="text1"/>
                </w:rPr>
                <w:t>、</w:t>
              </w:r>
              <w:r>
                <w:rPr>
                  <w:rFonts w:ascii="宋体" w:hAnsi="宋体" w:cs="宋体"/>
                  <w:color w:val="000000" w:themeColor="text1"/>
                </w:rPr>
                <w:t>监事</w:t>
              </w:r>
              <w:r>
                <w:rPr>
                  <w:rFonts w:ascii="宋体" w:hAnsi="宋体" w:cs="宋体" w:hint="eastAsia"/>
                  <w:color w:val="000000" w:themeColor="text1"/>
                </w:rPr>
                <w:t>会</w:t>
              </w:r>
            </w:sdtContent>
          </w:sdt>
          <w:r>
            <w:rPr>
              <w:rFonts w:ascii="宋体" w:hAnsi="宋体" w:cs="宋体"/>
              <w:color w:val="000000" w:themeColor="text1"/>
            </w:rPr>
            <w:t>及董事</w:t>
          </w:r>
          <w:sdt>
            <w:sdtPr>
              <w:tag w:val="_PLD_e24810e6950c4ac89d613277aed2bed8"/>
              <w:id w:val="-1670942548"/>
            </w:sdtPr>
            <w:sdtContent>
              <w:r>
                <w:rPr>
                  <w:rFonts w:ascii="宋体" w:hAnsi="宋体" w:cs="宋体"/>
                  <w:color w:val="000000" w:themeColor="text1"/>
                </w:rPr>
                <w:t>、监事</w:t>
              </w:r>
            </w:sdtContent>
          </w:sdt>
          <w:r>
            <w:rPr>
              <w:rFonts w:ascii="宋体" w:hAnsi="宋体" w:cs="宋体"/>
              <w:color w:val="000000" w:themeColor="text1"/>
            </w:rPr>
            <w:t>、高级管理人员保证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sdtContent>
    </w:sdt>
    <w:p w14:paraId="49637285" w14:textId="77777777" w:rsidR="00DE3432" w:rsidRDefault="00DE3432"/>
    <w:p w14:paraId="072D269F" w14:textId="77777777" w:rsidR="00DE3432" w:rsidRDefault="00A87294">
      <w:pPr>
        <w:pStyle w:val="20"/>
        <w:numPr>
          <w:ilvl w:val="0"/>
          <w:numId w:val="5"/>
        </w:numPr>
        <w:tabs>
          <w:tab w:val="left" w:pos="448"/>
        </w:tabs>
        <w:spacing w:before="0" w:after="0" w:line="360" w:lineRule="auto"/>
        <w:ind w:left="0" w:firstLine="0"/>
        <w:rPr>
          <w:rFonts w:ascii="宋体" w:hAnsi="宋体" w:hint="eastAsia"/>
          <w:color w:val="000000" w:themeColor="text1"/>
        </w:rPr>
      </w:pPr>
      <w:bookmarkStart w:id="1" w:name="_Hlk106871957"/>
      <w:bookmarkEnd w:id="1"/>
      <w:r>
        <w:rPr>
          <w:rFonts w:ascii="宋体" w:hAnsi="宋体" w:hint="eastAsia"/>
          <w:color w:val="000000" w:themeColor="text1"/>
        </w:rPr>
        <w:t>公司全体董事出席董事会会议。</w:t>
      </w:r>
    </w:p>
    <w:p w14:paraId="6A2F4E1E" w14:textId="77777777" w:rsidR="00DE3432" w:rsidRDefault="00DE3432">
      <w:pPr>
        <w:rPr>
          <w:color w:val="000000" w:themeColor="text1"/>
        </w:rPr>
      </w:pPr>
    </w:p>
    <w:p w14:paraId="33D4C31E" w14:textId="77777777" w:rsidR="00DE3432" w:rsidRDefault="00DE3432">
      <w:pPr>
        <w:rPr>
          <w:color w:val="000000" w:themeColor="text1"/>
        </w:rPr>
      </w:pPr>
    </w:p>
    <w:p w14:paraId="044E3729" w14:textId="77777777" w:rsidR="00DE3432" w:rsidRDefault="00A87294">
      <w:pPr>
        <w:pStyle w:val="20"/>
        <w:numPr>
          <w:ilvl w:val="0"/>
          <w:numId w:val="5"/>
        </w:numPr>
        <w:tabs>
          <w:tab w:val="left" w:pos="490"/>
        </w:tabs>
        <w:spacing w:before="0" w:after="0" w:line="360" w:lineRule="auto"/>
        <w:ind w:left="0" w:firstLine="0"/>
        <w:rPr>
          <w:rFonts w:ascii="宋体" w:hAnsi="宋体" w:hint="eastAsia"/>
          <w:color w:val="000000" w:themeColor="text1"/>
        </w:rPr>
      </w:pPr>
      <w:proofErr w:type="gramStart"/>
      <w:r>
        <w:rPr>
          <w:rFonts w:ascii="宋体" w:hAnsi="宋体" w:hint="eastAsia"/>
          <w:color w:val="000000" w:themeColor="text1"/>
        </w:rPr>
        <w:t>本半年度</w:t>
      </w:r>
      <w:proofErr w:type="gramEnd"/>
      <w:r>
        <w:rPr>
          <w:rFonts w:ascii="宋体" w:hAnsi="宋体" w:hint="eastAsia"/>
          <w:color w:val="000000" w:themeColor="text1"/>
        </w:rPr>
        <w:t>报告未经审计。</w:t>
      </w:r>
    </w:p>
    <w:p w14:paraId="47A6CA87" w14:textId="77777777" w:rsidR="00DE3432" w:rsidRDefault="00DE3432">
      <w:pPr>
        <w:rPr>
          <w:color w:val="000000" w:themeColor="text1"/>
        </w:rPr>
      </w:pPr>
    </w:p>
    <w:p w14:paraId="64B48471" w14:textId="611D4D9C" w:rsidR="00DE3432" w:rsidRDefault="00A87294">
      <w:pPr>
        <w:pStyle w:val="20"/>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hint="eastAsia"/>
          <w:color w:val="000000" w:themeColor="text1"/>
        </w:rPr>
        <w:t>公司负责人</w:t>
      </w:r>
      <w:sdt>
        <w:sdtPr>
          <w:rPr>
            <w:rFonts w:ascii="宋体" w:hAnsi="宋体" w:hint="eastAsia"/>
            <w:color w:val="000000" w:themeColor="text1"/>
            <w:u w:val="single"/>
          </w:rPr>
          <w:alias w:val="公司负责人姓名"/>
          <w:tag w:val="_GBC_ee6b72f666bb497bbe8fc037096654d2"/>
          <w:id w:val="827941958"/>
          <w:placeholder>
            <w:docPart w:val="GBC22222222222222222222222222222"/>
          </w:placeholder>
          <w:dataBinding w:prefixMappings="xmlns:clcid-mr='clcid-mr'" w:xpath="/*/clcid-mr:GongSiFuZeRenXingMing[not(@periodRef)]" w:storeItemID="{89EBAB94-44A0-46A2-B712-30D997D04A6D}"/>
          <w:text/>
        </w:sdtPr>
        <w:sdtContent>
          <w:proofErr w:type="gramStart"/>
          <w:r w:rsidR="00C354EF" w:rsidRPr="00C354EF">
            <w:rPr>
              <w:rFonts w:ascii="宋体" w:hAnsi="宋体" w:hint="eastAsia"/>
              <w:color w:val="000000" w:themeColor="text1"/>
              <w:u w:val="single"/>
            </w:rPr>
            <w:t>唐传勤</w:t>
          </w:r>
          <w:proofErr w:type="gramEnd"/>
        </w:sdtContent>
      </w:sdt>
      <w:r>
        <w:rPr>
          <w:rFonts w:ascii="宋体" w:hAnsi="宋体" w:hint="eastAsia"/>
          <w:color w:val="000000" w:themeColor="text1"/>
        </w:rPr>
        <w:t>、主管会计工作负责人</w:t>
      </w:r>
      <w:sdt>
        <w:sdtPr>
          <w:rPr>
            <w:rFonts w:ascii="宋体" w:hAnsi="宋体" w:hint="eastAsia"/>
            <w:color w:val="000000" w:themeColor="text1"/>
          </w:rPr>
          <w:alias w:val="主管会计工作负责人姓名"/>
          <w:tag w:val="_GBC_51ed55c6ff134dadaa6756998c964cdf"/>
          <w:id w:val="443433059"/>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ascii="宋体" w:hAnsi="宋体" w:hint="eastAsia"/>
              <w:color w:val="000000" w:themeColor="text1"/>
            </w:rPr>
            <w:t>宋荣超</w:t>
          </w:r>
          <w:proofErr w:type="gramEnd"/>
        </w:sdtContent>
      </w:sdt>
      <w:r>
        <w:rPr>
          <w:rFonts w:ascii="宋体" w:hAnsi="宋体" w:hint="eastAsia"/>
          <w:color w:val="000000" w:themeColor="text1"/>
        </w:rPr>
        <w:t>及会计机构负责人（会计主管人员）</w:t>
      </w:r>
      <w:sdt>
        <w:sdtPr>
          <w:rPr>
            <w:rFonts w:ascii="宋体" w:hAnsi="宋体" w:hint="eastAsia"/>
            <w:color w:val="000000" w:themeColor="text1"/>
          </w:rPr>
          <w:alias w:val="会计机构负责人姓名"/>
          <w:tag w:val="_GBC_aa7d9e44d6e64b9abdcdefb4a3968427"/>
          <w:id w:val="1814213708"/>
          <w:placeholder>
            <w:docPart w:val="GBC22222222222222222222222222222"/>
          </w:placeholder>
          <w:dataBinding w:prefixMappings="xmlns:clcid-mr='clcid-mr'" w:xpath="/*/clcid-mr:KuaiJiJiGouFuZeRenXingMing[not(@periodRef)]" w:storeItemID="{89EBAB94-44A0-46A2-B712-30D997D04A6D}"/>
          <w:text/>
        </w:sdtPr>
        <w:sdtContent>
          <w:r w:rsidR="00C354EF">
            <w:rPr>
              <w:rFonts w:ascii="宋体" w:hAnsi="宋体" w:hint="eastAsia"/>
              <w:color w:val="000000" w:themeColor="text1"/>
            </w:rPr>
            <w:t>张小嫘</w:t>
          </w:r>
        </w:sdtContent>
      </w:sdt>
      <w:r>
        <w:rPr>
          <w:rFonts w:ascii="宋体" w:hAnsi="宋体" w:hint="eastAsia"/>
          <w:color w:val="000000" w:themeColor="text1"/>
        </w:rPr>
        <w:t>声明：保证半年度报告中财务报告的真实、准确、完整。</w:t>
      </w:r>
    </w:p>
    <w:p w14:paraId="7C49D65D" w14:textId="77777777" w:rsidR="00DE3432" w:rsidRDefault="00DE3432">
      <w:pPr>
        <w:rPr>
          <w:color w:val="000000" w:themeColor="text1"/>
        </w:rPr>
      </w:pPr>
    </w:p>
    <w:p w14:paraId="37B19C88" w14:textId="77777777" w:rsidR="00DE3432" w:rsidRDefault="00A87294">
      <w:pPr>
        <w:pStyle w:val="20"/>
        <w:numPr>
          <w:ilvl w:val="0"/>
          <w:numId w:val="5"/>
        </w:numPr>
        <w:tabs>
          <w:tab w:val="left" w:pos="490"/>
        </w:tabs>
        <w:spacing w:before="0" w:after="0" w:line="360" w:lineRule="auto"/>
        <w:ind w:left="0" w:firstLine="0"/>
        <w:rPr>
          <w:rFonts w:ascii="宋体" w:hAnsi="宋体" w:hint="eastAsia"/>
          <w:color w:val="000000" w:themeColor="text1"/>
          <w:sz w:val="24"/>
          <w:szCs w:val="24"/>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860947724"/>
        <w:placeholder>
          <w:docPart w:val="GBC22222222222222222222222222222"/>
        </w:placeholder>
      </w:sdtPr>
      <w:sdtContent>
        <w:p w14:paraId="33CED2DE" w14:textId="7565EE6B" w:rsidR="00DE3432" w:rsidRDefault="00C27CF3">
          <w:pPr>
            <w:kinsoku w:val="0"/>
            <w:overflowPunct w:val="0"/>
            <w:autoSpaceDE w:val="0"/>
            <w:autoSpaceDN w:val="0"/>
            <w:adjustRightInd w:val="0"/>
            <w:snapToGrid w:val="0"/>
            <w:spacing w:line="360" w:lineRule="exact"/>
            <w:rPr>
              <w:color w:val="000000" w:themeColor="text1"/>
            </w:rPr>
          </w:pPr>
          <w:r>
            <w:rPr>
              <w:rFonts w:hint="eastAsia"/>
              <w:color w:val="000000" w:themeColor="text1"/>
            </w:rPr>
            <w:t>公司</w:t>
          </w:r>
          <w:r>
            <w:rPr>
              <w:rFonts w:hint="eastAsia"/>
              <w:color w:val="000000" w:themeColor="text1"/>
            </w:rPr>
            <w:t>2025</w:t>
          </w:r>
          <w:r>
            <w:rPr>
              <w:rFonts w:hint="eastAsia"/>
              <w:color w:val="000000" w:themeColor="text1"/>
            </w:rPr>
            <w:t>年半年度利润不分配，资本公积金不转增股本。</w:t>
          </w:r>
        </w:p>
      </w:sdtContent>
    </w:sdt>
    <w:p w14:paraId="207C50BD" w14:textId="77777777" w:rsidR="00DE3432" w:rsidRDefault="00DE3432">
      <w:pPr>
        <w:kinsoku w:val="0"/>
        <w:overflowPunct w:val="0"/>
        <w:autoSpaceDE w:val="0"/>
        <w:autoSpaceDN w:val="0"/>
        <w:adjustRightInd w:val="0"/>
        <w:snapToGrid w:val="0"/>
        <w:spacing w:line="360" w:lineRule="exact"/>
        <w:rPr>
          <w:color w:val="000000" w:themeColor="text1"/>
        </w:rPr>
      </w:pPr>
    </w:p>
    <w:p w14:paraId="5C321E14" w14:textId="77777777" w:rsidR="00DE3432" w:rsidRDefault="00A87294">
      <w:pPr>
        <w:pStyle w:val="20"/>
        <w:numPr>
          <w:ilvl w:val="0"/>
          <w:numId w:val="5"/>
        </w:numPr>
        <w:tabs>
          <w:tab w:val="left" w:pos="504"/>
        </w:tabs>
        <w:spacing w:before="0" w:after="0" w:line="360" w:lineRule="auto"/>
        <w:ind w:left="0" w:firstLine="0"/>
        <w:rPr>
          <w:rFonts w:ascii="宋体" w:hAnsi="宋体" w:hint="eastAsia"/>
          <w:color w:val="000000" w:themeColor="text1"/>
        </w:rPr>
      </w:pPr>
      <w:r>
        <w:rPr>
          <w:rFonts w:ascii="宋体" w:hAnsi="宋体"/>
          <w:color w:val="000000" w:themeColor="text1"/>
        </w:rPr>
        <w:t>前瞻性陈述的风险声明</w:t>
      </w:r>
    </w:p>
    <w:p w14:paraId="04E537C8" w14:textId="5E665472" w:rsidR="00DE3432" w:rsidRDefault="00EE13F7" w:rsidP="00EE13F7">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r w:rsidRPr="00EE13F7">
        <w:cr/>
      </w:r>
    </w:p>
    <w:p w14:paraId="6899A362" w14:textId="77777777" w:rsidR="00DE3432" w:rsidRDefault="00A87294">
      <w:pPr>
        <w:pStyle w:val="20"/>
        <w:numPr>
          <w:ilvl w:val="0"/>
          <w:numId w:val="5"/>
        </w:numPr>
        <w:tabs>
          <w:tab w:val="left" w:pos="434"/>
          <w:tab w:val="left" w:pos="644"/>
        </w:tabs>
        <w:spacing w:before="0" w:after="0" w:line="360" w:lineRule="auto"/>
        <w:ind w:left="0" w:firstLine="0"/>
        <w:rPr>
          <w:rFonts w:ascii="宋体" w:hAnsi="宋体" w:hint="eastAsia"/>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val="0"/>
          <w:color w:val="000000" w:themeColor="text1"/>
        </w:rPr>
        <w:alias w:val="本公司是否存在大股东占用资金情况"/>
        <w:tag w:val="_GBC_a32400ff33ee44d89632e0d79a7f2c42"/>
        <w:id w:val="1409415178"/>
        <w:placeholder>
          <w:docPart w:val="GBC22222222222222222222222222222"/>
        </w:placeholder>
        <w:comboBox>
          <w:listItem w:displayText="是" w:value="true"/>
          <w:listItem w:displayText="否" w:value="false"/>
        </w:comboBox>
      </w:sdtPr>
      <w:sdtContent>
        <w:p w14:paraId="691DDB7D" w14:textId="3F969CEE" w:rsidR="00DE3432" w:rsidRDefault="00C27CF3">
          <w:pPr>
            <w:kinsoku w:val="0"/>
            <w:overflowPunct w:val="0"/>
            <w:autoSpaceDE w:val="0"/>
            <w:autoSpaceDN w:val="0"/>
            <w:adjustRightInd w:val="0"/>
            <w:snapToGrid w:val="0"/>
            <w:spacing w:line="360" w:lineRule="exact"/>
            <w:rPr>
              <w:bCs w:val="0"/>
              <w:color w:val="000000" w:themeColor="text1"/>
            </w:rPr>
          </w:pPr>
          <w:r>
            <w:rPr>
              <w:rFonts w:hint="eastAsia"/>
              <w:bCs w:val="0"/>
              <w:color w:val="000000" w:themeColor="text1"/>
            </w:rPr>
            <w:t>否</w:t>
          </w:r>
        </w:p>
      </w:sdtContent>
    </w:sdt>
    <w:p w14:paraId="397A3209" w14:textId="77777777" w:rsidR="00DE3432" w:rsidRDefault="00DE3432">
      <w:pPr>
        <w:kinsoku w:val="0"/>
        <w:overflowPunct w:val="0"/>
        <w:autoSpaceDE w:val="0"/>
        <w:autoSpaceDN w:val="0"/>
        <w:adjustRightInd w:val="0"/>
        <w:snapToGrid w:val="0"/>
        <w:spacing w:line="360" w:lineRule="exact"/>
        <w:rPr>
          <w:color w:val="000000" w:themeColor="text1"/>
          <w:shd w:val="pct15" w:color="auto" w:fill="FFFFFF"/>
        </w:rPr>
      </w:pPr>
    </w:p>
    <w:p w14:paraId="1FDE6521" w14:textId="77777777" w:rsidR="00DE3432" w:rsidRDefault="00A87294">
      <w:pPr>
        <w:pStyle w:val="20"/>
        <w:numPr>
          <w:ilvl w:val="0"/>
          <w:numId w:val="5"/>
        </w:numPr>
        <w:tabs>
          <w:tab w:val="left" w:pos="644"/>
        </w:tabs>
        <w:spacing w:before="0" w:after="0" w:line="360" w:lineRule="auto"/>
        <w:ind w:left="0" w:firstLine="0"/>
        <w:rPr>
          <w:rFonts w:ascii="宋体" w:hAnsi="宋体" w:hint="eastAsia"/>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173041454"/>
        <w:placeholder>
          <w:docPart w:val="GBC22222222222222222222222222222"/>
        </w:placeholder>
        <w:comboBox>
          <w:listItem w:displayText="是" w:value="true"/>
          <w:listItem w:displayText="否" w:value="false"/>
        </w:comboBox>
      </w:sdtPr>
      <w:sdtContent>
        <w:p w14:paraId="31DA5F02" w14:textId="2F3608BF" w:rsidR="00DE3432" w:rsidRDefault="00C27CF3">
          <w:pPr>
            <w:rPr>
              <w:color w:val="000000" w:themeColor="text1"/>
            </w:rPr>
          </w:pPr>
          <w:r>
            <w:rPr>
              <w:rFonts w:hint="eastAsia"/>
              <w:color w:val="000000" w:themeColor="text1"/>
            </w:rPr>
            <w:t>否</w:t>
          </w:r>
        </w:p>
      </w:sdtContent>
    </w:sdt>
    <w:p w14:paraId="217B9629" w14:textId="77777777" w:rsidR="00DE3432" w:rsidRDefault="00DE3432">
      <w:pPr>
        <w:rPr>
          <w:color w:val="000000" w:themeColor="text1"/>
        </w:rPr>
      </w:pPr>
    </w:p>
    <w:p w14:paraId="1D3C72D8" w14:textId="77777777" w:rsidR="00DE3432" w:rsidRDefault="00A87294">
      <w:pPr>
        <w:pStyle w:val="20"/>
        <w:numPr>
          <w:ilvl w:val="0"/>
          <w:numId w:val="5"/>
        </w:numPr>
        <w:tabs>
          <w:tab w:val="left" w:pos="644"/>
        </w:tabs>
        <w:spacing w:before="0" w:after="0" w:line="360" w:lineRule="auto"/>
        <w:ind w:left="0" w:firstLine="0"/>
        <w:rPr>
          <w:rFonts w:ascii="宋体" w:hAnsi="宋体" w:cs="宋体" w:hint="eastAsia"/>
          <w:color w:val="000000" w:themeColor="text1"/>
          <w:kern w:val="0"/>
        </w:rPr>
      </w:pPr>
      <w:bookmarkStart w:id="2" w:name="_Hlk61881950"/>
      <w:bookmarkStart w:id="3"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160281337"/>
        <w:placeholder>
          <w:docPart w:val="GBC22222222222222222222222222222"/>
        </w:placeholder>
        <w:comboBox>
          <w:listItem w:displayText="是" w:value="true"/>
          <w:listItem w:displayText="否" w:value="false"/>
        </w:comboBox>
      </w:sdtPr>
      <w:sdtContent>
        <w:p w14:paraId="15693083" w14:textId="30F403F4" w:rsidR="00DE3432" w:rsidRDefault="00C27CF3">
          <w:pPr>
            <w:rPr>
              <w:color w:val="000000" w:themeColor="text1"/>
            </w:rPr>
          </w:pPr>
          <w:r>
            <w:rPr>
              <w:rFonts w:hint="eastAsia"/>
              <w:color w:val="000000" w:themeColor="text1"/>
            </w:rPr>
            <w:t>否</w:t>
          </w:r>
        </w:p>
      </w:sdtContent>
    </w:sdt>
    <w:bookmarkEnd w:id="3"/>
    <w:p w14:paraId="7F76BB79" w14:textId="77777777" w:rsidR="00DE3432" w:rsidRDefault="00A87294">
      <w:pPr>
        <w:pStyle w:val="20"/>
        <w:numPr>
          <w:ilvl w:val="0"/>
          <w:numId w:val="5"/>
        </w:numPr>
        <w:tabs>
          <w:tab w:val="left" w:pos="644"/>
        </w:tabs>
        <w:spacing w:before="0" w:after="0" w:line="360" w:lineRule="auto"/>
        <w:ind w:left="0" w:firstLine="0"/>
        <w:rPr>
          <w:rFonts w:ascii="宋体" w:hAnsi="宋体" w:hint="eastAsia"/>
          <w:color w:val="000000" w:themeColor="text1"/>
        </w:rPr>
      </w:pPr>
      <w:r>
        <w:rPr>
          <w:rFonts w:ascii="宋体" w:hAnsi="宋体"/>
          <w:color w:val="000000" w:themeColor="text1"/>
        </w:rPr>
        <w:t>重大风险提示</w:t>
      </w:r>
    </w:p>
    <w:sdt>
      <w:sdtPr>
        <w:rPr>
          <w:rFonts w:hint="eastAsia"/>
        </w:rPr>
        <w:alias w:val="重大风险提示"/>
        <w:tag w:val="_GBC_d0220f8592e64dd1b898937e183da1e3"/>
        <w:id w:val="854926273"/>
        <w:placeholder>
          <w:docPart w:val="0190B07D2E614D9E9050CE2BA57E158E"/>
        </w:placeholder>
      </w:sdtPr>
      <w:sdtContent>
        <w:p w14:paraId="3E86DF45" w14:textId="08D2789D" w:rsidR="00C27CF3" w:rsidRDefault="00C27CF3" w:rsidP="00C27CF3">
          <w:pPr>
            <w:spacing w:line="360" w:lineRule="auto"/>
            <w:ind w:firstLineChars="200" w:firstLine="420"/>
          </w:pPr>
          <w:r w:rsidRPr="00395AEB">
            <w:rPr>
              <w:rFonts w:hint="eastAsia"/>
            </w:rPr>
            <w:t>本报告中所涉及的未来计划、发展战略等前瞻性描述不构成公司对投资者的实质承诺，敬请投资者注意投资风险。</w:t>
          </w:r>
        </w:p>
      </w:sdtContent>
    </w:sdt>
    <w:p w14:paraId="305502B8" w14:textId="77777777" w:rsidR="00DE3432" w:rsidRDefault="00A87294">
      <w:pPr>
        <w:pStyle w:val="20"/>
        <w:numPr>
          <w:ilvl w:val="0"/>
          <w:numId w:val="5"/>
        </w:numPr>
        <w:tabs>
          <w:tab w:val="left" w:pos="588"/>
          <w:tab w:val="left" w:pos="644"/>
          <w:tab w:val="left" w:pos="672"/>
        </w:tabs>
        <w:spacing w:before="0" w:after="0" w:line="360" w:lineRule="auto"/>
        <w:ind w:left="0" w:firstLine="0"/>
        <w:rPr>
          <w:rFonts w:ascii="宋体" w:hAnsi="宋体" w:hint="eastAsia"/>
          <w:color w:val="000000" w:themeColor="text1"/>
          <w:sz w:val="24"/>
          <w:szCs w:val="24"/>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1114818367"/>
        <w:placeholder>
          <w:docPart w:val="GBC22222222222222222222222222222"/>
        </w:placeholder>
      </w:sdtPr>
      <w:sdtContent>
        <w:p w14:paraId="48562D20" w14:textId="451428C1" w:rsidR="00DE3432" w:rsidRDefault="00A87294">
          <w:pPr>
            <w:rPr>
              <w:color w:val="000000" w:themeColor="text1"/>
            </w:rPr>
          </w:pPr>
          <w:r>
            <w:rPr>
              <w:rFonts w:ascii="宋体" w:hAnsi="宋体"/>
              <w:color w:val="000000" w:themeColor="text1"/>
            </w:rPr>
            <w:fldChar w:fldCharType="begin"/>
          </w:r>
          <w:r w:rsidR="00EE13F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E13F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D0E0E20" w14:textId="29899F56" w:rsidR="00DE3432" w:rsidRDefault="00DE3432">
      <w:pPr>
        <w:rPr>
          <w:color w:val="000000" w:themeColor="text1"/>
        </w:rPr>
      </w:pPr>
    </w:p>
    <w:p w14:paraId="0F40B1E0" w14:textId="77777777" w:rsidR="00DE3432" w:rsidRDefault="00DE3432">
      <w:pPr>
        <w:rPr>
          <w:color w:val="000000" w:themeColor="text1"/>
        </w:rPr>
      </w:pPr>
    </w:p>
    <w:p w14:paraId="3FF4A675" w14:textId="77777777" w:rsidR="00DE3432" w:rsidRDefault="00DE3432">
      <w:pPr>
        <w:rPr>
          <w:color w:val="000000" w:themeColor="text1"/>
        </w:rPr>
      </w:pPr>
    </w:p>
    <w:p w14:paraId="27A2A64E" w14:textId="77777777" w:rsidR="00DE3432" w:rsidRDefault="00DE3432">
      <w:pPr>
        <w:rPr>
          <w:color w:val="000000" w:themeColor="text1"/>
        </w:rPr>
        <w:sectPr w:rsidR="00DE3432">
          <w:headerReference w:type="default" r:id="rId14"/>
          <w:footerReference w:type="default" r:id="rId15"/>
          <w:pgSz w:w="11906" w:h="16838"/>
          <w:pgMar w:top="1525" w:right="1276" w:bottom="1440" w:left="1797" w:header="855" w:footer="992" w:gutter="0"/>
          <w:cols w:space="425"/>
          <w:docGrid w:linePitch="312"/>
        </w:sectPr>
      </w:pPr>
    </w:p>
    <w:p w14:paraId="25D2C2F9" w14:textId="77777777" w:rsidR="00DE3432" w:rsidRDefault="00DE3432">
      <w:pPr>
        <w:rPr>
          <w:color w:val="000000" w:themeColor="text1"/>
        </w:rPr>
      </w:pPr>
    </w:p>
    <w:p w14:paraId="218E8C9F" w14:textId="77777777" w:rsidR="00DE3432" w:rsidRDefault="00A87294">
      <w:pPr>
        <w:kinsoku w:val="0"/>
        <w:overflowPunct w:val="0"/>
        <w:autoSpaceDE w:val="0"/>
        <w:autoSpaceDN w:val="0"/>
        <w:adjustRightInd w:val="0"/>
        <w:snapToGrid w:val="0"/>
        <w:spacing w:line="360" w:lineRule="auto"/>
        <w:jc w:val="center"/>
        <w:rPr>
          <w:noProof/>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14:paraId="74B57225" w14:textId="60E0AB99"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第一节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_Toc200030539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4</w:t>
      </w:r>
      <w:r>
        <w:rPr>
          <w:rFonts w:hint="eastAsia"/>
          <w:noProof/>
          <w:webHidden/>
        </w:rPr>
        <w:fldChar w:fldCharType="end"/>
      </w:r>
    </w:p>
    <w:p w14:paraId="6FE8F318" w14:textId="4BAD1F00"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第二节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公司简介和主要财务指标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_Toc200030540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5</w:t>
      </w:r>
      <w:r>
        <w:rPr>
          <w:rFonts w:hint="eastAsia"/>
          <w:noProof/>
          <w:webHidden/>
        </w:rPr>
        <w:fldChar w:fldCharType="end"/>
      </w:r>
    </w:p>
    <w:p w14:paraId="56C2D116" w14:textId="3193A4A7"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第三节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管理层讨论与分析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_Toc200030541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8</w:t>
      </w:r>
      <w:r>
        <w:rPr>
          <w:rFonts w:hint="eastAsia"/>
          <w:noProof/>
          <w:webHidden/>
        </w:rPr>
        <w:fldChar w:fldCharType="end"/>
      </w:r>
    </w:p>
    <w:p w14:paraId="0ADC0C17" w14:textId="5C59BC7B"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第四节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公司治理、环境和社会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_Toc200030542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20</w:t>
      </w:r>
      <w:r>
        <w:rPr>
          <w:rFonts w:hint="eastAsia"/>
          <w:noProof/>
          <w:webHidden/>
        </w:rPr>
        <w:fldChar w:fldCharType="end"/>
      </w:r>
    </w:p>
    <w:p w14:paraId="36C892B1" w14:textId="21857DCF"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第五节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重要事项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_Toc200030543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22</w:t>
      </w:r>
      <w:r>
        <w:rPr>
          <w:rFonts w:hint="eastAsia"/>
          <w:noProof/>
          <w:webHidden/>
        </w:rPr>
        <w:fldChar w:fldCharType="end"/>
      </w:r>
    </w:p>
    <w:p w14:paraId="47B05CF4" w14:textId="1CB815C2"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第六节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股份变动及股东情况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_Toc200030544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26</w:t>
      </w:r>
      <w:r>
        <w:rPr>
          <w:rFonts w:hint="eastAsia"/>
          <w:noProof/>
          <w:webHidden/>
        </w:rPr>
        <w:fldChar w:fldCharType="end"/>
      </w:r>
    </w:p>
    <w:p w14:paraId="53EACF83" w14:textId="4F378730"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第七节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债券相关情况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_Toc200030545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29</w:t>
      </w:r>
      <w:r>
        <w:rPr>
          <w:rFonts w:hint="eastAsia"/>
          <w:noProof/>
          <w:webHidden/>
        </w:rPr>
        <w:fldChar w:fldCharType="end"/>
      </w:r>
    </w:p>
    <w:p w14:paraId="7227AA61" w14:textId="54487ED8" w:rsidR="00DE3432" w:rsidRDefault="00DE3432">
      <w:pPr>
        <w:pStyle w:val="TOC1"/>
        <w:tabs>
          <w:tab w:val="left" w:pos="1050"/>
          <w:tab w:val="right" w:leader="dot" w:pos="8823"/>
        </w:tabs>
        <w:ind w:left="422" w:hanging="422"/>
        <w:rPr>
          <w:rFonts w:asciiTheme="minorHAnsi" w:eastAsiaTheme="minorEastAsia" w:hAnsiTheme="minorHAnsi" w:cstheme="minorBidi"/>
          <w:b w:val="0"/>
          <w:bCs w:val="0"/>
          <w:caps w:val="0"/>
          <w:noProof/>
          <w:kern w:val="2"/>
          <w:sz w:val="22"/>
          <w:szCs w:val="24"/>
          <w14:ligatures w14:val="standardContextual"/>
        </w:rPr>
      </w:pPr>
      <w:r>
        <w:rPr>
          <w:rFonts w:ascii="黑体" w:hAnsi="黑体" w:hint="eastAsia"/>
          <w:noProof/>
        </w:rPr>
        <w:t>第八节</w:t>
      </w:r>
      <w:r>
        <w:rPr>
          <w:rFonts w:asciiTheme="minorHAnsi" w:eastAsiaTheme="minorEastAsia" w:hAnsiTheme="minorHAnsi" w:cstheme="minorBidi" w:hint="eastAsia"/>
          <w:b w:val="0"/>
          <w:bCs w:val="0"/>
          <w:caps w:val="0"/>
          <w:noProof/>
          <w:kern w:val="2"/>
          <w:sz w:val="22"/>
          <w:szCs w:val="24"/>
          <w14:ligatures w14:val="standardContextual"/>
        </w:rPr>
        <w:tab/>
      </w:r>
      <w:r>
        <w:rPr>
          <w:rFonts w:ascii="黑体" w:hAnsi="黑体" w:hint="eastAsia"/>
          <w:noProof/>
        </w:rPr>
        <w:t>财务报告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_Toc200030546 \h</w:instrText>
      </w:r>
      <w:r>
        <w:rPr>
          <w:rFonts w:hint="eastAsia"/>
          <w:noProof/>
          <w:webHidden/>
        </w:rPr>
        <w:instrText xml:space="preserve"> </w:instrText>
      </w:r>
      <w:r>
        <w:rPr>
          <w:rFonts w:hint="eastAsia"/>
          <w:noProof/>
          <w:webHidden/>
        </w:rPr>
      </w:r>
      <w:r>
        <w:rPr>
          <w:rFonts w:hint="eastAsia"/>
          <w:noProof/>
          <w:webHidden/>
        </w:rPr>
        <w:fldChar w:fldCharType="separate"/>
      </w:r>
      <w:r w:rsidR="000720B8">
        <w:rPr>
          <w:noProof/>
          <w:webHidden/>
        </w:rPr>
        <w:t>30</w:t>
      </w:r>
      <w:r>
        <w:rPr>
          <w:rFonts w:hint="eastAsia"/>
          <w:noProof/>
          <w:webHidden/>
        </w:rPr>
        <w:fldChar w:fldCharType="end"/>
      </w:r>
    </w:p>
    <w:p w14:paraId="76C04A9D" w14:textId="77777777" w:rsidR="00DE3432" w:rsidRDefault="00A87294">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14:paraId="49FB6125" w14:textId="77777777" w:rsidR="00DE3432" w:rsidRDefault="00DE3432">
      <w:pPr>
        <w:spacing w:line="360" w:lineRule="exact"/>
        <w:ind w:right="5"/>
        <w:rPr>
          <w:b/>
          <w:bCs w:val="0"/>
          <w:color w:val="000000" w:themeColor="text1"/>
          <w:sz w:val="24"/>
        </w:rPr>
      </w:pPr>
      <w:bookmarkStart w:id="4"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39"/>
        <w:gridCol w:w="6984"/>
      </w:tblGrid>
      <w:sdt>
        <w:sdtPr>
          <w:rPr>
            <w:color w:val="000000" w:themeColor="text1"/>
          </w:rPr>
          <w:alias w:val="备查文件情况"/>
          <w:tag w:val="_TUP_d1defbbd2758417a8ea21948dd35feef"/>
          <w:id w:val="1300655407"/>
          <w:placeholder>
            <w:docPart w:val="GBC11111111111111111111111111111"/>
          </w:placeholder>
        </w:sdtPr>
        <w:sdtContent>
          <w:tr w:rsidR="00DE3432" w14:paraId="55A985C8" w14:textId="77777777" w:rsidTr="0069098A">
            <w:trPr>
              <w:cantSplit/>
            </w:trPr>
            <w:tc>
              <w:tcPr>
                <w:tcW w:w="1042"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405502647"/>
                </w:sdtPr>
                <w:sdtContent>
                  <w:p w14:paraId="4BCAA8E0" w14:textId="77777777" w:rsidR="00DE3432" w:rsidRDefault="00A87294">
                    <w:pPr>
                      <w:autoSpaceDE w:val="0"/>
                      <w:autoSpaceDN w:val="0"/>
                      <w:adjustRightInd w:val="0"/>
                      <w:jc w:val="center"/>
                      <w:rPr>
                        <w:color w:val="000000" w:themeColor="text1"/>
                      </w:rPr>
                    </w:pPr>
                    <w:r>
                      <w:rPr>
                        <w:color w:val="000000" w:themeColor="text1"/>
                      </w:rPr>
                      <w:t>备查文件目录</w:t>
                    </w:r>
                  </w:p>
                </w:sdtContent>
              </w:sdt>
            </w:tc>
            <w:sdt>
              <w:sdtPr>
                <w:rPr>
                  <w:color w:val="000000" w:themeColor="text1"/>
                </w:rPr>
                <w:alias w:val="备查文件目录"/>
                <w:tag w:val="_GBC_b75b724a20654c669c9ce009a20dc247"/>
                <w:id w:val="238522766"/>
              </w:sdtPr>
              <w:sdtContent>
                <w:tc>
                  <w:tcPr>
                    <w:tcW w:w="3958" w:type="pct"/>
                    <w:tcBorders>
                      <w:top w:val="single" w:sz="4" w:space="0" w:color="auto"/>
                      <w:left w:val="single" w:sz="4" w:space="0" w:color="auto"/>
                      <w:bottom w:val="single" w:sz="4" w:space="0" w:color="auto"/>
                      <w:right w:val="single" w:sz="4" w:space="0" w:color="auto"/>
                    </w:tcBorders>
                  </w:tcPr>
                  <w:p w14:paraId="38BD6A73" w14:textId="3F8CB960" w:rsidR="00DE3432" w:rsidRDefault="0069098A">
                    <w:pPr>
                      <w:autoSpaceDE w:val="0"/>
                      <w:autoSpaceDN w:val="0"/>
                      <w:adjustRightInd w:val="0"/>
                      <w:rPr>
                        <w:color w:val="000000" w:themeColor="text1"/>
                      </w:rPr>
                    </w:pPr>
                    <w:r w:rsidRPr="0069098A">
                      <w:rPr>
                        <w:rFonts w:hint="eastAsia"/>
                        <w:color w:val="000000" w:themeColor="text1"/>
                      </w:rPr>
                      <w:t>载有法定代表人、财务总监、会计主管人员签名并盖章的会计报表；</w:t>
                    </w:r>
                  </w:p>
                </w:tc>
              </w:sdtContent>
            </w:sdt>
          </w:tr>
        </w:sdtContent>
      </w:sdt>
      <w:tr w:rsidR="00DE3432" w14:paraId="4F38116D" w14:textId="77777777" w:rsidTr="0069098A">
        <w:trPr>
          <w:cantSplit/>
        </w:trPr>
        <w:tc>
          <w:tcPr>
            <w:tcW w:w="1042" w:type="pct"/>
            <w:vMerge/>
            <w:tcBorders>
              <w:top w:val="single" w:sz="4" w:space="0" w:color="auto"/>
              <w:left w:val="single" w:sz="4" w:space="0" w:color="auto"/>
              <w:bottom w:val="single" w:sz="4" w:space="0" w:color="auto"/>
              <w:right w:val="single" w:sz="4" w:space="0" w:color="auto"/>
            </w:tcBorders>
            <w:vAlign w:val="center"/>
          </w:tcPr>
          <w:p w14:paraId="637E38D9" w14:textId="77777777" w:rsidR="00DE3432" w:rsidRDefault="00DE3432"/>
        </w:tc>
        <w:tc>
          <w:tcPr>
            <w:tcW w:w="3958" w:type="pct"/>
            <w:tcBorders>
              <w:top w:val="single" w:sz="4" w:space="0" w:color="auto"/>
              <w:left w:val="single" w:sz="4" w:space="0" w:color="auto"/>
              <w:bottom w:val="single" w:sz="4" w:space="0" w:color="auto"/>
              <w:right w:val="single" w:sz="4" w:space="0" w:color="auto"/>
            </w:tcBorders>
          </w:tcPr>
          <w:p w14:paraId="7C57CBF3" w14:textId="544124C3" w:rsidR="00DE3432" w:rsidRDefault="0069098A">
            <w:pPr>
              <w:autoSpaceDE w:val="0"/>
              <w:autoSpaceDN w:val="0"/>
              <w:adjustRightInd w:val="0"/>
              <w:rPr>
                <w:color w:val="000000" w:themeColor="text1"/>
              </w:rPr>
            </w:pPr>
            <w:r w:rsidRPr="0069098A">
              <w:rPr>
                <w:rFonts w:hint="eastAsia"/>
                <w:color w:val="000000" w:themeColor="text1"/>
              </w:rPr>
              <w:t>报告期间内在中国证监会指定报纸上公开披露过的所有公司文件的正本及公告的原稿；</w:t>
            </w:r>
          </w:p>
        </w:tc>
      </w:tr>
    </w:tbl>
    <w:p w14:paraId="11A93C14" w14:textId="77777777" w:rsidR="00DE3432" w:rsidRDefault="00DE3432">
      <w:pPr>
        <w:spacing w:line="360" w:lineRule="exact"/>
        <w:jc w:val="right"/>
        <w:rPr>
          <w:color w:val="000000" w:themeColor="text1"/>
        </w:rPr>
      </w:pPr>
    </w:p>
    <w:bookmarkEnd w:id="4"/>
    <w:p w14:paraId="247279A6" w14:textId="77777777" w:rsidR="00DE3432" w:rsidRDefault="00DE3432">
      <w:pPr>
        <w:kinsoku w:val="0"/>
        <w:overflowPunct w:val="0"/>
        <w:autoSpaceDE w:val="0"/>
        <w:autoSpaceDN w:val="0"/>
        <w:adjustRightInd w:val="0"/>
        <w:snapToGrid w:val="0"/>
        <w:spacing w:line="360" w:lineRule="exact"/>
        <w:rPr>
          <w:color w:val="000000" w:themeColor="text1"/>
          <w:shd w:val="pct15" w:color="auto" w:fill="FFFFFF"/>
        </w:rPr>
      </w:pPr>
    </w:p>
    <w:p w14:paraId="56B1997D" w14:textId="77777777" w:rsidR="00DE3432" w:rsidRDefault="00A87294">
      <w:pPr>
        <w:rPr>
          <w:color w:val="000000" w:themeColor="text1"/>
        </w:rPr>
      </w:pPr>
      <w:r>
        <w:rPr>
          <w:color w:val="000000" w:themeColor="text1"/>
        </w:rPr>
        <w:br w:type="page"/>
      </w:r>
    </w:p>
    <w:p w14:paraId="765A357C" w14:textId="77777777" w:rsidR="00DE3432" w:rsidRDefault="00A87294">
      <w:pPr>
        <w:pStyle w:val="10"/>
        <w:numPr>
          <w:ilvl w:val="0"/>
          <w:numId w:val="3"/>
        </w:numPr>
        <w:rPr>
          <w:rFonts w:ascii="黑体" w:hAnsi="黑体" w:hint="eastAsia"/>
          <w:color w:val="000000" w:themeColor="text1"/>
        </w:rPr>
      </w:pPr>
      <w:bookmarkStart w:id="5" w:name="_Toc76114272"/>
      <w:bookmarkStart w:id="6" w:name="_Toc200030539"/>
      <w:bookmarkStart w:id="7" w:name="_Toc342565880"/>
      <w:r>
        <w:rPr>
          <w:rFonts w:ascii="黑体" w:hAnsi="黑体" w:hint="eastAsia"/>
          <w:color w:val="000000" w:themeColor="text1"/>
        </w:rPr>
        <w:lastRenderedPageBreak/>
        <w:t>释义</w:t>
      </w:r>
    </w:p>
    <w:bookmarkEnd w:id="5"/>
    <w:bookmarkEnd w:id="6"/>
    <w:p w14:paraId="7DC2D785" w14:textId="77777777" w:rsidR="00DE3432" w:rsidRDefault="00A87294">
      <w:pPr>
        <w:rPr>
          <w:color w:val="000000" w:themeColor="text1"/>
        </w:rPr>
      </w:pPr>
      <w:r>
        <w:rPr>
          <w:color w:val="000000" w:themeColor="text1"/>
        </w:rPr>
        <w:t>在本报告书中，除非文义另有所指，下列词语具有如下含义：</w:t>
      </w:r>
    </w:p>
    <w:tbl>
      <w:tblPr>
        <w:tblStyle w:val="a5"/>
        <w:tblW w:w="8642" w:type="dxa"/>
        <w:tblLook w:val="04A0" w:firstRow="1" w:lastRow="0" w:firstColumn="1" w:lastColumn="0" w:noHBand="0" w:noVBand="1"/>
      </w:tblPr>
      <w:tblGrid>
        <w:gridCol w:w="2830"/>
        <w:gridCol w:w="877"/>
        <w:gridCol w:w="4935"/>
      </w:tblGrid>
      <w:tr w:rsidR="00DE3432" w14:paraId="58690D57" w14:textId="77777777" w:rsidTr="00E2098B">
        <w:sdt>
          <w:sdtPr>
            <w:tag w:val="_PLD_d73bff14187b49a1b1c86b56316c5e47"/>
            <w:id w:val="-353504817"/>
          </w:sdtPr>
          <w:sdtContent>
            <w:tc>
              <w:tcPr>
                <w:tcW w:w="8642" w:type="dxa"/>
                <w:gridSpan w:val="3"/>
              </w:tcPr>
              <w:p w14:paraId="36D304B9" w14:textId="77777777" w:rsidR="00DE3432" w:rsidRDefault="00A87294">
                <w:pPr>
                  <w:rPr>
                    <w:color w:val="000000" w:themeColor="text1"/>
                  </w:rPr>
                </w:pPr>
                <w:r>
                  <w:rPr>
                    <w:color w:val="000000" w:themeColor="text1"/>
                  </w:rPr>
                  <w:t>常用词语释义</w:t>
                </w:r>
              </w:p>
            </w:tc>
          </w:sdtContent>
        </w:sdt>
      </w:tr>
      <w:tr w:rsidR="00E2098B" w14:paraId="0FD0F56C" w14:textId="77777777" w:rsidTr="00E2098B">
        <w:tc>
          <w:tcPr>
            <w:tcW w:w="2830" w:type="dxa"/>
          </w:tcPr>
          <w:p w14:paraId="722611BF" w14:textId="65409478" w:rsidR="00E2098B" w:rsidRDefault="00E2098B" w:rsidP="00E2098B">
            <w:r>
              <w:rPr>
                <w:rFonts w:hint="eastAsia"/>
              </w:rPr>
              <w:t>《公司法》</w:t>
            </w:r>
          </w:p>
        </w:tc>
        <w:tc>
          <w:tcPr>
            <w:tcW w:w="877" w:type="dxa"/>
          </w:tcPr>
          <w:p w14:paraId="3983BA02" w14:textId="798CB886" w:rsidR="00E2098B" w:rsidRDefault="00E2098B" w:rsidP="00E2098B">
            <w:pPr>
              <w:jc w:val="center"/>
              <w:rPr>
                <w:color w:val="000000" w:themeColor="text1"/>
              </w:rPr>
            </w:pPr>
            <w:r>
              <w:rPr>
                <w:rFonts w:hint="eastAsia"/>
                <w:color w:val="000000" w:themeColor="text1"/>
              </w:rPr>
              <w:t>指</w:t>
            </w:r>
          </w:p>
        </w:tc>
        <w:tc>
          <w:tcPr>
            <w:tcW w:w="4935" w:type="dxa"/>
            <w:vAlign w:val="center"/>
          </w:tcPr>
          <w:p w14:paraId="0D83AEAE" w14:textId="268FF354" w:rsidR="00E2098B" w:rsidRDefault="00E2098B" w:rsidP="00E2098B">
            <w:pPr>
              <w:rPr>
                <w:color w:val="000000" w:themeColor="text1"/>
              </w:rPr>
            </w:pPr>
            <w:r>
              <w:rPr>
                <w:rFonts w:hint="eastAsia"/>
              </w:rPr>
              <w:t>《中华人民共和国公司法》</w:t>
            </w:r>
          </w:p>
        </w:tc>
      </w:tr>
      <w:tr w:rsidR="00E2098B" w14:paraId="0AABCF99" w14:textId="77777777" w:rsidTr="00E2098B">
        <w:tc>
          <w:tcPr>
            <w:tcW w:w="2830" w:type="dxa"/>
          </w:tcPr>
          <w:p w14:paraId="5E63EA27" w14:textId="7B76A0B9" w:rsidR="00E2098B" w:rsidRDefault="00E2098B" w:rsidP="00E2098B">
            <w:r>
              <w:rPr>
                <w:rFonts w:hint="eastAsia"/>
              </w:rPr>
              <w:t>《证券法》</w:t>
            </w:r>
          </w:p>
        </w:tc>
        <w:tc>
          <w:tcPr>
            <w:tcW w:w="877" w:type="dxa"/>
          </w:tcPr>
          <w:p w14:paraId="3A1AC3AB" w14:textId="1100D6CA" w:rsidR="00E2098B" w:rsidRDefault="00E2098B" w:rsidP="00E2098B">
            <w:pPr>
              <w:jc w:val="center"/>
              <w:rPr>
                <w:color w:val="000000" w:themeColor="text1"/>
              </w:rPr>
            </w:pPr>
            <w:r>
              <w:rPr>
                <w:rFonts w:hint="eastAsia"/>
                <w:color w:val="000000" w:themeColor="text1"/>
              </w:rPr>
              <w:t>指</w:t>
            </w:r>
          </w:p>
        </w:tc>
        <w:tc>
          <w:tcPr>
            <w:tcW w:w="4935" w:type="dxa"/>
            <w:vAlign w:val="center"/>
          </w:tcPr>
          <w:p w14:paraId="2FD1475F" w14:textId="683CC757" w:rsidR="00E2098B" w:rsidRDefault="00E2098B" w:rsidP="00E2098B">
            <w:pPr>
              <w:rPr>
                <w:color w:val="000000" w:themeColor="text1"/>
              </w:rPr>
            </w:pPr>
            <w:r>
              <w:rPr>
                <w:rFonts w:hint="eastAsia"/>
              </w:rPr>
              <w:t>《中华人民共和国证券法》</w:t>
            </w:r>
          </w:p>
        </w:tc>
      </w:tr>
      <w:tr w:rsidR="00E2098B" w14:paraId="23AB1CB9" w14:textId="77777777" w:rsidTr="00E2098B">
        <w:tc>
          <w:tcPr>
            <w:tcW w:w="2830" w:type="dxa"/>
          </w:tcPr>
          <w:p w14:paraId="7C47CA04" w14:textId="7EB84B23" w:rsidR="00E2098B" w:rsidRDefault="00E2098B" w:rsidP="00E2098B">
            <w:r>
              <w:rPr>
                <w:rFonts w:hint="eastAsia"/>
              </w:rPr>
              <w:t>中国证监会</w:t>
            </w:r>
          </w:p>
        </w:tc>
        <w:tc>
          <w:tcPr>
            <w:tcW w:w="877" w:type="dxa"/>
          </w:tcPr>
          <w:p w14:paraId="691DE673" w14:textId="7F278B8D" w:rsidR="00E2098B" w:rsidRDefault="00E2098B" w:rsidP="00E2098B">
            <w:pPr>
              <w:jc w:val="center"/>
              <w:rPr>
                <w:color w:val="000000" w:themeColor="text1"/>
              </w:rPr>
            </w:pPr>
            <w:r>
              <w:rPr>
                <w:rFonts w:hint="eastAsia"/>
                <w:color w:val="000000" w:themeColor="text1"/>
              </w:rPr>
              <w:t>指</w:t>
            </w:r>
          </w:p>
        </w:tc>
        <w:tc>
          <w:tcPr>
            <w:tcW w:w="4935" w:type="dxa"/>
            <w:vAlign w:val="center"/>
          </w:tcPr>
          <w:p w14:paraId="3B1EB24E" w14:textId="2B219A95" w:rsidR="00E2098B" w:rsidRDefault="00E2098B" w:rsidP="00E2098B">
            <w:pPr>
              <w:rPr>
                <w:color w:val="000000" w:themeColor="text1"/>
              </w:rPr>
            </w:pPr>
            <w:r>
              <w:rPr>
                <w:rFonts w:hint="eastAsia"/>
              </w:rPr>
              <w:t>中国证券监督管理委员会</w:t>
            </w:r>
          </w:p>
        </w:tc>
      </w:tr>
      <w:tr w:rsidR="00E2098B" w14:paraId="5A90AFF0" w14:textId="77777777" w:rsidTr="00E2098B">
        <w:tc>
          <w:tcPr>
            <w:tcW w:w="2830" w:type="dxa"/>
          </w:tcPr>
          <w:p w14:paraId="7679BC7F" w14:textId="4334116F" w:rsidR="00E2098B" w:rsidRDefault="00E2098B" w:rsidP="00E2098B">
            <w:r>
              <w:rPr>
                <w:rFonts w:hint="eastAsia"/>
              </w:rPr>
              <w:t>上交所</w:t>
            </w:r>
          </w:p>
        </w:tc>
        <w:tc>
          <w:tcPr>
            <w:tcW w:w="877" w:type="dxa"/>
          </w:tcPr>
          <w:p w14:paraId="3741456E" w14:textId="3F8D97DB" w:rsidR="00E2098B" w:rsidRDefault="00E2098B" w:rsidP="00E2098B">
            <w:pPr>
              <w:jc w:val="center"/>
              <w:rPr>
                <w:color w:val="000000" w:themeColor="text1"/>
              </w:rPr>
            </w:pPr>
            <w:r>
              <w:rPr>
                <w:rFonts w:hint="eastAsia"/>
                <w:color w:val="000000" w:themeColor="text1"/>
              </w:rPr>
              <w:t>指</w:t>
            </w:r>
          </w:p>
        </w:tc>
        <w:tc>
          <w:tcPr>
            <w:tcW w:w="4935" w:type="dxa"/>
            <w:vAlign w:val="center"/>
          </w:tcPr>
          <w:p w14:paraId="5E115903" w14:textId="36077FCE" w:rsidR="00E2098B" w:rsidRDefault="00E2098B" w:rsidP="00E2098B">
            <w:pPr>
              <w:rPr>
                <w:color w:val="000000" w:themeColor="text1"/>
              </w:rPr>
            </w:pPr>
            <w:r>
              <w:rPr>
                <w:rFonts w:hint="eastAsia"/>
              </w:rPr>
              <w:t>上海证券交易所</w:t>
            </w:r>
          </w:p>
        </w:tc>
      </w:tr>
      <w:tr w:rsidR="00E2098B" w14:paraId="1DCC9602" w14:textId="77777777" w:rsidTr="00E2098B">
        <w:tc>
          <w:tcPr>
            <w:tcW w:w="2830" w:type="dxa"/>
          </w:tcPr>
          <w:p w14:paraId="7BBA80F2" w14:textId="58BED41B" w:rsidR="00E2098B" w:rsidRDefault="00E2098B" w:rsidP="00E2098B">
            <w:r>
              <w:rPr>
                <w:rFonts w:hint="eastAsia"/>
              </w:rPr>
              <w:t>股东大会</w:t>
            </w:r>
          </w:p>
        </w:tc>
        <w:tc>
          <w:tcPr>
            <w:tcW w:w="877" w:type="dxa"/>
          </w:tcPr>
          <w:p w14:paraId="3CF1C04C" w14:textId="2BDBFA95" w:rsidR="00E2098B" w:rsidRDefault="00E2098B" w:rsidP="00E2098B">
            <w:pPr>
              <w:jc w:val="center"/>
              <w:rPr>
                <w:color w:val="000000" w:themeColor="text1"/>
              </w:rPr>
            </w:pPr>
            <w:r>
              <w:rPr>
                <w:rFonts w:hint="eastAsia"/>
                <w:color w:val="000000" w:themeColor="text1"/>
              </w:rPr>
              <w:t>指</w:t>
            </w:r>
          </w:p>
        </w:tc>
        <w:tc>
          <w:tcPr>
            <w:tcW w:w="4935" w:type="dxa"/>
            <w:vAlign w:val="center"/>
          </w:tcPr>
          <w:p w14:paraId="216AEB2B" w14:textId="3128F9C0" w:rsidR="00E2098B" w:rsidRDefault="00E2098B" w:rsidP="00E2098B">
            <w:pPr>
              <w:rPr>
                <w:color w:val="000000" w:themeColor="text1"/>
              </w:rPr>
            </w:pPr>
            <w:r>
              <w:rPr>
                <w:rFonts w:hint="eastAsia"/>
              </w:rPr>
              <w:t>山东好当家海洋发展股份有限公司股东大会</w:t>
            </w:r>
          </w:p>
        </w:tc>
      </w:tr>
      <w:tr w:rsidR="00E2098B" w14:paraId="553B474C" w14:textId="77777777" w:rsidTr="00E2098B">
        <w:tc>
          <w:tcPr>
            <w:tcW w:w="2830" w:type="dxa"/>
          </w:tcPr>
          <w:p w14:paraId="4CA385D8" w14:textId="0C020981" w:rsidR="00E2098B" w:rsidRDefault="00E2098B" w:rsidP="00E2098B">
            <w:r>
              <w:rPr>
                <w:rFonts w:hint="eastAsia"/>
              </w:rPr>
              <w:t>董事会</w:t>
            </w:r>
          </w:p>
        </w:tc>
        <w:tc>
          <w:tcPr>
            <w:tcW w:w="877" w:type="dxa"/>
            <w:vAlign w:val="center"/>
          </w:tcPr>
          <w:p w14:paraId="3852955F" w14:textId="453349AB" w:rsidR="00E2098B" w:rsidRDefault="00E2098B" w:rsidP="00E2098B">
            <w:pPr>
              <w:jc w:val="center"/>
              <w:rPr>
                <w:color w:val="000000" w:themeColor="text1"/>
              </w:rPr>
            </w:pPr>
            <w:r>
              <w:rPr>
                <w:rFonts w:hint="eastAsia"/>
              </w:rPr>
              <w:t>指</w:t>
            </w:r>
          </w:p>
        </w:tc>
        <w:tc>
          <w:tcPr>
            <w:tcW w:w="4935" w:type="dxa"/>
            <w:vAlign w:val="center"/>
          </w:tcPr>
          <w:p w14:paraId="5339388C" w14:textId="5B9DFA9D" w:rsidR="00E2098B" w:rsidRDefault="00E2098B" w:rsidP="00E2098B">
            <w:pPr>
              <w:rPr>
                <w:color w:val="000000" w:themeColor="text1"/>
              </w:rPr>
            </w:pPr>
            <w:r>
              <w:rPr>
                <w:rFonts w:hint="eastAsia"/>
              </w:rPr>
              <w:t>山东好当家海洋发展股份有限公司董事会</w:t>
            </w:r>
          </w:p>
        </w:tc>
      </w:tr>
      <w:tr w:rsidR="00E2098B" w14:paraId="6D8A79D3" w14:textId="77777777" w:rsidTr="00E2098B">
        <w:tc>
          <w:tcPr>
            <w:tcW w:w="2830" w:type="dxa"/>
          </w:tcPr>
          <w:p w14:paraId="5E2B12C9" w14:textId="56A43C8A" w:rsidR="00E2098B" w:rsidRDefault="00E2098B" w:rsidP="00E2098B">
            <w:r>
              <w:rPr>
                <w:rFonts w:hint="eastAsia"/>
              </w:rPr>
              <w:t>监事会</w:t>
            </w:r>
          </w:p>
        </w:tc>
        <w:tc>
          <w:tcPr>
            <w:tcW w:w="877" w:type="dxa"/>
            <w:vAlign w:val="center"/>
          </w:tcPr>
          <w:p w14:paraId="357CA39A" w14:textId="75B35C5C" w:rsidR="00E2098B" w:rsidRDefault="00E2098B" w:rsidP="00E2098B">
            <w:pPr>
              <w:jc w:val="center"/>
              <w:rPr>
                <w:color w:val="000000" w:themeColor="text1"/>
              </w:rPr>
            </w:pPr>
            <w:r>
              <w:rPr>
                <w:rFonts w:hint="eastAsia"/>
              </w:rPr>
              <w:t>指</w:t>
            </w:r>
          </w:p>
        </w:tc>
        <w:tc>
          <w:tcPr>
            <w:tcW w:w="4935" w:type="dxa"/>
            <w:vAlign w:val="center"/>
          </w:tcPr>
          <w:p w14:paraId="099D2B15" w14:textId="7CEB3AA4" w:rsidR="00E2098B" w:rsidRDefault="00E2098B" w:rsidP="00E2098B">
            <w:pPr>
              <w:rPr>
                <w:color w:val="000000" w:themeColor="text1"/>
              </w:rPr>
            </w:pPr>
            <w:r>
              <w:rPr>
                <w:rFonts w:hint="eastAsia"/>
              </w:rPr>
              <w:t>山东好当家海洋发展股份有限公司监事会</w:t>
            </w:r>
          </w:p>
        </w:tc>
      </w:tr>
      <w:tr w:rsidR="00E2098B" w14:paraId="644FDCFD" w14:textId="77777777" w:rsidTr="00E2098B">
        <w:tc>
          <w:tcPr>
            <w:tcW w:w="2830" w:type="dxa"/>
          </w:tcPr>
          <w:p w14:paraId="74709281" w14:textId="6735A448" w:rsidR="00E2098B" w:rsidRDefault="00E2098B" w:rsidP="00E2098B">
            <w:r>
              <w:rPr>
                <w:rFonts w:hint="eastAsia"/>
              </w:rPr>
              <w:t>公司章程</w:t>
            </w:r>
          </w:p>
        </w:tc>
        <w:tc>
          <w:tcPr>
            <w:tcW w:w="877" w:type="dxa"/>
            <w:vAlign w:val="center"/>
          </w:tcPr>
          <w:p w14:paraId="1DB14CA3" w14:textId="0FEC3DFE" w:rsidR="00E2098B" w:rsidRDefault="00E2098B" w:rsidP="00E2098B">
            <w:pPr>
              <w:jc w:val="center"/>
              <w:rPr>
                <w:color w:val="000000" w:themeColor="text1"/>
              </w:rPr>
            </w:pPr>
            <w:r>
              <w:rPr>
                <w:rFonts w:hint="eastAsia"/>
              </w:rPr>
              <w:t>指</w:t>
            </w:r>
          </w:p>
        </w:tc>
        <w:tc>
          <w:tcPr>
            <w:tcW w:w="4935" w:type="dxa"/>
            <w:vAlign w:val="center"/>
          </w:tcPr>
          <w:p w14:paraId="35D5C0BD" w14:textId="7512F8F6" w:rsidR="00E2098B" w:rsidRDefault="00E2098B" w:rsidP="00E2098B">
            <w:pPr>
              <w:rPr>
                <w:color w:val="000000" w:themeColor="text1"/>
              </w:rPr>
            </w:pPr>
            <w:r>
              <w:rPr>
                <w:rFonts w:hint="eastAsia"/>
              </w:rPr>
              <w:t>山东好当家海洋发展股份有限公司公司章程</w:t>
            </w:r>
          </w:p>
        </w:tc>
      </w:tr>
      <w:tr w:rsidR="00E2098B" w14:paraId="21ADBDD1" w14:textId="77777777" w:rsidTr="00E2098B">
        <w:tc>
          <w:tcPr>
            <w:tcW w:w="2830" w:type="dxa"/>
          </w:tcPr>
          <w:p w14:paraId="66DDB6F1" w14:textId="73E5DE57" w:rsidR="00E2098B" w:rsidRDefault="00E2098B" w:rsidP="00E2098B">
            <w:r>
              <w:rPr>
                <w:rFonts w:hint="eastAsia"/>
              </w:rPr>
              <w:t>元、万元、亿元</w:t>
            </w:r>
          </w:p>
        </w:tc>
        <w:tc>
          <w:tcPr>
            <w:tcW w:w="877" w:type="dxa"/>
            <w:vAlign w:val="center"/>
          </w:tcPr>
          <w:p w14:paraId="62C01E01" w14:textId="548F9BE0" w:rsidR="00E2098B" w:rsidRDefault="00E2098B" w:rsidP="00E2098B">
            <w:pPr>
              <w:jc w:val="center"/>
              <w:rPr>
                <w:color w:val="000000" w:themeColor="text1"/>
              </w:rPr>
            </w:pPr>
            <w:r>
              <w:rPr>
                <w:rFonts w:hint="eastAsia"/>
              </w:rPr>
              <w:t>指</w:t>
            </w:r>
          </w:p>
        </w:tc>
        <w:tc>
          <w:tcPr>
            <w:tcW w:w="4935" w:type="dxa"/>
            <w:vAlign w:val="center"/>
          </w:tcPr>
          <w:p w14:paraId="7F4C0020" w14:textId="245BCC59" w:rsidR="00E2098B" w:rsidRDefault="00E2098B" w:rsidP="00E2098B">
            <w:pPr>
              <w:rPr>
                <w:color w:val="000000" w:themeColor="text1"/>
              </w:rPr>
            </w:pPr>
            <w:r>
              <w:rPr>
                <w:rFonts w:hint="eastAsia"/>
              </w:rPr>
              <w:t>人民币元、人民币万元、人民币亿元、中国法定流通货币单位</w:t>
            </w:r>
          </w:p>
        </w:tc>
      </w:tr>
      <w:tr w:rsidR="00E2098B" w14:paraId="793CB0C5" w14:textId="77777777" w:rsidTr="00E2098B">
        <w:tc>
          <w:tcPr>
            <w:tcW w:w="2830" w:type="dxa"/>
          </w:tcPr>
          <w:p w14:paraId="2157CDE0" w14:textId="70BB425A" w:rsidR="00E2098B" w:rsidRDefault="00E2098B" w:rsidP="00E2098B">
            <w:r>
              <w:rPr>
                <w:rFonts w:hint="eastAsia"/>
              </w:rPr>
              <w:t>集团公司、控股股东</w:t>
            </w:r>
          </w:p>
        </w:tc>
        <w:tc>
          <w:tcPr>
            <w:tcW w:w="877" w:type="dxa"/>
            <w:vAlign w:val="center"/>
          </w:tcPr>
          <w:p w14:paraId="4081C0C6" w14:textId="5AED7699" w:rsidR="00E2098B" w:rsidRDefault="00E2098B" w:rsidP="00E2098B">
            <w:pPr>
              <w:jc w:val="center"/>
              <w:rPr>
                <w:color w:val="000000" w:themeColor="text1"/>
              </w:rPr>
            </w:pPr>
            <w:r>
              <w:rPr>
                <w:rFonts w:hint="eastAsia"/>
              </w:rPr>
              <w:t>指</w:t>
            </w:r>
          </w:p>
        </w:tc>
        <w:tc>
          <w:tcPr>
            <w:tcW w:w="4935" w:type="dxa"/>
            <w:vAlign w:val="center"/>
          </w:tcPr>
          <w:p w14:paraId="4CCD40D3" w14:textId="62EBA7D1" w:rsidR="00E2098B" w:rsidRDefault="00E2098B" w:rsidP="00E2098B">
            <w:pPr>
              <w:rPr>
                <w:color w:val="000000" w:themeColor="text1"/>
              </w:rPr>
            </w:pPr>
            <w:r>
              <w:rPr>
                <w:rFonts w:hint="eastAsia"/>
              </w:rPr>
              <w:t>好当家集团有限公司</w:t>
            </w:r>
          </w:p>
        </w:tc>
      </w:tr>
      <w:tr w:rsidR="00E2098B" w14:paraId="6B716272" w14:textId="77777777" w:rsidTr="00E2098B">
        <w:tc>
          <w:tcPr>
            <w:tcW w:w="2830" w:type="dxa"/>
          </w:tcPr>
          <w:p w14:paraId="285678C5" w14:textId="0591EDC6" w:rsidR="00E2098B" w:rsidRDefault="00E2098B" w:rsidP="00E2098B">
            <w:r>
              <w:rPr>
                <w:rFonts w:hint="eastAsia"/>
              </w:rPr>
              <w:t>公司、本公司</w:t>
            </w:r>
          </w:p>
        </w:tc>
        <w:tc>
          <w:tcPr>
            <w:tcW w:w="877" w:type="dxa"/>
            <w:vAlign w:val="center"/>
          </w:tcPr>
          <w:p w14:paraId="1863D325" w14:textId="4A5B672C" w:rsidR="00E2098B" w:rsidRDefault="00E2098B" w:rsidP="00E2098B">
            <w:pPr>
              <w:jc w:val="center"/>
              <w:rPr>
                <w:color w:val="000000" w:themeColor="text1"/>
              </w:rPr>
            </w:pPr>
            <w:r>
              <w:rPr>
                <w:rFonts w:hint="eastAsia"/>
              </w:rPr>
              <w:t>指</w:t>
            </w:r>
          </w:p>
        </w:tc>
        <w:tc>
          <w:tcPr>
            <w:tcW w:w="4935" w:type="dxa"/>
            <w:vAlign w:val="center"/>
          </w:tcPr>
          <w:p w14:paraId="48A7E10C" w14:textId="2F91DD33" w:rsidR="00E2098B" w:rsidRDefault="00E2098B" w:rsidP="00E2098B">
            <w:pPr>
              <w:rPr>
                <w:color w:val="000000" w:themeColor="text1"/>
              </w:rPr>
            </w:pPr>
            <w:r>
              <w:rPr>
                <w:rFonts w:hint="eastAsia"/>
              </w:rPr>
              <w:t>山东好当家海洋发展股份有限公司</w:t>
            </w:r>
          </w:p>
        </w:tc>
      </w:tr>
      <w:tr w:rsidR="00E2098B" w14:paraId="7C6A4683" w14:textId="77777777" w:rsidTr="00E2098B">
        <w:tc>
          <w:tcPr>
            <w:tcW w:w="2830" w:type="dxa"/>
          </w:tcPr>
          <w:p w14:paraId="77DAAE7D" w14:textId="09DFBBAE" w:rsidR="00E2098B" w:rsidRDefault="00E2098B" w:rsidP="00E2098B">
            <w:r>
              <w:rPr>
                <w:rFonts w:hint="eastAsia"/>
              </w:rPr>
              <w:t>实际控制人</w:t>
            </w:r>
          </w:p>
        </w:tc>
        <w:tc>
          <w:tcPr>
            <w:tcW w:w="877" w:type="dxa"/>
            <w:vAlign w:val="center"/>
          </w:tcPr>
          <w:p w14:paraId="1B64F403" w14:textId="672FC6FE" w:rsidR="00E2098B" w:rsidRDefault="00E2098B" w:rsidP="00E2098B">
            <w:pPr>
              <w:jc w:val="center"/>
              <w:rPr>
                <w:color w:val="000000" w:themeColor="text1"/>
              </w:rPr>
            </w:pPr>
            <w:r>
              <w:rPr>
                <w:rFonts w:hint="eastAsia"/>
              </w:rPr>
              <w:t>指</w:t>
            </w:r>
          </w:p>
        </w:tc>
        <w:tc>
          <w:tcPr>
            <w:tcW w:w="4935" w:type="dxa"/>
            <w:vAlign w:val="center"/>
          </w:tcPr>
          <w:p w14:paraId="0AF1E1A6" w14:textId="2EF1F4BD" w:rsidR="00E2098B" w:rsidRDefault="00E2098B" w:rsidP="00E2098B">
            <w:pPr>
              <w:rPr>
                <w:color w:val="000000" w:themeColor="text1"/>
              </w:rPr>
            </w:pPr>
            <w:r>
              <w:rPr>
                <w:rFonts w:hint="eastAsia"/>
              </w:rPr>
              <w:t>唐传勤先生</w:t>
            </w:r>
          </w:p>
        </w:tc>
      </w:tr>
      <w:tr w:rsidR="00E2098B" w14:paraId="18D3E252" w14:textId="77777777" w:rsidTr="00E2098B">
        <w:tc>
          <w:tcPr>
            <w:tcW w:w="2830" w:type="dxa"/>
          </w:tcPr>
          <w:p w14:paraId="14200C0C" w14:textId="1346B0CF" w:rsidR="00E2098B" w:rsidRDefault="00E2098B" w:rsidP="00E2098B">
            <w:r>
              <w:rPr>
                <w:rFonts w:hint="eastAsia"/>
              </w:rPr>
              <w:t>邱家实业</w:t>
            </w:r>
          </w:p>
        </w:tc>
        <w:tc>
          <w:tcPr>
            <w:tcW w:w="877" w:type="dxa"/>
            <w:vAlign w:val="center"/>
          </w:tcPr>
          <w:p w14:paraId="2C7AF6F6" w14:textId="19F9A6E1" w:rsidR="00E2098B" w:rsidRDefault="00E2098B" w:rsidP="00E2098B">
            <w:pPr>
              <w:jc w:val="center"/>
              <w:rPr>
                <w:color w:val="000000" w:themeColor="text1"/>
              </w:rPr>
            </w:pPr>
            <w:r>
              <w:rPr>
                <w:rFonts w:hint="eastAsia"/>
              </w:rPr>
              <w:t>指</w:t>
            </w:r>
          </w:p>
        </w:tc>
        <w:tc>
          <w:tcPr>
            <w:tcW w:w="4935" w:type="dxa"/>
            <w:vAlign w:val="center"/>
          </w:tcPr>
          <w:p w14:paraId="0461039A" w14:textId="1983C9A0" w:rsidR="00E2098B" w:rsidRDefault="00E2098B" w:rsidP="00E2098B">
            <w:pPr>
              <w:rPr>
                <w:color w:val="000000" w:themeColor="text1"/>
              </w:rPr>
            </w:pPr>
            <w:r>
              <w:rPr>
                <w:rFonts w:hint="eastAsia"/>
              </w:rPr>
              <w:t>山东邱家实业有限公司</w:t>
            </w:r>
          </w:p>
        </w:tc>
      </w:tr>
      <w:tr w:rsidR="00E2098B" w14:paraId="1FF6180F" w14:textId="77777777" w:rsidTr="00E2098B">
        <w:tc>
          <w:tcPr>
            <w:tcW w:w="2830" w:type="dxa"/>
          </w:tcPr>
          <w:p w14:paraId="139E202F" w14:textId="6FDAC854" w:rsidR="00E2098B" w:rsidRDefault="00E2098B" w:rsidP="00E2098B">
            <w:r>
              <w:rPr>
                <w:rFonts w:hint="eastAsia"/>
              </w:rPr>
              <w:t>荣山公司</w:t>
            </w:r>
          </w:p>
        </w:tc>
        <w:tc>
          <w:tcPr>
            <w:tcW w:w="877" w:type="dxa"/>
            <w:vAlign w:val="center"/>
          </w:tcPr>
          <w:p w14:paraId="34456DFC" w14:textId="37442A1D" w:rsidR="00E2098B" w:rsidRDefault="00E2098B" w:rsidP="00E2098B">
            <w:pPr>
              <w:jc w:val="center"/>
              <w:rPr>
                <w:color w:val="000000" w:themeColor="text1"/>
              </w:rPr>
            </w:pPr>
            <w:r>
              <w:rPr>
                <w:rFonts w:hint="eastAsia"/>
              </w:rPr>
              <w:t>指</w:t>
            </w:r>
          </w:p>
        </w:tc>
        <w:tc>
          <w:tcPr>
            <w:tcW w:w="4935" w:type="dxa"/>
            <w:vAlign w:val="center"/>
          </w:tcPr>
          <w:p w14:paraId="66993E40" w14:textId="4D106E14" w:rsidR="00E2098B" w:rsidRDefault="00E2098B" w:rsidP="00E2098B">
            <w:pPr>
              <w:rPr>
                <w:color w:val="000000" w:themeColor="text1"/>
              </w:rPr>
            </w:pPr>
            <w:r>
              <w:rPr>
                <w:rFonts w:hint="eastAsia"/>
              </w:rPr>
              <w:t>荣成荣</w:t>
            </w:r>
            <w:proofErr w:type="gramStart"/>
            <w:r>
              <w:rPr>
                <w:rFonts w:hint="eastAsia"/>
              </w:rPr>
              <w:t>山食品</w:t>
            </w:r>
            <w:proofErr w:type="gramEnd"/>
            <w:r>
              <w:rPr>
                <w:rFonts w:hint="eastAsia"/>
              </w:rPr>
              <w:t>有限公司</w:t>
            </w:r>
          </w:p>
        </w:tc>
      </w:tr>
      <w:tr w:rsidR="00E2098B" w14:paraId="295F73D6" w14:textId="77777777" w:rsidTr="00E2098B">
        <w:tc>
          <w:tcPr>
            <w:tcW w:w="2830" w:type="dxa"/>
          </w:tcPr>
          <w:p w14:paraId="3F05C620" w14:textId="0A5BE36A" w:rsidR="00E2098B" w:rsidRDefault="00E2098B" w:rsidP="00E2098B">
            <w:proofErr w:type="gramStart"/>
            <w:r>
              <w:rPr>
                <w:rFonts w:hint="eastAsia"/>
              </w:rPr>
              <w:t>荣东公司</w:t>
            </w:r>
            <w:proofErr w:type="gramEnd"/>
          </w:p>
        </w:tc>
        <w:tc>
          <w:tcPr>
            <w:tcW w:w="877" w:type="dxa"/>
            <w:vAlign w:val="center"/>
          </w:tcPr>
          <w:p w14:paraId="5B8E88D3" w14:textId="02300D70" w:rsidR="00E2098B" w:rsidRDefault="00E2098B" w:rsidP="00E2098B">
            <w:pPr>
              <w:jc w:val="center"/>
              <w:rPr>
                <w:color w:val="000000" w:themeColor="text1"/>
              </w:rPr>
            </w:pPr>
            <w:r>
              <w:rPr>
                <w:rFonts w:hint="eastAsia"/>
              </w:rPr>
              <w:t>指</w:t>
            </w:r>
          </w:p>
        </w:tc>
        <w:tc>
          <w:tcPr>
            <w:tcW w:w="4935" w:type="dxa"/>
            <w:vAlign w:val="center"/>
          </w:tcPr>
          <w:p w14:paraId="0623E045" w14:textId="08803072" w:rsidR="00E2098B" w:rsidRDefault="00E2098B" w:rsidP="00E2098B">
            <w:pPr>
              <w:rPr>
                <w:color w:val="000000" w:themeColor="text1"/>
              </w:rPr>
            </w:pPr>
            <w:r>
              <w:rPr>
                <w:rFonts w:hint="eastAsia"/>
              </w:rPr>
              <w:t>荣成</w:t>
            </w:r>
            <w:proofErr w:type="gramStart"/>
            <w:r>
              <w:rPr>
                <w:rFonts w:hint="eastAsia"/>
              </w:rPr>
              <w:t>荣东食品</w:t>
            </w:r>
            <w:proofErr w:type="gramEnd"/>
            <w:r>
              <w:rPr>
                <w:rFonts w:hint="eastAsia"/>
              </w:rPr>
              <w:t>有限公司</w:t>
            </w:r>
          </w:p>
        </w:tc>
      </w:tr>
      <w:tr w:rsidR="00E2098B" w14:paraId="1FE088F0" w14:textId="77777777" w:rsidTr="00E2098B">
        <w:tc>
          <w:tcPr>
            <w:tcW w:w="2830" w:type="dxa"/>
          </w:tcPr>
          <w:p w14:paraId="4DEB9822" w14:textId="38CF4615" w:rsidR="00E2098B" w:rsidRDefault="00E2098B" w:rsidP="00E2098B">
            <w:r>
              <w:rPr>
                <w:rFonts w:hint="eastAsia"/>
              </w:rPr>
              <w:t>荣健公司</w:t>
            </w:r>
          </w:p>
        </w:tc>
        <w:tc>
          <w:tcPr>
            <w:tcW w:w="877" w:type="dxa"/>
            <w:vAlign w:val="center"/>
          </w:tcPr>
          <w:p w14:paraId="62381D73" w14:textId="02C054BC" w:rsidR="00E2098B" w:rsidRDefault="00E2098B" w:rsidP="00E2098B">
            <w:pPr>
              <w:jc w:val="center"/>
              <w:rPr>
                <w:color w:val="000000" w:themeColor="text1"/>
              </w:rPr>
            </w:pPr>
            <w:r>
              <w:rPr>
                <w:rFonts w:hint="eastAsia"/>
              </w:rPr>
              <w:t>指</w:t>
            </w:r>
          </w:p>
        </w:tc>
        <w:tc>
          <w:tcPr>
            <w:tcW w:w="4935" w:type="dxa"/>
            <w:vAlign w:val="center"/>
          </w:tcPr>
          <w:p w14:paraId="1DCEC176" w14:textId="277F74EF" w:rsidR="00E2098B" w:rsidRDefault="00E2098B" w:rsidP="00E2098B">
            <w:pPr>
              <w:rPr>
                <w:color w:val="000000" w:themeColor="text1"/>
              </w:rPr>
            </w:pPr>
            <w:r>
              <w:rPr>
                <w:rFonts w:hint="eastAsia"/>
              </w:rPr>
              <w:t>荣成荣健食品有限公司</w:t>
            </w:r>
          </w:p>
        </w:tc>
      </w:tr>
      <w:tr w:rsidR="00E2098B" w14:paraId="21445CC6" w14:textId="77777777" w:rsidTr="00E2098B">
        <w:tc>
          <w:tcPr>
            <w:tcW w:w="2830" w:type="dxa"/>
          </w:tcPr>
          <w:p w14:paraId="03F21417" w14:textId="5FB5B6FD" w:rsidR="00E2098B" w:rsidRDefault="00E2098B" w:rsidP="00E2098B">
            <w:r>
              <w:rPr>
                <w:rFonts w:hint="eastAsia"/>
              </w:rPr>
              <w:t>荣康公司</w:t>
            </w:r>
          </w:p>
        </w:tc>
        <w:tc>
          <w:tcPr>
            <w:tcW w:w="877" w:type="dxa"/>
            <w:vAlign w:val="center"/>
          </w:tcPr>
          <w:p w14:paraId="78F972F8" w14:textId="5939E14C" w:rsidR="00E2098B" w:rsidRDefault="00E2098B" w:rsidP="00E2098B">
            <w:pPr>
              <w:jc w:val="center"/>
              <w:rPr>
                <w:color w:val="000000" w:themeColor="text1"/>
              </w:rPr>
            </w:pPr>
            <w:r>
              <w:rPr>
                <w:rFonts w:hint="eastAsia"/>
              </w:rPr>
              <w:t>指</w:t>
            </w:r>
          </w:p>
        </w:tc>
        <w:tc>
          <w:tcPr>
            <w:tcW w:w="4935" w:type="dxa"/>
            <w:vAlign w:val="center"/>
          </w:tcPr>
          <w:p w14:paraId="14BC9247" w14:textId="1C851533" w:rsidR="00E2098B" w:rsidRDefault="00E2098B" w:rsidP="00E2098B">
            <w:pPr>
              <w:rPr>
                <w:color w:val="000000" w:themeColor="text1"/>
              </w:rPr>
            </w:pPr>
            <w:r>
              <w:rPr>
                <w:rFonts w:hint="eastAsia"/>
              </w:rPr>
              <w:t>荣成荣</w:t>
            </w:r>
            <w:proofErr w:type="gramStart"/>
            <w:r>
              <w:rPr>
                <w:rFonts w:hint="eastAsia"/>
              </w:rPr>
              <w:t>康食品</w:t>
            </w:r>
            <w:proofErr w:type="gramEnd"/>
            <w:r>
              <w:rPr>
                <w:rFonts w:hint="eastAsia"/>
              </w:rPr>
              <w:t>有限公司</w:t>
            </w:r>
          </w:p>
        </w:tc>
      </w:tr>
      <w:tr w:rsidR="00E2098B" w14:paraId="01B800E6" w14:textId="77777777" w:rsidTr="00E2098B">
        <w:tc>
          <w:tcPr>
            <w:tcW w:w="2830" w:type="dxa"/>
          </w:tcPr>
          <w:p w14:paraId="56A7ED7F" w14:textId="388B1148" w:rsidR="00E2098B" w:rsidRDefault="00E2098B" w:rsidP="00E2098B">
            <w:r>
              <w:rPr>
                <w:rFonts w:hint="eastAsia"/>
              </w:rPr>
              <w:t>荣进公司</w:t>
            </w:r>
          </w:p>
        </w:tc>
        <w:tc>
          <w:tcPr>
            <w:tcW w:w="877" w:type="dxa"/>
            <w:vAlign w:val="center"/>
          </w:tcPr>
          <w:p w14:paraId="034F0B9D" w14:textId="4A22C322" w:rsidR="00E2098B" w:rsidRDefault="00E2098B" w:rsidP="00E2098B">
            <w:pPr>
              <w:jc w:val="center"/>
              <w:rPr>
                <w:color w:val="000000" w:themeColor="text1"/>
              </w:rPr>
            </w:pPr>
            <w:r>
              <w:rPr>
                <w:rFonts w:hint="eastAsia"/>
              </w:rPr>
              <w:t>指</w:t>
            </w:r>
          </w:p>
        </w:tc>
        <w:tc>
          <w:tcPr>
            <w:tcW w:w="4935" w:type="dxa"/>
            <w:vAlign w:val="center"/>
          </w:tcPr>
          <w:p w14:paraId="0A7D3DC9" w14:textId="32A4D03C" w:rsidR="00E2098B" w:rsidRDefault="00E2098B" w:rsidP="00E2098B">
            <w:pPr>
              <w:rPr>
                <w:color w:val="000000" w:themeColor="text1"/>
              </w:rPr>
            </w:pPr>
            <w:r>
              <w:rPr>
                <w:rFonts w:hint="eastAsia"/>
              </w:rPr>
              <w:t>荣成荣</w:t>
            </w:r>
            <w:proofErr w:type="gramStart"/>
            <w:r>
              <w:rPr>
                <w:rFonts w:hint="eastAsia"/>
              </w:rPr>
              <w:t>进食品</w:t>
            </w:r>
            <w:proofErr w:type="gramEnd"/>
            <w:r>
              <w:rPr>
                <w:rFonts w:hint="eastAsia"/>
              </w:rPr>
              <w:t>有限公司</w:t>
            </w:r>
          </w:p>
        </w:tc>
      </w:tr>
      <w:tr w:rsidR="00E2098B" w14:paraId="29E20D82" w14:textId="77777777" w:rsidTr="00E2098B">
        <w:tc>
          <w:tcPr>
            <w:tcW w:w="2830" w:type="dxa"/>
          </w:tcPr>
          <w:p w14:paraId="0B07167F" w14:textId="77D56250" w:rsidR="00E2098B" w:rsidRDefault="00E2098B" w:rsidP="00E2098B">
            <w:r>
              <w:rPr>
                <w:rFonts w:hint="eastAsia"/>
              </w:rPr>
              <w:t>销售公司</w:t>
            </w:r>
          </w:p>
        </w:tc>
        <w:tc>
          <w:tcPr>
            <w:tcW w:w="877" w:type="dxa"/>
            <w:vAlign w:val="center"/>
          </w:tcPr>
          <w:p w14:paraId="29F6AB09" w14:textId="50299311" w:rsidR="00E2098B" w:rsidRDefault="00E2098B" w:rsidP="00E2098B">
            <w:pPr>
              <w:jc w:val="center"/>
              <w:rPr>
                <w:color w:val="000000" w:themeColor="text1"/>
              </w:rPr>
            </w:pPr>
            <w:r>
              <w:rPr>
                <w:rFonts w:hint="eastAsia"/>
              </w:rPr>
              <w:t>指</w:t>
            </w:r>
          </w:p>
        </w:tc>
        <w:tc>
          <w:tcPr>
            <w:tcW w:w="4935" w:type="dxa"/>
            <w:vAlign w:val="center"/>
          </w:tcPr>
          <w:p w14:paraId="770C31DE" w14:textId="65FBE4B1" w:rsidR="00E2098B" w:rsidRDefault="00E2098B" w:rsidP="00E2098B">
            <w:pPr>
              <w:rPr>
                <w:color w:val="000000" w:themeColor="text1"/>
              </w:rPr>
            </w:pPr>
            <w:r>
              <w:rPr>
                <w:rFonts w:hint="eastAsia"/>
              </w:rPr>
              <w:t>山东好当家海洋食品销售有限公司</w:t>
            </w:r>
          </w:p>
        </w:tc>
      </w:tr>
      <w:tr w:rsidR="00E2098B" w14:paraId="622F1C79" w14:textId="77777777" w:rsidTr="00E2098B">
        <w:tc>
          <w:tcPr>
            <w:tcW w:w="2830" w:type="dxa"/>
          </w:tcPr>
          <w:p w14:paraId="602CF171" w14:textId="0B813B43" w:rsidR="00E2098B" w:rsidRDefault="00E2098B" w:rsidP="00E2098B">
            <w:proofErr w:type="gramStart"/>
            <w:r>
              <w:rPr>
                <w:rFonts w:hint="eastAsia"/>
              </w:rPr>
              <w:t>海翔公司</w:t>
            </w:r>
            <w:proofErr w:type="gramEnd"/>
          </w:p>
        </w:tc>
        <w:tc>
          <w:tcPr>
            <w:tcW w:w="877" w:type="dxa"/>
            <w:vAlign w:val="center"/>
          </w:tcPr>
          <w:p w14:paraId="37376540" w14:textId="77CB2E76" w:rsidR="00E2098B" w:rsidRDefault="00E2098B" w:rsidP="00E2098B">
            <w:pPr>
              <w:jc w:val="center"/>
              <w:rPr>
                <w:color w:val="000000" w:themeColor="text1"/>
              </w:rPr>
            </w:pPr>
            <w:r>
              <w:rPr>
                <w:rFonts w:hint="eastAsia"/>
              </w:rPr>
              <w:t>指</w:t>
            </w:r>
          </w:p>
        </w:tc>
        <w:tc>
          <w:tcPr>
            <w:tcW w:w="4935" w:type="dxa"/>
            <w:vAlign w:val="center"/>
          </w:tcPr>
          <w:p w14:paraId="633422FD" w14:textId="48C25CC1" w:rsidR="00E2098B" w:rsidRDefault="00E2098B" w:rsidP="00E2098B">
            <w:pPr>
              <w:rPr>
                <w:color w:val="000000" w:themeColor="text1"/>
              </w:rPr>
            </w:pPr>
            <w:r>
              <w:rPr>
                <w:rFonts w:hint="eastAsia"/>
              </w:rPr>
              <w:t>威海</w:t>
            </w:r>
            <w:proofErr w:type="gramStart"/>
            <w:r>
              <w:rPr>
                <w:rFonts w:hint="eastAsia"/>
              </w:rPr>
              <w:t>海翔食品</w:t>
            </w:r>
            <w:proofErr w:type="gramEnd"/>
            <w:r>
              <w:rPr>
                <w:rFonts w:hint="eastAsia"/>
              </w:rPr>
              <w:t>检测服务有限公司</w:t>
            </w:r>
          </w:p>
        </w:tc>
      </w:tr>
      <w:tr w:rsidR="00E2098B" w14:paraId="65158B2C" w14:textId="77777777" w:rsidTr="00E2098B">
        <w:tc>
          <w:tcPr>
            <w:tcW w:w="2830" w:type="dxa"/>
          </w:tcPr>
          <w:p w14:paraId="4464429F" w14:textId="636D2390" w:rsidR="00E2098B" w:rsidRDefault="00E2098B" w:rsidP="00E2098B">
            <w:r>
              <w:rPr>
                <w:rFonts w:hint="eastAsia"/>
              </w:rPr>
              <w:t>荣佳公司</w:t>
            </w:r>
          </w:p>
        </w:tc>
        <w:tc>
          <w:tcPr>
            <w:tcW w:w="877" w:type="dxa"/>
            <w:vAlign w:val="center"/>
          </w:tcPr>
          <w:p w14:paraId="555CA07B" w14:textId="6CFA4824" w:rsidR="00E2098B" w:rsidRDefault="00E2098B" w:rsidP="00E2098B">
            <w:pPr>
              <w:jc w:val="center"/>
              <w:rPr>
                <w:color w:val="000000" w:themeColor="text1"/>
              </w:rPr>
            </w:pPr>
            <w:r>
              <w:rPr>
                <w:rFonts w:hint="eastAsia"/>
              </w:rPr>
              <w:t>指</w:t>
            </w:r>
          </w:p>
        </w:tc>
        <w:tc>
          <w:tcPr>
            <w:tcW w:w="4935" w:type="dxa"/>
            <w:vAlign w:val="center"/>
          </w:tcPr>
          <w:p w14:paraId="5D857CE7" w14:textId="58AE7E72" w:rsidR="00E2098B" w:rsidRDefault="00E2098B" w:rsidP="00E2098B">
            <w:pPr>
              <w:rPr>
                <w:color w:val="000000" w:themeColor="text1"/>
              </w:rPr>
            </w:pPr>
            <w:r>
              <w:rPr>
                <w:rFonts w:hint="eastAsia"/>
              </w:rPr>
              <w:t>好当家乳山荣佳食品有限公司</w:t>
            </w:r>
          </w:p>
        </w:tc>
      </w:tr>
      <w:tr w:rsidR="00E2098B" w14:paraId="685B379C" w14:textId="77777777" w:rsidTr="00E2098B">
        <w:tc>
          <w:tcPr>
            <w:tcW w:w="2830" w:type="dxa"/>
          </w:tcPr>
          <w:p w14:paraId="06890E59" w14:textId="3935AE83" w:rsidR="00E2098B" w:rsidRDefault="00E2098B" w:rsidP="00E2098B">
            <w:r>
              <w:rPr>
                <w:rFonts w:hint="eastAsia"/>
              </w:rPr>
              <w:t>荣广公司</w:t>
            </w:r>
          </w:p>
        </w:tc>
        <w:tc>
          <w:tcPr>
            <w:tcW w:w="877" w:type="dxa"/>
            <w:vAlign w:val="center"/>
          </w:tcPr>
          <w:p w14:paraId="52F82D5E" w14:textId="5B749BEC" w:rsidR="00E2098B" w:rsidRDefault="00E2098B" w:rsidP="00E2098B">
            <w:pPr>
              <w:jc w:val="center"/>
              <w:rPr>
                <w:color w:val="000000" w:themeColor="text1"/>
              </w:rPr>
            </w:pPr>
            <w:r>
              <w:rPr>
                <w:rFonts w:hint="eastAsia"/>
              </w:rPr>
              <w:t>指</w:t>
            </w:r>
          </w:p>
        </w:tc>
        <w:tc>
          <w:tcPr>
            <w:tcW w:w="4935" w:type="dxa"/>
            <w:vAlign w:val="center"/>
          </w:tcPr>
          <w:p w14:paraId="15F16277" w14:textId="238E9FC0" w:rsidR="00E2098B" w:rsidRDefault="00E2098B" w:rsidP="00E2098B">
            <w:pPr>
              <w:rPr>
                <w:color w:val="000000" w:themeColor="text1"/>
              </w:rPr>
            </w:pPr>
            <w:r>
              <w:rPr>
                <w:rFonts w:hint="eastAsia"/>
              </w:rPr>
              <w:t>荣成荣</w:t>
            </w:r>
            <w:proofErr w:type="gramStart"/>
            <w:r>
              <w:rPr>
                <w:rFonts w:hint="eastAsia"/>
              </w:rPr>
              <w:t>广食品</w:t>
            </w:r>
            <w:proofErr w:type="gramEnd"/>
            <w:r>
              <w:rPr>
                <w:rFonts w:hint="eastAsia"/>
              </w:rPr>
              <w:t>有限公司</w:t>
            </w:r>
          </w:p>
        </w:tc>
      </w:tr>
      <w:tr w:rsidR="00E2098B" w14:paraId="601D2F6A" w14:textId="77777777" w:rsidTr="00E2098B">
        <w:tc>
          <w:tcPr>
            <w:tcW w:w="2830" w:type="dxa"/>
          </w:tcPr>
          <w:p w14:paraId="0E714759" w14:textId="31935B9F" w:rsidR="00E2098B" w:rsidRDefault="00E2098B" w:rsidP="00E2098B">
            <w:proofErr w:type="gramStart"/>
            <w:r>
              <w:rPr>
                <w:rFonts w:hint="eastAsia"/>
              </w:rPr>
              <w:t>海普盾</w:t>
            </w:r>
            <w:proofErr w:type="gramEnd"/>
            <w:r>
              <w:rPr>
                <w:rFonts w:hint="eastAsia"/>
              </w:rPr>
              <w:t>公司</w:t>
            </w:r>
          </w:p>
        </w:tc>
        <w:tc>
          <w:tcPr>
            <w:tcW w:w="877" w:type="dxa"/>
            <w:vAlign w:val="center"/>
          </w:tcPr>
          <w:p w14:paraId="2ACAD57C" w14:textId="7D2EB88D" w:rsidR="00E2098B" w:rsidRDefault="00E2098B" w:rsidP="00E2098B">
            <w:pPr>
              <w:jc w:val="center"/>
              <w:rPr>
                <w:color w:val="000000" w:themeColor="text1"/>
              </w:rPr>
            </w:pPr>
            <w:r>
              <w:rPr>
                <w:rFonts w:hint="eastAsia"/>
              </w:rPr>
              <w:t>指</w:t>
            </w:r>
          </w:p>
        </w:tc>
        <w:tc>
          <w:tcPr>
            <w:tcW w:w="4935" w:type="dxa"/>
            <w:vAlign w:val="center"/>
          </w:tcPr>
          <w:p w14:paraId="426CB9B5" w14:textId="046AF89B" w:rsidR="00E2098B" w:rsidRDefault="00E2098B" w:rsidP="00E2098B">
            <w:pPr>
              <w:rPr>
                <w:color w:val="000000" w:themeColor="text1"/>
              </w:rPr>
            </w:pPr>
            <w:r>
              <w:rPr>
                <w:rFonts w:hint="eastAsia"/>
              </w:rPr>
              <w:t>山东海普盾生物科技有限公司</w:t>
            </w:r>
          </w:p>
        </w:tc>
      </w:tr>
      <w:tr w:rsidR="00E2098B" w14:paraId="442F8E7E" w14:textId="77777777" w:rsidTr="00E2098B">
        <w:tc>
          <w:tcPr>
            <w:tcW w:w="2830" w:type="dxa"/>
          </w:tcPr>
          <w:p w14:paraId="51319E2B" w14:textId="16CFFDB2" w:rsidR="00E2098B" w:rsidRDefault="00E2098B" w:rsidP="00E2098B">
            <w:r>
              <w:rPr>
                <w:rFonts w:hint="eastAsia"/>
              </w:rPr>
              <w:t>荣顺管业</w:t>
            </w:r>
          </w:p>
        </w:tc>
        <w:tc>
          <w:tcPr>
            <w:tcW w:w="877" w:type="dxa"/>
            <w:vAlign w:val="center"/>
          </w:tcPr>
          <w:p w14:paraId="778DB01C" w14:textId="0BB0D081" w:rsidR="00E2098B" w:rsidRDefault="00E2098B" w:rsidP="00E2098B">
            <w:pPr>
              <w:jc w:val="center"/>
              <w:rPr>
                <w:color w:val="000000" w:themeColor="text1"/>
                <w:highlight w:val="lightGray"/>
              </w:rPr>
            </w:pPr>
            <w:r>
              <w:rPr>
                <w:rFonts w:hint="eastAsia"/>
              </w:rPr>
              <w:t>指</w:t>
            </w:r>
          </w:p>
        </w:tc>
        <w:tc>
          <w:tcPr>
            <w:tcW w:w="4935" w:type="dxa"/>
            <w:vAlign w:val="center"/>
          </w:tcPr>
          <w:p w14:paraId="11AA0FDF" w14:textId="1C420AF2" w:rsidR="00E2098B" w:rsidRDefault="00E2098B" w:rsidP="00E2098B">
            <w:pPr>
              <w:rPr>
                <w:color w:val="000000" w:themeColor="text1"/>
              </w:rPr>
            </w:pPr>
            <w:r>
              <w:rPr>
                <w:rFonts w:hint="eastAsia"/>
              </w:rPr>
              <w:t>荣成市荣顺塑料管业有限公司</w:t>
            </w:r>
          </w:p>
        </w:tc>
      </w:tr>
      <w:tr w:rsidR="00E2098B" w14:paraId="3DA8DB29" w14:textId="77777777" w:rsidTr="00E2098B">
        <w:tc>
          <w:tcPr>
            <w:tcW w:w="2830" w:type="dxa"/>
          </w:tcPr>
          <w:p w14:paraId="04A1C012" w14:textId="2CAAB231" w:rsidR="00E2098B" w:rsidRDefault="00E2098B" w:rsidP="00E2098B">
            <w:r>
              <w:rPr>
                <w:rFonts w:hint="eastAsia"/>
              </w:rPr>
              <w:t>防城捕捞</w:t>
            </w:r>
          </w:p>
        </w:tc>
        <w:tc>
          <w:tcPr>
            <w:tcW w:w="877" w:type="dxa"/>
            <w:vAlign w:val="center"/>
          </w:tcPr>
          <w:p w14:paraId="4C522C15" w14:textId="2B82D832" w:rsidR="00E2098B" w:rsidRDefault="00E2098B" w:rsidP="00E2098B">
            <w:pPr>
              <w:jc w:val="center"/>
              <w:rPr>
                <w:color w:val="000000" w:themeColor="text1"/>
              </w:rPr>
            </w:pPr>
            <w:r>
              <w:rPr>
                <w:rFonts w:hint="eastAsia"/>
              </w:rPr>
              <w:t>指</w:t>
            </w:r>
          </w:p>
        </w:tc>
        <w:tc>
          <w:tcPr>
            <w:tcW w:w="4935" w:type="dxa"/>
            <w:vAlign w:val="center"/>
          </w:tcPr>
          <w:p w14:paraId="07720EA7" w14:textId="55ACBA33" w:rsidR="00E2098B" w:rsidRDefault="00E2098B" w:rsidP="00E2098B">
            <w:pPr>
              <w:rPr>
                <w:color w:val="000000" w:themeColor="text1"/>
              </w:rPr>
            </w:pPr>
            <w:r>
              <w:rPr>
                <w:rFonts w:hint="eastAsia"/>
              </w:rPr>
              <w:t>防城港市好当家海洋捕捞有限公司</w:t>
            </w:r>
          </w:p>
        </w:tc>
      </w:tr>
      <w:tr w:rsidR="00E2098B" w14:paraId="4060CB26" w14:textId="77777777" w:rsidTr="00E2098B">
        <w:tc>
          <w:tcPr>
            <w:tcW w:w="2830" w:type="dxa"/>
          </w:tcPr>
          <w:p w14:paraId="11EC7A1B" w14:textId="5E700DAB" w:rsidR="00E2098B" w:rsidRDefault="00E2098B" w:rsidP="00E2098B">
            <w:r>
              <w:rPr>
                <w:rFonts w:hint="eastAsia"/>
              </w:rPr>
              <w:t>调理销售</w:t>
            </w:r>
          </w:p>
        </w:tc>
        <w:tc>
          <w:tcPr>
            <w:tcW w:w="877" w:type="dxa"/>
            <w:vAlign w:val="center"/>
          </w:tcPr>
          <w:p w14:paraId="381518DA" w14:textId="0BC93C7B" w:rsidR="00E2098B" w:rsidRDefault="00E2098B" w:rsidP="00E2098B">
            <w:pPr>
              <w:jc w:val="center"/>
              <w:rPr>
                <w:color w:val="000000" w:themeColor="text1"/>
              </w:rPr>
            </w:pPr>
            <w:r>
              <w:rPr>
                <w:rFonts w:hint="eastAsia"/>
              </w:rPr>
              <w:t>指</w:t>
            </w:r>
          </w:p>
        </w:tc>
        <w:tc>
          <w:tcPr>
            <w:tcW w:w="4935" w:type="dxa"/>
            <w:vAlign w:val="center"/>
          </w:tcPr>
          <w:p w14:paraId="1C674222" w14:textId="4221E89D" w:rsidR="00E2098B" w:rsidRDefault="00E2098B" w:rsidP="00E2098B">
            <w:pPr>
              <w:rPr>
                <w:color w:val="000000" w:themeColor="text1"/>
              </w:rPr>
            </w:pPr>
            <w:r>
              <w:rPr>
                <w:rFonts w:hint="eastAsia"/>
              </w:rPr>
              <w:t>山东好当家调理食品销售有限公司</w:t>
            </w:r>
          </w:p>
        </w:tc>
      </w:tr>
      <w:tr w:rsidR="00E2098B" w14:paraId="7A09D7F9" w14:textId="77777777" w:rsidTr="00E2098B">
        <w:tc>
          <w:tcPr>
            <w:tcW w:w="2830" w:type="dxa"/>
          </w:tcPr>
          <w:p w14:paraId="5C5E3E81" w14:textId="29E5B623" w:rsidR="00E2098B" w:rsidRDefault="00E2098B" w:rsidP="00E2098B">
            <w:r>
              <w:rPr>
                <w:rFonts w:hint="eastAsia"/>
              </w:rPr>
              <w:t>海森药业</w:t>
            </w:r>
          </w:p>
        </w:tc>
        <w:tc>
          <w:tcPr>
            <w:tcW w:w="877" w:type="dxa"/>
            <w:vAlign w:val="center"/>
          </w:tcPr>
          <w:p w14:paraId="2690C291" w14:textId="6C893427" w:rsidR="00E2098B" w:rsidRDefault="00E2098B" w:rsidP="00E2098B">
            <w:pPr>
              <w:jc w:val="center"/>
              <w:rPr>
                <w:color w:val="000000" w:themeColor="text1"/>
              </w:rPr>
            </w:pPr>
            <w:r>
              <w:rPr>
                <w:rFonts w:hint="eastAsia"/>
              </w:rPr>
              <w:t>指</w:t>
            </w:r>
          </w:p>
        </w:tc>
        <w:tc>
          <w:tcPr>
            <w:tcW w:w="4935" w:type="dxa"/>
            <w:vAlign w:val="center"/>
          </w:tcPr>
          <w:p w14:paraId="1A84F724" w14:textId="66A2BB65" w:rsidR="00E2098B" w:rsidRDefault="00E2098B" w:rsidP="00E2098B">
            <w:pPr>
              <w:rPr>
                <w:color w:val="000000" w:themeColor="text1"/>
              </w:rPr>
            </w:pPr>
            <w:r>
              <w:rPr>
                <w:rFonts w:hint="eastAsia"/>
              </w:rPr>
              <w:t>山东好当家海森药业有限公司</w:t>
            </w:r>
          </w:p>
        </w:tc>
      </w:tr>
      <w:tr w:rsidR="00E2098B" w14:paraId="3490344A" w14:textId="77777777" w:rsidTr="00E2098B">
        <w:tc>
          <w:tcPr>
            <w:tcW w:w="2830" w:type="dxa"/>
          </w:tcPr>
          <w:p w14:paraId="66AF58A0" w14:textId="0BFBFC05" w:rsidR="00E2098B" w:rsidRDefault="00E2098B" w:rsidP="00E2098B">
            <w:r>
              <w:rPr>
                <w:rFonts w:hint="eastAsia"/>
              </w:rPr>
              <w:t>远洋渔业</w:t>
            </w:r>
          </w:p>
        </w:tc>
        <w:tc>
          <w:tcPr>
            <w:tcW w:w="877" w:type="dxa"/>
            <w:vAlign w:val="center"/>
          </w:tcPr>
          <w:p w14:paraId="6FE7E4FD" w14:textId="5CFFF5A0" w:rsidR="00E2098B" w:rsidRDefault="00E2098B" w:rsidP="00E2098B">
            <w:pPr>
              <w:jc w:val="center"/>
              <w:rPr>
                <w:color w:val="000000" w:themeColor="text1"/>
              </w:rPr>
            </w:pPr>
            <w:r>
              <w:rPr>
                <w:rFonts w:hint="eastAsia"/>
              </w:rPr>
              <w:t>指</w:t>
            </w:r>
          </w:p>
        </w:tc>
        <w:tc>
          <w:tcPr>
            <w:tcW w:w="4935" w:type="dxa"/>
            <w:vAlign w:val="center"/>
          </w:tcPr>
          <w:p w14:paraId="2E48A935" w14:textId="627EE299" w:rsidR="00E2098B" w:rsidRDefault="00E2098B" w:rsidP="00E2098B">
            <w:pPr>
              <w:rPr>
                <w:color w:val="000000" w:themeColor="text1"/>
              </w:rPr>
            </w:pPr>
            <w:r>
              <w:rPr>
                <w:rFonts w:hint="eastAsia"/>
              </w:rPr>
              <w:t>荣成好当家远洋渔业有限公司</w:t>
            </w:r>
          </w:p>
        </w:tc>
      </w:tr>
      <w:tr w:rsidR="00E2098B" w14:paraId="4F9456F4" w14:textId="77777777" w:rsidTr="00E2098B">
        <w:tc>
          <w:tcPr>
            <w:tcW w:w="2830" w:type="dxa"/>
          </w:tcPr>
          <w:p w14:paraId="1B32D327" w14:textId="38C801DE" w:rsidR="00E2098B" w:rsidRDefault="00E2098B" w:rsidP="00E2098B">
            <w:r>
              <w:rPr>
                <w:rFonts w:hint="eastAsia"/>
              </w:rPr>
              <w:t>捕捞公司</w:t>
            </w:r>
          </w:p>
        </w:tc>
        <w:tc>
          <w:tcPr>
            <w:tcW w:w="877" w:type="dxa"/>
            <w:vAlign w:val="center"/>
          </w:tcPr>
          <w:p w14:paraId="07DB3199" w14:textId="6BFC65E8" w:rsidR="00E2098B" w:rsidRDefault="00E2098B" w:rsidP="00E2098B">
            <w:pPr>
              <w:jc w:val="center"/>
              <w:rPr>
                <w:color w:val="000000" w:themeColor="text1"/>
              </w:rPr>
            </w:pPr>
            <w:r>
              <w:rPr>
                <w:rFonts w:hint="eastAsia"/>
              </w:rPr>
              <w:t>指</w:t>
            </w:r>
          </w:p>
        </w:tc>
        <w:tc>
          <w:tcPr>
            <w:tcW w:w="4935" w:type="dxa"/>
            <w:vAlign w:val="center"/>
          </w:tcPr>
          <w:p w14:paraId="7F0A776C" w14:textId="4CDE6154" w:rsidR="00E2098B" w:rsidRDefault="00E2098B" w:rsidP="00E2098B">
            <w:pPr>
              <w:rPr>
                <w:color w:val="000000" w:themeColor="text1"/>
              </w:rPr>
            </w:pPr>
            <w:r>
              <w:rPr>
                <w:rFonts w:hint="eastAsia"/>
              </w:rPr>
              <w:t>山东好当家海洋捕捞有限公司</w:t>
            </w:r>
          </w:p>
        </w:tc>
      </w:tr>
      <w:tr w:rsidR="00E2098B" w14:paraId="1D43D87A" w14:textId="77777777" w:rsidTr="00E2098B">
        <w:tc>
          <w:tcPr>
            <w:tcW w:w="2830" w:type="dxa"/>
          </w:tcPr>
          <w:p w14:paraId="08D8BE10" w14:textId="0A48AAA9" w:rsidR="00E2098B" w:rsidRDefault="00E2098B" w:rsidP="00E2098B">
            <w:proofErr w:type="gramStart"/>
            <w:r>
              <w:rPr>
                <w:rFonts w:hint="eastAsia"/>
              </w:rPr>
              <w:t>日照荣海</w:t>
            </w:r>
            <w:proofErr w:type="gramEnd"/>
          </w:p>
        </w:tc>
        <w:tc>
          <w:tcPr>
            <w:tcW w:w="877" w:type="dxa"/>
            <w:vAlign w:val="center"/>
          </w:tcPr>
          <w:p w14:paraId="7E00231B" w14:textId="20C7D263" w:rsidR="00E2098B" w:rsidRDefault="00E2098B" w:rsidP="00E2098B">
            <w:pPr>
              <w:jc w:val="center"/>
              <w:rPr>
                <w:color w:val="000000" w:themeColor="text1"/>
              </w:rPr>
            </w:pPr>
            <w:r>
              <w:rPr>
                <w:rFonts w:hint="eastAsia"/>
              </w:rPr>
              <w:t>指</w:t>
            </w:r>
          </w:p>
        </w:tc>
        <w:tc>
          <w:tcPr>
            <w:tcW w:w="4935" w:type="dxa"/>
            <w:vAlign w:val="center"/>
          </w:tcPr>
          <w:p w14:paraId="664FC4F5" w14:textId="2CDEF443" w:rsidR="00E2098B" w:rsidRDefault="00E2098B" w:rsidP="00E2098B">
            <w:pPr>
              <w:rPr>
                <w:color w:val="000000" w:themeColor="text1"/>
              </w:rPr>
            </w:pPr>
            <w:r>
              <w:rPr>
                <w:rFonts w:hint="eastAsia"/>
              </w:rPr>
              <w:t>日照好当家荣海水产有限公司</w:t>
            </w:r>
          </w:p>
        </w:tc>
      </w:tr>
      <w:tr w:rsidR="00E2098B" w14:paraId="587755B8" w14:textId="77777777" w:rsidTr="00E2098B">
        <w:tc>
          <w:tcPr>
            <w:tcW w:w="2830" w:type="dxa"/>
          </w:tcPr>
          <w:p w14:paraId="4ED48242" w14:textId="004D6F15" w:rsidR="00E2098B" w:rsidRDefault="00E2098B" w:rsidP="00E2098B">
            <w:r>
              <w:rPr>
                <w:rFonts w:hint="eastAsia"/>
              </w:rPr>
              <w:t>海南荣达</w:t>
            </w:r>
          </w:p>
        </w:tc>
        <w:tc>
          <w:tcPr>
            <w:tcW w:w="877" w:type="dxa"/>
            <w:vAlign w:val="center"/>
          </w:tcPr>
          <w:p w14:paraId="4995F1D2" w14:textId="35AB29B5" w:rsidR="00E2098B" w:rsidRDefault="00E2098B" w:rsidP="00E2098B">
            <w:pPr>
              <w:jc w:val="center"/>
              <w:rPr>
                <w:color w:val="000000" w:themeColor="text1"/>
              </w:rPr>
            </w:pPr>
            <w:r>
              <w:rPr>
                <w:rFonts w:hint="eastAsia"/>
              </w:rPr>
              <w:t>指</w:t>
            </w:r>
          </w:p>
        </w:tc>
        <w:tc>
          <w:tcPr>
            <w:tcW w:w="4935" w:type="dxa"/>
            <w:vAlign w:val="center"/>
          </w:tcPr>
          <w:p w14:paraId="186AE8F2" w14:textId="026BDDA0" w:rsidR="00E2098B" w:rsidRDefault="00E2098B" w:rsidP="00E2098B">
            <w:pPr>
              <w:rPr>
                <w:color w:val="000000" w:themeColor="text1"/>
              </w:rPr>
            </w:pPr>
            <w:r>
              <w:rPr>
                <w:rFonts w:hint="eastAsia"/>
              </w:rPr>
              <w:t>好当家荣达（海南）贸易有限公司</w:t>
            </w:r>
          </w:p>
        </w:tc>
      </w:tr>
      <w:tr w:rsidR="00E2098B" w14:paraId="09EDDF40" w14:textId="77777777" w:rsidTr="00E2098B">
        <w:tc>
          <w:tcPr>
            <w:tcW w:w="2830" w:type="dxa"/>
          </w:tcPr>
          <w:p w14:paraId="75204A75" w14:textId="7F21EEF4" w:rsidR="00E2098B" w:rsidRDefault="00E2098B" w:rsidP="00E2098B">
            <w:proofErr w:type="gramStart"/>
            <w:r>
              <w:rPr>
                <w:rFonts w:hint="eastAsia"/>
              </w:rPr>
              <w:t>参源育苗</w:t>
            </w:r>
            <w:proofErr w:type="gramEnd"/>
          </w:p>
        </w:tc>
        <w:tc>
          <w:tcPr>
            <w:tcW w:w="877" w:type="dxa"/>
            <w:vAlign w:val="center"/>
          </w:tcPr>
          <w:p w14:paraId="72D569CE" w14:textId="53D910CF" w:rsidR="00E2098B" w:rsidRDefault="00E2098B" w:rsidP="00E2098B">
            <w:pPr>
              <w:jc w:val="center"/>
              <w:rPr>
                <w:color w:val="000000" w:themeColor="text1"/>
              </w:rPr>
            </w:pPr>
            <w:r>
              <w:rPr>
                <w:rFonts w:hint="eastAsia"/>
              </w:rPr>
              <w:t>指</w:t>
            </w:r>
          </w:p>
        </w:tc>
        <w:tc>
          <w:tcPr>
            <w:tcW w:w="4935" w:type="dxa"/>
            <w:vAlign w:val="center"/>
          </w:tcPr>
          <w:p w14:paraId="0048F50F" w14:textId="4966C405" w:rsidR="00E2098B" w:rsidRDefault="00E2098B" w:rsidP="00E2098B">
            <w:pPr>
              <w:rPr>
                <w:color w:val="000000" w:themeColor="text1"/>
              </w:rPr>
            </w:pPr>
            <w:r>
              <w:rPr>
                <w:rFonts w:hint="eastAsia"/>
              </w:rPr>
              <w:t>山东参源育苗有限公司</w:t>
            </w:r>
          </w:p>
        </w:tc>
      </w:tr>
    </w:tbl>
    <w:p w14:paraId="2A7F675D" w14:textId="77777777" w:rsidR="00DE3432" w:rsidRDefault="00DE3432">
      <w:pPr>
        <w:rPr>
          <w:color w:val="000000" w:themeColor="text1"/>
        </w:rPr>
      </w:pPr>
    </w:p>
    <w:p w14:paraId="74AD1779" w14:textId="77777777" w:rsidR="00DE3432" w:rsidRDefault="00DE3432">
      <w:pPr>
        <w:rPr>
          <w:color w:val="000000" w:themeColor="text1"/>
        </w:rPr>
      </w:pPr>
    </w:p>
    <w:p w14:paraId="2F6A821B" w14:textId="77777777" w:rsidR="00DE3432" w:rsidRDefault="00DE3432">
      <w:pPr>
        <w:rPr>
          <w:color w:val="000000" w:themeColor="text1"/>
        </w:rPr>
      </w:pPr>
    </w:p>
    <w:p w14:paraId="70462616" w14:textId="77777777" w:rsidR="00E2098B" w:rsidRDefault="00E2098B">
      <w:pPr>
        <w:rPr>
          <w:color w:val="000000" w:themeColor="text1"/>
        </w:rPr>
      </w:pPr>
    </w:p>
    <w:p w14:paraId="757DAD67" w14:textId="77777777" w:rsidR="00E2098B" w:rsidRDefault="00E2098B">
      <w:pPr>
        <w:rPr>
          <w:color w:val="000000" w:themeColor="text1"/>
        </w:rPr>
      </w:pPr>
    </w:p>
    <w:p w14:paraId="67074A31" w14:textId="77777777" w:rsidR="00E2098B" w:rsidRDefault="00E2098B">
      <w:pPr>
        <w:rPr>
          <w:color w:val="000000" w:themeColor="text1"/>
        </w:rPr>
      </w:pPr>
    </w:p>
    <w:p w14:paraId="4ABFCCFF" w14:textId="77777777" w:rsidR="00E2098B" w:rsidRDefault="00E2098B">
      <w:pPr>
        <w:rPr>
          <w:color w:val="000000" w:themeColor="text1"/>
        </w:rPr>
      </w:pPr>
    </w:p>
    <w:p w14:paraId="1B6DD3F9" w14:textId="77777777" w:rsidR="00E2098B" w:rsidRDefault="00E2098B">
      <w:pPr>
        <w:rPr>
          <w:color w:val="000000" w:themeColor="text1"/>
        </w:rPr>
      </w:pPr>
    </w:p>
    <w:p w14:paraId="14417986" w14:textId="77777777" w:rsidR="00E2098B" w:rsidRDefault="00E2098B">
      <w:pPr>
        <w:rPr>
          <w:color w:val="000000" w:themeColor="text1"/>
        </w:rPr>
      </w:pPr>
    </w:p>
    <w:p w14:paraId="1AAFEB8B" w14:textId="77777777" w:rsidR="00E2098B" w:rsidRDefault="00E2098B">
      <w:pPr>
        <w:rPr>
          <w:color w:val="000000" w:themeColor="text1"/>
        </w:rPr>
      </w:pPr>
    </w:p>
    <w:p w14:paraId="240E171C" w14:textId="77777777" w:rsidR="00DE3432" w:rsidRDefault="00A87294">
      <w:pPr>
        <w:pStyle w:val="10"/>
        <w:numPr>
          <w:ilvl w:val="0"/>
          <w:numId w:val="3"/>
        </w:numPr>
        <w:rPr>
          <w:rFonts w:ascii="黑体" w:hAnsi="黑体" w:hint="eastAsia"/>
          <w:color w:val="000000" w:themeColor="text1"/>
          <w:u w:val="single"/>
        </w:rPr>
      </w:pPr>
      <w:bookmarkStart w:id="8" w:name="_Toc76114273"/>
      <w:bookmarkStart w:id="9" w:name="_Toc200030540"/>
      <w:r>
        <w:rPr>
          <w:rFonts w:ascii="黑体" w:hAnsi="黑体" w:hint="eastAsia"/>
          <w:color w:val="000000" w:themeColor="text1"/>
        </w:rPr>
        <w:lastRenderedPageBreak/>
        <w:t>公司简介</w:t>
      </w:r>
      <w:bookmarkEnd w:id="7"/>
      <w:r>
        <w:rPr>
          <w:rFonts w:ascii="黑体" w:hAnsi="黑体" w:hint="eastAsia"/>
          <w:color w:val="000000" w:themeColor="text1"/>
        </w:rPr>
        <w:t>和主要财务指标</w:t>
      </w:r>
    </w:p>
    <w:p w14:paraId="4B9943B8" w14:textId="77777777" w:rsidR="00DE3432" w:rsidRDefault="00A87294">
      <w:pPr>
        <w:pStyle w:val="20"/>
        <w:numPr>
          <w:ilvl w:val="0"/>
          <w:numId w:val="96"/>
        </w:numPr>
        <w:ind w:left="0" w:firstLine="0"/>
        <w:rPr>
          <w:color w:val="000000" w:themeColor="text1"/>
        </w:rPr>
      </w:pPr>
      <w:bookmarkStart w:id="10" w:name="_Toc342051041"/>
      <w:bookmarkStart w:id="11" w:name="_Toc342565881"/>
      <w:bookmarkEnd w:id="8"/>
      <w:bookmarkEnd w:id="9"/>
      <w:r>
        <w:rPr>
          <w:rFonts w:hint="eastAsia"/>
          <w:color w:val="000000" w:themeColor="text1"/>
        </w:rPr>
        <w:t>公司信息</w:t>
      </w:r>
      <w:bookmarkEnd w:id="10"/>
      <w:bookmarkEnd w:id="11"/>
    </w:p>
    <w:tbl>
      <w:tblPr>
        <w:tblW w:w="5219"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5382"/>
      </w:tblGrid>
      <w:tr w:rsidR="00DE3432" w14:paraId="22B80728" w14:textId="77777777" w:rsidTr="00FA5ED4">
        <w:trPr>
          <w:trHeight w:val="293"/>
        </w:trPr>
        <w:sdt>
          <w:sdtPr>
            <w:tag w:val="_PLD_372cd7a5ecc1420488735479d42bf939"/>
            <w:id w:val="189040766"/>
          </w:sdtPr>
          <w:sdtContent>
            <w:tc>
              <w:tcPr>
                <w:tcW w:w="2078" w:type="pct"/>
                <w:tcBorders>
                  <w:top w:val="single" w:sz="4" w:space="0" w:color="auto"/>
                  <w:bottom w:val="single" w:sz="4" w:space="0" w:color="auto"/>
                  <w:right w:val="single" w:sz="4" w:space="0" w:color="auto"/>
                </w:tcBorders>
              </w:tcPr>
              <w:p w14:paraId="51C7CCAC"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1552382249"/>
            <w:dataBinding w:prefixMappings="xmlns:clcid-cgi='clcid-cgi'" w:xpath="/*/clcid-cgi:GongSiFaDingZhongWenMingCheng[not(@periodRef)]" w:storeItemID="{89EBAB94-44A0-46A2-B712-30D997D04A6D}"/>
            <w:text/>
          </w:sdtPr>
          <w:sdtContent>
            <w:tc>
              <w:tcPr>
                <w:tcW w:w="2922" w:type="pct"/>
                <w:tcBorders>
                  <w:top w:val="single" w:sz="4" w:space="0" w:color="auto"/>
                  <w:left w:val="single" w:sz="4" w:space="0" w:color="auto"/>
                  <w:bottom w:val="single" w:sz="4" w:space="0" w:color="auto"/>
                </w:tcBorders>
              </w:tcPr>
              <w:p w14:paraId="7903D2B9"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山东好当家海洋发展股份有限公司</w:t>
                </w:r>
              </w:p>
            </w:tc>
          </w:sdtContent>
        </w:sdt>
      </w:tr>
      <w:tr w:rsidR="00DE3432" w14:paraId="152868AF" w14:textId="77777777" w:rsidTr="00FA5ED4">
        <w:trPr>
          <w:trHeight w:val="293"/>
        </w:trPr>
        <w:tc>
          <w:tcPr>
            <w:tcW w:w="2078" w:type="pct"/>
            <w:tcBorders>
              <w:top w:val="single" w:sz="4" w:space="0" w:color="auto"/>
              <w:bottom w:val="single" w:sz="4" w:space="0" w:color="auto"/>
              <w:right w:val="single" w:sz="4" w:space="0" w:color="auto"/>
            </w:tcBorders>
          </w:tcPr>
          <w:p w14:paraId="08F75E6E"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2922" w:type="pct"/>
            <w:tcBorders>
              <w:top w:val="single" w:sz="4" w:space="0" w:color="auto"/>
              <w:left w:val="single" w:sz="4" w:space="0" w:color="auto"/>
              <w:bottom w:val="single" w:sz="4" w:space="0" w:color="auto"/>
            </w:tcBorders>
          </w:tcPr>
          <w:p w14:paraId="14EE4DB9" w14:textId="2B6D3FF7" w:rsidR="00DE3432" w:rsidRDefault="00E2098B">
            <w:pPr>
              <w:kinsoku w:val="0"/>
              <w:overflowPunct w:val="0"/>
              <w:autoSpaceDE w:val="0"/>
              <w:autoSpaceDN w:val="0"/>
              <w:adjustRightInd w:val="0"/>
              <w:snapToGrid w:val="0"/>
            </w:pPr>
            <w:r>
              <w:rPr>
                <w:rFonts w:hint="eastAsia"/>
              </w:rPr>
              <w:t>好当家</w:t>
            </w:r>
          </w:p>
        </w:tc>
      </w:tr>
      <w:tr w:rsidR="00DE3432" w14:paraId="56917821" w14:textId="77777777" w:rsidTr="00FA5ED4">
        <w:trPr>
          <w:trHeight w:val="293"/>
        </w:trPr>
        <w:tc>
          <w:tcPr>
            <w:tcW w:w="2078" w:type="pct"/>
            <w:tcBorders>
              <w:top w:val="single" w:sz="4" w:space="0" w:color="auto"/>
              <w:bottom w:val="single" w:sz="4" w:space="0" w:color="auto"/>
              <w:right w:val="single" w:sz="4" w:space="0" w:color="auto"/>
            </w:tcBorders>
          </w:tcPr>
          <w:p w14:paraId="4A44B713"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公司的外文名称</w:t>
            </w:r>
          </w:p>
        </w:tc>
        <w:tc>
          <w:tcPr>
            <w:tcW w:w="2922" w:type="pct"/>
            <w:tcBorders>
              <w:top w:val="single" w:sz="4" w:space="0" w:color="auto"/>
              <w:left w:val="single" w:sz="4" w:space="0" w:color="auto"/>
              <w:bottom w:val="single" w:sz="4" w:space="0" w:color="auto"/>
            </w:tcBorders>
          </w:tcPr>
          <w:p w14:paraId="493021E7" w14:textId="64F3AB9C" w:rsidR="00DE3432" w:rsidRDefault="00E2098B">
            <w:pPr>
              <w:kinsoku w:val="0"/>
              <w:overflowPunct w:val="0"/>
              <w:autoSpaceDE w:val="0"/>
              <w:autoSpaceDN w:val="0"/>
              <w:adjustRightInd w:val="0"/>
              <w:snapToGrid w:val="0"/>
            </w:pPr>
            <w:r w:rsidRPr="00E2098B">
              <w:t xml:space="preserve">SHANDONG HOMEY AQUATIC EVELOPMENT </w:t>
            </w:r>
            <w:proofErr w:type="gramStart"/>
            <w:r w:rsidRPr="00E2098B">
              <w:t>CO.,LTD</w:t>
            </w:r>
            <w:proofErr w:type="gramEnd"/>
          </w:p>
        </w:tc>
      </w:tr>
      <w:tr w:rsidR="00DE3432" w14:paraId="128C2C84" w14:textId="77777777" w:rsidTr="00FA5ED4">
        <w:trPr>
          <w:trHeight w:val="293"/>
        </w:trPr>
        <w:tc>
          <w:tcPr>
            <w:tcW w:w="2078" w:type="pct"/>
            <w:tcBorders>
              <w:top w:val="single" w:sz="4" w:space="0" w:color="auto"/>
              <w:bottom w:val="single" w:sz="4" w:space="0" w:color="auto"/>
              <w:right w:val="single" w:sz="4" w:space="0" w:color="auto"/>
            </w:tcBorders>
          </w:tcPr>
          <w:p w14:paraId="25BA6255"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公司的外文名称缩写</w:t>
            </w:r>
          </w:p>
        </w:tc>
        <w:tc>
          <w:tcPr>
            <w:tcW w:w="2922" w:type="pct"/>
            <w:tcBorders>
              <w:top w:val="single" w:sz="4" w:space="0" w:color="auto"/>
              <w:left w:val="single" w:sz="4" w:space="0" w:color="auto"/>
              <w:bottom w:val="single" w:sz="4" w:space="0" w:color="auto"/>
            </w:tcBorders>
          </w:tcPr>
          <w:p w14:paraId="7A5B1045" w14:textId="46DCB42C" w:rsidR="00DE3432" w:rsidRDefault="00E2098B">
            <w:pPr>
              <w:kinsoku w:val="0"/>
              <w:overflowPunct w:val="0"/>
              <w:autoSpaceDE w:val="0"/>
              <w:autoSpaceDN w:val="0"/>
              <w:adjustRightInd w:val="0"/>
              <w:snapToGrid w:val="0"/>
            </w:pPr>
            <w:r w:rsidRPr="00E2098B">
              <w:rPr>
                <w:rFonts w:hint="eastAsia"/>
              </w:rPr>
              <w:t>HOMEY</w:t>
            </w:r>
          </w:p>
        </w:tc>
      </w:tr>
      <w:tr w:rsidR="00DE3432" w14:paraId="209B4009" w14:textId="77777777" w:rsidTr="00FA5ED4">
        <w:trPr>
          <w:trHeight w:val="293"/>
        </w:trPr>
        <w:tc>
          <w:tcPr>
            <w:tcW w:w="2078" w:type="pct"/>
            <w:tcBorders>
              <w:top w:val="single" w:sz="4" w:space="0" w:color="auto"/>
              <w:bottom w:val="single" w:sz="4" w:space="0" w:color="auto"/>
              <w:right w:val="single" w:sz="4" w:space="0" w:color="auto"/>
            </w:tcBorders>
          </w:tcPr>
          <w:p w14:paraId="26948AC3"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2922" w:type="pct"/>
            <w:tcBorders>
              <w:top w:val="single" w:sz="4" w:space="0" w:color="auto"/>
              <w:left w:val="single" w:sz="4" w:space="0" w:color="auto"/>
              <w:bottom w:val="single" w:sz="4" w:space="0" w:color="auto"/>
            </w:tcBorders>
          </w:tcPr>
          <w:p w14:paraId="2B9C2745" w14:textId="53091721" w:rsidR="00DE3432" w:rsidRDefault="002C6789">
            <w:pPr>
              <w:kinsoku w:val="0"/>
              <w:overflowPunct w:val="0"/>
              <w:autoSpaceDE w:val="0"/>
              <w:autoSpaceDN w:val="0"/>
              <w:adjustRightInd w:val="0"/>
              <w:snapToGrid w:val="0"/>
              <w:rPr>
                <w:color w:val="000000" w:themeColor="text1"/>
              </w:rPr>
            </w:pPr>
            <w:r>
              <w:t>唐传勤</w:t>
            </w:r>
          </w:p>
        </w:tc>
      </w:tr>
    </w:tbl>
    <w:p w14:paraId="0B312F9E" w14:textId="77777777" w:rsidR="00DE3432" w:rsidRDefault="00DE3432">
      <w:pPr>
        <w:rPr>
          <w:color w:val="000000" w:themeColor="text1"/>
        </w:rPr>
      </w:pPr>
    </w:p>
    <w:p w14:paraId="78FC7ED0" w14:textId="77777777" w:rsidR="00DE3432" w:rsidRDefault="00A87294">
      <w:pPr>
        <w:pStyle w:val="20"/>
        <w:numPr>
          <w:ilvl w:val="0"/>
          <w:numId w:val="96"/>
        </w:numPr>
        <w:ind w:left="0" w:firstLine="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W w:w="5219"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40"/>
        <w:gridCol w:w="3151"/>
        <w:gridCol w:w="3118"/>
      </w:tblGrid>
      <w:tr w:rsidR="002C6789" w14:paraId="2CC8DC99" w14:textId="77777777" w:rsidTr="00FA5ED4">
        <w:tc>
          <w:tcPr>
            <w:tcW w:w="1596" w:type="pct"/>
            <w:tcBorders>
              <w:top w:val="single" w:sz="4" w:space="0" w:color="auto"/>
              <w:bottom w:val="single" w:sz="4" w:space="0" w:color="auto"/>
              <w:right w:val="single" w:sz="4" w:space="0" w:color="auto"/>
            </w:tcBorders>
          </w:tcPr>
          <w:p w14:paraId="0999D72B" w14:textId="77777777" w:rsidR="002C6789" w:rsidRDefault="002C6789" w:rsidP="002C6789">
            <w:pPr>
              <w:kinsoku w:val="0"/>
              <w:overflowPunct w:val="0"/>
              <w:autoSpaceDE w:val="0"/>
              <w:autoSpaceDN w:val="0"/>
              <w:adjustRightInd w:val="0"/>
              <w:snapToGrid w:val="0"/>
              <w:rPr>
                <w:color w:val="000000" w:themeColor="text1"/>
              </w:rPr>
            </w:pPr>
          </w:p>
        </w:tc>
        <w:tc>
          <w:tcPr>
            <w:tcW w:w="1711" w:type="pct"/>
            <w:tcBorders>
              <w:top w:val="single" w:sz="4" w:space="0" w:color="auto"/>
              <w:left w:val="single" w:sz="4" w:space="0" w:color="auto"/>
              <w:bottom w:val="single" w:sz="4" w:space="0" w:color="auto"/>
              <w:right w:val="single" w:sz="4" w:space="0" w:color="auto"/>
            </w:tcBorders>
          </w:tcPr>
          <w:p w14:paraId="6DE04BC8" w14:textId="4F33D63E" w:rsidR="002C6789" w:rsidRDefault="00000000" w:rsidP="002C6789">
            <w:pPr>
              <w:pStyle w:val="a6"/>
              <w:kinsoku w:val="0"/>
              <w:overflowPunct w:val="0"/>
              <w:autoSpaceDE w:val="0"/>
              <w:autoSpaceDN w:val="0"/>
              <w:adjustRightInd w:val="0"/>
              <w:snapToGrid w:val="0"/>
              <w:jc w:val="center"/>
              <w:rPr>
                <w:rFonts w:ascii="宋体" w:hAnsi="宋体" w:hint="eastAsia"/>
                <w:color w:val="000000" w:themeColor="text1"/>
              </w:rPr>
            </w:pPr>
            <w:sdt>
              <w:sdtPr>
                <w:rPr>
                  <w:rFonts w:ascii="宋体" w:hAnsi="宋体" w:hint="eastAsia"/>
                  <w:color w:val="000000" w:themeColor="text1"/>
                </w:rPr>
                <w:tag w:val="_PLD_d0432012a3f249c3b4fdd759ff340e86"/>
                <w:id w:val="2066518900"/>
              </w:sdtPr>
              <w:sdtContent>
                <w:r w:rsidR="002C6789">
                  <w:rPr>
                    <w:rFonts w:ascii="宋体" w:hAnsi="宋体" w:cs="宋体" w:hint="eastAsia"/>
                    <w:color w:val="000000" w:themeColor="text1"/>
                  </w:rPr>
                  <w:t>董事会秘书</w:t>
                </w:r>
              </w:sdtContent>
            </w:sdt>
            <w:r w:rsidR="002C6789">
              <w:rPr>
                <w:rFonts w:ascii="宋体" w:hAnsi="宋体" w:hint="eastAsia"/>
                <w:color w:val="000000" w:themeColor="text1"/>
              </w:rPr>
              <w:t xml:space="preserve"> </w:t>
            </w:r>
          </w:p>
        </w:tc>
        <w:sdt>
          <w:sdtPr>
            <w:rPr>
              <w:rFonts w:ascii="宋体" w:hAnsi="宋体" w:hint="eastAsia"/>
              <w:color w:val="000000" w:themeColor="text1"/>
            </w:rPr>
            <w:tag w:val="_PLD_3a25396416c14d2cb0688ae0ac8a1d4d"/>
            <w:id w:val="822927404"/>
          </w:sdtPr>
          <w:sdtContent>
            <w:tc>
              <w:tcPr>
                <w:tcW w:w="1693" w:type="pct"/>
                <w:tcBorders>
                  <w:top w:val="single" w:sz="4" w:space="0" w:color="auto"/>
                  <w:left w:val="single" w:sz="4" w:space="0" w:color="auto"/>
                  <w:bottom w:val="single" w:sz="4" w:space="0" w:color="auto"/>
                </w:tcBorders>
              </w:tcPr>
              <w:p w14:paraId="50C83C94" w14:textId="582F327A" w:rsidR="002C6789" w:rsidRDefault="002C6789" w:rsidP="002C6789">
                <w:pPr>
                  <w:pStyle w:val="a6"/>
                  <w:kinsoku w:val="0"/>
                  <w:overflowPunct w:val="0"/>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证券事务代表</w:t>
                </w:r>
              </w:p>
            </w:tc>
          </w:sdtContent>
        </w:sdt>
      </w:tr>
      <w:tr w:rsidR="002C6789" w14:paraId="61B16185" w14:textId="77777777" w:rsidTr="00FA5ED4">
        <w:tc>
          <w:tcPr>
            <w:tcW w:w="1596" w:type="pct"/>
            <w:tcBorders>
              <w:top w:val="single" w:sz="4" w:space="0" w:color="auto"/>
              <w:bottom w:val="single" w:sz="4" w:space="0" w:color="auto"/>
              <w:right w:val="single" w:sz="4" w:space="0" w:color="auto"/>
            </w:tcBorders>
          </w:tcPr>
          <w:p w14:paraId="30C3A376" w14:textId="77777777" w:rsidR="002C6789" w:rsidRDefault="002C6789" w:rsidP="002C6789">
            <w:pPr>
              <w:kinsoku w:val="0"/>
              <w:overflowPunct w:val="0"/>
              <w:autoSpaceDE w:val="0"/>
              <w:autoSpaceDN w:val="0"/>
              <w:adjustRightInd w:val="0"/>
              <w:snapToGrid w:val="0"/>
              <w:rPr>
                <w:color w:val="000000" w:themeColor="text1"/>
              </w:rPr>
            </w:pPr>
            <w:r>
              <w:rPr>
                <w:rFonts w:hint="eastAsia"/>
                <w:color w:val="000000" w:themeColor="text1"/>
              </w:rPr>
              <w:t>姓名</w:t>
            </w:r>
          </w:p>
        </w:tc>
        <w:tc>
          <w:tcPr>
            <w:tcW w:w="1711" w:type="pct"/>
            <w:tcBorders>
              <w:top w:val="single" w:sz="4" w:space="0" w:color="auto"/>
              <w:left w:val="single" w:sz="4" w:space="0" w:color="auto"/>
              <w:bottom w:val="single" w:sz="4" w:space="0" w:color="auto"/>
              <w:right w:val="single" w:sz="4" w:space="0" w:color="auto"/>
            </w:tcBorders>
            <w:vAlign w:val="center"/>
          </w:tcPr>
          <w:p w14:paraId="5C62C374" w14:textId="25B0505B" w:rsidR="002C6789" w:rsidRDefault="002C6789" w:rsidP="002C6789">
            <w:pPr>
              <w:kinsoku w:val="0"/>
              <w:overflowPunct w:val="0"/>
              <w:autoSpaceDE w:val="0"/>
              <w:autoSpaceDN w:val="0"/>
              <w:adjustRightInd w:val="0"/>
              <w:snapToGrid w:val="0"/>
            </w:pPr>
            <w:r>
              <w:rPr>
                <w:rFonts w:hint="eastAsia"/>
              </w:rPr>
              <w:t>李俊峰</w:t>
            </w:r>
          </w:p>
        </w:tc>
        <w:tc>
          <w:tcPr>
            <w:tcW w:w="1693" w:type="pct"/>
            <w:tcBorders>
              <w:top w:val="single" w:sz="4" w:space="0" w:color="auto"/>
              <w:left w:val="single" w:sz="4" w:space="0" w:color="auto"/>
              <w:bottom w:val="single" w:sz="4" w:space="0" w:color="auto"/>
            </w:tcBorders>
            <w:vAlign w:val="center"/>
          </w:tcPr>
          <w:p w14:paraId="53F10DF5" w14:textId="382EA783" w:rsidR="002C6789" w:rsidRDefault="00380739" w:rsidP="002C6789">
            <w:pPr>
              <w:kinsoku w:val="0"/>
              <w:overflowPunct w:val="0"/>
              <w:autoSpaceDE w:val="0"/>
              <w:autoSpaceDN w:val="0"/>
              <w:adjustRightInd w:val="0"/>
              <w:snapToGrid w:val="0"/>
            </w:pPr>
            <w:r>
              <w:rPr>
                <w:rFonts w:hint="eastAsia"/>
              </w:rPr>
              <w:t>毕安宁</w:t>
            </w:r>
          </w:p>
        </w:tc>
      </w:tr>
      <w:tr w:rsidR="002C6789" w14:paraId="4C543884" w14:textId="77777777" w:rsidTr="00FA5ED4">
        <w:tc>
          <w:tcPr>
            <w:tcW w:w="1596" w:type="pct"/>
            <w:tcBorders>
              <w:top w:val="single" w:sz="4" w:space="0" w:color="auto"/>
              <w:bottom w:val="single" w:sz="4" w:space="0" w:color="auto"/>
              <w:right w:val="single" w:sz="4" w:space="0" w:color="auto"/>
            </w:tcBorders>
          </w:tcPr>
          <w:p w14:paraId="6CF70C45" w14:textId="77777777" w:rsidR="002C6789" w:rsidRDefault="002C6789" w:rsidP="00FA5ED4">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711" w:type="pct"/>
            <w:tcBorders>
              <w:top w:val="single" w:sz="4" w:space="0" w:color="auto"/>
              <w:left w:val="single" w:sz="4" w:space="0" w:color="auto"/>
              <w:bottom w:val="single" w:sz="4" w:space="0" w:color="auto"/>
              <w:right w:val="single" w:sz="4" w:space="0" w:color="auto"/>
            </w:tcBorders>
            <w:vAlign w:val="center"/>
          </w:tcPr>
          <w:p w14:paraId="5C9EB4EA" w14:textId="5478C7F1" w:rsidR="002C6789" w:rsidRDefault="002C6789" w:rsidP="002C6789">
            <w:pPr>
              <w:kinsoku w:val="0"/>
              <w:overflowPunct w:val="0"/>
              <w:autoSpaceDE w:val="0"/>
              <w:autoSpaceDN w:val="0"/>
              <w:adjustRightInd w:val="0"/>
              <w:snapToGrid w:val="0"/>
            </w:pPr>
            <w:r>
              <w:rPr>
                <w:rFonts w:hint="eastAsia"/>
              </w:rPr>
              <w:t>山东省威海荣成市虎山镇</w:t>
            </w:r>
            <w:proofErr w:type="gramStart"/>
            <w:r>
              <w:rPr>
                <w:rFonts w:hint="eastAsia"/>
              </w:rPr>
              <w:t>沙咀</w:t>
            </w:r>
            <w:proofErr w:type="gramEnd"/>
            <w:r>
              <w:rPr>
                <w:rFonts w:hint="eastAsia"/>
              </w:rPr>
              <w:t>子</w:t>
            </w:r>
          </w:p>
        </w:tc>
        <w:tc>
          <w:tcPr>
            <w:tcW w:w="1693" w:type="pct"/>
            <w:tcBorders>
              <w:top w:val="single" w:sz="4" w:space="0" w:color="auto"/>
              <w:left w:val="single" w:sz="4" w:space="0" w:color="auto"/>
              <w:bottom w:val="single" w:sz="4" w:space="0" w:color="auto"/>
            </w:tcBorders>
            <w:vAlign w:val="center"/>
          </w:tcPr>
          <w:p w14:paraId="4F8F6CF8" w14:textId="389B4BD5" w:rsidR="002C6789" w:rsidRDefault="002C6789" w:rsidP="002C6789">
            <w:pPr>
              <w:kinsoku w:val="0"/>
              <w:overflowPunct w:val="0"/>
              <w:autoSpaceDE w:val="0"/>
              <w:autoSpaceDN w:val="0"/>
              <w:adjustRightInd w:val="0"/>
              <w:snapToGrid w:val="0"/>
            </w:pPr>
            <w:r>
              <w:rPr>
                <w:rFonts w:hint="eastAsia"/>
              </w:rPr>
              <w:t>山东省威海荣成市虎山镇</w:t>
            </w:r>
            <w:proofErr w:type="gramStart"/>
            <w:r>
              <w:rPr>
                <w:rFonts w:hint="eastAsia"/>
              </w:rPr>
              <w:t>沙咀</w:t>
            </w:r>
            <w:proofErr w:type="gramEnd"/>
            <w:r>
              <w:rPr>
                <w:rFonts w:hint="eastAsia"/>
              </w:rPr>
              <w:t>子</w:t>
            </w:r>
          </w:p>
        </w:tc>
      </w:tr>
      <w:tr w:rsidR="002C6789" w14:paraId="2402604A" w14:textId="77777777" w:rsidTr="00FA5ED4">
        <w:tc>
          <w:tcPr>
            <w:tcW w:w="1596" w:type="pct"/>
            <w:tcBorders>
              <w:top w:val="single" w:sz="4" w:space="0" w:color="auto"/>
              <w:bottom w:val="single" w:sz="4" w:space="0" w:color="auto"/>
              <w:right w:val="single" w:sz="4" w:space="0" w:color="auto"/>
            </w:tcBorders>
          </w:tcPr>
          <w:p w14:paraId="5608F24C" w14:textId="77777777" w:rsidR="002C6789" w:rsidRDefault="002C6789" w:rsidP="002C6789">
            <w:pPr>
              <w:kinsoku w:val="0"/>
              <w:overflowPunct w:val="0"/>
              <w:autoSpaceDE w:val="0"/>
              <w:autoSpaceDN w:val="0"/>
              <w:adjustRightInd w:val="0"/>
              <w:snapToGrid w:val="0"/>
              <w:rPr>
                <w:color w:val="000000" w:themeColor="text1"/>
              </w:rPr>
            </w:pPr>
            <w:r>
              <w:rPr>
                <w:color w:val="000000" w:themeColor="text1"/>
              </w:rPr>
              <w:t>电话</w:t>
            </w:r>
          </w:p>
        </w:tc>
        <w:tc>
          <w:tcPr>
            <w:tcW w:w="1711" w:type="pct"/>
            <w:tcBorders>
              <w:top w:val="single" w:sz="4" w:space="0" w:color="auto"/>
              <w:left w:val="single" w:sz="4" w:space="0" w:color="auto"/>
              <w:bottom w:val="single" w:sz="4" w:space="0" w:color="auto"/>
              <w:right w:val="single" w:sz="4" w:space="0" w:color="auto"/>
            </w:tcBorders>
            <w:vAlign w:val="center"/>
          </w:tcPr>
          <w:p w14:paraId="30443F5A" w14:textId="38B8F7B5" w:rsidR="002C6789" w:rsidRDefault="002C6789" w:rsidP="002C6789">
            <w:pPr>
              <w:kinsoku w:val="0"/>
              <w:overflowPunct w:val="0"/>
              <w:autoSpaceDE w:val="0"/>
              <w:autoSpaceDN w:val="0"/>
              <w:adjustRightInd w:val="0"/>
              <w:snapToGrid w:val="0"/>
            </w:pPr>
            <w:r>
              <w:rPr>
                <w:rFonts w:hint="eastAsia"/>
              </w:rPr>
              <w:t>0631-7438073</w:t>
            </w:r>
          </w:p>
        </w:tc>
        <w:tc>
          <w:tcPr>
            <w:tcW w:w="1693" w:type="pct"/>
            <w:tcBorders>
              <w:top w:val="single" w:sz="4" w:space="0" w:color="auto"/>
              <w:left w:val="single" w:sz="4" w:space="0" w:color="auto"/>
              <w:bottom w:val="single" w:sz="4" w:space="0" w:color="auto"/>
            </w:tcBorders>
            <w:vAlign w:val="center"/>
          </w:tcPr>
          <w:p w14:paraId="453F2F32" w14:textId="2B039F9D" w:rsidR="002C6789" w:rsidRDefault="002C6789" w:rsidP="002C6789">
            <w:pPr>
              <w:kinsoku w:val="0"/>
              <w:overflowPunct w:val="0"/>
              <w:autoSpaceDE w:val="0"/>
              <w:autoSpaceDN w:val="0"/>
              <w:adjustRightInd w:val="0"/>
              <w:snapToGrid w:val="0"/>
            </w:pPr>
            <w:r>
              <w:rPr>
                <w:rFonts w:hint="eastAsia"/>
              </w:rPr>
              <w:t>0631-7438073</w:t>
            </w:r>
          </w:p>
        </w:tc>
      </w:tr>
      <w:tr w:rsidR="002C6789" w14:paraId="4422C3BF" w14:textId="77777777" w:rsidTr="00FA5ED4">
        <w:tc>
          <w:tcPr>
            <w:tcW w:w="1596" w:type="pct"/>
            <w:tcBorders>
              <w:top w:val="single" w:sz="4" w:space="0" w:color="auto"/>
              <w:bottom w:val="single" w:sz="4" w:space="0" w:color="auto"/>
              <w:right w:val="single" w:sz="4" w:space="0" w:color="auto"/>
            </w:tcBorders>
          </w:tcPr>
          <w:p w14:paraId="0A34C988" w14:textId="77777777" w:rsidR="002C6789" w:rsidRDefault="002C6789" w:rsidP="002C6789">
            <w:pPr>
              <w:kinsoku w:val="0"/>
              <w:overflowPunct w:val="0"/>
              <w:autoSpaceDE w:val="0"/>
              <w:autoSpaceDN w:val="0"/>
              <w:adjustRightInd w:val="0"/>
              <w:snapToGrid w:val="0"/>
              <w:rPr>
                <w:color w:val="000000" w:themeColor="text1"/>
              </w:rPr>
            </w:pPr>
            <w:r>
              <w:rPr>
                <w:color w:val="000000" w:themeColor="text1"/>
              </w:rPr>
              <w:t>传真</w:t>
            </w:r>
          </w:p>
        </w:tc>
        <w:tc>
          <w:tcPr>
            <w:tcW w:w="1711" w:type="pct"/>
            <w:tcBorders>
              <w:top w:val="single" w:sz="4" w:space="0" w:color="auto"/>
              <w:left w:val="single" w:sz="4" w:space="0" w:color="auto"/>
              <w:bottom w:val="single" w:sz="4" w:space="0" w:color="auto"/>
              <w:right w:val="single" w:sz="4" w:space="0" w:color="auto"/>
            </w:tcBorders>
            <w:vAlign w:val="center"/>
          </w:tcPr>
          <w:p w14:paraId="2624274C" w14:textId="450F211A" w:rsidR="002C6789" w:rsidRDefault="002C6789" w:rsidP="002C6789">
            <w:pPr>
              <w:kinsoku w:val="0"/>
              <w:overflowPunct w:val="0"/>
              <w:autoSpaceDE w:val="0"/>
              <w:autoSpaceDN w:val="0"/>
              <w:adjustRightInd w:val="0"/>
              <w:snapToGrid w:val="0"/>
            </w:pPr>
            <w:r>
              <w:rPr>
                <w:rFonts w:hint="eastAsia"/>
              </w:rPr>
              <w:t>0631-7438073</w:t>
            </w:r>
          </w:p>
        </w:tc>
        <w:tc>
          <w:tcPr>
            <w:tcW w:w="1693" w:type="pct"/>
            <w:tcBorders>
              <w:top w:val="single" w:sz="4" w:space="0" w:color="auto"/>
              <w:left w:val="single" w:sz="4" w:space="0" w:color="auto"/>
              <w:bottom w:val="single" w:sz="4" w:space="0" w:color="auto"/>
            </w:tcBorders>
            <w:vAlign w:val="center"/>
          </w:tcPr>
          <w:p w14:paraId="54044DA0" w14:textId="7075BED4" w:rsidR="002C6789" w:rsidRDefault="002C6789" w:rsidP="002C6789">
            <w:pPr>
              <w:kinsoku w:val="0"/>
              <w:overflowPunct w:val="0"/>
              <w:autoSpaceDE w:val="0"/>
              <w:autoSpaceDN w:val="0"/>
              <w:adjustRightInd w:val="0"/>
              <w:snapToGrid w:val="0"/>
            </w:pPr>
            <w:r>
              <w:rPr>
                <w:rFonts w:hint="eastAsia"/>
              </w:rPr>
              <w:t>0631-7438073</w:t>
            </w:r>
          </w:p>
        </w:tc>
      </w:tr>
      <w:tr w:rsidR="002C6789" w14:paraId="544D8AF6" w14:textId="77777777" w:rsidTr="00FA5ED4">
        <w:tc>
          <w:tcPr>
            <w:tcW w:w="1596" w:type="pct"/>
            <w:tcBorders>
              <w:top w:val="single" w:sz="4" w:space="0" w:color="auto"/>
              <w:bottom w:val="single" w:sz="4" w:space="0" w:color="auto"/>
              <w:right w:val="single" w:sz="4" w:space="0" w:color="auto"/>
            </w:tcBorders>
          </w:tcPr>
          <w:p w14:paraId="04BC6150" w14:textId="77777777" w:rsidR="002C6789" w:rsidRDefault="002C6789" w:rsidP="00FA5ED4">
            <w:pPr>
              <w:kinsoku w:val="0"/>
              <w:overflowPunct w:val="0"/>
              <w:autoSpaceDE w:val="0"/>
              <w:autoSpaceDN w:val="0"/>
              <w:adjustRightInd w:val="0"/>
              <w:snapToGrid w:val="0"/>
              <w:rPr>
                <w:color w:val="000000" w:themeColor="text1"/>
              </w:rPr>
            </w:pPr>
            <w:r>
              <w:rPr>
                <w:color w:val="000000" w:themeColor="text1"/>
              </w:rPr>
              <w:t>电子信箱</w:t>
            </w:r>
          </w:p>
        </w:tc>
        <w:tc>
          <w:tcPr>
            <w:tcW w:w="1711" w:type="pct"/>
            <w:tcBorders>
              <w:top w:val="single" w:sz="4" w:space="0" w:color="auto"/>
              <w:left w:val="single" w:sz="4" w:space="0" w:color="auto"/>
              <w:bottom w:val="single" w:sz="4" w:space="0" w:color="auto"/>
              <w:right w:val="single" w:sz="4" w:space="0" w:color="auto"/>
            </w:tcBorders>
            <w:vAlign w:val="center"/>
          </w:tcPr>
          <w:p w14:paraId="49EDF541" w14:textId="7026C9CB" w:rsidR="002C6789" w:rsidRDefault="002C6789" w:rsidP="002C6789">
            <w:pPr>
              <w:kinsoku w:val="0"/>
              <w:overflowPunct w:val="0"/>
              <w:autoSpaceDE w:val="0"/>
              <w:autoSpaceDN w:val="0"/>
              <w:adjustRightInd w:val="0"/>
              <w:snapToGrid w:val="0"/>
            </w:pPr>
            <w:r>
              <w:rPr>
                <w:rFonts w:hint="eastAsia"/>
              </w:rPr>
              <w:t>hdj_600467@sina.com</w:t>
            </w:r>
          </w:p>
        </w:tc>
        <w:tc>
          <w:tcPr>
            <w:tcW w:w="1693" w:type="pct"/>
            <w:tcBorders>
              <w:top w:val="single" w:sz="4" w:space="0" w:color="auto"/>
              <w:left w:val="single" w:sz="4" w:space="0" w:color="auto"/>
              <w:bottom w:val="single" w:sz="4" w:space="0" w:color="auto"/>
            </w:tcBorders>
            <w:vAlign w:val="center"/>
          </w:tcPr>
          <w:p w14:paraId="48E6AB7C" w14:textId="0A5EFB5E" w:rsidR="002C6789" w:rsidRDefault="00D225F2" w:rsidP="002C6789">
            <w:pPr>
              <w:kinsoku w:val="0"/>
              <w:overflowPunct w:val="0"/>
              <w:autoSpaceDE w:val="0"/>
              <w:autoSpaceDN w:val="0"/>
              <w:adjustRightInd w:val="0"/>
              <w:snapToGrid w:val="0"/>
            </w:pPr>
            <w:r w:rsidRPr="00D225F2">
              <w:t>ban279@sina.com</w:t>
            </w:r>
          </w:p>
        </w:tc>
      </w:tr>
    </w:tbl>
    <w:p w14:paraId="3DD8F42E" w14:textId="77777777" w:rsidR="00DE3432" w:rsidRDefault="00DE3432">
      <w:pPr>
        <w:rPr>
          <w:color w:val="000000" w:themeColor="text1"/>
        </w:rPr>
      </w:pPr>
    </w:p>
    <w:p w14:paraId="471C695E" w14:textId="77777777" w:rsidR="00DE3432" w:rsidRDefault="00A87294">
      <w:pPr>
        <w:pStyle w:val="20"/>
        <w:numPr>
          <w:ilvl w:val="0"/>
          <w:numId w:val="96"/>
        </w:numPr>
        <w:ind w:left="0" w:firstLine="0"/>
        <w:rPr>
          <w:color w:val="000000" w:themeColor="text1"/>
        </w:rPr>
      </w:pPr>
      <w:r>
        <w:rPr>
          <w:color w:val="000000" w:themeColor="text1"/>
        </w:rPr>
        <w:t>基本情况变更简介</w:t>
      </w:r>
    </w:p>
    <w:tbl>
      <w:tblPr>
        <w:tblW w:w="5219"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5382"/>
      </w:tblGrid>
      <w:tr w:rsidR="00DE3432" w14:paraId="6910D2CE" w14:textId="77777777" w:rsidTr="00FA5ED4">
        <w:trPr>
          <w:trHeight w:val="293"/>
        </w:trPr>
        <w:sdt>
          <w:sdtPr>
            <w:tag w:val="_PLD_85d89a4aa7974727a1dc32c53cb7ca26"/>
            <w:id w:val="-1492405068"/>
          </w:sdtPr>
          <w:sdtContent>
            <w:tc>
              <w:tcPr>
                <w:tcW w:w="2078" w:type="pct"/>
                <w:tcBorders>
                  <w:top w:val="single" w:sz="4" w:space="0" w:color="auto"/>
                  <w:bottom w:val="single" w:sz="4" w:space="0" w:color="auto"/>
                  <w:right w:val="single" w:sz="4" w:space="0" w:color="auto"/>
                </w:tcBorders>
              </w:tcPr>
              <w:p w14:paraId="28032121"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公司注册地址</w:t>
                </w:r>
              </w:p>
            </w:tc>
          </w:sdtContent>
        </w:sdt>
        <w:sdt>
          <w:sdtPr>
            <w:rPr>
              <w:color w:val="000000" w:themeColor="text1"/>
            </w:rPr>
            <w:alias w:val="公司注册地址"/>
            <w:tag w:val="_GBC_176149bee7bf41819b29097eb854f331"/>
            <w:id w:val="-1067651584"/>
          </w:sdtPr>
          <w:sdtContent>
            <w:tc>
              <w:tcPr>
                <w:tcW w:w="2922" w:type="pct"/>
                <w:tcBorders>
                  <w:top w:val="single" w:sz="4" w:space="0" w:color="auto"/>
                  <w:left w:val="single" w:sz="4" w:space="0" w:color="auto"/>
                  <w:bottom w:val="single" w:sz="4" w:space="0" w:color="auto"/>
                </w:tcBorders>
              </w:tcPr>
              <w:p w14:paraId="1B1AAAA2" w14:textId="688807E3" w:rsidR="00DE3432" w:rsidRDefault="006E2AB6">
                <w:pPr>
                  <w:kinsoku w:val="0"/>
                  <w:overflowPunct w:val="0"/>
                  <w:autoSpaceDE w:val="0"/>
                  <w:autoSpaceDN w:val="0"/>
                  <w:adjustRightInd w:val="0"/>
                  <w:snapToGrid w:val="0"/>
                  <w:rPr>
                    <w:color w:val="000000" w:themeColor="text1"/>
                  </w:rPr>
                </w:pPr>
                <w:r w:rsidRPr="006E2AB6">
                  <w:rPr>
                    <w:rFonts w:hint="eastAsia"/>
                    <w:color w:val="000000" w:themeColor="text1"/>
                  </w:rPr>
                  <w:t>山东省威海荣成市虎山镇</w:t>
                </w:r>
                <w:proofErr w:type="gramStart"/>
                <w:r w:rsidRPr="006E2AB6">
                  <w:rPr>
                    <w:rFonts w:hint="eastAsia"/>
                    <w:color w:val="000000" w:themeColor="text1"/>
                  </w:rPr>
                  <w:t>沙咀</w:t>
                </w:r>
                <w:proofErr w:type="gramEnd"/>
                <w:r w:rsidRPr="006E2AB6">
                  <w:rPr>
                    <w:rFonts w:hint="eastAsia"/>
                    <w:color w:val="000000" w:themeColor="text1"/>
                  </w:rPr>
                  <w:t>子</w:t>
                </w:r>
              </w:p>
            </w:tc>
          </w:sdtContent>
        </w:sdt>
      </w:tr>
      <w:tr w:rsidR="00DE3432" w14:paraId="7D4C8611" w14:textId="77777777" w:rsidTr="00FA5ED4">
        <w:trPr>
          <w:trHeight w:val="293"/>
        </w:trPr>
        <w:tc>
          <w:tcPr>
            <w:tcW w:w="2078" w:type="pct"/>
            <w:tcBorders>
              <w:top w:val="single" w:sz="4" w:space="0" w:color="auto"/>
              <w:bottom w:val="single" w:sz="4" w:space="0" w:color="auto"/>
              <w:right w:val="single" w:sz="4" w:space="0" w:color="auto"/>
            </w:tcBorders>
          </w:tcPr>
          <w:p w14:paraId="45740D64"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2922" w:type="pct"/>
            <w:tcBorders>
              <w:top w:val="single" w:sz="4" w:space="0" w:color="auto"/>
              <w:left w:val="single" w:sz="4" w:space="0" w:color="auto"/>
              <w:bottom w:val="single" w:sz="4" w:space="0" w:color="auto"/>
            </w:tcBorders>
          </w:tcPr>
          <w:p w14:paraId="10328607" w14:textId="6B26C3C8" w:rsidR="00DE3432" w:rsidRDefault="006E2AB6">
            <w:pPr>
              <w:kinsoku w:val="0"/>
              <w:overflowPunct w:val="0"/>
              <w:autoSpaceDE w:val="0"/>
              <w:autoSpaceDN w:val="0"/>
              <w:adjustRightInd w:val="0"/>
              <w:snapToGrid w:val="0"/>
              <w:rPr>
                <w:color w:val="000000" w:themeColor="text1"/>
              </w:rPr>
            </w:pPr>
            <w:r>
              <w:rPr>
                <w:rFonts w:hint="eastAsia"/>
                <w:color w:val="000000" w:themeColor="text1"/>
              </w:rPr>
              <w:t>无变更</w:t>
            </w:r>
          </w:p>
        </w:tc>
      </w:tr>
      <w:tr w:rsidR="00DE3432" w14:paraId="0B71BABC" w14:textId="77777777" w:rsidTr="00FA5ED4">
        <w:trPr>
          <w:trHeight w:val="293"/>
        </w:trPr>
        <w:tc>
          <w:tcPr>
            <w:tcW w:w="2078" w:type="pct"/>
            <w:tcBorders>
              <w:top w:val="single" w:sz="4" w:space="0" w:color="auto"/>
              <w:bottom w:val="single" w:sz="4" w:space="0" w:color="auto"/>
              <w:right w:val="single" w:sz="4" w:space="0" w:color="auto"/>
            </w:tcBorders>
          </w:tcPr>
          <w:p w14:paraId="7BC03DF9"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公司办公地址</w:t>
            </w:r>
          </w:p>
        </w:tc>
        <w:tc>
          <w:tcPr>
            <w:tcW w:w="2922" w:type="pct"/>
            <w:tcBorders>
              <w:top w:val="single" w:sz="4" w:space="0" w:color="auto"/>
              <w:left w:val="single" w:sz="4" w:space="0" w:color="auto"/>
              <w:bottom w:val="single" w:sz="4" w:space="0" w:color="auto"/>
            </w:tcBorders>
          </w:tcPr>
          <w:p w14:paraId="191666C8" w14:textId="1352D0F3" w:rsidR="00DE3432" w:rsidRDefault="006E2AB6">
            <w:pPr>
              <w:kinsoku w:val="0"/>
              <w:overflowPunct w:val="0"/>
              <w:autoSpaceDE w:val="0"/>
              <w:autoSpaceDN w:val="0"/>
              <w:adjustRightInd w:val="0"/>
              <w:snapToGrid w:val="0"/>
              <w:rPr>
                <w:color w:val="000000" w:themeColor="text1"/>
              </w:rPr>
            </w:pPr>
            <w:r w:rsidRPr="006E2AB6">
              <w:rPr>
                <w:rFonts w:hint="eastAsia"/>
                <w:color w:val="000000" w:themeColor="text1"/>
              </w:rPr>
              <w:t>山东省威海荣成市虎山镇</w:t>
            </w:r>
            <w:proofErr w:type="gramStart"/>
            <w:r w:rsidRPr="006E2AB6">
              <w:rPr>
                <w:rFonts w:hint="eastAsia"/>
                <w:color w:val="000000" w:themeColor="text1"/>
              </w:rPr>
              <w:t>沙咀</w:t>
            </w:r>
            <w:proofErr w:type="gramEnd"/>
            <w:r w:rsidRPr="006E2AB6">
              <w:rPr>
                <w:rFonts w:hint="eastAsia"/>
                <w:color w:val="000000" w:themeColor="text1"/>
              </w:rPr>
              <w:t>子</w:t>
            </w:r>
          </w:p>
        </w:tc>
      </w:tr>
      <w:tr w:rsidR="00DE3432" w14:paraId="0538EFE4" w14:textId="77777777" w:rsidTr="00FA5ED4">
        <w:trPr>
          <w:trHeight w:val="293"/>
        </w:trPr>
        <w:tc>
          <w:tcPr>
            <w:tcW w:w="2078" w:type="pct"/>
            <w:tcBorders>
              <w:top w:val="single" w:sz="4" w:space="0" w:color="auto"/>
              <w:bottom w:val="single" w:sz="4" w:space="0" w:color="auto"/>
              <w:right w:val="single" w:sz="4" w:space="0" w:color="auto"/>
            </w:tcBorders>
          </w:tcPr>
          <w:p w14:paraId="25157AFE"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2922" w:type="pct"/>
            <w:tcBorders>
              <w:top w:val="single" w:sz="4" w:space="0" w:color="auto"/>
              <w:left w:val="single" w:sz="4" w:space="0" w:color="auto"/>
              <w:bottom w:val="single" w:sz="4" w:space="0" w:color="auto"/>
            </w:tcBorders>
          </w:tcPr>
          <w:p w14:paraId="441C1AB2" w14:textId="113B94A2" w:rsidR="00DE3432" w:rsidRDefault="006E2AB6">
            <w:pPr>
              <w:kinsoku w:val="0"/>
              <w:overflowPunct w:val="0"/>
              <w:autoSpaceDE w:val="0"/>
              <w:autoSpaceDN w:val="0"/>
              <w:adjustRightInd w:val="0"/>
              <w:snapToGrid w:val="0"/>
              <w:rPr>
                <w:color w:val="000000" w:themeColor="text1"/>
              </w:rPr>
            </w:pPr>
            <w:r>
              <w:rPr>
                <w:rFonts w:hint="eastAsia"/>
                <w:color w:val="000000" w:themeColor="text1"/>
              </w:rPr>
              <w:t>264305</w:t>
            </w:r>
          </w:p>
        </w:tc>
      </w:tr>
      <w:tr w:rsidR="00DE3432" w14:paraId="5579D6F3" w14:textId="77777777" w:rsidTr="00FA5ED4">
        <w:trPr>
          <w:trHeight w:val="293"/>
        </w:trPr>
        <w:tc>
          <w:tcPr>
            <w:tcW w:w="2078" w:type="pct"/>
            <w:tcBorders>
              <w:top w:val="single" w:sz="4" w:space="0" w:color="auto"/>
              <w:bottom w:val="single" w:sz="4" w:space="0" w:color="auto"/>
              <w:right w:val="single" w:sz="4" w:space="0" w:color="auto"/>
            </w:tcBorders>
          </w:tcPr>
          <w:p w14:paraId="7457AD68"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公司网址</w:t>
            </w:r>
          </w:p>
        </w:tc>
        <w:tc>
          <w:tcPr>
            <w:tcW w:w="2922" w:type="pct"/>
            <w:tcBorders>
              <w:top w:val="single" w:sz="4" w:space="0" w:color="auto"/>
              <w:left w:val="single" w:sz="4" w:space="0" w:color="auto"/>
              <w:bottom w:val="single" w:sz="4" w:space="0" w:color="auto"/>
            </w:tcBorders>
          </w:tcPr>
          <w:p w14:paraId="62A455BB" w14:textId="30723955" w:rsidR="00DE3432" w:rsidRDefault="006E2AB6">
            <w:pPr>
              <w:kinsoku w:val="0"/>
              <w:overflowPunct w:val="0"/>
              <w:autoSpaceDE w:val="0"/>
              <w:autoSpaceDN w:val="0"/>
              <w:adjustRightInd w:val="0"/>
              <w:snapToGrid w:val="0"/>
              <w:rPr>
                <w:color w:val="000000" w:themeColor="text1"/>
              </w:rPr>
            </w:pPr>
            <w:r w:rsidRPr="006E2AB6">
              <w:rPr>
                <w:rFonts w:hint="eastAsia"/>
                <w:color w:val="000000" w:themeColor="text1"/>
              </w:rPr>
              <w:t>http://www.sdhaodangjia.com</w:t>
            </w:r>
          </w:p>
        </w:tc>
      </w:tr>
      <w:tr w:rsidR="00DE3432" w14:paraId="1B976B7D" w14:textId="77777777" w:rsidTr="00FA5ED4">
        <w:trPr>
          <w:trHeight w:val="293"/>
        </w:trPr>
        <w:tc>
          <w:tcPr>
            <w:tcW w:w="2078" w:type="pct"/>
            <w:tcBorders>
              <w:top w:val="single" w:sz="4" w:space="0" w:color="auto"/>
              <w:bottom w:val="single" w:sz="4" w:space="0" w:color="auto"/>
              <w:right w:val="single" w:sz="4" w:space="0" w:color="auto"/>
            </w:tcBorders>
          </w:tcPr>
          <w:p w14:paraId="3E381752" w14:textId="77777777" w:rsidR="00DE3432" w:rsidRDefault="00A87294">
            <w:pPr>
              <w:kinsoku w:val="0"/>
              <w:overflowPunct w:val="0"/>
              <w:autoSpaceDE w:val="0"/>
              <w:autoSpaceDN w:val="0"/>
              <w:adjustRightInd w:val="0"/>
              <w:snapToGrid w:val="0"/>
              <w:rPr>
                <w:color w:val="000000" w:themeColor="text1"/>
              </w:rPr>
            </w:pPr>
            <w:r>
              <w:rPr>
                <w:color w:val="000000" w:themeColor="text1"/>
              </w:rPr>
              <w:t>电子信箱</w:t>
            </w:r>
          </w:p>
        </w:tc>
        <w:tc>
          <w:tcPr>
            <w:tcW w:w="2922" w:type="pct"/>
            <w:tcBorders>
              <w:top w:val="single" w:sz="4" w:space="0" w:color="auto"/>
              <w:left w:val="single" w:sz="4" w:space="0" w:color="auto"/>
              <w:bottom w:val="single" w:sz="4" w:space="0" w:color="auto"/>
            </w:tcBorders>
          </w:tcPr>
          <w:p w14:paraId="08E385FA" w14:textId="1FF7F4B0" w:rsidR="00DE3432" w:rsidRDefault="006E2AB6">
            <w:pPr>
              <w:kinsoku w:val="0"/>
              <w:overflowPunct w:val="0"/>
              <w:autoSpaceDE w:val="0"/>
              <w:autoSpaceDN w:val="0"/>
              <w:adjustRightInd w:val="0"/>
              <w:snapToGrid w:val="0"/>
              <w:rPr>
                <w:color w:val="000000" w:themeColor="text1"/>
              </w:rPr>
            </w:pPr>
            <w:r w:rsidRPr="006E2AB6">
              <w:rPr>
                <w:color w:val="000000" w:themeColor="text1"/>
              </w:rPr>
              <w:t>ehaodangjia@sdhaodangjia.com</w:t>
            </w:r>
          </w:p>
        </w:tc>
      </w:tr>
      <w:tr w:rsidR="00DE3432" w14:paraId="3033E94D" w14:textId="77777777" w:rsidTr="00FA5ED4">
        <w:trPr>
          <w:trHeight w:val="293"/>
        </w:trPr>
        <w:tc>
          <w:tcPr>
            <w:tcW w:w="2078" w:type="pct"/>
            <w:tcBorders>
              <w:top w:val="single" w:sz="4" w:space="0" w:color="auto"/>
              <w:bottom w:val="single" w:sz="4" w:space="0" w:color="auto"/>
              <w:right w:val="single" w:sz="4" w:space="0" w:color="auto"/>
            </w:tcBorders>
          </w:tcPr>
          <w:p w14:paraId="1B035F92" w14:textId="77777777" w:rsidR="00DE3432" w:rsidRDefault="00A87294">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922" w:type="pct"/>
            <w:tcBorders>
              <w:top w:val="single" w:sz="4" w:space="0" w:color="auto"/>
              <w:left w:val="single" w:sz="4" w:space="0" w:color="auto"/>
              <w:bottom w:val="single" w:sz="4" w:space="0" w:color="auto"/>
            </w:tcBorders>
          </w:tcPr>
          <w:p w14:paraId="6B76309D" w14:textId="43C3B2C5" w:rsidR="00DE3432" w:rsidRDefault="006E2AB6">
            <w:pPr>
              <w:kinsoku w:val="0"/>
              <w:overflowPunct w:val="0"/>
              <w:autoSpaceDE w:val="0"/>
              <w:autoSpaceDN w:val="0"/>
              <w:adjustRightInd w:val="0"/>
              <w:snapToGrid w:val="0"/>
              <w:rPr>
                <w:color w:val="000000" w:themeColor="text1"/>
              </w:rPr>
            </w:pPr>
            <w:r>
              <w:rPr>
                <w:rFonts w:hint="eastAsia"/>
                <w:color w:val="000000" w:themeColor="text1"/>
              </w:rPr>
              <w:t>无变更</w:t>
            </w:r>
          </w:p>
        </w:tc>
      </w:tr>
    </w:tbl>
    <w:p w14:paraId="528A08F6" w14:textId="77777777" w:rsidR="00DE3432" w:rsidRDefault="00DE3432">
      <w:pPr>
        <w:rPr>
          <w:color w:val="000000" w:themeColor="text1"/>
        </w:rPr>
      </w:pPr>
    </w:p>
    <w:p w14:paraId="1486A4FB" w14:textId="77777777" w:rsidR="00DE3432" w:rsidRDefault="00DE3432">
      <w:pPr>
        <w:kinsoku w:val="0"/>
        <w:overflowPunct w:val="0"/>
        <w:autoSpaceDE w:val="0"/>
        <w:autoSpaceDN w:val="0"/>
        <w:adjustRightInd w:val="0"/>
        <w:snapToGrid w:val="0"/>
        <w:rPr>
          <w:color w:val="000000" w:themeColor="text1"/>
        </w:rPr>
      </w:pPr>
    </w:p>
    <w:p w14:paraId="0C73DBF9" w14:textId="77777777" w:rsidR="00DE3432" w:rsidRDefault="00A87294">
      <w:pPr>
        <w:pStyle w:val="20"/>
        <w:numPr>
          <w:ilvl w:val="0"/>
          <w:numId w:val="96"/>
        </w:numPr>
        <w:ind w:left="0" w:firstLine="0"/>
        <w:rPr>
          <w:color w:val="000000" w:themeColor="text1"/>
        </w:rPr>
      </w:pPr>
      <w:r>
        <w:rPr>
          <w:color w:val="000000" w:themeColor="text1"/>
        </w:rP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DE3432" w14:paraId="03CB6362" w14:textId="77777777">
        <w:trPr>
          <w:trHeight w:val="293"/>
        </w:trPr>
        <w:sdt>
          <w:sdtPr>
            <w:tag w:val="_PLD_5a9e1277ac2b48eb8d7aa1b69c532d31"/>
            <w:id w:val="-376324418"/>
          </w:sdtPr>
          <w:sdtContent>
            <w:tc>
              <w:tcPr>
                <w:tcW w:w="2169" w:type="pct"/>
                <w:tcBorders>
                  <w:top w:val="single" w:sz="4" w:space="0" w:color="auto"/>
                  <w:bottom w:val="single" w:sz="4" w:space="0" w:color="auto"/>
                  <w:right w:val="single" w:sz="4" w:space="0" w:color="auto"/>
                </w:tcBorders>
              </w:tcPr>
              <w:p w14:paraId="53CA8811"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tc>
          <w:tcPr>
            <w:tcW w:w="2831" w:type="pct"/>
            <w:tcBorders>
              <w:top w:val="single" w:sz="4" w:space="0" w:color="auto"/>
              <w:left w:val="single" w:sz="4" w:space="0" w:color="auto"/>
              <w:bottom w:val="single" w:sz="4" w:space="0" w:color="auto"/>
            </w:tcBorders>
          </w:tcPr>
          <w:p w14:paraId="1BD2DF40" w14:textId="220CDDD6" w:rsidR="00DE3432" w:rsidRDefault="00000000">
            <w:pPr>
              <w:kinsoku w:val="0"/>
              <w:overflowPunct w:val="0"/>
              <w:autoSpaceDE w:val="0"/>
              <w:autoSpaceDN w:val="0"/>
              <w:adjustRightInd w:val="0"/>
              <w:snapToGrid w:val="0"/>
              <w:rPr>
                <w:color w:val="000000" w:themeColor="text1"/>
              </w:rPr>
            </w:pPr>
            <w:sdt>
              <w:sdtPr>
                <w:rPr>
                  <w:color w:val="000000" w:themeColor="text1"/>
                </w:rPr>
                <w:alias w:val="公司选定的信息披露报纸名称"/>
                <w:tag w:val="_GBC_ea25303a54e24033a0a9a380e9688e98"/>
                <w:id w:val="-228857875"/>
              </w:sdtPr>
              <w:sdtContent>
                <w:r w:rsidR="00AB715F" w:rsidRPr="00AB715F">
                  <w:rPr>
                    <w:rFonts w:hint="eastAsia"/>
                    <w:color w:val="000000" w:themeColor="text1"/>
                  </w:rPr>
                  <w:t>《中国证券报》、《上海证券报》</w:t>
                </w:r>
              </w:sdtContent>
            </w:sdt>
          </w:p>
        </w:tc>
      </w:tr>
      <w:tr w:rsidR="00DE3432" w14:paraId="3F539AD5" w14:textId="77777777">
        <w:trPr>
          <w:trHeight w:val="293"/>
        </w:trPr>
        <w:tc>
          <w:tcPr>
            <w:tcW w:w="2169" w:type="pct"/>
            <w:tcBorders>
              <w:top w:val="single" w:sz="4" w:space="0" w:color="auto"/>
              <w:bottom w:val="single" w:sz="4" w:space="0" w:color="auto"/>
              <w:right w:val="single" w:sz="4" w:space="0" w:color="auto"/>
            </w:tcBorders>
          </w:tcPr>
          <w:p w14:paraId="2CB064DE" w14:textId="77777777" w:rsidR="00DE3432" w:rsidRDefault="00A87294">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tcPr>
          <w:p w14:paraId="061A7052" w14:textId="581ED37B" w:rsidR="00DE3432" w:rsidRDefault="006E2AB6">
            <w:pPr>
              <w:kinsoku w:val="0"/>
              <w:overflowPunct w:val="0"/>
              <w:autoSpaceDE w:val="0"/>
              <w:autoSpaceDN w:val="0"/>
              <w:adjustRightInd w:val="0"/>
              <w:snapToGrid w:val="0"/>
            </w:pPr>
            <w:r w:rsidRPr="006E2AB6">
              <w:t>www.sse.com.cn</w:t>
            </w:r>
          </w:p>
        </w:tc>
      </w:tr>
      <w:tr w:rsidR="00DE3432" w14:paraId="45E3AC0C" w14:textId="77777777">
        <w:trPr>
          <w:trHeight w:val="293"/>
        </w:trPr>
        <w:tc>
          <w:tcPr>
            <w:tcW w:w="2169" w:type="pct"/>
            <w:tcBorders>
              <w:top w:val="single" w:sz="4" w:space="0" w:color="auto"/>
              <w:bottom w:val="single" w:sz="4" w:space="0" w:color="auto"/>
              <w:right w:val="single" w:sz="4" w:space="0" w:color="auto"/>
            </w:tcBorders>
          </w:tcPr>
          <w:p w14:paraId="0567BB31" w14:textId="77777777" w:rsidR="00DE3432" w:rsidRDefault="00A87294">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tcPr>
          <w:p w14:paraId="77850A29" w14:textId="03A1F2F4" w:rsidR="00DE3432" w:rsidRDefault="006E2AB6">
            <w:pPr>
              <w:kinsoku w:val="0"/>
              <w:overflowPunct w:val="0"/>
              <w:autoSpaceDE w:val="0"/>
              <w:autoSpaceDN w:val="0"/>
              <w:adjustRightInd w:val="0"/>
              <w:snapToGrid w:val="0"/>
            </w:pPr>
            <w:r w:rsidRPr="006E2AB6">
              <w:rPr>
                <w:rFonts w:hint="eastAsia"/>
              </w:rPr>
              <w:t>公司证券部</w:t>
            </w:r>
          </w:p>
        </w:tc>
      </w:tr>
      <w:tr w:rsidR="00DE3432" w14:paraId="22B661AC" w14:textId="77777777">
        <w:trPr>
          <w:trHeight w:val="293"/>
        </w:trPr>
        <w:tc>
          <w:tcPr>
            <w:tcW w:w="2169" w:type="pct"/>
            <w:tcBorders>
              <w:top w:val="single" w:sz="4" w:space="0" w:color="auto"/>
              <w:bottom w:val="single" w:sz="4" w:space="0" w:color="auto"/>
              <w:right w:val="single" w:sz="4" w:space="0" w:color="auto"/>
            </w:tcBorders>
          </w:tcPr>
          <w:p w14:paraId="4A4C2A97" w14:textId="77777777" w:rsidR="00DE3432" w:rsidRDefault="00A87294">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tcPr>
          <w:p w14:paraId="670AC1B6" w14:textId="3B5D71B7" w:rsidR="00DE3432" w:rsidRDefault="006E2AB6">
            <w:pPr>
              <w:kinsoku w:val="0"/>
              <w:overflowPunct w:val="0"/>
              <w:autoSpaceDE w:val="0"/>
              <w:autoSpaceDN w:val="0"/>
              <w:adjustRightInd w:val="0"/>
              <w:snapToGrid w:val="0"/>
            </w:pPr>
            <w:r>
              <w:rPr>
                <w:rFonts w:hint="eastAsia"/>
              </w:rPr>
              <w:t>无变更</w:t>
            </w:r>
          </w:p>
        </w:tc>
      </w:tr>
    </w:tbl>
    <w:p w14:paraId="49CDD54E" w14:textId="77777777" w:rsidR="00DE3432" w:rsidRDefault="00DE3432">
      <w:pPr>
        <w:rPr>
          <w:color w:val="000000" w:themeColor="text1"/>
        </w:rPr>
      </w:pPr>
    </w:p>
    <w:p w14:paraId="787CF8A9" w14:textId="77777777" w:rsidR="00DE3432" w:rsidRDefault="00A87294">
      <w:pPr>
        <w:pStyle w:val="20"/>
        <w:numPr>
          <w:ilvl w:val="0"/>
          <w:numId w:val="96"/>
        </w:numPr>
        <w:ind w:left="0" w:firstLine="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DE3432" w14:paraId="14A0AA76" w14:textId="77777777">
        <w:trPr>
          <w:trHeight w:val="293"/>
        </w:trPr>
        <w:sdt>
          <w:sdtPr>
            <w:tag w:val="_PLD_136d907086394f5eaee0ec7d22ac5510"/>
            <w:id w:val="-496962940"/>
          </w:sdtPr>
          <w:sdtContent>
            <w:tc>
              <w:tcPr>
                <w:tcW w:w="1000" w:type="pct"/>
                <w:tcBorders>
                  <w:top w:val="single" w:sz="4" w:space="0" w:color="auto"/>
                  <w:bottom w:val="single" w:sz="4" w:space="0" w:color="auto"/>
                  <w:right w:val="single" w:sz="4" w:space="0" w:color="auto"/>
                </w:tcBorders>
              </w:tcPr>
              <w:p w14:paraId="6D5C57BD"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tag w:val="_PLD_6a843bcbb5a24c0aa6b5fa899c00d11d"/>
            <w:id w:val="598987628"/>
          </w:sdtPr>
          <w:sdtContent>
            <w:tc>
              <w:tcPr>
                <w:tcW w:w="1000" w:type="pct"/>
                <w:tcBorders>
                  <w:top w:val="single" w:sz="4" w:space="0" w:color="auto"/>
                  <w:left w:val="single" w:sz="4" w:space="0" w:color="auto"/>
                  <w:bottom w:val="single" w:sz="4" w:space="0" w:color="auto"/>
                  <w:right w:val="single" w:sz="4" w:space="0" w:color="auto"/>
                </w:tcBorders>
              </w:tcPr>
              <w:p w14:paraId="0A9EE0AE"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tag w:val="_PLD_c012a58bb3cc4bbd9a7de1f52bd17553"/>
            <w:id w:val="937944336"/>
          </w:sdtPr>
          <w:sdtContent>
            <w:tc>
              <w:tcPr>
                <w:tcW w:w="1000" w:type="pct"/>
                <w:tcBorders>
                  <w:top w:val="single" w:sz="4" w:space="0" w:color="auto"/>
                  <w:left w:val="single" w:sz="4" w:space="0" w:color="auto"/>
                  <w:bottom w:val="single" w:sz="4" w:space="0" w:color="auto"/>
                  <w:right w:val="single" w:sz="4" w:space="0" w:color="auto"/>
                </w:tcBorders>
              </w:tcPr>
              <w:p w14:paraId="0C1E1FCC"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tag w:val="_PLD_9fa1e8781b094b29b21027138e9f63e8"/>
            <w:id w:val="81346292"/>
          </w:sdtPr>
          <w:sdtContent>
            <w:tc>
              <w:tcPr>
                <w:tcW w:w="1000" w:type="pct"/>
                <w:tcBorders>
                  <w:top w:val="single" w:sz="4" w:space="0" w:color="auto"/>
                  <w:left w:val="single" w:sz="4" w:space="0" w:color="auto"/>
                  <w:bottom w:val="single" w:sz="4" w:space="0" w:color="auto"/>
                  <w:right w:val="single" w:sz="4" w:space="0" w:color="auto"/>
                </w:tcBorders>
              </w:tcPr>
              <w:p w14:paraId="7AB68B81"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tag w:val="_PLD_38293dc771ef4460bd5252827867d07d"/>
            <w:id w:val="1756084130"/>
          </w:sdtPr>
          <w:sdtContent>
            <w:tc>
              <w:tcPr>
                <w:tcW w:w="1000" w:type="pct"/>
                <w:tcBorders>
                  <w:top w:val="single" w:sz="4" w:space="0" w:color="auto"/>
                  <w:left w:val="single" w:sz="4" w:space="0" w:color="auto"/>
                  <w:bottom w:val="single" w:sz="4" w:space="0" w:color="auto"/>
                </w:tcBorders>
              </w:tcPr>
              <w:p w14:paraId="4812CF1F"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变更</w:t>
                </w:r>
                <w:proofErr w:type="gramStart"/>
                <w:r>
                  <w:rPr>
                    <w:rFonts w:hint="eastAsia"/>
                    <w:color w:val="000000" w:themeColor="text1"/>
                  </w:rPr>
                  <w:t>前股票</w:t>
                </w:r>
                <w:proofErr w:type="gramEnd"/>
                <w:r>
                  <w:rPr>
                    <w:rFonts w:hint="eastAsia"/>
                    <w:color w:val="000000" w:themeColor="text1"/>
                  </w:rPr>
                  <w:t>简称</w:t>
                </w:r>
              </w:p>
            </w:tc>
          </w:sdtContent>
        </w:sdt>
      </w:tr>
      <w:tr w:rsidR="00DE3432" w14:paraId="78C90CF9" w14:textId="77777777">
        <w:trPr>
          <w:trHeight w:val="293"/>
        </w:trPr>
        <w:tc>
          <w:tcPr>
            <w:tcW w:w="1000" w:type="pct"/>
            <w:tcBorders>
              <w:top w:val="single" w:sz="4" w:space="0" w:color="auto"/>
              <w:bottom w:val="single" w:sz="4" w:space="0" w:color="auto"/>
              <w:right w:val="single" w:sz="4" w:space="0" w:color="auto"/>
            </w:tcBorders>
          </w:tcPr>
          <w:p w14:paraId="72B82E4E" w14:textId="3F558BA2" w:rsidR="00DE3432" w:rsidRDefault="006E2AB6" w:rsidP="006E2AB6">
            <w:pPr>
              <w:kinsoku w:val="0"/>
              <w:overflowPunct w:val="0"/>
              <w:autoSpaceDE w:val="0"/>
              <w:autoSpaceDN w:val="0"/>
              <w:adjustRightInd w:val="0"/>
              <w:snapToGrid w:val="0"/>
              <w:jc w:val="center"/>
            </w:pPr>
            <w:r>
              <w:rPr>
                <w:rFonts w:hint="eastAsia"/>
              </w:rPr>
              <w:t>A</w:t>
            </w:r>
            <w:r>
              <w:rPr>
                <w:rFonts w:hint="eastAsia"/>
              </w:rPr>
              <w:t>股</w:t>
            </w:r>
          </w:p>
        </w:tc>
        <w:tc>
          <w:tcPr>
            <w:tcW w:w="1000" w:type="pct"/>
            <w:tcBorders>
              <w:top w:val="single" w:sz="4" w:space="0" w:color="auto"/>
              <w:left w:val="single" w:sz="4" w:space="0" w:color="auto"/>
              <w:bottom w:val="single" w:sz="4" w:space="0" w:color="auto"/>
              <w:right w:val="single" w:sz="4" w:space="0" w:color="auto"/>
            </w:tcBorders>
          </w:tcPr>
          <w:p w14:paraId="1ED56471" w14:textId="4F7AF1FF" w:rsidR="00DE3432" w:rsidRDefault="006E2AB6" w:rsidP="006E2AB6">
            <w:pPr>
              <w:kinsoku w:val="0"/>
              <w:overflowPunct w:val="0"/>
              <w:autoSpaceDE w:val="0"/>
              <w:autoSpaceDN w:val="0"/>
              <w:adjustRightInd w:val="0"/>
              <w:snapToGrid w:val="0"/>
            </w:pPr>
            <w:r>
              <w:rPr>
                <w:rFonts w:hint="eastAsia"/>
              </w:rPr>
              <w:t xml:space="preserve"> </w:t>
            </w:r>
            <w:r>
              <w:rPr>
                <w:rFonts w:hint="eastAsia"/>
              </w:rPr>
              <w:t>上海证券交易所</w:t>
            </w:r>
          </w:p>
        </w:tc>
        <w:tc>
          <w:tcPr>
            <w:tcW w:w="1000" w:type="pct"/>
            <w:tcBorders>
              <w:top w:val="single" w:sz="4" w:space="0" w:color="auto"/>
              <w:left w:val="single" w:sz="4" w:space="0" w:color="auto"/>
              <w:bottom w:val="single" w:sz="4" w:space="0" w:color="auto"/>
              <w:right w:val="single" w:sz="4" w:space="0" w:color="auto"/>
            </w:tcBorders>
          </w:tcPr>
          <w:p w14:paraId="7B7B117F" w14:textId="05FB8DD2" w:rsidR="00DE3432" w:rsidRDefault="006E2AB6" w:rsidP="006E2AB6">
            <w:pPr>
              <w:kinsoku w:val="0"/>
              <w:overflowPunct w:val="0"/>
              <w:autoSpaceDE w:val="0"/>
              <w:autoSpaceDN w:val="0"/>
              <w:adjustRightInd w:val="0"/>
              <w:snapToGrid w:val="0"/>
              <w:jc w:val="center"/>
            </w:pPr>
            <w:r>
              <w:rPr>
                <w:rFonts w:hint="eastAsia"/>
              </w:rPr>
              <w:t>好当家</w:t>
            </w:r>
          </w:p>
        </w:tc>
        <w:tc>
          <w:tcPr>
            <w:tcW w:w="1000" w:type="pct"/>
            <w:tcBorders>
              <w:top w:val="single" w:sz="4" w:space="0" w:color="auto"/>
              <w:left w:val="single" w:sz="4" w:space="0" w:color="auto"/>
              <w:bottom w:val="single" w:sz="4" w:space="0" w:color="auto"/>
              <w:right w:val="single" w:sz="4" w:space="0" w:color="auto"/>
            </w:tcBorders>
          </w:tcPr>
          <w:p w14:paraId="3B5B3C28" w14:textId="22DC90F3" w:rsidR="00DE3432" w:rsidRDefault="006E2AB6" w:rsidP="006E2AB6">
            <w:pPr>
              <w:kinsoku w:val="0"/>
              <w:overflowPunct w:val="0"/>
              <w:autoSpaceDE w:val="0"/>
              <w:autoSpaceDN w:val="0"/>
              <w:adjustRightInd w:val="0"/>
              <w:snapToGrid w:val="0"/>
              <w:jc w:val="center"/>
            </w:pPr>
            <w:r>
              <w:rPr>
                <w:rFonts w:hint="eastAsia"/>
              </w:rPr>
              <w:t>600467</w:t>
            </w:r>
          </w:p>
        </w:tc>
        <w:tc>
          <w:tcPr>
            <w:tcW w:w="1000" w:type="pct"/>
            <w:tcBorders>
              <w:top w:val="single" w:sz="4" w:space="0" w:color="auto"/>
              <w:left w:val="single" w:sz="4" w:space="0" w:color="auto"/>
              <w:bottom w:val="single" w:sz="4" w:space="0" w:color="auto"/>
            </w:tcBorders>
          </w:tcPr>
          <w:p w14:paraId="361FB0A9" w14:textId="77777777" w:rsidR="00DE3432" w:rsidRDefault="00DE3432">
            <w:pPr>
              <w:kinsoku w:val="0"/>
              <w:overflowPunct w:val="0"/>
              <w:autoSpaceDE w:val="0"/>
              <w:autoSpaceDN w:val="0"/>
              <w:adjustRightInd w:val="0"/>
              <w:snapToGrid w:val="0"/>
            </w:pPr>
          </w:p>
        </w:tc>
      </w:tr>
    </w:tbl>
    <w:p w14:paraId="22D82FD0" w14:textId="77777777" w:rsidR="00DE3432" w:rsidRDefault="00DE3432">
      <w:pPr>
        <w:kinsoku w:val="0"/>
        <w:overflowPunct w:val="0"/>
        <w:autoSpaceDE w:val="0"/>
        <w:autoSpaceDN w:val="0"/>
        <w:adjustRightInd w:val="0"/>
        <w:snapToGrid w:val="0"/>
        <w:rPr>
          <w:color w:val="000000" w:themeColor="text1"/>
        </w:rPr>
      </w:pPr>
    </w:p>
    <w:p w14:paraId="5AAF0D63" w14:textId="77777777" w:rsidR="00DE3432" w:rsidRDefault="00A87294">
      <w:pPr>
        <w:pStyle w:val="20"/>
        <w:numPr>
          <w:ilvl w:val="0"/>
          <w:numId w:val="96"/>
        </w:numPr>
        <w:ind w:left="0" w:firstLine="0"/>
        <w:rPr>
          <w:color w:val="000000" w:themeColor="text1"/>
        </w:rPr>
      </w:pPr>
      <w:r>
        <w:rPr>
          <w:color w:val="000000" w:themeColor="text1"/>
        </w:rPr>
        <w:t>其他有关资料</w:t>
      </w:r>
    </w:p>
    <w:sdt>
      <w:sdtPr>
        <w:rPr>
          <w:color w:val="000000" w:themeColor="text1"/>
        </w:rPr>
        <w:alias w:val="是否适用：其他有关资料[双击切换]"/>
        <w:tag w:val="_GBC_78c3cc115c0d4dd3bf5e7c57142e5e68"/>
        <w:id w:val="747705211"/>
        <w:placeholder>
          <w:docPart w:val="GBC22222222222222222222222222222"/>
        </w:placeholder>
      </w:sdtPr>
      <w:sdtContent>
        <w:p w14:paraId="33BCF2D2" w14:textId="083468D5" w:rsidR="00DE3432" w:rsidRDefault="00A87294" w:rsidP="00EE13F7">
          <w:pPr>
            <w:rPr>
              <w:color w:val="000000" w:themeColor="text1"/>
            </w:rPr>
          </w:pPr>
          <w:r>
            <w:rPr>
              <w:rFonts w:ascii="宋体" w:hAnsi="宋体"/>
              <w:color w:val="000000" w:themeColor="text1"/>
            </w:rPr>
            <w:fldChar w:fldCharType="begin"/>
          </w:r>
          <w:r w:rsidR="00EE13F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E13F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BC1FCD" w14:textId="77777777" w:rsidR="00DE3432" w:rsidRDefault="00DE3432">
      <w:pPr>
        <w:rPr>
          <w:color w:val="000000" w:themeColor="text1"/>
          <w:bdr w:val="single" w:sz="4" w:space="0" w:color="auto"/>
        </w:rPr>
      </w:pPr>
    </w:p>
    <w:p w14:paraId="1B4BE72B" w14:textId="77777777" w:rsidR="00350337" w:rsidRDefault="00350337">
      <w:pPr>
        <w:rPr>
          <w:color w:val="000000" w:themeColor="text1"/>
          <w:bdr w:val="single" w:sz="4" w:space="0" w:color="auto"/>
        </w:rPr>
      </w:pPr>
    </w:p>
    <w:p w14:paraId="1D1E3CD2" w14:textId="77777777" w:rsidR="00350337" w:rsidRDefault="00350337">
      <w:pPr>
        <w:rPr>
          <w:color w:val="000000" w:themeColor="text1"/>
          <w:bdr w:val="single" w:sz="4" w:space="0" w:color="auto"/>
        </w:rPr>
      </w:pPr>
    </w:p>
    <w:p w14:paraId="355F446E" w14:textId="77777777" w:rsidR="00350337" w:rsidRDefault="00350337">
      <w:pPr>
        <w:rPr>
          <w:color w:val="000000" w:themeColor="text1"/>
          <w:bdr w:val="single" w:sz="4" w:space="0" w:color="auto"/>
        </w:rPr>
      </w:pPr>
    </w:p>
    <w:p w14:paraId="6AF7A8E4" w14:textId="77777777" w:rsidR="00350337" w:rsidRDefault="00350337">
      <w:pPr>
        <w:rPr>
          <w:color w:val="000000" w:themeColor="text1"/>
          <w:bdr w:val="single" w:sz="4" w:space="0" w:color="auto"/>
        </w:rPr>
      </w:pPr>
    </w:p>
    <w:p w14:paraId="361D008C" w14:textId="77777777" w:rsidR="00DE3432" w:rsidRDefault="00A87294">
      <w:pPr>
        <w:pStyle w:val="20"/>
        <w:numPr>
          <w:ilvl w:val="0"/>
          <w:numId w:val="96"/>
        </w:numPr>
        <w:ind w:left="0" w:firstLine="0"/>
        <w:rPr>
          <w:color w:val="000000" w:themeColor="text1"/>
        </w:rPr>
      </w:pPr>
      <w:bookmarkStart w:id="16" w:name="_Toc342056397"/>
      <w:bookmarkStart w:id="17" w:name="_Toc342565889"/>
      <w:r>
        <w:rPr>
          <w:rFonts w:hint="eastAsia"/>
          <w:color w:val="000000" w:themeColor="text1"/>
        </w:rPr>
        <w:lastRenderedPageBreak/>
        <w:t>公司主要会计数据和财务指标</w:t>
      </w:r>
    </w:p>
    <w:bookmarkEnd w:id="16"/>
    <w:bookmarkEnd w:id="17"/>
    <w:p w14:paraId="11AAC51E" w14:textId="77777777" w:rsidR="00DE3432" w:rsidRDefault="00A87294">
      <w:pPr>
        <w:pStyle w:val="3"/>
        <w:numPr>
          <w:ilvl w:val="1"/>
          <w:numId w:val="2"/>
        </w:numPr>
        <w:rPr>
          <w:rFonts w:ascii="宋体" w:hAnsi="宋体" w:hint="eastAsia"/>
          <w:color w:val="000000" w:themeColor="text1"/>
        </w:rPr>
      </w:pPr>
      <w:r>
        <w:rPr>
          <w:rFonts w:ascii="宋体" w:hAnsi="宋体" w:hint="eastAsia"/>
          <w:color w:val="000000" w:themeColor="text1"/>
        </w:rPr>
        <w:t>主要会计数据</w:t>
      </w:r>
    </w:p>
    <w:p w14:paraId="5F58C399"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5962195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报告期末公司前三年主要会计数据和财务指标"/>
          <w:tag w:val="_GBC_2df6a5d441324c13bcf6c4c54ac41eb0"/>
          <w:id w:val="-13707469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5"/>
        <w:tblW w:w="5000" w:type="pct"/>
        <w:tblLook w:val="0000" w:firstRow="0" w:lastRow="0" w:firstColumn="0" w:lastColumn="0" w:noHBand="0" w:noVBand="0"/>
      </w:tblPr>
      <w:tblGrid>
        <w:gridCol w:w="3586"/>
        <w:gridCol w:w="1775"/>
        <w:gridCol w:w="1747"/>
        <w:gridCol w:w="1715"/>
      </w:tblGrid>
      <w:tr w:rsidR="00DE3432" w14:paraId="0C5A5D16" w14:textId="77777777">
        <w:trPr>
          <w:trHeight w:val="596"/>
        </w:trPr>
        <w:bookmarkStart w:id="18" w:name="_Hlk205806657" w:displacedByCustomXml="next"/>
        <w:bookmarkStart w:id="19" w:name="_Hlk72769913" w:displacedByCustomXml="next"/>
        <w:sdt>
          <w:sdtPr>
            <w:tag w:val="_PLD_e63d02b963714237aa4678b1878c888d"/>
            <w:id w:val="1425539776"/>
          </w:sdtPr>
          <w:sdtContent>
            <w:tc>
              <w:tcPr>
                <w:tcW w:w="2032" w:type="pct"/>
                <w:vAlign w:val="center"/>
              </w:tcPr>
              <w:p w14:paraId="6B54AB28"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tag w:val="_PLD_913ae157f7e74eee947ea98d96be3599"/>
            <w:id w:val="-1180117934"/>
          </w:sdtPr>
          <w:sdtContent>
            <w:tc>
              <w:tcPr>
                <w:tcW w:w="1006" w:type="pct"/>
                <w:vAlign w:val="center"/>
              </w:tcPr>
              <w:p w14:paraId="2A3710EC"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14:paraId="1D90FD16"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tag w:val="_PLD_0f32665f64034720b1ecd674058f4d8b"/>
            <w:id w:val="-1504112810"/>
          </w:sdtPr>
          <w:sdtContent>
            <w:tc>
              <w:tcPr>
                <w:tcW w:w="990" w:type="pct"/>
                <w:vAlign w:val="center"/>
              </w:tcPr>
              <w:p w14:paraId="5E49F62E"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tag w:val="_PLD_e634aa67fe8c44038b152224d8a245d6"/>
            <w:id w:val="-1560092120"/>
          </w:sdtPr>
          <w:sdtContent>
            <w:tc>
              <w:tcPr>
                <w:tcW w:w="972" w:type="pct"/>
                <w:vAlign w:val="center"/>
              </w:tcPr>
              <w:p w14:paraId="56761D99"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DE3432" w14:paraId="04645C7A" w14:textId="77777777">
        <w:trPr>
          <w:trHeight w:val="285"/>
        </w:trPr>
        <w:tc>
          <w:tcPr>
            <w:tcW w:w="2032" w:type="pct"/>
          </w:tcPr>
          <w:p w14:paraId="01B1DB0E"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1006" w:type="pct"/>
          </w:tcPr>
          <w:p w14:paraId="1F2D5532" w14:textId="4A17E5D9" w:rsidR="00DE3432" w:rsidRDefault="00B51F98">
            <w:pPr>
              <w:kinsoku w:val="0"/>
              <w:overflowPunct w:val="0"/>
              <w:autoSpaceDE w:val="0"/>
              <w:autoSpaceDN w:val="0"/>
              <w:adjustRightInd w:val="0"/>
              <w:snapToGrid w:val="0"/>
              <w:jc w:val="right"/>
            </w:pPr>
            <w:r>
              <w:t>710,720,795.47</w:t>
            </w:r>
          </w:p>
        </w:tc>
        <w:tc>
          <w:tcPr>
            <w:tcW w:w="990" w:type="pct"/>
          </w:tcPr>
          <w:p w14:paraId="292A1FFB" w14:textId="269B6862" w:rsidR="00DE3432" w:rsidRDefault="00605A80">
            <w:pPr>
              <w:kinsoku w:val="0"/>
              <w:overflowPunct w:val="0"/>
              <w:autoSpaceDE w:val="0"/>
              <w:autoSpaceDN w:val="0"/>
              <w:adjustRightInd w:val="0"/>
              <w:snapToGrid w:val="0"/>
              <w:jc w:val="right"/>
              <w:rPr>
                <w:bCs w:val="0"/>
              </w:rPr>
            </w:pPr>
            <w:r>
              <w:rPr>
                <w:bCs w:val="0"/>
              </w:rPr>
              <w:t>782,571,856.36</w:t>
            </w:r>
          </w:p>
        </w:tc>
        <w:tc>
          <w:tcPr>
            <w:tcW w:w="972" w:type="pct"/>
          </w:tcPr>
          <w:p w14:paraId="5019AF3B" w14:textId="24984C56" w:rsidR="00DE3432" w:rsidRDefault="00AA013A">
            <w:pPr>
              <w:kinsoku w:val="0"/>
              <w:overflowPunct w:val="0"/>
              <w:autoSpaceDE w:val="0"/>
              <w:autoSpaceDN w:val="0"/>
              <w:adjustRightInd w:val="0"/>
              <w:snapToGrid w:val="0"/>
              <w:jc w:val="right"/>
            </w:pPr>
            <w:r>
              <w:rPr>
                <w:rFonts w:hint="eastAsia"/>
              </w:rPr>
              <w:t>-9.18</w:t>
            </w:r>
          </w:p>
        </w:tc>
      </w:tr>
      <w:tr w:rsidR="00DE3432" w14:paraId="16ECFCBE" w14:textId="77777777">
        <w:trPr>
          <w:trHeight w:val="285"/>
        </w:trPr>
        <w:tc>
          <w:tcPr>
            <w:tcW w:w="2032" w:type="pct"/>
          </w:tcPr>
          <w:p w14:paraId="193C7955" w14:textId="77777777" w:rsidR="00DE3432" w:rsidRDefault="00A87294">
            <w:pPr>
              <w:kinsoku w:val="0"/>
              <w:overflowPunct w:val="0"/>
              <w:autoSpaceDE w:val="0"/>
              <w:autoSpaceDN w:val="0"/>
              <w:adjustRightInd w:val="0"/>
              <w:snapToGrid w:val="0"/>
              <w:rPr>
                <w:color w:val="000000" w:themeColor="text1"/>
              </w:rPr>
            </w:pPr>
            <w:r w:rsidRPr="0015405C">
              <w:rPr>
                <w:rFonts w:hint="eastAsia"/>
                <w:color w:val="000000" w:themeColor="text1"/>
              </w:rPr>
              <w:t>利润总额</w:t>
            </w:r>
          </w:p>
        </w:tc>
        <w:tc>
          <w:tcPr>
            <w:tcW w:w="1006" w:type="pct"/>
          </w:tcPr>
          <w:p w14:paraId="40077085" w14:textId="35D2EA1C" w:rsidR="00DE3432" w:rsidRDefault="00B51F98">
            <w:pPr>
              <w:kinsoku w:val="0"/>
              <w:overflowPunct w:val="0"/>
              <w:autoSpaceDE w:val="0"/>
              <w:autoSpaceDN w:val="0"/>
              <w:adjustRightInd w:val="0"/>
              <w:snapToGrid w:val="0"/>
              <w:jc w:val="right"/>
            </w:pPr>
            <w:r>
              <w:t>25,604,323.64</w:t>
            </w:r>
          </w:p>
        </w:tc>
        <w:tc>
          <w:tcPr>
            <w:tcW w:w="990" w:type="pct"/>
          </w:tcPr>
          <w:p w14:paraId="78747275" w14:textId="61C23E96" w:rsidR="00DE3432" w:rsidRDefault="00605A80">
            <w:pPr>
              <w:kinsoku w:val="0"/>
              <w:overflowPunct w:val="0"/>
              <w:autoSpaceDE w:val="0"/>
              <w:autoSpaceDN w:val="0"/>
              <w:adjustRightInd w:val="0"/>
              <w:snapToGrid w:val="0"/>
              <w:jc w:val="right"/>
              <w:rPr>
                <w:bCs w:val="0"/>
              </w:rPr>
            </w:pPr>
            <w:r>
              <w:rPr>
                <w:bCs w:val="0"/>
              </w:rPr>
              <w:t>27,946,514.30</w:t>
            </w:r>
          </w:p>
        </w:tc>
        <w:tc>
          <w:tcPr>
            <w:tcW w:w="972" w:type="pct"/>
          </w:tcPr>
          <w:p w14:paraId="2657F209" w14:textId="529D174D" w:rsidR="00DE3432" w:rsidRDefault="00AA013A">
            <w:pPr>
              <w:kinsoku w:val="0"/>
              <w:overflowPunct w:val="0"/>
              <w:autoSpaceDE w:val="0"/>
              <w:autoSpaceDN w:val="0"/>
              <w:adjustRightInd w:val="0"/>
              <w:snapToGrid w:val="0"/>
              <w:jc w:val="right"/>
            </w:pPr>
            <w:r>
              <w:rPr>
                <w:rFonts w:hint="eastAsia"/>
              </w:rPr>
              <w:t>-8.38</w:t>
            </w:r>
          </w:p>
        </w:tc>
      </w:tr>
      <w:tr w:rsidR="00DE3432" w14:paraId="70B79057" w14:textId="77777777">
        <w:trPr>
          <w:trHeight w:val="285"/>
        </w:trPr>
        <w:tc>
          <w:tcPr>
            <w:tcW w:w="2032" w:type="pct"/>
          </w:tcPr>
          <w:p w14:paraId="1CA8C4B7"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1006" w:type="pct"/>
          </w:tcPr>
          <w:p w14:paraId="118F6318" w14:textId="69C646AD" w:rsidR="00DE3432" w:rsidRDefault="00B51F98">
            <w:pPr>
              <w:kinsoku w:val="0"/>
              <w:overflowPunct w:val="0"/>
              <w:autoSpaceDE w:val="0"/>
              <w:autoSpaceDN w:val="0"/>
              <w:adjustRightInd w:val="0"/>
              <w:snapToGrid w:val="0"/>
              <w:jc w:val="right"/>
            </w:pPr>
            <w:r>
              <w:t>24,624,735.65</w:t>
            </w:r>
          </w:p>
        </w:tc>
        <w:tc>
          <w:tcPr>
            <w:tcW w:w="990" w:type="pct"/>
          </w:tcPr>
          <w:p w14:paraId="44D9558D" w14:textId="24AF1283" w:rsidR="00DE3432" w:rsidRDefault="00605A80">
            <w:pPr>
              <w:kinsoku w:val="0"/>
              <w:overflowPunct w:val="0"/>
              <w:autoSpaceDE w:val="0"/>
              <w:autoSpaceDN w:val="0"/>
              <w:adjustRightInd w:val="0"/>
              <w:snapToGrid w:val="0"/>
              <w:jc w:val="right"/>
              <w:rPr>
                <w:bCs w:val="0"/>
              </w:rPr>
            </w:pPr>
            <w:r>
              <w:rPr>
                <w:bCs w:val="0"/>
              </w:rPr>
              <w:t>26,984,139.81</w:t>
            </w:r>
          </w:p>
        </w:tc>
        <w:tc>
          <w:tcPr>
            <w:tcW w:w="972" w:type="pct"/>
          </w:tcPr>
          <w:p w14:paraId="60B3E726" w14:textId="2E013034" w:rsidR="00DE3432" w:rsidRDefault="00AA013A">
            <w:pPr>
              <w:kinsoku w:val="0"/>
              <w:overflowPunct w:val="0"/>
              <w:autoSpaceDE w:val="0"/>
              <w:autoSpaceDN w:val="0"/>
              <w:adjustRightInd w:val="0"/>
              <w:snapToGrid w:val="0"/>
              <w:jc w:val="right"/>
            </w:pPr>
            <w:r>
              <w:rPr>
                <w:rFonts w:hint="eastAsia"/>
              </w:rPr>
              <w:t>-8.74</w:t>
            </w:r>
          </w:p>
        </w:tc>
      </w:tr>
      <w:tr w:rsidR="00DE3432" w14:paraId="7FCBECDE" w14:textId="77777777">
        <w:trPr>
          <w:trHeight w:val="285"/>
        </w:trPr>
        <w:tc>
          <w:tcPr>
            <w:tcW w:w="2032" w:type="pct"/>
          </w:tcPr>
          <w:p w14:paraId="4D295D41"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1006" w:type="pct"/>
          </w:tcPr>
          <w:p w14:paraId="46EB65FF" w14:textId="6BD747E3" w:rsidR="00DE3432" w:rsidRDefault="00984420">
            <w:pPr>
              <w:kinsoku w:val="0"/>
              <w:overflowPunct w:val="0"/>
              <w:autoSpaceDE w:val="0"/>
              <w:autoSpaceDN w:val="0"/>
              <w:adjustRightInd w:val="0"/>
              <w:snapToGrid w:val="0"/>
              <w:jc w:val="right"/>
            </w:pPr>
            <w:r>
              <w:t>19,449,264.72</w:t>
            </w:r>
          </w:p>
        </w:tc>
        <w:tc>
          <w:tcPr>
            <w:tcW w:w="990" w:type="pct"/>
          </w:tcPr>
          <w:p w14:paraId="4FB4CA3E" w14:textId="427B2F30" w:rsidR="00DE3432" w:rsidRDefault="00605A80">
            <w:pPr>
              <w:kinsoku w:val="0"/>
              <w:overflowPunct w:val="0"/>
              <w:autoSpaceDE w:val="0"/>
              <w:autoSpaceDN w:val="0"/>
              <w:adjustRightInd w:val="0"/>
              <w:snapToGrid w:val="0"/>
              <w:jc w:val="right"/>
              <w:rPr>
                <w:bCs w:val="0"/>
              </w:rPr>
            </w:pPr>
            <w:r>
              <w:rPr>
                <w:bCs w:val="0"/>
              </w:rPr>
              <w:t>6,151,701.16</w:t>
            </w:r>
          </w:p>
        </w:tc>
        <w:tc>
          <w:tcPr>
            <w:tcW w:w="972" w:type="pct"/>
          </w:tcPr>
          <w:p w14:paraId="65BF87DC" w14:textId="1B9EB9A3" w:rsidR="00DE3432" w:rsidRDefault="00984420">
            <w:pPr>
              <w:kinsoku w:val="0"/>
              <w:overflowPunct w:val="0"/>
              <w:autoSpaceDE w:val="0"/>
              <w:autoSpaceDN w:val="0"/>
              <w:adjustRightInd w:val="0"/>
              <w:snapToGrid w:val="0"/>
              <w:jc w:val="right"/>
            </w:pPr>
            <w:r>
              <w:rPr>
                <w:rFonts w:hint="eastAsia"/>
              </w:rPr>
              <w:t>216.16</w:t>
            </w:r>
          </w:p>
        </w:tc>
      </w:tr>
      <w:tr w:rsidR="00DE3432" w14:paraId="43EF0AB2" w14:textId="77777777">
        <w:trPr>
          <w:trHeight w:val="285"/>
        </w:trPr>
        <w:tc>
          <w:tcPr>
            <w:tcW w:w="2032" w:type="pct"/>
          </w:tcPr>
          <w:p w14:paraId="4D4AFAB5" w14:textId="77777777" w:rsidR="00DE3432" w:rsidRDefault="00A87294">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1006" w:type="pct"/>
          </w:tcPr>
          <w:p w14:paraId="5080C78C" w14:textId="133022DB" w:rsidR="00DE3432" w:rsidRDefault="00B51F98">
            <w:pPr>
              <w:kinsoku w:val="0"/>
              <w:overflowPunct w:val="0"/>
              <w:autoSpaceDE w:val="0"/>
              <w:autoSpaceDN w:val="0"/>
              <w:adjustRightInd w:val="0"/>
              <w:snapToGrid w:val="0"/>
              <w:jc w:val="right"/>
            </w:pPr>
            <w:r>
              <w:t>59,253,631.42</w:t>
            </w:r>
          </w:p>
        </w:tc>
        <w:tc>
          <w:tcPr>
            <w:tcW w:w="990" w:type="pct"/>
          </w:tcPr>
          <w:p w14:paraId="77741EDF" w14:textId="1EF0EC8A" w:rsidR="00DE3432" w:rsidRDefault="00605A80">
            <w:pPr>
              <w:kinsoku w:val="0"/>
              <w:overflowPunct w:val="0"/>
              <w:autoSpaceDE w:val="0"/>
              <w:autoSpaceDN w:val="0"/>
              <w:adjustRightInd w:val="0"/>
              <w:snapToGrid w:val="0"/>
              <w:jc w:val="right"/>
            </w:pPr>
            <w:r>
              <w:t>164,677,575.47</w:t>
            </w:r>
          </w:p>
        </w:tc>
        <w:tc>
          <w:tcPr>
            <w:tcW w:w="972" w:type="pct"/>
          </w:tcPr>
          <w:p w14:paraId="3CD1491F" w14:textId="034D4ED2" w:rsidR="00DE3432" w:rsidRDefault="00B1777E">
            <w:pPr>
              <w:kinsoku w:val="0"/>
              <w:overflowPunct w:val="0"/>
              <w:autoSpaceDE w:val="0"/>
              <w:autoSpaceDN w:val="0"/>
              <w:adjustRightInd w:val="0"/>
              <w:snapToGrid w:val="0"/>
              <w:jc w:val="right"/>
            </w:pPr>
            <w:r>
              <w:rPr>
                <w:rFonts w:hint="eastAsia"/>
              </w:rPr>
              <w:t>-64.02</w:t>
            </w:r>
          </w:p>
        </w:tc>
      </w:tr>
      <w:tr w:rsidR="00DE3432" w14:paraId="15829C89" w14:textId="77777777">
        <w:trPr>
          <w:trHeight w:val="533"/>
        </w:trPr>
        <w:tc>
          <w:tcPr>
            <w:tcW w:w="2032" w:type="pct"/>
            <w:vAlign w:val="center"/>
          </w:tcPr>
          <w:p w14:paraId="4050AD07" w14:textId="77777777" w:rsidR="00DE3432" w:rsidRDefault="00DE3432">
            <w:pPr>
              <w:kinsoku w:val="0"/>
              <w:overflowPunct w:val="0"/>
              <w:autoSpaceDE w:val="0"/>
              <w:autoSpaceDN w:val="0"/>
              <w:adjustRightInd w:val="0"/>
              <w:snapToGrid w:val="0"/>
              <w:jc w:val="center"/>
              <w:rPr>
                <w:color w:val="000000" w:themeColor="text1"/>
              </w:rPr>
            </w:pPr>
          </w:p>
        </w:tc>
        <w:sdt>
          <w:sdtPr>
            <w:tag w:val="_PLD_b75e9aa554cc48539ab9de572d244f45"/>
            <w:id w:val="-2051295713"/>
          </w:sdtPr>
          <w:sdtContent>
            <w:tc>
              <w:tcPr>
                <w:tcW w:w="1006" w:type="pct"/>
                <w:vAlign w:val="center"/>
              </w:tcPr>
              <w:p w14:paraId="720AC6DF"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tag w:val="_PLD_7425b2bc6a39452296814978a781ba72"/>
            <w:id w:val="508571150"/>
          </w:sdtPr>
          <w:sdtContent>
            <w:tc>
              <w:tcPr>
                <w:tcW w:w="990" w:type="pct"/>
                <w:vAlign w:val="center"/>
              </w:tcPr>
              <w:p w14:paraId="227C5758"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tag w:val="_PLD_7a1ba9a6d9b54e51bd320f47b6233184"/>
            <w:id w:val="309831863"/>
          </w:sdtPr>
          <w:sdtContent>
            <w:tc>
              <w:tcPr>
                <w:tcW w:w="972" w:type="pct"/>
                <w:vAlign w:val="center"/>
              </w:tcPr>
              <w:p w14:paraId="172F880A"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DE3432" w14:paraId="19CD1527" w14:textId="77777777">
        <w:trPr>
          <w:trHeight w:val="285"/>
        </w:trPr>
        <w:tc>
          <w:tcPr>
            <w:tcW w:w="2032" w:type="pct"/>
          </w:tcPr>
          <w:p w14:paraId="4EBBF063"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1006" w:type="pct"/>
          </w:tcPr>
          <w:p w14:paraId="1B01DDC9" w14:textId="637A8A0B" w:rsidR="00DE3432" w:rsidRDefault="00345552">
            <w:pPr>
              <w:kinsoku w:val="0"/>
              <w:overflowPunct w:val="0"/>
              <w:autoSpaceDE w:val="0"/>
              <w:autoSpaceDN w:val="0"/>
              <w:adjustRightInd w:val="0"/>
              <w:snapToGrid w:val="0"/>
              <w:jc w:val="right"/>
            </w:pPr>
            <w:r>
              <w:t>3,418,457,569.28</w:t>
            </w:r>
          </w:p>
        </w:tc>
        <w:tc>
          <w:tcPr>
            <w:tcW w:w="990" w:type="pct"/>
          </w:tcPr>
          <w:p w14:paraId="31A61700" w14:textId="2906F039" w:rsidR="00DE3432" w:rsidRDefault="00605A80">
            <w:pPr>
              <w:kinsoku w:val="0"/>
              <w:overflowPunct w:val="0"/>
              <w:autoSpaceDE w:val="0"/>
              <w:autoSpaceDN w:val="0"/>
              <w:adjustRightInd w:val="0"/>
              <w:snapToGrid w:val="0"/>
              <w:jc w:val="right"/>
              <w:rPr>
                <w:bCs w:val="0"/>
              </w:rPr>
            </w:pPr>
            <w:r>
              <w:rPr>
                <w:bCs w:val="0"/>
              </w:rPr>
              <w:t>3,386,017,362.71</w:t>
            </w:r>
          </w:p>
        </w:tc>
        <w:tc>
          <w:tcPr>
            <w:tcW w:w="972" w:type="pct"/>
          </w:tcPr>
          <w:p w14:paraId="4BCD3091" w14:textId="1FAE1D0E" w:rsidR="00DE3432" w:rsidRDefault="00B1777E">
            <w:pPr>
              <w:kinsoku w:val="0"/>
              <w:overflowPunct w:val="0"/>
              <w:autoSpaceDE w:val="0"/>
              <w:autoSpaceDN w:val="0"/>
              <w:adjustRightInd w:val="0"/>
              <w:snapToGrid w:val="0"/>
              <w:jc w:val="right"/>
            </w:pPr>
            <w:r>
              <w:rPr>
                <w:rFonts w:hint="eastAsia"/>
              </w:rPr>
              <w:t>0.9</w:t>
            </w:r>
            <w:r w:rsidR="00345552">
              <w:rPr>
                <w:rFonts w:hint="eastAsia"/>
              </w:rPr>
              <w:t>6</w:t>
            </w:r>
          </w:p>
        </w:tc>
      </w:tr>
      <w:tr w:rsidR="00DE3432" w14:paraId="1C268255" w14:textId="77777777">
        <w:trPr>
          <w:trHeight w:val="285"/>
        </w:trPr>
        <w:tc>
          <w:tcPr>
            <w:tcW w:w="2032" w:type="pct"/>
          </w:tcPr>
          <w:p w14:paraId="6BB130EA" w14:textId="77777777" w:rsidR="00DE3432" w:rsidRDefault="00A87294">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1006" w:type="pct"/>
          </w:tcPr>
          <w:p w14:paraId="07AE603F" w14:textId="67BC920D" w:rsidR="00DE3432" w:rsidRDefault="00C74261">
            <w:pPr>
              <w:kinsoku w:val="0"/>
              <w:overflowPunct w:val="0"/>
              <w:autoSpaceDE w:val="0"/>
              <w:autoSpaceDN w:val="0"/>
              <w:adjustRightInd w:val="0"/>
              <w:snapToGrid w:val="0"/>
              <w:jc w:val="right"/>
            </w:pPr>
            <w:r>
              <w:t>7,069,540,553.64</w:t>
            </w:r>
          </w:p>
        </w:tc>
        <w:tc>
          <w:tcPr>
            <w:tcW w:w="990" w:type="pct"/>
          </w:tcPr>
          <w:p w14:paraId="47AEFF44" w14:textId="02F1A117" w:rsidR="00DE3432" w:rsidRDefault="00605A80">
            <w:pPr>
              <w:kinsoku w:val="0"/>
              <w:overflowPunct w:val="0"/>
              <w:autoSpaceDE w:val="0"/>
              <w:autoSpaceDN w:val="0"/>
              <w:adjustRightInd w:val="0"/>
              <w:snapToGrid w:val="0"/>
              <w:jc w:val="right"/>
              <w:rPr>
                <w:bCs w:val="0"/>
              </w:rPr>
            </w:pPr>
            <w:r>
              <w:rPr>
                <w:bCs w:val="0"/>
              </w:rPr>
              <w:t>7,049,881,888.49</w:t>
            </w:r>
          </w:p>
        </w:tc>
        <w:tc>
          <w:tcPr>
            <w:tcW w:w="972" w:type="pct"/>
          </w:tcPr>
          <w:p w14:paraId="1F83BE41" w14:textId="1AEC7B5A" w:rsidR="00B1777E" w:rsidRDefault="00B1777E" w:rsidP="00B1777E">
            <w:pPr>
              <w:kinsoku w:val="0"/>
              <w:overflowPunct w:val="0"/>
              <w:autoSpaceDE w:val="0"/>
              <w:autoSpaceDN w:val="0"/>
              <w:adjustRightInd w:val="0"/>
              <w:snapToGrid w:val="0"/>
              <w:jc w:val="right"/>
            </w:pPr>
            <w:r>
              <w:rPr>
                <w:rFonts w:hint="eastAsia"/>
              </w:rPr>
              <w:t>0.</w:t>
            </w:r>
            <w:r w:rsidR="005846C6">
              <w:rPr>
                <w:rFonts w:hint="eastAsia"/>
              </w:rPr>
              <w:t>28</w:t>
            </w:r>
          </w:p>
        </w:tc>
      </w:tr>
      <w:bookmarkEnd w:id="18"/>
    </w:tbl>
    <w:p w14:paraId="6CD914AB" w14:textId="77777777" w:rsidR="00DE3432" w:rsidRDefault="00DE3432">
      <w:pPr>
        <w:rPr>
          <w:color w:val="000000" w:themeColor="text1"/>
        </w:rPr>
      </w:pPr>
    </w:p>
    <w:bookmarkEnd w:id="19"/>
    <w:p w14:paraId="5EFAD8A2" w14:textId="77777777" w:rsidR="00DE3432" w:rsidRDefault="00A87294">
      <w:pPr>
        <w:pStyle w:val="3"/>
        <w:numPr>
          <w:ilvl w:val="1"/>
          <w:numId w:val="2"/>
        </w:numPr>
        <w:rPr>
          <w:rFonts w:ascii="宋体" w:hAnsi="宋体" w:hint="eastAsia"/>
          <w:color w:val="000000" w:themeColor="text1"/>
          <w:szCs w:val="21"/>
        </w:rPr>
      </w:pPr>
      <w:r>
        <w:rPr>
          <w:rFonts w:ascii="宋体" w:hAnsi="宋体"/>
          <w:color w:val="000000" w:themeColor="text1"/>
        </w:rPr>
        <w:t>主要财务指标</w:t>
      </w:r>
    </w:p>
    <w:tbl>
      <w:tblPr>
        <w:tblStyle w:val="a5"/>
        <w:tblW w:w="9351" w:type="dxa"/>
        <w:jc w:val="right"/>
        <w:tblLook w:val="04A0" w:firstRow="1" w:lastRow="0" w:firstColumn="1" w:lastColumn="0" w:noHBand="0" w:noVBand="1"/>
      </w:tblPr>
      <w:tblGrid>
        <w:gridCol w:w="3552"/>
        <w:gridCol w:w="1661"/>
        <w:gridCol w:w="1799"/>
        <w:gridCol w:w="2339"/>
      </w:tblGrid>
      <w:tr w:rsidR="00DE3432" w14:paraId="56B6EF29" w14:textId="77777777" w:rsidTr="004B353B">
        <w:trPr>
          <w:jc w:val="right"/>
        </w:trPr>
        <w:sdt>
          <w:sdtPr>
            <w:tag w:val="_PLD_b12e929543994adfbc7a21fe743cd125"/>
            <w:id w:val="-502820830"/>
          </w:sdtPr>
          <w:sdtContent>
            <w:tc>
              <w:tcPr>
                <w:tcW w:w="3552" w:type="dxa"/>
                <w:vAlign w:val="center"/>
              </w:tcPr>
              <w:p w14:paraId="5855AA13"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tag w:val="_PLD_d04f89449ff14c5fa39e871117b7e9e2"/>
            <w:id w:val="-747421914"/>
          </w:sdtPr>
          <w:sdtContent>
            <w:tc>
              <w:tcPr>
                <w:tcW w:w="1661" w:type="dxa"/>
                <w:vAlign w:val="center"/>
              </w:tcPr>
              <w:p w14:paraId="696A71F8"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本报告期</w:t>
                </w:r>
              </w:p>
              <w:p w14:paraId="33A3137B"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tag w:val="_PLD_bdb91a2a58254a0e945eecc5aef91521"/>
            <w:id w:val="-616984655"/>
          </w:sdtPr>
          <w:sdtContent>
            <w:tc>
              <w:tcPr>
                <w:tcW w:w="1799" w:type="dxa"/>
                <w:vAlign w:val="center"/>
              </w:tcPr>
              <w:p w14:paraId="122F2E1A"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tag w:val="_PLD_08306889e5b040aa83784b3f6db386f1"/>
            <w:id w:val="-792903418"/>
          </w:sdtPr>
          <w:sdtContent>
            <w:tc>
              <w:tcPr>
                <w:tcW w:w="2339" w:type="dxa"/>
                <w:vAlign w:val="center"/>
              </w:tcPr>
              <w:p w14:paraId="37085BCF" w14:textId="77777777" w:rsidR="00DE3432" w:rsidRDefault="00A87294">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DE3432" w14:paraId="0E4F97DD" w14:textId="77777777" w:rsidTr="004B353B">
        <w:trPr>
          <w:jc w:val="right"/>
        </w:trPr>
        <w:tc>
          <w:tcPr>
            <w:tcW w:w="3552" w:type="dxa"/>
          </w:tcPr>
          <w:p w14:paraId="4301E55D" w14:textId="77777777" w:rsidR="00DE3432" w:rsidRDefault="00A87294">
            <w:pPr>
              <w:kinsoku w:val="0"/>
              <w:overflowPunct w:val="0"/>
              <w:autoSpaceDE w:val="0"/>
              <w:autoSpaceDN w:val="0"/>
              <w:adjustRightInd w:val="0"/>
              <w:snapToGrid w:val="0"/>
              <w:rPr>
                <w:color w:val="000000" w:themeColor="text1"/>
              </w:rPr>
            </w:pPr>
            <w:r>
              <w:rPr>
                <w:color w:val="000000" w:themeColor="text1"/>
              </w:rPr>
              <w:t>基本每股收益（元／股）</w:t>
            </w:r>
          </w:p>
        </w:tc>
        <w:tc>
          <w:tcPr>
            <w:tcW w:w="1661" w:type="dxa"/>
          </w:tcPr>
          <w:p w14:paraId="3AC90916" w14:textId="67D0DFD9" w:rsidR="00DE3432" w:rsidRDefault="00984420">
            <w:pPr>
              <w:kinsoku w:val="0"/>
              <w:overflowPunct w:val="0"/>
              <w:autoSpaceDE w:val="0"/>
              <w:autoSpaceDN w:val="0"/>
              <w:adjustRightInd w:val="0"/>
              <w:snapToGrid w:val="0"/>
              <w:jc w:val="right"/>
            </w:pPr>
            <w:r>
              <w:rPr>
                <w:rFonts w:hint="eastAsia"/>
              </w:rPr>
              <w:t>0.0169</w:t>
            </w:r>
          </w:p>
        </w:tc>
        <w:tc>
          <w:tcPr>
            <w:tcW w:w="1799" w:type="dxa"/>
          </w:tcPr>
          <w:p w14:paraId="4D6E64D6" w14:textId="762D9189" w:rsidR="00DE3432" w:rsidRDefault="005A7D0B">
            <w:pPr>
              <w:kinsoku w:val="0"/>
              <w:overflowPunct w:val="0"/>
              <w:autoSpaceDE w:val="0"/>
              <w:autoSpaceDN w:val="0"/>
              <w:adjustRightInd w:val="0"/>
              <w:snapToGrid w:val="0"/>
              <w:jc w:val="right"/>
            </w:pPr>
            <w:r>
              <w:rPr>
                <w:rFonts w:hint="eastAsia"/>
              </w:rPr>
              <w:t>0.0185</w:t>
            </w:r>
          </w:p>
        </w:tc>
        <w:tc>
          <w:tcPr>
            <w:tcW w:w="2339" w:type="dxa"/>
          </w:tcPr>
          <w:p w14:paraId="1F1F4966" w14:textId="03714AE3" w:rsidR="00DE3432" w:rsidRDefault="00984420">
            <w:pPr>
              <w:kinsoku w:val="0"/>
              <w:overflowPunct w:val="0"/>
              <w:autoSpaceDE w:val="0"/>
              <w:autoSpaceDN w:val="0"/>
              <w:adjustRightInd w:val="0"/>
              <w:snapToGrid w:val="0"/>
              <w:jc w:val="right"/>
            </w:pPr>
            <w:r>
              <w:rPr>
                <w:rFonts w:hint="eastAsia"/>
              </w:rPr>
              <w:t>-8.65</w:t>
            </w:r>
          </w:p>
        </w:tc>
      </w:tr>
      <w:tr w:rsidR="00DE3432" w14:paraId="599661C5" w14:textId="77777777" w:rsidTr="004B353B">
        <w:trPr>
          <w:jc w:val="right"/>
        </w:trPr>
        <w:tc>
          <w:tcPr>
            <w:tcW w:w="3552" w:type="dxa"/>
          </w:tcPr>
          <w:p w14:paraId="1E81A98B" w14:textId="77777777" w:rsidR="00DE3432" w:rsidRDefault="00A87294">
            <w:pPr>
              <w:kinsoku w:val="0"/>
              <w:overflowPunct w:val="0"/>
              <w:autoSpaceDE w:val="0"/>
              <w:autoSpaceDN w:val="0"/>
              <w:adjustRightInd w:val="0"/>
              <w:snapToGrid w:val="0"/>
              <w:rPr>
                <w:color w:val="000000" w:themeColor="text1"/>
              </w:rPr>
            </w:pPr>
            <w:r>
              <w:rPr>
                <w:color w:val="000000" w:themeColor="text1"/>
              </w:rPr>
              <w:t>稀释每股收益（元／股）</w:t>
            </w:r>
          </w:p>
        </w:tc>
        <w:tc>
          <w:tcPr>
            <w:tcW w:w="1661" w:type="dxa"/>
          </w:tcPr>
          <w:p w14:paraId="6F51EC12" w14:textId="0557DBBB" w:rsidR="00DE3432" w:rsidRDefault="00984420">
            <w:pPr>
              <w:kinsoku w:val="0"/>
              <w:overflowPunct w:val="0"/>
              <w:autoSpaceDE w:val="0"/>
              <w:autoSpaceDN w:val="0"/>
              <w:adjustRightInd w:val="0"/>
              <w:snapToGrid w:val="0"/>
              <w:jc w:val="right"/>
            </w:pPr>
            <w:r>
              <w:rPr>
                <w:rFonts w:hint="eastAsia"/>
              </w:rPr>
              <w:t>0.0169</w:t>
            </w:r>
          </w:p>
        </w:tc>
        <w:tc>
          <w:tcPr>
            <w:tcW w:w="1799" w:type="dxa"/>
          </w:tcPr>
          <w:p w14:paraId="34DA5FAF" w14:textId="5B693EA2" w:rsidR="00DE3432" w:rsidRDefault="005A7D0B">
            <w:pPr>
              <w:kinsoku w:val="0"/>
              <w:overflowPunct w:val="0"/>
              <w:autoSpaceDE w:val="0"/>
              <w:autoSpaceDN w:val="0"/>
              <w:adjustRightInd w:val="0"/>
              <w:snapToGrid w:val="0"/>
              <w:jc w:val="right"/>
            </w:pPr>
            <w:r>
              <w:rPr>
                <w:rFonts w:hint="eastAsia"/>
              </w:rPr>
              <w:t>0.0185</w:t>
            </w:r>
          </w:p>
        </w:tc>
        <w:tc>
          <w:tcPr>
            <w:tcW w:w="2339" w:type="dxa"/>
          </w:tcPr>
          <w:p w14:paraId="38957AD7" w14:textId="0BAE51C7" w:rsidR="00DE3432" w:rsidRDefault="00984420">
            <w:pPr>
              <w:kinsoku w:val="0"/>
              <w:overflowPunct w:val="0"/>
              <w:autoSpaceDE w:val="0"/>
              <w:autoSpaceDN w:val="0"/>
              <w:adjustRightInd w:val="0"/>
              <w:snapToGrid w:val="0"/>
              <w:jc w:val="right"/>
            </w:pPr>
            <w:r>
              <w:rPr>
                <w:rFonts w:hint="eastAsia"/>
              </w:rPr>
              <w:t>-8.65</w:t>
            </w:r>
          </w:p>
        </w:tc>
      </w:tr>
      <w:tr w:rsidR="00DE3432" w14:paraId="6BE2B6D5" w14:textId="77777777" w:rsidTr="004B353B">
        <w:trPr>
          <w:jc w:val="right"/>
        </w:trPr>
        <w:tc>
          <w:tcPr>
            <w:tcW w:w="3552" w:type="dxa"/>
          </w:tcPr>
          <w:p w14:paraId="7931B055" w14:textId="77777777" w:rsidR="00DE3432" w:rsidRDefault="00A87294">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661" w:type="dxa"/>
          </w:tcPr>
          <w:p w14:paraId="0246B10E" w14:textId="01D0BF97" w:rsidR="00DE3432" w:rsidRDefault="00984420">
            <w:pPr>
              <w:kinsoku w:val="0"/>
              <w:overflowPunct w:val="0"/>
              <w:autoSpaceDE w:val="0"/>
              <w:autoSpaceDN w:val="0"/>
              <w:adjustRightInd w:val="0"/>
              <w:snapToGrid w:val="0"/>
              <w:jc w:val="right"/>
            </w:pPr>
            <w:r>
              <w:rPr>
                <w:rFonts w:hint="eastAsia"/>
              </w:rPr>
              <w:t>0.0133</w:t>
            </w:r>
          </w:p>
        </w:tc>
        <w:tc>
          <w:tcPr>
            <w:tcW w:w="1799" w:type="dxa"/>
          </w:tcPr>
          <w:p w14:paraId="6D032972" w14:textId="467FEE0B" w:rsidR="00DE3432" w:rsidRDefault="005A7D0B">
            <w:pPr>
              <w:kinsoku w:val="0"/>
              <w:overflowPunct w:val="0"/>
              <w:autoSpaceDE w:val="0"/>
              <w:autoSpaceDN w:val="0"/>
              <w:adjustRightInd w:val="0"/>
              <w:snapToGrid w:val="0"/>
              <w:jc w:val="right"/>
            </w:pPr>
            <w:r>
              <w:rPr>
                <w:rFonts w:hint="eastAsia"/>
              </w:rPr>
              <w:t>0.0042</w:t>
            </w:r>
          </w:p>
        </w:tc>
        <w:tc>
          <w:tcPr>
            <w:tcW w:w="2339" w:type="dxa"/>
          </w:tcPr>
          <w:p w14:paraId="2D59DF92" w14:textId="53BCC766" w:rsidR="00DE3432" w:rsidRDefault="00984420">
            <w:pPr>
              <w:kinsoku w:val="0"/>
              <w:overflowPunct w:val="0"/>
              <w:autoSpaceDE w:val="0"/>
              <w:autoSpaceDN w:val="0"/>
              <w:adjustRightInd w:val="0"/>
              <w:snapToGrid w:val="0"/>
              <w:jc w:val="right"/>
            </w:pPr>
            <w:r>
              <w:rPr>
                <w:rFonts w:hint="eastAsia"/>
              </w:rPr>
              <w:t>216.67</w:t>
            </w:r>
          </w:p>
        </w:tc>
      </w:tr>
      <w:tr w:rsidR="00DE3432" w14:paraId="4A5EEA11" w14:textId="77777777" w:rsidTr="004B353B">
        <w:trPr>
          <w:jc w:val="right"/>
        </w:trPr>
        <w:tc>
          <w:tcPr>
            <w:tcW w:w="3552" w:type="dxa"/>
          </w:tcPr>
          <w:p w14:paraId="738CFE90" w14:textId="77777777" w:rsidR="00DE3432" w:rsidRDefault="00A87294">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661" w:type="dxa"/>
          </w:tcPr>
          <w:p w14:paraId="030EDDD1" w14:textId="0C18E3A4" w:rsidR="00DE3432" w:rsidRDefault="00984420">
            <w:pPr>
              <w:kinsoku w:val="0"/>
              <w:overflowPunct w:val="0"/>
              <w:autoSpaceDE w:val="0"/>
              <w:autoSpaceDN w:val="0"/>
              <w:adjustRightInd w:val="0"/>
              <w:snapToGrid w:val="0"/>
              <w:jc w:val="right"/>
            </w:pPr>
            <w:r>
              <w:rPr>
                <w:rFonts w:hint="eastAsia"/>
              </w:rPr>
              <w:t>0.75</w:t>
            </w:r>
          </w:p>
        </w:tc>
        <w:tc>
          <w:tcPr>
            <w:tcW w:w="1799" w:type="dxa"/>
          </w:tcPr>
          <w:p w14:paraId="6C604602" w14:textId="7E705BB6" w:rsidR="00DE3432" w:rsidRDefault="005A7D0B">
            <w:pPr>
              <w:kinsoku w:val="0"/>
              <w:overflowPunct w:val="0"/>
              <w:autoSpaceDE w:val="0"/>
              <w:autoSpaceDN w:val="0"/>
              <w:adjustRightInd w:val="0"/>
              <w:snapToGrid w:val="0"/>
              <w:jc w:val="right"/>
            </w:pPr>
            <w:r>
              <w:rPr>
                <w:rFonts w:hint="eastAsia"/>
              </w:rPr>
              <w:t>0.80</w:t>
            </w:r>
          </w:p>
        </w:tc>
        <w:tc>
          <w:tcPr>
            <w:tcW w:w="2339" w:type="dxa"/>
            <w:vAlign w:val="center"/>
          </w:tcPr>
          <w:p w14:paraId="446AA594" w14:textId="16CA164D" w:rsidR="00DE3432" w:rsidRPr="004B353B" w:rsidRDefault="00FB2C46" w:rsidP="004B353B">
            <w:pPr>
              <w:kinsoku w:val="0"/>
              <w:overflowPunct w:val="0"/>
              <w:autoSpaceDE w:val="0"/>
              <w:autoSpaceDN w:val="0"/>
              <w:adjustRightInd w:val="0"/>
              <w:snapToGrid w:val="0"/>
              <w:ind w:right="420"/>
              <w:jc w:val="right"/>
              <w:rPr>
                <w:rFonts w:asciiTheme="minorEastAsia" w:eastAsiaTheme="minorEastAsia" w:hAnsiTheme="minorEastAsia" w:hint="eastAsia"/>
              </w:rPr>
            </w:pPr>
            <w:r>
              <w:rPr>
                <w:rFonts w:asciiTheme="minorEastAsia" w:eastAsiaTheme="minorEastAsia" w:hAnsiTheme="minorEastAsia" w:hint="eastAsia"/>
              </w:rPr>
              <w:t>减少0.05个百分点</w:t>
            </w:r>
          </w:p>
        </w:tc>
      </w:tr>
      <w:tr w:rsidR="00DE3432" w14:paraId="6CB53CA6" w14:textId="77777777" w:rsidTr="004B353B">
        <w:trPr>
          <w:jc w:val="right"/>
        </w:trPr>
        <w:tc>
          <w:tcPr>
            <w:tcW w:w="3552" w:type="dxa"/>
          </w:tcPr>
          <w:p w14:paraId="36467D12" w14:textId="77777777" w:rsidR="00DE3432" w:rsidRDefault="00A87294">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661" w:type="dxa"/>
          </w:tcPr>
          <w:p w14:paraId="4938EEC9" w14:textId="7B068A59" w:rsidR="00DE3432" w:rsidRDefault="00984420">
            <w:pPr>
              <w:kinsoku w:val="0"/>
              <w:overflowPunct w:val="0"/>
              <w:autoSpaceDE w:val="0"/>
              <w:autoSpaceDN w:val="0"/>
              <w:adjustRightInd w:val="0"/>
              <w:snapToGrid w:val="0"/>
              <w:jc w:val="right"/>
            </w:pPr>
            <w:r>
              <w:rPr>
                <w:rFonts w:hint="eastAsia"/>
              </w:rPr>
              <w:t>0.57</w:t>
            </w:r>
          </w:p>
        </w:tc>
        <w:tc>
          <w:tcPr>
            <w:tcW w:w="1799" w:type="dxa"/>
          </w:tcPr>
          <w:p w14:paraId="282D674B" w14:textId="48FF42A1" w:rsidR="00DE3432" w:rsidRDefault="005A7D0B">
            <w:pPr>
              <w:kinsoku w:val="0"/>
              <w:overflowPunct w:val="0"/>
              <w:autoSpaceDE w:val="0"/>
              <w:autoSpaceDN w:val="0"/>
              <w:adjustRightInd w:val="0"/>
              <w:snapToGrid w:val="0"/>
              <w:jc w:val="right"/>
            </w:pPr>
            <w:r>
              <w:rPr>
                <w:rFonts w:hint="eastAsia"/>
              </w:rPr>
              <w:t>0.18</w:t>
            </w:r>
          </w:p>
        </w:tc>
        <w:tc>
          <w:tcPr>
            <w:tcW w:w="2339" w:type="dxa"/>
          </w:tcPr>
          <w:p w14:paraId="70E06CA7" w14:textId="36AC7800" w:rsidR="00DE3432" w:rsidRDefault="00FB2C46" w:rsidP="002B27E2">
            <w:pPr>
              <w:kinsoku w:val="0"/>
              <w:overflowPunct w:val="0"/>
              <w:autoSpaceDE w:val="0"/>
              <w:autoSpaceDN w:val="0"/>
              <w:adjustRightInd w:val="0"/>
              <w:snapToGrid w:val="0"/>
              <w:jc w:val="left"/>
            </w:pPr>
            <w:r>
              <w:rPr>
                <w:rFonts w:hint="eastAsia"/>
              </w:rPr>
              <w:t>增加</w:t>
            </w:r>
            <w:r>
              <w:rPr>
                <w:rFonts w:hint="eastAsia"/>
              </w:rPr>
              <w:t>0.39</w:t>
            </w:r>
            <w:r>
              <w:rPr>
                <w:rFonts w:hint="eastAsia"/>
              </w:rPr>
              <w:t>个百分点</w:t>
            </w:r>
          </w:p>
        </w:tc>
      </w:tr>
    </w:tbl>
    <w:p w14:paraId="1C97DC9E" w14:textId="77777777" w:rsidR="00DE3432" w:rsidRDefault="00DE3432">
      <w:pPr>
        <w:rPr>
          <w:color w:val="000000" w:themeColor="text1"/>
        </w:rPr>
      </w:pPr>
    </w:p>
    <w:p w14:paraId="08F75A97" w14:textId="77777777" w:rsidR="00DE3432" w:rsidRDefault="00A87294">
      <w:pPr>
        <w:rPr>
          <w:color w:val="000000" w:themeColor="text1"/>
        </w:rPr>
      </w:pPr>
      <w:bookmarkStart w:id="20" w:name="_Toc342565890"/>
      <w:bookmarkStart w:id="21" w:name="_Toc342056398"/>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690764517"/>
        <w:placeholder>
          <w:docPart w:val="GBC22222222222222222222222222222"/>
        </w:placeholder>
      </w:sdtPr>
      <w:sdtContent>
        <w:p w14:paraId="145B076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公司主要会计数据和财务指标的说明"/>
        <w:tag w:val="_GBC_97608ceee0dd4babbeaf5daeb2216ce1"/>
        <w:id w:val="374673938"/>
        <w:placeholder>
          <w:docPart w:val="GBC22222222222222222222222222222"/>
        </w:placeholder>
      </w:sdtPr>
      <w:sdtEndPr>
        <w:rPr>
          <w:highlight w:val="yellow"/>
        </w:rPr>
      </w:sdtEndPr>
      <w:sdtContent>
        <w:p w14:paraId="6C3340D0" w14:textId="0349AD63" w:rsidR="00A0204A" w:rsidRDefault="00842EB5" w:rsidP="0072614C">
          <w:pPr>
            <w:spacing w:line="360" w:lineRule="auto"/>
            <w:rPr>
              <w:color w:val="000000" w:themeColor="text1"/>
            </w:rPr>
          </w:pPr>
          <w:r w:rsidRPr="0072614C">
            <w:rPr>
              <w:rFonts w:hint="eastAsia"/>
              <w:color w:val="000000" w:themeColor="text1"/>
            </w:rPr>
            <w:t>归属于上市公司股东的扣除非经常性损益的净利润</w:t>
          </w:r>
          <w:r w:rsidR="00D059FB">
            <w:rPr>
              <w:rFonts w:hint="eastAsia"/>
              <w:color w:val="000000" w:themeColor="text1"/>
            </w:rPr>
            <w:t>本报告期比上年同期</w:t>
          </w:r>
          <w:r w:rsidRPr="0072614C">
            <w:rPr>
              <w:rFonts w:hint="eastAsia"/>
              <w:color w:val="000000" w:themeColor="text1"/>
            </w:rPr>
            <w:t>增</w:t>
          </w:r>
          <w:r w:rsidR="00D059FB">
            <w:rPr>
              <w:rFonts w:hint="eastAsia"/>
              <w:color w:val="000000" w:themeColor="text1"/>
            </w:rPr>
            <w:t>加</w:t>
          </w:r>
          <w:r w:rsidRPr="0072614C">
            <w:rPr>
              <w:rFonts w:hint="eastAsia"/>
              <w:color w:val="000000" w:themeColor="text1"/>
            </w:rPr>
            <w:t>216.16%</w:t>
          </w:r>
          <w:r w:rsidRPr="0072614C">
            <w:rPr>
              <w:rFonts w:hint="eastAsia"/>
              <w:color w:val="000000" w:themeColor="text1"/>
            </w:rPr>
            <w:t>，主要</w:t>
          </w:r>
          <w:proofErr w:type="gramStart"/>
          <w:r w:rsidRPr="0072614C">
            <w:rPr>
              <w:rFonts w:hint="eastAsia"/>
              <w:color w:val="000000" w:themeColor="text1"/>
            </w:rPr>
            <w:t>系报告</w:t>
          </w:r>
          <w:proofErr w:type="gramEnd"/>
          <w:r w:rsidRPr="0072614C">
            <w:rPr>
              <w:rFonts w:hint="eastAsia"/>
              <w:color w:val="000000" w:themeColor="text1"/>
            </w:rPr>
            <w:t>期内</w:t>
          </w:r>
          <w:r w:rsidR="00D059FB">
            <w:rPr>
              <w:rFonts w:hint="eastAsia"/>
              <w:color w:val="000000" w:themeColor="text1"/>
            </w:rPr>
            <w:t>的</w:t>
          </w:r>
          <w:r w:rsidR="0072614C" w:rsidRPr="0072614C">
            <w:rPr>
              <w:rFonts w:hint="eastAsia"/>
              <w:color w:val="000000" w:themeColor="text1"/>
            </w:rPr>
            <w:t>营业成本降低</w:t>
          </w:r>
          <w:r w:rsidR="0072614C" w:rsidRPr="0072614C">
            <w:rPr>
              <w:rFonts w:hint="eastAsia"/>
              <w:color w:val="000000" w:themeColor="text1"/>
            </w:rPr>
            <w:t>16.03%</w:t>
          </w:r>
          <w:r w:rsidR="0072614C" w:rsidRPr="0072614C">
            <w:rPr>
              <w:rFonts w:hint="eastAsia"/>
              <w:color w:val="000000" w:themeColor="text1"/>
            </w:rPr>
            <w:t>，公司非经常性</w:t>
          </w:r>
          <w:proofErr w:type="gramStart"/>
          <w:r w:rsidR="0072614C" w:rsidRPr="0072614C">
            <w:rPr>
              <w:rFonts w:hint="eastAsia"/>
              <w:color w:val="000000" w:themeColor="text1"/>
            </w:rPr>
            <w:t>损益较</w:t>
          </w:r>
          <w:proofErr w:type="gramEnd"/>
          <w:r w:rsidR="0072614C" w:rsidRPr="0072614C">
            <w:rPr>
              <w:rFonts w:hint="eastAsia"/>
              <w:color w:val="000000" w:themeColor="text1"/>
            </w:rPr>
            <w:t>同期降低</w:t>
          </w:r>
          <w:r w:rsidR="0072614C" w:rsidRPr="0072614C">
            <w:rPr>
              <w:rFonts w:hint="eastAsia"/>
              <w:color w:val="000000" w:themeColor="text1"/>
            </w:rPr>
            <w:t>75.37%</w:t>
          </w:r>
          <w:r w:rsidR="0072614C" w:rsidRPr="0072614C">
            <w:rPr>
              <w:rFonts w:hint="eastAsia"/>
              <w:color w:val="000000" w:themeColor="text1"/>
            </w:rPr>
            <w:t>所致；</w:t>
          </w:r>
        </w:p>
        <w:p w14:paraId="0336FABF" w14:textId="6E5E0A1E" w:rsidR="00DE3432" w:rsidRDefault="00842EB5" w:rsidP="0072614C">
          <w:pPr>
            <w:spacing w:line="360" w:lineRule="auto"/>
            <w:rPr>
              <w:color w:val="000000" w:themeColor="text1"/>
            </w:rPr>
          </w:pPr>
          <w:r w:rsidRPr="0072614C">
            <w:rPr>
              <w:rFonts w:hint="eastAsia"/>
              <w:color w:val="000000" w:themeColor="text1"/>
            </w:rPr>
            <w:t>经营活动产生的现金流量净额</w:t>
          </w:r>
          <w:r w:rsidR="00D059FB">
            <w:rPr>
              <w:rFonts w:hint="eastAsia"/>
              <w:color w:val="000000" w:themeColor="text1"/>
            </w:rPr>
            <w:t>年初</w:t>
          </w:r>
          <w:proofErr w:type="gramStart"/>
          <w:r w:rsidR="00D059FB">
            <w:rPr>
              <w:rFonts w:hint="eastAsia"/>
              <w:color w:val="000000" w:themeColor="text1"/>
            </w:rPr>
            <w:t>至报告</w:t>
          </w:r>
          <w:proofErr w:type="gramEnd"/>
          <w:r w:rsidR="00D059FB">
            <w:rPr>
              <w:rFonts w:hint="eastAsia"/>
              <w:color w:val="000000" w:themeColor="text1"/>
            </w:rPr>
            <w:t>期末</w:t>
          </w:r>
          <w:r w:rsidRPr="0072614C">
            <w:rPr>
              <w:rFonts w:hint="eastAsia"/>
              <w:color w:val="000000" w:themeColor="text1"/>
            </w:rPr>
            <w:t>较同期降低</w:t>
          </w:r>
          <w:r w:rsidRPr="0072614C">
            <w:rPr>
              <w:rFonts w:hint="eastAsia"/>
              <w:color w:val="000000" w:themeColor="text1"/>
            </w:rPr>
            <w:t>64.02%</w:t>
          </w:r>
          <w:r w:rsidRPr="0072614C">
            <w:rPr>
              <w:rFonts w:hint="eastAsia"/>
              <w:color w:val="000000" w:themeColor="text1"/>
            </w:rPr>
            <w:t>，主要</w:t>
          </w:r>
          <w:proofErr w:type="gramStart"/>
          <w:r w:rsidRPr="0072614C">
            <w:rPr>
              <w:rFonts w:hint="eastAsia"/>
              <w:color w:val="000000" w:themeColor="text1"/>
            </w:rPr>
            <w:t>系报告</w:t>
          </w:r>
          <w:proofErr w:type="gramEnd"/>
          <w:r w:rsidRPr="0072614C">
            <w:rPr>
              <w:rFonts w:hint="eastAsia"/>
              <w:color w:val="000000" w:themeColor="text1"/>
            </w:rPr>
            <w:t>期内</w:t>
          </w:r>
          <w:r w:rsidR="0072614C" w:rsidRPr="0072614C">
            <w:rPr>
              <w:rFonts w:hint="eastAsia"/>
              <w:color w:val="000000" w:themeColor="text1"/>
            </w:rPr>
            <w:t>购买商品、接受劳务支付的现金较同期增长</w:t>
          </w:r>
          <w:r w:rsidR="0072614C" w:rsidRPr="0072614C">
            <w:rPr>
              <w:rFonts w:hint="eastAsia"/>
              <w:color w:val="000000" w:themeColor="text1"/>
            </w:rPr>
            <w:t>71.00%</w:t>
          </w:r>
          <w:r w:rsidR="0072614C" w:rsidRPr="0072614C">
            <w:rPr>
              <w:rFonts w:hint="eastAsia"/>
              <w:color w:val="000000" w:themeColor="text1"/>
            </w:rPr>
            <w:t>，支付给职工以及为职工支付的现金较同期降低</w:t>
          </w:r>
          <w:r w:rsidR="0072614C" w:rsidRPr="0072614C">
            <w:rPr>
              <w:rFonts w:hint="eastAsia"/>
              <w:color w:val="000000" w:themeColor="text1"/>
            </w:rPr>
            <w:t>20.93%</w:t>
          </w:r>
          <w:r w:rsidR="0072614C" w:rsidRPr="0072614C">
            <w:rPr>
              <w:rFonts w:hint="eastAsia"/>
              <w:color w:val="000000" w:themeColor="text1"/>
            </w:rPr>
            <w:t>所致；</w:t>
          </w:r>
        </w:p>
      </w:sdtContent>
    </w:sdt>
    <w:p w14:paraId="6F3E1114" w14:textId="77777777" w:rsidR="00DE3432" w:rsidRDefault="00DE3432">
      <w:pPr>
        <w:rPr>
          <w:color w:val="000000" w:themeColor="text1"/>
        </w:rPr>
      </w:pPr>
    </w:p>
    <w:p w14:paraId="3B22261A" w14:textId="77777777" w:rsidR="00DE3432" w:rsidRDefault="00A87294">
      <w:pPr>
        <w:pStyle w:val="20"/>
        <w:numPr>
          <w:ilvl w:val="0"/>
          <w:numId w:val="96"/>
        </w:numPr>
        <w:ind w:left="0" w:firstLine="0"/>
        <w:rPr>
          <w:color w:val="000000" w:themeColor="text1"/>
        </w:rPr>
      </w:pPr>
      <w:r>
        <w:rPr>
          <w:rFonts w:hint="eastAsia"/>
          <w:color w:val="000000" w:themeColor="text1"/>
        </w:rPr>
        <w:t>境内外会计准则下会计数据差异</w:t>
      </w:r>
      <w:bookmarkEnd w:id="20"/>
      <w:bookmarkEnd w:id="21"/>
    </w:p>
    <w:sdt>
      <w:sdtPr>
        <w:rPr>
          <w:color w:val="000000" w:themeColor="text1"/>
        </w:rPr>
        <w:alias w:val="是否适用：境内外会计准则下会计数据差异[双击切换]"/>
        <w:tag w:val="_GBC_bdabc18d82504a7696c49b78e67b7ce4"/>
        <w:id w:val="-1690837091"/>
        <w:placeholder>
          <w:docPart w:val="GBC22222222222222222222222222222"/>
        </w:placeholder>
      </w:sdtPr>
      <w:sdtContent>
        <w:p w14:paraId="281C8B57" w14:textId="7EA826D9" w:rsidR="00DE3432" w:rsidRDefault="00A87294">
          <w:pPr>
            <w:rPr>
              <w:color w:val="000000" w:themeColor="text1"/>
            </w:rPr>
          </w:pPr>
          <w:r>
            <w:rPr>
              <w:rFonts w:ascii="宋体" w:hAnsi="宋体"/>
              <w:color w:val="000000" w:themeColor="text1"/>
            </w:rPr>
            <w:fldChar w:fldCharType="begin"/>
          </w:r>
          <w:r w:rsidR="0050645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0645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82F9AC8" w14:textId="77777777" w:rsidR="00DE3432" w:rsidRDefault="00A87294">
      <w:pPr>
        <w:pStyle w:val="20"/>
        <w:numPr>
          <w:ilvl w:val="0"/>
          <w:numId w:val="96"/>
        </w:numPr>
        <w:ind w:left="0" w:firstLine="0"/>
        <w:rPr>
          <w:color w:val="000000" w:themeColor="text1"/>
        </w:rPr>
      </w:pPr>
      <w:bookmarkStart w:id="22" w:name="_Hlk24640273"/>
      <w:bookmarkStart w:id="23" w:name="_Hlk167796974"/>
      <w:bookmarkEnd w:id="22"/>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909847080"/>
        <w:placeholder>
          <w:docPart w:val="GBC22222222222222222222222222222"/>
        </w:placeholder>
      </w:sdtPr>
      <w:sdtContent>
        <w:p w14:paraId="0551DA9A"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03C07A9" w14:textId="77777777" w:rsidR="00DE3432" w:rsidRDefault="00A87294">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扣除非经常性损益项目和金额"/>
          <w:tag w:val="_GBC_f9e43a30b40946c08985f868a2ba3b74"/>
          <w:id w:val="864257963"/>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扣除非经常性损益项目和金额"/>
          <w:tag w:val="_GBC_81dc93f6f5e14511b89edb8661fa84fd"/>
          <w:id w:val="-17694431"/>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5"/>
        <w:tblW w:w="5000" w:type="pct"/>
        <w:tblLook w:val="04A0" w:firstRow="1" w:lastRow="0" w:firstColumn="1" w:lastColumn="0" w:noHBand="0" w:noVBand="1"/>
      </w:tblPr>
      <w:tblGrid>
        <w:gridCol w:w="4369"/>
        <w:gridCol w:w="2135"/>
        <w:gridCol w:w="2319"/>
      </w:tblGrid>
      <w:tr w:rsidR="00DE3432" w14:paraId="11853BFB" w14:textId="77777777">
        <w:sdt>
          <w:sdtPr>
            <w:tag w:val="_PLD_75c3787071e446ebb752a5626cdbd723"/>
            <w:id w:val="-1452091930"/>
          </w:sdtPr>
          <w:sdtContent>
            <w:tc>
              <w:tcPr>
                <w:tcW w:w="2474" w:type="pct"/>
                <w:vAlign w:val="center"/>
              </w:tcPr>
              <w:p w14:paraId="09FE9D57" w14:textId="77777777" w:rsidR="00DE3432" w:rsidRDefault="00A87294">
                <w:pPr>
                  <w:pStyle w:val="a8"/>
                  <w:ind w:firstLineChars="0" w:firstLine="0"/>
                  <w:jc w:val="center"/>
                  <w:rPr>
                    <w:rFonts w:ascii="宋体" w:hAnsi="宋体" w:hint="eastAsia"/>
                    <w:color w:val="000000" w:themeColor="text1"/>
                  </w:rPr>
                </w:pPr>
                <w:r>
                  <w:rPr>
                    <w:rFonts w:ascii="宋体" w:hAnsi="宋体" w:hint="eastAsia"/>
                    <w:color w:val="000000" w:themeColor="text1"/>
                  </w:rPr>
                  <w:t>非经常性损益项目</w:t>
                </w:r>
              </w:p>
            </w:tc>
          </w:sdtContent>
        </w:sdt>
        <w:sdt>
          <w:sdtPr>
            <w:tag w:val="_PLD_819237cfe12b4f9b95d296101869571d"/>
            <w:id w:val="1343363362"/>
          </w:sdtPr>
          <w:sdtContent>
            <w:tc>
              <w:tcPr>
                <w:tcW w:w="1209" w:type="pct"/>
                <w:vAlign w:val="center"/>
              </w:tcPr>
              <w:p w14:paraId="07E6B5E7" w14:textId="77777777" w:rsidR="00DE3432" w:rsidRDefault="00A87294">
                <w:pPr>
                  <w:pStyle w:val="a8"/>
                  <w:ind w:firstLineChars="0" w:firstLine="0"/>
                  <w:jc w:val="center"/>
                  <w:rPr>
                    <w:rFonts w:ascii="宋体" w:hAnsi="宋体" w:hint="eastAsia"/>
                    <w:color w:val="000000" w:themeColor="text1"/>
                  </w:rPr>
                </w:pPr>
                <w:r>
                  <w:rPr>
                    <w:rFonts w:ascii="宋体" w:hAnsi="宋体" w:hint="eastAsia"/>
                    <w:color w:val="000000" w:themeColor="text1"/>
                  </w:rPr>
                  <w:t>金额</w:t>
                </w:r>
              </w:p>
            </w:tc>
          </w:sdtContent>
        </w:sdt>
        <w:sdt>
          <w:sdtPr>
            <w:tag w:val="_PLD_271c1520daad4f06be80c7ac930ea658"/>
            <w:id w:val="1988735107"/>
          </w:sdtPr>
          <w:sdtContent>
            <w:tc>
              <w:tcPr>
                <w:tcW w:w="1313" w:type="pct"/>
                <w:vAlign w:val="center"/>
              </w:tcPr>
              <w:p w14:paraId="38DD013C" w14:textId="77777777" w:rsidR="00DE3432" w:rsidRDefault="00A87294">
                <w:pPr>
                  <w:pStyle w:val="a8"/>
                  <w:ind w:firstLineChars="0" w:firstLine="0"/>
                  <w:jc w:val="center"/>
                  <w:rPr>
                    <w:rFonts w:ascii="宋体" w:hAnsi="宋体" w:hint="eastAsia"/>
                    <w:color w:val="000000" w:themeColor="text1"/>
                  </w:rPr>
                </w:pPr>
                <w:r>
                  <w:rPr>
                    <w:rFonts w:ascii="宋体" w:hAnsi="宋体" w:hint="eastAsia"/>
                    <w:color w:val="000000" w:themeColor="text1"/>
                  </w:rPr>
                  <w:t>附注（如适用）</w:t>
                </w:r>
              </w:p>
            </w:tc>
          </w:sdtContent>
        </w:sdt>
      </w:tr>
      <w:tr w:rsidR="00DE3432" w14:paraId="3DB44EEF" w14:textId="77777777">
        <w:tc>
          <w:tcPr>
            <w:tcW w:w="2474" w:type="pct"/>
          </w:tcPr>
          <w:p w14:paraId="3F5AD637" w14:textId="77777777" w:rsidR="00DE3432" w:rsidRDefault="00A87294">
            <w:pPr>
              <w:pStyle w:val="a8"/>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1209" w:type="pct"/>
            <w:vAlign w:val="center"/>
          </w:tcPr>
          <w:p w14:paraId="1AD8C124"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08764EA9" w14:textId="77777777" w:rsidR="00DE3432" w:rsidRDefault="00A87294">
            <w:pPr>
              <w:rPr>
                <w:color w:val="000000" w:themeColor="text1"/>
              </w:rPr>
            </w:pPr>
            <w:r>
              <w:rPr>
                <w:rFonts w:hint="eastAsia"/>
                <w:color w:val="000000" w:themeColor="text1"/>
              </w:rPr>
              <w:t xml:space="preserve">　</w:t>
            </w:r>
          </w:p>
        </w:tc>
      </w:tr>
      <w:tr w:rsidR="00DE3432" w14:paraId="34755F46" w14:textId="77777777">
        <w:tc>
          <w:tcPr>
            <w:tcW w:w="2474" w:type="pct"/>
          </w:tcPr>
          <w:p w14:paraId="494500BD" w14:textId="77777777" w:rsidR="00DE3432" w:rsidRDefault="00A87294">
            <w:pPr>
              <w:pStyle w:val="a8"/>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w:t>
            </w:r>
            <w:r>
              <w:rPr>
                <w:rFonts w:hint="eastAsia"/>
                <w:color w:val="000000" w:themeColor="text1"/>
              </w:rPr>
              <w:lastRenderedPageBreak/>
              <w:t>确定的标准享有、对公司损益产生持续影响的政府补助除外</w:t>
            </w:r>
          </w:p>
        </w:tc>
        <w:tc>
          <w:tcPr>
            <w:tcW w:w="1209" w:type="pct"/>
            <w:vAlign w:val="center"/>
          </w:tcPr>
          <w:p w14:paraId="773A2B4C" w14:textId="6CF9077A" w:rsidR="00DE3432" w:rsidRDefault="008D4778">
            <w:pPr>
              <w:jc w:val="right"/>
              <w:rPr>
                <w:color w:val="000000" w:themeColor="text1"/>
              </w:rPr>
            </w:pPr>
            <w:r>
              <w:rPr>
                <w:color w:val="000000" w:themeColor="text1"/>
              </w:rPr>
              <w:lastRenderedPageBreak/>
              <w:t>7,367,823.37</w:t>
            </w:r>
          </w:p>
        </w:tc>
        <w:tc>
          <w:tcPr>
            <w:tcW w:w="1313" w:type="pct"/>
            <w:vAlign w:val="center"/>
          </w:tcPr>
          <w:p w14:paraId="0D9BFE3F" w14:textId="77777777" w:rsidR="00DE3432" w:rsidRDefault="00A87294">
            <w:pPr>
              <w:rPr>
                <w:color w:val="000000" w:themeColor="text1"/>
              </w:rPr>
            </w:pPr>
            <w:r>
              <w:rPr>
                <w:rFonts w:hint="eastAsia"/>
                <w:color w:val="000000" w:themeColor="text1"/>
              </w:rPr>
              <w:t xml:space="preserve">　</w:t>
            </w:r>
          </w:p>
        </w:tc>
      </w:tr>
      <w:tr w:rsidR="00DE3432" w14:paraId="0F1F0D04" w14:textId="77777777">
        <w:tc>
          <w:tcPr>
            <w:tcW w:w="2474" w:type="pct"/>
          </w:tcPr>
          <w:p w14:paraId="15D4D69A" w14:textId="77777777" w:rsidR="00DE3432" w:rsidRDefault="00A87294">
            <w:pPr>
              <w:pStyle w:val="a8"/>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09" w:type="pct"/>
            <w:vAlign w:val="center"/>
          </w:tcPr>
          <w:p w14:paraId="21398114"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36199968" w14:textId="77777777" w:rsidR="00DE3432" w:rsidRDefault="00A87294">
            <w:pPr>
              <w:rPr>
                <w:color w:val="000000" w:themeColor="text1"/>
              </w:rPr>
            </w:pPr>
            <w:r>
              <w:rPr>
                <w:rFonts w:hint="eastAsia"/>
                <w:color w:val="000000" w:themeColor="text1"/>
              </w:rPr>
              <w:t xml:space="preserve">　</w:t>
            </w:r>
          </w:p>
        </w:tc>
      </w:tr>
      <w:tr w:rsidR="00DE3432" w14:paraId="254146D6" w14:textId="77777777">
        <w:tc>
          <w:tcPr>
            <w:tcW w:w="2474" w:type="pct"/>
          </w:tcPr>
          <w:p w14:paraId="35430AF3" w14:textId="77777777" w:rsidR="00DE3432" w:rsidRDefault="00A87294">
            <w:pPr>
              <w:pStyle w:val="a8"/>
              <w:ind w:firstLineChars="0" w:firstLine="0"/>
              <w:jc w:val="left"/>
              <w:rPr>
                <w:color w:val="000000" w:themeColor="text1"/>
              </w:rPr>
            </w:pPr>
            <w:r>
              <w:rPr>
                <w:color w:val="000000" w:themeColor="text1"/>
              </w:rPr>
              <w:t>计入当期损益的对非金融企业收取的资金占用费</w:t>
            </w:r>
          </w:p>
        </w:tc>
        <w:tc>
          <w:tcPr>
            <w:tcW w:w="1209" w:type="pct"/>
            <w:vAlign w:val="center"/>
          </w:tcPr>
          <w:p w14:paraId="6807E477"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11D4A16B" w14:textId="77777777" w:rsidR="00DE3432" w:rsidRDefault="00A87294">
            <w:pPr>
              <w:rPr>
                <w:color w:val="000000" w:themeColor="text1"/>
              </w:rPr>
            </w:pPr>
            <w:r>
              <w:rPr>
                <w:rFonts w:hint="eastAsia"/>
                <w:color w:val="000000" w:themeColor="text1"/>
              </w:rPr>
              <w:t xml:space="preserve">　</w:t>
            </w:r>
          </w:p>
        </w:tc>
      </w:tr>
      <w:tr w:rsidR="00DE3432" w14:paraId="215E5DC8" w14:textId="77777777">
        <w:tc>
          <w:tcPr>
            <w:tcW w:w="2474" w:type="pct"/>
          </w:tcPr>
          <w:p w14:paraId="544745B9" w14:textId="77777777" w:rsidR="00DE3432" w:rsidRDefault="00A87294">
            <w:pPr>
              <w:pStyle w:val="a8"/>
              <w:ind w:firstLineChars="0" w:firstLine="0"/>
              <w:jc w:val="left"/>
              <w:rPr>
                <w:color w:val="000000" w:themeColor="text1"/>
              </w:rPr>
            </w:pPr>
            <w:r>
              <w:rPr>
                <w:color w:val="000000" w:themeColor="text1"/>
              </w:rPr>
              <w:t>委托他人投资或管理资产的损益</w:t>
            </w:r>
          </w:p>
        </w:tc>
        <w:tc>
          <w:tcPr>
            <w:tcW w:w="1209" w:type="pct"/>
            <w:vAlign w:val="center"/>
          </w:tcPr>
          <w:p w14:paraId="4D4ABD12"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474446D6" w14:textId="77777777" w:rsidR="00DE3432" w:rsidRDefault="00A87294">
            <w:pPr>
              <w:rPr>
                <w:color w:val="000000" w:themeColor="text1"/>
              </w:rPr>
            </w:pPr>
            <w:r>
              <w:rPr>
                <w:rFonts w:hint="eastAsia"/>
                <w:color w:val="000000" w:themeColor="text1"/>
              </w:rPr>
              <w:t xml:space="preserve">　</w:t>
            </w:r>
          </w:p>
        </w:tc>
      </w:tr>
      <w:tr w:rsidR="00DE3432" w14:paraId="3CB58102" w14:textId="77777777">
        <w:tc>
          <w:tcPr>
            <w:tcW w:w="2474" w:type="pct"/>
          </w:tcPr>
          <w:p w14:paraId="3C40738F" w14:textId="77777777" w:rsidR="00DE3432" w:rsidRDefault="00A87294">
            <w:pPr>
              <w:pStyle w:val="a8"/>
              <w:ind w:firstLineChars="0" w:firstLine="0"/>
              <w:jc w:val="left"/>
              <w:rPr>
                <w:color w:val="000000" w:themeColor="text1"/>
              </w:rPr>
            </w:pPr>
            <w:r>
              <w:rPr>
                <w:color w:val="000000" w:themeColor="text1"/>
              </w:rPr>
              <w:t>对外委托贷款取得的损益</w:t>
            </w:r>
          </w:p>
        </w:tc>
        <w:tc>
          <w:tcPr>
            <w:tcW w:w="1209" w:type="pct"/>
            <w:vAlign w:val="center"/>
          </w:tcPr>
          <w:p w14:paraId="0F9E0DBE"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3D81EEDE" w14:textId="77777777" w:rsidR="00DE3432" w:rsidRDefault="00A87294">
            <w:pPr>
              <w:rPr>
                <w:color w:val="000000" w:themeColor="text1"/>
              </w:rPr>
            </w:pPr>
            <w:r>
              <w:rPr>
                <w:rFonts w:hint="eastAsia"/>
                <w:color w:val="000000" w:themeColor="text1"/>
              </w:rPr>
              <w:t xml:space="preserve">　</w:t>
            </w:r>
          </w:p>
        </w:tc>
      </w:tr>
      <w:tr w:rsidR="00DE3432" w14:paraId="0A1617D0" w14:textId="77777777">
        <w:tc>
          <w:tcPr>
            <w:tcW w:w="2474" w:type="pct"/>
          </w:tcPr>
          <w:p w14:paraId="1A22F2B6" w14:textId="77777777" w:rsidR="00DE3432" w:rsidRDefault="00A87294">
            <w:pPr>
              <w:pStyle w:val="a8"/>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tc>
          <w:tcPr>
            <w:tcW w:w="1209" w:type="pct"/>
            <w:vAlign w:val="center"/>
          </w:tcPr>
          <w:p w14:paraId="49C5E072"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47405552" w14:textId="77777777" w:rsidR="00DE3432" w:rsidRDefault="00A87294">
            <w:pPr>
              <w:rPr>
                <w:color w:val="000000" w:themeColor="text1"/>
              </w:rPr>
            </w:pPr>
            <w:r>
              <w:rPr>
                <w:rFonts w:hint="eastAsia"/>
                <w:color w:val="000000" w:themeColor="text1"/>
              </w:rPr>
              <w:t xml:space="preserve">　</w:t>
            </w:r>
          </w:p>
        </w:tc>
      </w:tr>
      <w:tr w:rsidR="00DE3432" w14:paraId="55A23B9A" w14:textId="77777777">
        <w:tc>
          <w:tcPr>
            <w:tcW w:w="2474" w:type="pct"/>
          </w:tcPr>
          <w:p w14:paraId="0C9C450E" w14:textId="77777777" w:rsidR="00DE3432" w:rsidRDefault="00A87294">
            <w:pPr>
              <w:pStyle w:val="a8"/>
              <w:ind w:firstLineChars="0" w:firstLine="0"/>
              <w:jc w:val="left"/>
              <w:rPr>
                <w:color w:val="000000" w:themeColor="text1"/>
              </w:rPr>
            </w:pPr>
            <w:r>
              <w:rPr>
                <w:rFonts w:hint="eastAsia"/>
                <w:color w:val="000000" w:themeColor="text1"/>
              </w:rPr>
              <w:t>单独进行减值测试的应收款项减值准备转回</w:t>
            </w:r>
          </w:p>
        </w:tc>
        <w:tc>
          <w:tcPr>
            <w:tcW w:w="1209" w:type="pct"/>
            <w:vAlign w:val="center"/>
          </w:tcPr>
          <w:p w14:paraId="6211F04B"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653C4EA7" w14:textId="77777777" w:rsidR="00DE3432" w:rsidRDefault="00A87294">
            <w:pPr>
              <w:rPr>
                <w:color w:val="000000" w:themeColor="text1"/>
              </w:rPr>
            </w:pPr>
            <w:r>
              <w:rPr>
                <w:rFonts w:hint="eastAsia"/>
                <w:color w:val="000000" w:themeColor="text1"/>
              </w:rPr>
              <w:t xml:space="preserve">　</w:t>
            </w:r>
          </w:p>
        </w:tc>
      </w:tr>
      <w:tr w:rsidR="00DE3432" w14:paraId="51AA51EC" w14:textId="77777777">
        <w:tc>
          <w:tcPr>
            <w:tcW w:w="2474" w:type="pct"/>
          </w:tcPr>
          <w:p w14:paraId="4BD5621B" w14:textId="77777777" w:rsidR="00DE3432" w:rsidRDefault="00A87294">
            <w:pPr>
              <w:pStyle w:val="a8"/>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tc>
          <w:tcPr>
            <w:tcW w:w="1209" w:type="pct"/>
            <w:vAlign w:val="center"/>
          </w:tcPr>
          <w:p w14:paraId="54217382"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25929EE" w14:textId="77777777" w:rsidR="00DE3432" w:rsidRDefault="00A87294">
            <w:pPr>
              <w:rPr>
                <w:color w:val="000000" w:themeColor="text1"/>
              </w:rPr>
            </w:pPr>
            <w:r>
              <w:rPr>
                <w:rFonts w:hint="eastAsia"/>
                <w:color w:val="000000" w:themeColor="text1"/>
              </w:rPr>
              <w:t xml:space="preserve">　</w:t>
            </w:r>
          </w:p>
        </w:tc>
      </w:tr>
      <w:tr w:rsidR="00DE3432" w14:paraId="50EBC66F" w14:textId="77777777">
        <w:tc>
          <w:tcPr>
            <w:tcW w:w="2474" w:type="pct"/>
          </w:tcPr>
          <w:p w14:paraId="0E15A8FF" w14:textId="77777777" w:rsidR="00DE3432" w:rsidRDefault="00A87294">
            <w:pPr>
              <w:pStyle w:val="a8"/>
              <w:ind w:firstLineChars="0" w:firstLine="0"/>
              <w:jc w:val="left"/>
              <w:rPr>
                <w:color w:val="000000" w:themeColor="text1"/>
              </w:rPr>
            </w:pPr>
            <w:r>
              <w:rPr>
                <w:color w:val="000000" w:themeColor="text1"/>
              </w:rPr>
              <w:t>同</w:t>
            </w:r>
            <w:proofErr w:type="gramStart"/>
            <w:r>
              <w:rPr>
                <w:color w:val="000000" w:themeColor="text1"/>
              </w:rPr>
              <w:t>一控制</w:t>
            </w:r>
            <w:proofErr w:type="gramEnd"/>
            <w:r>
              <w:rPr>
                <w:color w:val="000000" w:themeColor="text1"/>
              </w:rPr>
              <w:t>下企业合并产生的子公司期初至</w:t>
            </w:r>
            <w:proofErr w:type="gramStart"/>
            <w:r>
              <w:rPr>
                <w:color w:val="000000" w:themeColor="text1"/>
              </w:rPr>
              <w:t>合并日</w:t>
            </w:r>
            <w:proofErr w:type="gramEnd"/>
            <w:r>
              <w:rPr>
                <w:color w:val="000000" w:themeColor="text1"/>
              </w:rPr>
              <w:t>的当期净损益</w:t>
            </w:r>
          </w:p>
        </w:tc>
        <w:tc>
          <w:tcPr>
            <w:tcW w:w="1209" w:type="pct"/>
            <w:vAlign w:val="center"/>
          </w:tcPr>
          <w:p w14:paraId="70010571"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723AB2D7" w14:textId="77777777" w:rsidR="00DE3432" w:rsidRDefault="00A87294">
            <w:pPr>
              <w:rPr>
                <w:color w:val="000000" w:themeColor="text1"/>
              </w:rPr>
            </w:pPr>
            <w:r>
              <w:rPr>
                <w:rFonts w:hint="eastAsia"/>
                <w:color w:val="000000" w:themeColor="text1"/>
              </w:rPr>
              <w:t xml:space="preserve">　</w:t>
            </w:r>
          </w:p>
        </w:tc>
      </w:tr>
      <w:tr w:rsidR="00DE3432" w14:paraId="53E94384" w14:textId="77777777">
        <w:tc>
          <w:tcPr>
            <w:tcW w:w="2474" w:type="pct"/>
          </w:tcPr>
          <w:p w14:paraId="0028728F" w14:textId="77777777" w:rsidR="00DE3432" w:rsidRDefault="00A87294">
            <w:pPr>
              <w:pStyle w:val="a8"/>
              <w:ind w:firstLineChars="0" w:firstLine="0"/>
              <w:jc w:val="left"/>
              <w:rPr>
                <w:color w:val="000000" w:themeColor="text1"/>
              </w:rPr>
            </w:pPr>
            <w:r>
              <w:rPr>
                <w:color w:val="000000" w:themeColor="text1"/>
              </w:rPr>
              <w:t>非货币性资产交换损益</w:t>
            </w:r>
          </w:p>
        </w:tc>
        <w:tc>
          <w:tcPr>
            <w:tcW w:w="1209" w:type="pct"/>
            <w:vAlign w:val="center"/>
          </w:tcPr>
          <w:p w14:paraId="2ABF9072"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12153D9C" w14:textId="77777777" w:rsidR="00DE3432" w:rsidRDefault="00A87294">
            <w:pPr>
              <w:rPr>
                <w:color w:val="000000" w:themeColor="text1"/>
              </w:rPr>
            </w:pPr>
            <w:r>
              <w:rPr>
                <w:rFonts w:hint="eastAsia"/>
                <w:color w:val="000000" w:themeColor="text1"/>
              </w:rPr>
              <w:t xml:space="preserve">　</w:t>
            </w:r>
          </w:p>
        </w:tc>
      </w:tr>
      <w:tr w:rsidR="00DE3432" w14:paraId="74810715" w14:textId="77777777">
        <w:tc>
          <w:tcPr>
            <w:tcW w:w="2474" w:type="pct"/>
          </w:tcPr>
          <w:p w14:paraId="36D0017C" w14:textId="77777777" w:rsidR="00DE3432" w:rsidRDefault="00A87294">
            <w:pPr>
              <w:pStyle w:val="a8"/>
              <w:ind w:firstLineChars="0" w:firstLine="0"/>
              <w:jc w:val="left"/>
              <w:rPr>
                <w:color w:val="000000" w:themeColor="text1"/>
              </w:rPr>
            </w:pPr>
            <w:r>
              <w:rPr>
                <w:color w:val="000000" w:themeColor="text1"/>
              </w:rPr>
              <w:t>债务重组损益</w:t>
            </w:r>
          </w:p>
        </w:tc>
        <w:tc>
          <w:tcPr>
            <w:tcW w:w="1209" w:type="pct"/>
            <w:vAlign w:val="center"/>
          </w:tcPr>
          <w:p w14:paraId="64D5C66A"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7829BE93" w14:textId="77777777" w:rsidR="00DE3432" w:rsidRDefault="00A87294">
            <w:pPr>
              <w:rPr>
                <w:color w:val="000000" w:themeColor="text1"/>
              </w:rPr>
            </w:pPr>
            <w:r>
              <w:rPr>
                <w:rFonts w:hint="eastAsia"/>
                <w:color w:val="000000" w:themeColor="text1"/>
              </w:rPr>
              <w:t xml:space="preserve">　</w:t>
            </w:r>
          </w:p>
        </w:tc>
      </w:tr>
      <w:tr w:rsidR="00DE3432" w14:paraId="60A70007" w14:textId="77777777">
        <w:tc>
          <w:tcPr>
            <w:tcW w:w="2474" w:type="pct"/>
          </w:tcPr>
          <w:p w14:paraId="14F9B03C" w14:textId="77777777" w:rsidR="00DE3432" w:rsidRDefault="00A87294">
            <w:pPr>
              <w:pStyle w:val="a8"/>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tc>
          <w:tcPr>
            <w:tcW w:w="1209" w:type="pct"/>
            <w:vAlign w:val="center"/>
          </w:tcPr>
          <w:p w14:paraId="49EAAE29"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4B2835DB" w14:textId="77777777" w:rsidR="00DE3432" w:rsidRDefault="00A87294">
            <w:pPr>
              <w:rPr>
                <w:color w:val="000000" w:themeColor="text1"/>
              </w:rPr>
            </w:pPr>
            <w:r>
              <w:rPr>
                <w:rFonts w:hint="eastAsia"/>
                <w:color w:val="000000" w:themeColor="text1"/>
              </w:rPr>
              <w:t xml:space="preserve">　</w:t>
            </w:r>
          </w:p>
        </w:tc>
      </w:tr>
      <w:tr w:rsidR="00DE3432" w14:paraId="4A14D9A7" w14:textId="77777777">
        <w:tc>
          <w:tcPr>
            <w:tcW w:w="2474" w:type="pct"/>
          </w:tcPr>
          <w:p w14:paraId="01B8F4D9" w14:textId="77777777" w:rsidR="00DE3432" w:rsidRDefault="00A87294">
            <w:pPr>
              <w:pStyle w:val="a8"/>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tc>
          <w:tcPr>
            <w:tcW w:w="1209" w:type="pct"/>
            <w:vAlign w:val="center"/>
          </w:tcPr>
          <w:p w14:paraId="2F95D651"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24B9EB9" w14:textId="77777777" w:rsidR="00DE3432" w:rsidRDefault="00A87294">
            <w:pPr>
              <w:rPr>
                <w:color w:val="000000" w:themeColor="text1"/>
              </w:rPr>
            </w:pPr>
            <w:r>
              <w:rPr>
                <w:rFonts w:hint="eastAsia"/>
                <w:color w:val="000000" w:themeColor="text1"/>
              </w:rPr>
              <w:t xml:space="preserve">　</w:t>
            </w:r>
          </w:p>
        </w:tc>
      </w:tr>
      <w:tr w:rsidR="00DE3432" w14:paraId="79E6F5E2" w14:textId="77777777">
        <w:tc>
          <w:tcPr>
            <w:tcW w:w="2474" w:type="pct"/>
          </w:tcPr>
          <w:p w14:paraId="1CEEA939" w14:textId="77777777" w:rsidR="00DE3432" w:rsidRDefault="00A87294">
            <w:pPr>
              <w:pStyle w:val="a8"/>
              <w:ind w:firstLineChars="0" w:firstLine="0"/>
              <w:jc w:val="left"/>
              <w:rPr>
                <w:color w:val="000000" w:themeColor="text1"/>
              </w:rPr>
            </w:pPr>
            <w:r>
              <w:rPr>
                <w:color w:val="000000" w:themeColor="text1"/>
              </w:rPr>
              <w:t>因取消、修改股权激励计划一次性确认的股份支付费用</w:t>
            </w:r>
          </w:p>
        </w:tc>
        <w:tc>
          <w:tcPr>
            <w:tcW w:w="1209" w:type="pct"/>
            <w:vAlign w:val="center"/>
          </w:tcPr>
          <w:p w14:paraId="0ADEA31D"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1A2433E1" w14:textId="77777777" w:rsidR="00DE3432" w:rsidRDefault="00DE3432"/>
        </w:tc>
      </w:tr>
      <w:tr w:rsidR="00DE3432" w14:paraId="4EC3D1B9" w14:textId="77777777">
        <w:tc>
          <w:tcPr>
            <w:tcW w:w="2474" w:type="pct"/>
          </w:tcPr>
          <w:p w14:paraId="2C73D351" w14:textId="77777777" w:rsidR="00DE3432" w:rsidRDefault="00A87294">
            <w:pPr>
              <w:pStyle w:val="a8"/>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09" w:type="pct"/>
            <w:vAlign w:val="center"/>
          </w:tcPr>
          <w:p w14:paraId="727E99C6"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7DDE287A" w14:textId="77777777" w:rsidR="00DE3432" w:rsidRDefault="00DE3432"/>
        </w:tc>
      </w:tr>
      <w:tr w:rsidR="00DE3432" w14:paraId="08313C35" w14:textId="77777777">
        <w:tc>
          <w:tcPr>
            <w:tcW w:w="2474" w:type="pct"/>
          </w:tcPr>
          <w:p w14:paraId="4951745B" w14:textId="77777777" w:rsidR="00DE3432" w:rsidRDefault="00A87294">
            <w:pPr>
              <w:pStyle w:val="a8"/>
              <w:ind w:firstLineChars="0" w:firstLine="0"/>
              <w:jc w:val="left"/>
              <w:rPr>
                <w:color w:val="000000" w:themeColor="text1"/>
              </w:rPr>
            </w:pPr>
            <w:r>
              <w:rPr>
                <w:color w:val="000000" w:themeColor="text1"/>
              </w:rPr>
              <w:t>采用公允价值模式进行后续计量的投资性房地产公允价值变动产生的损益</w:t>
            </w:r>
          </w:p>
        </w:tc>
        <w:tc>
          <w:tcPr>
            <w:tcW w:w="1209" w:type="pct"/>
            <w:vAlign w:val="center"/>
          </w:tcPr>
          <w:p w14:paraId="54E9B235"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4666B5B" w14:textId="77777777" w:rsidR="00DE3432" w:rsidRDefault="00A87294">
            <w:pPr>
              <w:rPr>
                <w:color w:val="000000" w:themeColor="text1"/>
              </w:rPr>
            </w:pPr>
            <w:r>
              <w:rPr>
                <w:rFonts w:hint="eastAsia"/>
                <w:color w:val="000000" w:themeColor="text1"/>
              </w:rPr>
              <w:t xml:space="preserve">　</w:t>
            </w:r>
          </w:p>
        </w:tc>
      </w:tr>
      <w:tr w:rsidR="00DE3432" w14:paraId="38960263" w14:textId="77777777">
        <w:tc>
          <w:tcPr>
            <w:tcW w:w="2474" w:type="pct"/>
          </w:tcPr>
          <w:p w14:paraId="63DF6EEE" w14:textId="77777777" w:rsidR="00DE3432" w:rsidRDefault="00A87294">
            <w:pPr>
              <w:pStyle w:val="a8"/>
              <w:ind w:firstLineChars="0" w:firstLine="0"/>
              <w:jc w:val="left"/>
              <w:rPr>
                <w:color w:val="000000" w:themeColor="text1"/>
              </w:rPr>
            </w:pPr>
            <w:r>
              <w:rPr>
                <w:rFonts w:hint="eastAsia"/>
                <w:color w:val="000000" w:themeColor="text1"/>
              </w:rPr>
              <w:t>交易价格显失公允的交易产生的收益</w:t>
            </w:r>
          </w:p>
        </w:tc>
        <w:tc>
          <w:tcPr>
            <w:tcW w:w="1209" w:type="pct"/>
            <w:vAlign w:val="center"/>
          </w:tcPr>
          <w:p w14:paraId="0DAF8AB6"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2693153" w14:textId="77777777" w:rsidR="00DE3432" w:rsidRDefault="00A87294">
            <w:pPr>
              <w:rPr>
                <w:color w:val="000000" w:themeColor="text1"/>
              </w:rPr>
            </w:pPr>
            <w:r>
              <w:rPr>
                <w:rFonts w:hint="eastAsia"/>
                <w:color w:val="000000" w:themeColor="text1"/>
              </w:rPr>
              <w:t xml:space="preserve">　</w:t>
            </w:r>
          </w:p>
        </w:tc>
      </w:tr>
      <w:tr w:rsidR="00DE3432" w14:paraId="461BAB55" w14:textId="77777777">
        <w:tc>
          <w:tcPr>
            <w:tcW w:w="2474" w:type="pct"/>
          </w:tcPr>
          <w:p w14:paraId="6DE66382" w14:textId="77777777" w:rsidR="00DE3432" w:rsidRDefault="00A87294">
            <w:pPr>
              <w:pStyle w:val="a8"/>
              <w:ind w:firstLineChars="0" w:firstLine="0"/>
              <w:jc w:val="left"/>
              <w:rPr>
                <w:color w:val="000000" w:themeColor="text1"/>
              </w:rPr>
            </w:pPr>
            <w:r>
              <w:rPr>
                <w:color w:val="000000" w:themeColor="text1"/>
              </w:rPr>
              <w:t>与公司正常经营业务无关的或有事项产生的损益</w:t>
            </w:r>
          </w:p>
        </w:tc>
        <w:tc>
          <w:tcPr>
            <w:tcW w:w="1209" w:type="pct"/>
            <w:vAlign w:val="center"/>
          </w:tcPr>
          <w:p w14:paraId="3A84605F"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0371F6F4" w14:textId="77777777" w:rsidR="00DE3432" w:rsidRDefault="00A87294">
            <w:pPr>
              <w:rPr>
                <w:color w:val="000000" w:themeColor="text1"/>
              </w:rPr>
            </w:pPr>
            <w:r>
              <w:rPr>
                <w:rFonts w:hint="eastAsia"/>
                <w:color w:val="000000" w:themeColor="text1"/>
              </w:rPr>
              <w:t xml:space="preserve">　</w:t>
            </w:r>
          </w:p>
        </w:tc>
      </w:tr>
      <w:tr w:rsidR="00DE3432" w14:paraId="4D253593" w14:textId="77777777">
        <w:tc>
          <w:tcPr>
            <w:tcW w:w="2474" w:type="pct"/>
          </w:tcPr>
          <w:p w14:paraId="2E88BAAA" w14:textId="77777777" w:rsidR="00DE3432" w:rsidRDefault="00A87294">
            <w:pPr>
              <w:pStyle w:val="a8"/>
              <w:ind w:firstLineChars="0" w:firstLine="0"/>
              <w:jc w:val="left"/>
              <w:rPr>
                <w:color w:val="000000" w:themeColor="text1"/>
              </w:rPr>
            </w:pPr>
            <w:r>
              <w:rPr>
                <w:color w:val="000000" w:themeColor="text1"/>
              </w:rPr>
              <w:t>受托经营取得的托管费收入</w:t>
            </w:r>
          </w:p>
        </w:tc>
        <w:tc>
          <w:tcPr>
            <w:tcW w:w="1209" w:type="pct"/>
            <w:vAlign w:val="center"/>
          </w:tcPr>
          <w:p w14:paraId="4E6DDCFB"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67C35F20" w14:textId="77777777" w:rsidR="00DE3432" w:rsidRDefault="00A87294">
            <w:pPr>
              <w:rPr>
                <w:color w:val="000000" w:themeColor="text1"/>
              </w:rPr>
            </w:pPr>
            <w:r>
              <w:rPr>
                <w:rFonts w:hint="eastAsia"/>
                <w:color w:val="000000" w:themeColor="text1"/>
              </w:rPr>
              <w:t xml:space="preserve">　</w:t>
            </w:r>
          </w:p>
        </w:tc>
      </w:tr>
      <w:tr w:rsidR="00DE3432" w14:paraId="0945726E" w14:textId="77777777">
        <w:tc>
          <w:tcPr>
            <w:tcW w:w="2474" w:type="pct"/>
          </w:tcPr>
          <w:p w14:paraId="27853846" w14:textId="77777777" w:rsidR="00DE3432" w:rsidRDefault="00A87294">
            <w:pPr>
              <w:pStyle w:val="a8"/>
              <w:ind w:firstLineChars="0" w:firstLine="0"/>
              <w:jc w:val="left"/>
              <w:rPr>
                <w:color w:val="000000" w:themeColor="text1"/>
              </w:rPr>
            </w:pPr>
            <w:r>
              <w:rPr>
                <w:color w:val="000000" w:themeColor="text1"/>
              </w:rPr>
              <w:t>除上述各项之外的其他营业外收入和支出</w:t>
            </w:r>
          </w:p>
        </w:tc>
        <w:tc>
          <w:tcPr>
            <w:tcW w:w="1209" w:type="pct"/>
            <w:vAlign w:val="center"/>
          </w:tcPr>
          <w:p w14:paraId="3CCC902D" w14:textId="6FE60F6A" w:rsidR="00DE3432" w:rsidRDefault="008D4778">
            <w:pPr>
              <w:jc w:val="right"/>
              <w:rPr>
                <w:color w:val="000000" w:themeColor="text1"/>
              </w:rPr>
            </w:pPr>
            <w:r>
              <w:rPr>
                <w:color w:val="000000" w:themeColor="text1"/>
              </w:rPr>
              <w:t>-467,195.46</w:t>
            </w:r>
          </w:p>
        </w:tc>
        <w:tc>
          <w:tcPr>
            <w:tcW w:w="1313" w:type="pct"/>
            <w:vAlign w:val="center"/>
          </w:tcPr>
          <w:p w14:paraId="0EC3D169" w14:textId="77777777" w:rsidR="00DE3432" w:rsidRDefault="00A87294">
            <w:pPr>
              <w:rPr>
                <w:color w:val="000000" w:themeColor="text1"/>
              </w:rPr>
            </w:pPr>
            <w:r>
              <w:rPr>
                <w:rFonts w:hint="eastAsia"/>
                <w:color w:val="000000" w:themeColor="text1"/>
              </w:rPr>
              <w:t xml:space="preserve">　</w:t>
            </w:r>
          </w:p>
        </w:tc>
      </w:tr>
      <w:tr w:rsidR="00DE3432" w14:paraId="6E6DB5E2" w14:textId="77777777">
        <w:tc>
          <w:tcPr>
            <w:tcW w:w="2474" w:type="pct"/>
          </w:tcPr>
          <w:p w14:paraId="48438BCD" w14:textId="77777777" w:rsidR="00DE3432" w:rsidRDefault="00A87294">
            <w:pPr>
              <w:pStyle w:val="a8"/>
              <w:ind w:firstLineChars="0" w:firstLine="0"/>
              <w:jc w:val="left"/>
              <w:rPr>
                <w:color w:val="000000" w:themeColor="text1"/>
              </w:rPr>
            </w:pPr>
            <w:r>
              <w:rPr>
                <w:color w:val="000000" w:themeColor="text1"/>
              </w:rPr>
              <w:t>其他符合非经常性损益定义的损益项目</w:t>
            </w:r>
          </w:p>
        </w:tc>
        <w:tc>
          <w:tcPr>
            <w:tcW w:w="1209" w:type="pct"/>
            <w:vAlign w:val="center"/>
          </w:tcPr>
          <w:p w14:paraId="625706E5"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3FB06DB6" w14:textId="77777777" w:rsidR="00DE3432" w:rsidRDefault="00A87294">
            <w:pPr>
              <w:rPr>
                <w:color w:val="000000" w:themeColor="text1"/>
              </w:rPr>
            </w:pPr>
            <w:r>
              <w:rPr>
                <w:rFonts w:hint="eastAsia"/>
                <w:color w:val="000000" w:themeColor="text1"/>
              </w:rPr>
              <w:t xml:space="preserve">　</w:t>
            </w:r>
          </w:p>
        </w:tc>
      </w:tr>
      <w:tr w:rsidR="00DE3432" w14:paraId="5CF6E47B" w14:textId="77777777">
        <w:tc>
          <w:tcPr>
            <w:tcW w:w="2474" w:type="pct"/>
          </w:tcPr>
          <w:p w14:paraId="01E785FB" w14:textId="77777777" w:rsidR="00DE3432" w:rsidRDefault="00A87294">
            <w:pPr>
              <w:pStyle w:val="a8"/>
              <w:ind w:firstLineChars="0" w:firstLine="0"/>
              <w:jc w:val="left"/>
              <w:rPr>
                <w:color w:val="000000" w:themeColor="text1"/>
              </w:rPr>
            </w:pPr>
            <w:r>
              <w:rPr>
                <w:rFonts w:hint="eastAsia"/>
                <w:color w:val="000000" w:themeColor="text1"/>
              </w:rPr>
              <w:t>减：</w:t>
            </w:r>
            <w:r>
              <w:rPr>
                <w:color w:val="000000" w:themeColor="text1"/>
              </w:rPr>
              <w:t>所得税影响额</w:t>
            </w:r>
          </w:p>
        </w:tc>
        <w:tc>
          <w:tcPr>
            <w:tcW w:w="1209" w:type="pct"/>
            <w:vAlign w:val="center"/>
          </w:tcPr>
          <w:p w14:paraId="2A0BB0CC" w14:textId="2D66D6CA" w:rsidR="00DE3432" w:rsidRDefault="008D4778">
            <w:pPr>
              <w:jc w:val="right"/>
              <w:rPr>
                <w:color w:val="000000" w:themeColor="text1"/>
              </w:rPr>
            </w:pPr>
            <w:r>
              <w:rPr>
                <w:color w:val="000000" w:themeColor="text1"/>
              </w:rPr>
              <w:t>1,725,156.98</w:t>
            </w:r>
          </w:p>
        </w:tc>
        <w:tc>
          <w:tcPr>
            <w:tcW w:w="1313" w:type="pct"/>
            <w:vAlign w:val="center"/>
          </w:tcPr>
          <w:p w14:paraId="1D8A47F3" w14:textId="77777777" w:rsidR="00DE3432" w:rsidRDefault="00A87294">
            <w:pPr>
              <w:rPr>
                <w:color w:val="000000" w:themeColor="text1"/>
              </w:rPr>
            </w:pPr>
            <w:r>
              <w:rPr>
                <w:rFonts w:hint="eastAsia"/>
                <w:color w:val="000000" w:themeColor="text1"/>
              </w:rPr>
              <w:t xml:space="preserve">　</w:t>
            </w:r>
          </w:p>
        </w:tc>
      </w:tr>
      <w:tr w:rsidR="00DE3432" w14:paraId="745E074E" w14:textId="77777777">
        <w:tc>
          <w:tcPr>
            <w:tcW w:w="2474" w:type="pct"/>
          </w:tcPr>
          <w:p w14:paraId="06A82D29" w14:textId="77777777" w:rsidR="00DE3432" w:rsidRDefault="00A87294">
            <w:pPr>
              <w:pStyle w:val="a8"/>
              <w:jc w:val="left"/>
              <w:rPr>
                <w:color w:val="000000" w:themeColor="text1"/>
              </w:rPr>
            </w:pPr>
            <w:r>
              <w:rPr>
                <w:color w:val="000000" w:themeColor="text1"/>
              </w:rPr>
              <w:t>少数股东权益影响额</w:t>
            </w:r>
            <w:r>
              <w:rPr>
                <w:rFonts w:hint="eastAsia"/>
                <w:color w:val="000000" w:themeColor="text1"/>
              </w:rPr>
              <w:t>（税后）</w:t>
            </w:r>
          </w:p>
        </w:tc>
        <w:tc>
          <w:tcPr>
            <w:tcW w:w="1209" w:type="pct"/>
            <w:vAlign w:val="center"/>
          </w:tcPr>
          <w:p w14:paraId="7CD935A3"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33EBB3D0" w14:textId="77777777" w:rsidR="00DE3432" w:rsidRDefault="00A87294">
            <w:pPr>
              <w:rPr>
                <w:color w:val="000000" w:themeColor="text1"/>
              </w:rPr>
            </w:pPr>
            <w:r>
              <w:rPr>
                <w:rFonts w:hint="eastAsia"/>
                <w:color w:val="000000" w:themeColor="text1"/>
              </w:rPr>
              <w:t xml:space="preserve">　</w:t>
            </w:r>
          </w:p>
        </w:tc>
      </w:tr>
      <w:tr w:rsidR="00DE3432" w14:paraId="7A4D7E79" w14:textId="77777777">
        <w:tc>
          <w:tcPr>
            <w:tcW w:w="2474" w:type="pct"/>
            <w:vAlign w:val="center"/>
          </w:tcPr>
          <w:p w14:paraId="564B25E2" w14:textId="77777777" w:rsidR="00DE3432" w:rsidRDefault="00A87294">
            <w:pPr>
              <w:pStyle w:val="a8"/>
              <w:ind w:firstLineChars="0" w:firstLine="0"/>
              <w:jc w:val="center"/>
              <w:rPr>
                <w:color w:val="000000" w:themeColor="text1"/>
              </w:rPr>
            </w:pPr>
            <w:r>
              <w:rPr>
                <w:color w:val="000000" w:themeColor="text1"/>
              </w:rPr>
              <w:t>合计</w:t>
            </w:r>
          </w:p>
        </w:tc>
        <w:tc>
          <w:tcPr>
            <w:tcW w:w="1209" w:type="pct"/>
            <w:vAlign w:val="center"/>
          </w:tcPr>
          <w:p w14:paraId="1BF93455" w14:textId="3CC9ADF4" w:rsidR="00DE3432" w:rsidRDefault="008D4778">
            <w:pPr>
              <w:jc w:val="right"/>
              <w:rPr>
                <w:color w:val="000000" w:themeColor="text1"/>
              </w:rPr>
            </w:pPr>
            <w:r>
              <w:rPr>
                <w:color w:val="000000" w:themeColor="text1"/>
              </w:rPr>
              <w:t>5,175,470.93</w:t>
            </w:r>
          </w:p>
        </w:tc>
        <w:tc>
          <w:tcPr>
            <w:tcW w:w="1313" w:type="pct"/>
            <w:vAlign w:val="center"/>
          </w:tcPr>
          <w:p w14:paraId="42596391" w14:textId="77777777" w:rsidR="00DE3432" w:rsidRDefault="00A87294">
            <w:pPr>
              <w:rPr>
                <w:color w:val="000000" w:themeColor="text1"/>
              </w:rPr>
            </w:pPr>
            <w:r>
              <w:rPr>
                <w:rFonts w:hint="eastAsia"/>
                <w:color w:val="000000" w:themeColor="text1"/>
              </w:rPr>
              <w:t xml:space="preserve">　</w:t>
            </w:r>
          </w:p>
        </w:tc>
      </w:tr>
    </w:tbl>
    <w:p w14:paraId="09F9EF22" w14:textId="77777777" w:rsidR="00DE3432" w:rsidRDefault="00DE3432">
      <w:pPr>
        <w:rPr>
          <w:color w:val="000000" w:themeColor="text1"/>
        </w:rPr>
      </w:pPr>
    </w:p>
    <w:p w14:paraId="5457928A" w14:textId="77777777" w:rsidR="00DE3432" w:rsidRDefault="00A87294">
      <w:pPr>
        <w:pStyle w:val="af"/>
        <w:adjustRightInd w:val="0"/>
        <w:snapToGrid w:val="0"/>
        <w:spacing w:line="200" w:lineRule="atLeast"/>
        <w:rPr>
          <w:rFonts w:hAnsi="宋体" w:hint="eastAsia"/>
          <w:color w:val="000000" w:themeColor="text1"/>
          <w:kern w:val="0"/>
          <w:szCs w:val="21"/>
        </w:rPr>
      </w:pPr>
      <w:bookmarkStart w:id="24" w:name="_Hlk41379873"/>
      <w:bookmarkStart w:id="25" w:name="_Hlk89096484"/>
      <w:bookmarkStart w:id="26" w:name="_Hlk137045432"/>
      <w:bookmarkStart w:id="27" w:name="_Hlk105685044"/>
      <w:bookmarkEnd w:id="23"/>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号——非经常性损益》未列举的项目认定为非经常性损益项目且金额重大的，以及将《公开发行证券的公司信息披露解释性公告第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262612810"/>
        <w:placeholder>
          <w:docPart w:val="GBC22222222222222222222222222222"/>
        </w:placeholder>
      </w:sdtPr>
      <w:sdtContent>
        <w:p w14:paraId="24FAA6D7" w14:textId="7C7AC832" w:rsidR="00DE3432" w:rsidRDefault="00A87294" w:rsidP="00CC74CE">
          <w:pPr>
            <w:rPr>
              <w:color w:val="000000" w:themeColor="text1"/>
            </w:rPr>
          </w:pPr>
          <w:r>
            <w:rPr>
              <w:rFonts w:ascii="宋体" w:hAnsi="宋体"/>
              <w:color w:val="000000" w:themeColor="text1"/>
            </w:rPr>
            <w:fldChar w:fldCharType="begin"/>
          </w:r>
          <w:r w:rsidR="00CC74C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C74C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BF7D21" w14:textId="77777777" w:rsidR="00CC74CE" w:rsidRDefault="00CC74CE" w:rsidP="00CC74CE">
      <w:pPr>
        <w:rPr>
          <w:color w:val="000000" w:themeColor="text1"/>
        </w:rPr>
      </w:pPr>
    </w:p>
    <w:p w14:paraId="3EDF4B44" w14:textId="77777777" w:rsidR="00DE3432" w:rsidRDefault="00A87294">
      <w:pPr>
        <w:pStyle w:val="20"/>
        <w:numPr>
          <w:ilvl w:val="0"/>
          <w:numId w:val="96"/>
        </w:numPr>
        <w:ind w:left="0" w:firstLine="0"/>
        <w:rPr>
          <w:color w:val="000000"/>
        </w:rPr>
      </w:pPr>
      <w:bookmarkStart w:id="28" w:name="_Hlk199506011"/>
      <w:bookmarkStart w:id="29" w:name="_Hlk200097037"/>
      <w:bookmarkEnd w:id="24"/>
      <w:bookmarkEnd w:id="25"/>
      <w:bookmarkEnd w:id="26"/>
      <w:r>
        <w:rPr>
          <w:rFonts w:hint="eastAsia"/>
          <w:color w:val="000000"/>
        </w:rPr>
        <w:t>存在股权激励、员工持股计划的公司可选择披露扣除股份支付影响后的净利润</w:t>
      </w:r>
    </w:p>
    <w:sdt>
      <w:sdtPr>
        <w:rPr>
          <w:rFonts w:hint="eastAsia"/>
        </w:rPr>
        <w:alias w:val="是否适用：扣除股份支付影响后的净利润[双击切换]"/>
        <w:tag w:val="_GBC_0800bd28016b47e5b3f7d0b40ad325dc"/>
        <w:id w:val="-1446073641"/>
        <w:placeholder>
          <w:docPart w:val="GBC22222222222222222222222222222"/>
        </w:placeholder>
      </w:sdtPr>
      <w:sdtContent>
        <w:p w14:paraId="17573C48" w14:textId="51BAC14C" w:rsidR="00DE3432" w:rsidRDefault="00A87294">
          <w:r>
            <w:rPr>
              <w:rFonts w:ascii="宋体" w:hAnsi="宋体" w:hint="eastAsia"/>
            </w:rPr>
            <w:fldChar w:fldCharType="begin"/>
          </w:r>
          <w:r w:rsidR="00506451">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506451">
            <w:rPr>
              <w:rFonts w:ascii="宋体" w:hAnsi="宋体" w:hint="eastAsia"/>
            </w:rPr>
            <w:instrText xml:space="preserve"> MACROBUTTON  SnrToggleCheckbox √不适用 </w:instrText>
          </w:r>
          <w:r>
            <w:rPr>
              <w:rFonts w:ascii="宋体" w:hAnsi="宋体" w:hint="eastAsia"/>
            </w:rPr>
            <w:fldChar w:fldCharType="end"/>
          </w:r>
        </w:p>
      </w:sdtContent>
    </w:sdt>
    <w:bookmarkEnd w:id="28"/>
    <w:p w14:paraId="2001F8EA" w14:textId="77777777" w:rsidR="00DE3432" w:rsidRDefault="00DE3432" w:rsidP="00506451"/>
    <w:bookmarkEnd w:id="27"/>
    <w:bookmarkEnd w:id="29"/>
    <w:p w14:paraId="06B6FE5B" w14:textId="77777777" w:rsidR="00DE3432" w:rsidRDefault="00A87294">
      <w:pPr>
        <w:pStyle w:val="20"/>
        <w:numPr>
          <w:ilvl w:val="0"/>
          <w:numId w:val="96"/>
        </w:numPr>
        <w:ind w:left="0" w:firstLine="0"/>
        <w:rPr>
          <w:color w:val="000000" w:themeColor="text1"/>
        </w:rPr>
      </w:pPr>
      <w:r>
        <w:rPr>
          <w:rFonts w:hint="eastAsia"/>
          <w:color w:val="000000" w:themeColor="text1"/>
        </w:rPr>
        <w:lastRenderedPageBreak/>
        <w:t>其他</w:t>
      </w:r>
    </w:p>
    <w:sdt>
      <w:sdtPr>
        <w:rPr>
          <w:color w:val="000000" w:themeColor="text1"/>
        </w:rPr>
        <w:alias w:val="是否适用：公司简介和主要财务指标其他说明[双击切换]"/>
        <w:tag w:val="_GBC_5b4104dc5c2c4501bc2420c70be30c2a"/>
        <w:id w:val="-74136098"/>
        <w:placeholder>
          <w:docPart w:val="GBC22222222222222222222222222222"/>
        </w:placeholder>
      </w:sdtPr>
      <w:sdtContent>
        <w:p w14:paraId="3D062CD0" w14:textId="7271ECAF" w:rsidR="00DE3432" w:rsidRDefault="00A87294" w:rsidP="00506451">
          <w:pPr>
            <w:rPr>
              <w:color w:val="000000" w:themeColor="text1"/>
            </w:rPr>
          </w:pPr>
          <w:r>
            <w:rPr>
              <w:rFonts w:ascii="宋体" w:hAnsi="宋体"/>
              <w:color w:val="000000" w:themeColor="text1"/>
            </w:rPr>
            <w:fldChar w:fldCharType="begin"/>
          </w:r>
          <w:r w:rsidR="0050645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0645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0F205AC" w14:textId="77777777" w:rsidR="00DE3432" w:rsidRDefault="00DE3432">
      <w:pPr>
        <w:kinsoku w:val="0"/>
        <w:overflowPunct w:val="0"/>
        <w:autoSpaceDE w:val="0"/>
        <w:autoSpaceDN w:val="0"/>
        <w:adjustRightInd w:val="0"/>
        <w:snapToGrid w:val="0"/>
        <w:rPr>
          <w:color w:val="000000" w:themeColor="text1"/>
        </w:rPr>
      </w:pPr>
    </w:p>
    <w:p w14:paraId="4FD076B8" w14:textId="77777777" w:rsidR="00DE3432" w:rsidRDefault="00A87294">
      <w:pPr>
        <w:pStyle w:val="10"/>
        <w:numPr>
          <w:ilvl w:val="0"/>
          <w:numId w:val="3"/>
        </w:numPr>
        <w:rPr>
          <w:rFonts w:ascii="黑体" w:hAnsi="黑体" w:hint="eastAsia"/>
          <w:color w:val="000000" w:themeColor="text1"/>
          <w:szCs w:val="21"/>
        </w:rPr>
      </w:pPr>
      <w:bookmarkStart w:id="30" w:name="_Toc76114274"/>
      <w:bookmarkStart w:id="31" w:name="_Toc200030541"/>
      <w:r>
        <w:rPr>
          <w:rFonts w:ascii="黑体" w:hAnsi="黑体" w:hint="eastAsia"/>
          <w:color w:val="000000" w:themeColor="text1"/>
          <w:szCs w:val="21"/>
        </w:rPr>
        <w:t>管理</w:t>
      </w:r>
      <w:proofErr w:type="gramStart"/>
      <w:r>
        <w:rPr>
          <w:rFonts w:ascii="黑体" w:hAnsi="黑体" w:hint="eastAsia"/>
          <w:color w:val="000000" w:themeColor="text1"/>
          <w:szCs w:val="21"/>
        </w:rPr>
        <w:t>层讨论</w:t>
      </w:r>
      <w:proofErr w:type="gramEnd"/>
      <w:r>
        <w:rPr>
          <w:rFonts w:ascii="黑体" w:hAnsi="黑体" w:hint="eastAsia"/>
          <w:color w:val="000000" w:themeColor="text1"/>
          <w:szCs w:val="21"/>
        </w:rPr>
        <w:t>与分析</w:t>
      </w:r>
    </w:p>
    <w:bookmarkEnd w:id="30"/>
    <w:bookmarkEnd w:id="31"/>
    <w:p w14:paraId="0B674584" w14:textId="77777777" w:rsidR="00DE3432" w:rsidRDefault="00A87294">
      <w:pPr>
        <w:pStyle w:val="20"/>
        <w:numPr>
          <w:ilvl w:val="0"/>
          <w:numId w:val="76"/>
        </w:numPr>
        <w:tabs>
          <w:tab w:val="left" w:pos="426"/>
        </w:tabs>
        <w:ind w:left="0" w:firstLine="0"/>
        <w:jc w:val="left"/>
        <w:rPr>
          <w:rFonts w:ascii="宋体" w:hAnsi="宋体" w:hint="eastAsia"/>
          <w:color w:val="000000" w:themeColor="text1"/>
        </w:rPr>
      </w:pPr>
      <w:r>
        <w:rPr>
          <w:rFonts w:ascii="宋体" w:hAnsi="宋体" w:hint="eastAsia"/>
          <w:color w:val="000000" w:themeColor="text1"/>
        </w:rPr>
        <w:t>报告期内公司所属行业及主营业务情况说明</w:t>
      </w:r>
    </w:p>
    <w:sdt>
      <w:sdtPr>
        <w:rPr>
          <w:rFonts w:hint="eastAsia"/>
        </w:rPr>
        <w:alias w:val="报告期内公司所从事的主要业务、经营模式及行业情况说明"/>
        <w:tag w:val="_GBC_5c28d6f46eea48f892bed0c5fc99ab60"/>
        <w:id w:val="-411155798"/>
        <w:placeholder>
          <w:docPart w:val="GBC22222222222222222222222222222"/>
        </w:placeholder>
      </w:sdtPr>
      <w:sdtContent>
        <w:bookmarkStart w:id="32" w:name="OLE_LINK5" w:displacedByCustomXml="prev"/>
        <w:p w14:paraId="7BBB329B" w14:textId="63C6E4B9" w:rsidR="00447766" w:rsidRPr="000C53E2" w:rsidRDefault="000C53E2" w:rsidP="000C53E2">
          <w:pPr>
            <w:spacing w:line="360" w:lineRule="auto"/>
            <w:rPr>
              <w:color w:val="000000" w:themeColor="text1"/>
            </w:rPr>
          </w:pPr>
          <w:r>
            <w:rPr>
              <w:rFonts w:hint="eastAsia"/>
            </w:rPr>
            <w:t>（一）</w:t>
          </w:r>
          <w:r w:rsidR="00447766" w:rsidRPr="000C53E2">
            <w:rPr>
              <w:rFonts w:hint="eastAsia"/>
              <w:color w:val="000000" w:themeColor="text1"/>
            </w:rPr>
            <w:t>公司</w:t>
          </w:r>
          <w:r w:rsidRPr="000C53E2">
            <w:rPr>
              <w:rFonts w:hint="eastAsia"/>
              <w:color w:val="000000" w:themeColor="text1"/>
            </w:rPr>
            <w:t>所属行业情况</w:t>
          </w:r>
        </w:p>
        <w:p w14:paraId="4DB10C7C" w14:textId="687515D4" w:rsidR="000C53E2" w:rsidRDefault="000C53E2" w:rsidP="000C53E2">
          <w:pPr>
            <w:spacing w:line="360" w:lineRule="auto"/>
            <w:ind w:firstLineChars="200" w:firstLine="420"/>
            <w:rPr>
              <w:color w:val="000000" w:themeColor="text1"/>
            </w:rPr>
          </w:pPr>
          <w:r w:rsidRPr="000C53E2">
            <w:rPr>
              <w:rFonts w:hint="eastAsia"/>
              <w:color w:val="000000" w:themeColor="text1"/>
            </w:rPr>
            <w:t>2025</w:t>
          </w:r>
          <w:r w:rsidRPr="000C53E2">
            <w:rPr>
              <w:rFonts w:hint="eastAsia"/>
              <w:color w:val="000000" w:themeColor="text1"/>
            </w:rPr>
            <w:t>年，中国水产行业在政策引导、技术创新与市场需求升级的多重驱动下，呈现出高质量发展的新格局。从产业规模到技术应用，从品牌建设到消费市场分化，行业各环节均展现出显著的变革与突破。</w:t>
          </w:r>
          <w:r>
            <w:rPr>
              <w:rFonts w:hint="eastAsia"/>
              <w:color w:val="000000" w:themeColor="text1"/>
            </w:rPr>
            <w:t>市场迎来多元化的消费需求，市场竞争日益加剧。</w:t>
          </w:r>
        </w:p>
        <w:p w14:paraId="3BD4E8BF" w14:textId="3449C0EF" w:rsidR="000C53E2" w:rsidRPr="000C53E2" w:rsidRDefault="000C53E2" w:rsidP="000C53E2">
          <w:pPr>
            <w:spacing w:line="360" w:lineRule="auto"/>
            <w:rPr>
              <w:color w:val="000000" w:themeColor="text1"/>
            </w:rPr>
          </w:pPr>
          <w:r>
            <w:rPr>
              <w:rFonts w:hint="eastAsia"/>
              <w:color w:val="000000" w:themeColor="text1"/>
            </w:rPr>
            <w:t>（二）公司主营业务情况说明</w:t>
          </w:r>
        </w:p>
        <w:p w14:paraId="15413B37" w14:textId="2B8EAEC4" w:rsidR="000C11C2" w:rsidRDefault="00D74DBD" w:rsidP="00917743">
          <w:pPr>
            <w:spacing w:line="360" w:lineRule="auto"/>
            <w:ind w:firstLineChars="200" w:firstLine="420"/>
            <w:rPr>
              <w:color w:val="000000" w:themeColor="text1"/>
            </w:rPr>
          </w:pPr>
          <w:r w:rsidRPr="00D74DBD">
            <w:rPr>
              <w:rFonts w:hint="eastAsia"/>
              <w:color w:val="000000" w:themeColor="text1"/>
            </w:rPr>
            <w:t>报告期内，公司董事会深刻把握经济发展新常态的内涵，以科技创新为动力驱动企业升级，以品牌</w:t>
          </w:r>
          <w:r w:rsidR="00342F81">
            <w:rPr>
              <w:rFonts w:hint="eastAsia"/>
              <w:color w:val="000000" w:themeColor="text1"/>
            </w:rPr>
            <w:t>升级</w:t>
          </w:r>
          <w:r w:rsidR="00472E6A">
            <w:rPr>
              <w:rFonts w:hint="eastAsia"/>
              <w:color w:val="000000" w:themeColor="text1"/>
            </w:rPr>
            <w:t>来巩固</w:t>
          </w:r>
          <w:r w:rsidRPr="00D74DBD">
            <w:rPr>
              <w:rFonts w:hint="eastAsia"/>
              <w:color w:val="000000" w:themeColor="text1"/>
            </w:rPr>
            <w:t>市场</w:t>
          </w:r>
          <w:r w:rsidR="00472E6A">
            <w:rPr>
              <w:rFonts w:hint="eastAsia"/>
              <w:color w:val="000000" w:themeColor="text1"/>
            </w:rPr>
            <w:t>、</w:t>
          </w:r>
          <w:r w:rsidR="00342F81">
            <w:rPr>
              <w:rFonts w:hint="eastAsia"/>
              <w:color w:val="000000" w:themeColor="text1"/>
            </w:rPr>
            <w:t>以市场为导向开发产品满足消费者、</w:t>
          </w:r>
          <w:r w:rsidR="00472E6A">
            <w:rPr>
              <w:rFonts w:hint="eastAsia"/>
              <w:color w:val="000000" w:themeColor="text1"/>
            </w:rPr>
            <w:t>以</w:t>
          </w:r>
          <w:r w:rsidRPr="00D74DBD">
            <w:rPr>
              <w:rFonts w:hint="eastAsia"/>
              <w:color w:val="000000" w:themeColor="text1"/>
            </w:rPr>
            <w:t>拓展为手段</w:t>
          </w:r>
          <w:r w:rsidR="00472E6A">
            <w:rPr>
              <w:rFonts w:hint="eastAsia"/>
              <w:color w:val="000000" w:themeColor="text1"/>
            </w:rPr>
            <w:t>保持</w:t>
          </w:r>
          <w:r w:rsidRPr="00D74DBD">
            <w:rPr>
              <w:rFonts w:hint="eastAsia"/>
              <w:color w:val="000000" w:themeColor="text1"/>
            </w:rPr>
            <w:t>企业知名度，扎实稳健推</w:t>
          </w:r>
          <w:r w:rsidR="00472E6A">
            <w:rPr>
              <w:rFonts w:hint="eastAsia"/>
              <w:color w:val="000000" w:themeColor="text1"/>
            </w:rPr>
            <w:t>动</w:t>
          </w:r>
          <w:r w:rsidRPr="00D74DBD">
            <w:rPr>
              <w:rFonts w:hint="eastAsia"/>
              <w:color w:val="000000" w:themeColor="text1"/>
            </w:rPr>
            <w:t>公司持续健康发展。</w:t>
          </w:r>
        </w:p>
        <w:p w14:paraId="13E2962C" w14:textId="052CA4C7" w:rsidR="00DE3432" w:rsidRDefault="006F356E" w:rsidP="00082932">
          <w:pPr>
            <w:spacing w:line="360" w:lineRule="auto"/>
            <w:ind w:firstLineChars="200" w:firstLine="420"/>
            <w:rPr>
              <w:color w:val="000000" w:themeColor="text1"/>
            </w:rPr>
          </w:pPr>
          <w:r w:rsidRPr="006F356E">
            <w:rPr>
              <w:rFonts w:hint="eastAsia"/>
              <w:color w:val="000000" w:themeColor="text1"/>
            </w:rPr>
            <w:t>报告期内，</w:t>
          </w:r>
          <w:r w:rsidR="00082932" w:rsidRPr="00082932">
            <w:rPr>
              <w:rFonts w:hint="eastAsia"/>
              <w:color w:val="000000" w:themeColor="text1"/>
            </w:rPr>
            <w:t>公司所从事的主要业务：海水养殖、</w:t>
          </w:r>
          <w:r w:rsidR="007A24A9">
            <w:rPr>
              <w:rFonts w:hint="eastAsia"/>
              <w:color w:val="000000" w:themeColor="text1"/>
            </w:rPr>
            <w:t>海</w:t>
          </w:r>
          <w:r w:rsidR="00082932" w:rsidRPr="00082932">
            <w:rPr>
              <w:rFonts w:hint="eastAsia"/>
              <w:color w:val="000000" w:themeColor="text1"/>
            </w:rPr>
            <w:t>洋捕捞、</w:t>
          </w:r>
          <w:r w:rsidR="00270048" w:rsidRPr="00082932">
            <w:rPr>
              <w:rFonts w:hint="eastAsia"/>
              <w:color w:val="000000" w:themeColor="text1"/>
            </w:rPr>
            <w:t>食品加工、</w:t>
          </w:r>
          <w:r w:rsidR="00082932" w:rsidRPr="00082932">
            <w:rPr>
              <w:rFonts w:hint="eastAsia"/>
              <w:color w:val="000000" w:themeColor="text1"/>
            </w:rPr>
            <w:t>医药保健四大产业协调发展，主要养殖产品包括海参、海带、紫菜、贝类等；加工业主要产品为速冻调理食品</w:t>
          </w:r>
          <w:r w:rsidR="00082932" w:rsidRPr="00082932">
            <w:rPr>
              <w:rFonts w:hint="eastAsia"/>
              <w:color w:val="000000" w:themeColor="text1"/>
            </w:rPr>
            <w:t>(</w:t>
          </w:r>
          <w:r w:rsidR="00082932" w:rsidRPr="00082932">
            <w:rPr>
              <w:rFonts w:hint="eastAsia"/>
              <w:color w:val="000000" w:themeColor="text1"/>
            </w:rPr>
            <w:t>肉制品、蔬菜制品、面制品、冷冻调理食品</w:t>
          </w:r>
          <w:r w:rsidR="00082932" w:rsidRPr="00082932">
            <w:rPr>
              <w:rFonts w:hint="eastAsia"/>
              <w:color w:val="000000" w:themeColor="text1"/>
            </w:rPr>
            <w:t>)</w:t>
          </w:r>
          <w:r w:rsidR="00082932" w:rsidRPr="00082932">
            <w:rPr>
              <w:rFonts w:hint="eastAsia"/>
              <w:color w:val="000000" w:themeColor="text1"/>
            </w:rPr>
            <w:t>、水产品（海参、鱼、虾、贝类等制品）、盐渍海参、即食鲜海参、淡干海参、海参原浆、刺参软胶囊、海参口服液、等一系列高技术含量、高附加值的功能性海洋食品、海洋保健品和医药品等。</w:t>
          </w:r>
        </w:p>
        <w:p w14:paraId="72F84497" w14:textId="137421FC" w:rsidR="00082932" w:rsidRDefault="00A21B78" w:rsidP="00082932">
          <w:pPr>
            <w:spacing w:line="360" w:lineRule="auto"/>
            <w:ind w:firstLineChars="200" w:firstLine="420"/>
            <w:rPr>
              <w:color w:val="000000" w:themeColor="text1"/>
            </w:rPr>
          </w:pPr>
          <w:r>
            <w:rPr>
              <w:rFonts w:hint="eastAsia"/>
              <w:color w:val="000000" w:themeColor="text1"/>
            </w:rPr>
            <w:t>在</w:t>
          </w:r>
          <w:r w:rsidRPr="00A21B78">
            <w:rPr>
              <w:rFonts w:hint="eastAsia"/>
              <w:color w:val="000000" w:themeColor="text1"/>
            </w:rPr>
            <w:t>“推进中国式现代化必须推动海洋经济高质量发展，走出一条具有中国特色的向海图强之路。”</w:t>
          </w:r>
          <w:r>
            <w:rPr>
              <w:rFonts w:hint="eastAsia"/>
              <w:color w:val="000000" w:themeColor="text1"/>
            </w:rPr>
            <w:t>指导思想下，公司</w:t>
          </w:r>
          <w:r w:rsidRPr="00A21B78">
            <w:rPr>
              <w:rFonts w:hint="eastAsia"/>
              <w:color w:val="000000" w:themeColor="text1"/>
            </w:rPr>
            <w:t>注重环保，</w:t>
          </w:r>
          <w:r w:rsidR="00141318">
            <w:rPr>
              <w:rFonts w:hint="eastAsia"/>
              <w:color w:val="000000" w:themeColor="text1"/>
            </w:rPr>
            <w:t>自行培养微生物</w:t>
          </w:r>
          <w:r w:rsidRPr="00A21B78">
            <w:rPr>
              <w:rFonts w:hint="eastAsia"/>
              <w:color w:val="000000" w:themeColor="text1"/>
            </w:rPr>
            <w:t>发展生态养殖，降低对海洋环境的影响，推动</w:t>
          </w:r>
          <w:r w:rsidR="00447766">
            <w:rPr>
              <w:rFonts w:hint="eastAsia"/>
              <w:color w:val="000000" w:themeColor="text1"/>
            </w:rPr>
            <w:t>绿色低碳</w:t>
          </w:r>
          <w:r w:rsidRPr="00A21B78">
            <w:rPr>
              <w:rFonts w:hint="eastAsia"/>
              <w:color w:val="000000" w:themeColor="text1"/>
            </w:rPr>
            <w:t>产业可持续发展</w:t>
          </w:r>
          <w:r>
            <w:rPr>
              <w:rFonts w:hint="eastAsia"/>
              <w:color w:val="000000" w:themeColor="text1"/>
            </w:rPr>
            <w:t>。</w:t>
          </w:r>
          <w:r w:rsidRPr="00A21B78">
            <w:rPr>
              <w:color w:val="000000" w:themeColor="text1"/>
            </w:rPr>
            <w:cr/>
          </w:r>
          <w:r w:rsidR="00141318">
            <w:rPr>
              <w:rFonts w:hint="eastAsia"/>
              <w:color w:val="000000" w:themeColor="text1"/>
            </w:rPr>
            <w:t xml:space="preserve">    </w:t>
          </w:r>
          <w:r w:rsidR="006F356E" w:rsidRPr="006F356E">
            <w:rPr>
              <w:rFonts w:hint="eastAsia"/>
              <w:color w:val="000000" w:themeColor="text1"/>
            </w:rPr>
            <w:t>报告期内，</w:t>
          </w:r>
          <w:r w:rsidR="00BE3C8F" w:rsidRPr="00BE3C8F">
            <w:rPr>
              <w:rFonts w:hint="eastAsia"/>
              <w:color w:val="000000" w:themeColor="text1"/>
            </w:rPr>
            <w:t>公司</w:t>
          </w:r>
          <w:r w:rsidR="00141318">
            <w:rPr>
              <w:rFonts w:hint="eastAsia"/>
              <w:color w:val="000000" w:themeColor="text1"/>
            </w:rPr>
            <w:t>重点</w:t>
          </w:r>
          <w:r w:rsidR="00BE3C8F" w:rsidRPr="00BE3C8F">
            <w:rPr>
              <w:rFonts w:hint="eastAsia"/>
              <w:color w:val="000000" w:themeColor="text1"/>
            </w:rPr>
            <w:t>着力</w:t>
          </w:r>
          <w:r w:rsidR="00141318">
            <w:rPr>
              <w:rFonts w:hint="eastAsia"/>
              <w:color w:val="000000" w:themeColor="text1"/>
            </w:rPr>
            <w:t>从</w:t>
          </w:r>
          <w:r w:rsidR="00BE3C8F" w:rsidRPr="00BE3C8F">
            <w:rPr>
              <w:rFonts w:hint="eastAsia"/>
              <w:color w:val="000000" w:themeColor="text1"/>
            </w:rPr>
            <w:t>人工育苗、围堰养殖开创有机海参全产业链，采用育苗、放养、捕捞、检测、加工到销售的全产业</w:t>
          </w:r>
          <w:proofErr w:type="gramStart"/>
          <w:r w:rsidR="00BE3C8F" w:rsidRPr="00BE3C8F">
            <w:rPr>
              <w:rFonts w:hint="eastAsia"/>
              <w:color w:val="000000" w:themeColor="text1"/>
            </w:rPr>
            <w:t>链运作</w:t>
          </w:r>
          <w:proofErr w:type="gramEnd"/>
          <w:r w:rsidR="00BE3C8F" w:rsidRPr="00BE3C8F">
            <w:rPr>
              <w:rFonts w:hint="eastAsia"/>
              <w:color w:val="000000" w:themeColor="text1"/>
            </w:rPr>
            <w:t>模式，真正做到全程监控可追溯。为资源优势、品牌优势、产业链优势、产品优势、技术优势、区位优势奠定了发展的基础，连续</w:t>
          </w:r>
          <w:r w:rsidR="00BE3C8F" w:rsidRPr="00BE3C8F">
            <w:rPr>
              <w:rFonts w:hint="eastAsia"/>
              <w:color w:val="000000" w:themeColor="text1"/>
            </w:rPr>
            <w:t>16</w:t>
          </w:r>
          <w:r w:rsidR="00BE3C8F" w:rsidRPr="00BE3C8F">
            <w:rPr>
              <w:rFonts w:hint="eastAsia"/>
              <w:color w:val="000000" w:themeColor="text1"/>
            </w:rPr>
            <w:t>年获得有机产品认证荣誉，荣获国家及行业标准八项，超高的品牌价值和影响力，赢得社会广泛赞誉。</w:t>
          </w:r>
        </w:p>
        <w:p w14:paraId="2CA527D6" w14:textId="4A088C3F" w:rsidR="007F029B" w:rsidRDefault="000E1C99" w:rsidP="00082932">
          <w:pPr>
            <w:spacing w:line="360" w:lineRule="auto"/>
            <w:ind w:firstLineChars="200" w:firstLine="420"/>
            <w:rPr>
              <w:color w:val="000000" w:themeColor="text1"/>
            </w:rPr>
          </w:pPr>
          <w:r>
            <w:rPr>
              <w:rFonts w:hint="eastAsia"/>
              <w:color w:val="000000" w:themeColor="text1"/>
            </w:rPr>
            <w:t>公司认真执行</w:t>
          </w:r>
          <w:r w:rsidRPr="000E1C99">
            <w:rPr>
              <w:rFonts w:hint="eastAsia"/>
              <w:color w:val="000000" w:themeColor="text1"/>
            </w:rPr>
            <w:t>《沪市公司“提质增效重回报”专项行动》</w:t>
          </w:r>
          <w:r>
            <w:rPr>
              <w:rFonts w:hint="eastAsia"/>
              <w:color w:val="000000" w:themeColor="text1"/>
            </w:rPr>
            <w:t>：</w:t>
          </w:r>
        </w:p>
        <w:p w14:paraId="18B1A1A7" w14:textId="128DB33E" w:rsidR="00BB4659" w:rsidRPr="00BB4659" w:rsidRDefault="007F029B" w:rsidP="00BB4659">
          <w:pPr>
            <w:pStyle w:val="a8"/>
            <w:numPr>
              <w:ilvl w:val="0"/>
              <w:numId w:val="146"/>
            </w:numPr>
            <w:spacing w:line="360" w:lineRule="auto"/>
            <w:ind w:firstLineChars="0"/>
            <w:rPr>
              <w:color w:val="000000" w:themeColor="text1"/>
            </w:rPr>
          </w:pPr>
          <w:r w:rsidRPr="00BB4659">
            <w:rPr>
              <w:rFonts w:hint="eastAsia"/>
              <w:color w:val="000000" w:themeColor="text1"/>
            </w:rPr>
            <w:t>经营情况</w:t>
          </w:r>
        </w:p>
        <w:p w14:paraId="2EEC7B1C" w14:textId="61E2499E" w:rsidR="00857614" w:rsidRPr="00BB4659" w:rsidRDefault="007F029B" w:rsidP="00BB4659">
          <w:pPr>
            <w:spacing w:line="360" w:lineRule="auto"/>
            <w:ind w:firstLineChars="200" w:firstLine="420"/>
            <w:rPr>
              <w:color w:val="000000" w:themeColor="text1"/>
            </w:rPr>
          </w:pPr>
          <w:r w:rsidRPr="00BB4659">
            <w:rPr>
              <w:rFonts w:hint="eastAsia"/>
              <w:color w:val="000000" w:themeColor="text1"/>
            </w:rPr>
            <w:t>截止</w:t>
          </w:r>
          <w:proofErr w:type="gramStart"/>
          <w:r w:rsidRPr="00BB4659">
            <w:rPr>
              <w:rFonts w:hint="eastAsia"/>
              <w:color w:val="000000" w:themeColor="text1"/>
            </w:rPr>
            <w:t>2025</w:t>
          </w:r>
          <w:r w:rsidRPr="00BB4659">
            <w:rPr>
              <w:rFonts w:hint="eastAsia"/>
              <w:color w:val="000000" w:themeColor="text1"/>
            </w:rPr>
            <w:t>年</w:t>
          </w:r>
          <w:r w:rsidRPr="00BB4659">
            <w:rPr>
              <w:rFonts w:hint="eastAsia"/>
              <w:color w:val="000000" w:themeColor="text1"/>
            </w:rPr>
            <w:t>6</w:t>
          </w:r>
          <w:r w:rsidRPr="00BB4659">
            <w:rPr>
              <w:rFonts w:hint="eastAsia"/>
              <w:color w:val="000000" w:themeColor="text1"/>
            </w:rPr>
            <w:t>月底参源育苗</w:t>
          </w:r>
          <w:proofErr w:type="gramEnd"/>
          <w:r w:rsidRPr="00BB4659">
            <w:rPr>
              <w:rFonts w:hint="eastAsia"/>
              <w:color w:val="000000" w:themeColor="text1"/>
            </w:rPr>
            <w:t>厂房已陆续完工，相关智能配套设施已陆续引进海参育苗车间，为降低成本提高产量打下坚实基础。</w:t>
          </w:r>
          <w:r w:rsidRPr="00BB4659">
            <w:rPr>
              <w:rFonts w:hint="eastAsia"/>
              <w:color w:val="000000" w:themeColor="text1"/>
            </w:rPr>
            <w:cr/>
            <w:t xml:space="preserve">    </w:t>
          </w:r>
          <w:r w:rsidRPr="00BB4659">
            <w:rPr>
              <w:rFonts w:hint="eastAsia"/>
              <w:color w:val="000000" w:themeColor="text1"/>
            </w:rPr>
            <w:t>依据海参苗生长习性推广养殖新模式，同时加大推行微生物改善水质，保持海水生态系统健康，为养殖有机海参保驾护航。</w:t>
          </w:r>
          <w:r w:rsidRPr="00BB4659">
            <w:rPr>
              <w:rFonts w:hint="eastAsia"/>
              <w:color w:val="000000" w:themeColor="text1"/>
            </w:rPr>
            <w:cr/>
            <w:t xml:space="preserve">    </w:t>
          </w:r>
          <w:r w:rsidRPr="00BB4659">
            <w:rPr>
              <w:rFonts w:hint="eastAsia"/>
              <w:color w:val="000000" w:themeColor="text1"/>
            </w:rPr>
            <w:t>公司以市场为导向，成立威海</w:t>
          </w:r>
          <w:proofErr w:type="gramStart"/>
          <w:r w:rsidRPr="00BB4659">
            <w:rPr>
              <w:rFonts w:hint="eastAsia"/>
              <w:color w:val="000000" w:themeColor="text1"/>
            </w:rPr>
            <w:t>参都岛海产品</w:t>
          </w:r>
          <w:proofErr w:type="gramEnd"/>
          <w:r w:rsidRPr="00BB4659">
            <w:rPr>
              <w:rFonts w:hint="eastAsia"/>
              <w:color w:val="000000" w:themeColor="text1"/>
            </w:rPr>
            <w:t>有限公司，调研市场客户需求。公司根据客户的需求研发新产品满足不同客户群体需要。</w:t>
          </w:r>
          <w:r w:rsidRPr="00BB4659">
            <w:rPr>
              <w:rFonts w:hint="eastAsia"/>
              <w:color w:val="000000" w:themeColor="text1"/>
            </w:rPr>
            <w:cr/>
          </w:r>
          <w:r w:rsidR="00BB4659" w:rsidRPr="00BB4659">
            <w:rPr>
              <w:rFonts w:hint="eastAsia"/>
              <w:color w:val="000000" w:themeColor="text1"/>
            </w:rPr>
            <w:t xml:space="preserve">    </w:t>
          </w:r>
          <w:r w:rsidRPr="00BB4659">
            <w:rPr>
              <w:rFonts w:hint="eastAsia"/>
              <w:color w:val="000000" w:themeColor="text1"/>
            </w:rPr>
            <w:t>2.</w:t>
          </w:r>
          <w:r w:rsidRPr="00BB4659">
            <w:rPr>
              <w:rFonts w:hint="eastAsia"/>
              <w:color w:val="000000" w:themeColor="text1"/>
            </w:rPr>
            <w:t>回购执行情况</w:t>
          </w:r>
          <w:r w:rsidRPr="00BB4659">
            <w:rPr>
              <w:rFonts w:hint="eastAsia"/>
              <w:color w:val="000000" w:themeColor="text1"/>
            </w:rPr>
            <w:cr/>
          </w:r>
          <w:r w:rsidRPr="00BB4659">
            <w:rPr>
              <w:rFonts w:hint="eastAsia"/>
              <w:color w:val="000000" w:themeColor="text1"/>
            </w:rPr>
            <w:lastRenderedPageBreak/>
            <w:t xml:space="preserve">    2024</w:t>
          </w:r>
          <w:r w:rsidRPr="00BB4659">
            <w:rPr>
              <w:rFonts w:hint="eastAsia"/>
              <w:color w:val="000000" w:themeColor="text1"/>
            </w:rPr>
            <w:t>年</w:t>
          </w:r>
          <w:r w:rsidRPr="00BB4659">
            <w:rPr>
              <w:rFonts w:hint="eastAsia"/>
              <w:color w:val="000000" w:themeColor="text1"/>
            </w:rPr>
            <w:t>6</w:t>
          </w:r>
          <w:r w:rsidRPr="00BB4659">
            <w:rPr>
              <w:rFonts w:hint="eastAsia"/>
              <w:color w:val="000000" w:themeColor="text1"/>
            </w:rPr>
            <w:t>月</w:t>
          </w:r>
          <w:r w:rsidRPr="00BB4659">
            <w:rPr>
              <w:rFonts w:hint="eastAsia"/>
              <w:color w:val="000000" w:themeColor="text1"/>
            </w:rPr>
            <w:t>27</w:t>
          </w:r>
          <w:r w:rsidRPr="00BB4659">
            <w:rPr>
              <w:rFonts w:hint="eastAsia"/>
              <w:color w:val="000000" w:themeColor="text1"/>
            </w:rPr>
            <w:t>日至</w:t>
          </w:r>
          <w:r w:rsidRPr="00BB4659">
            <w:rPr>
              <w:rFonts w:hint="eastAsia"/>
              <w:color w:val="000000" w:themeColor="text1"/>
            </w:rPr>
            <w:t>2024</w:t>
          </w:r>
          <w:r w:rsidRPr="00BB4659">
            <w:rPr>
              <w:rFonts w:hint="eastAsia"/>
              <w:color w:val="000000" w:themeColor="text1"/>
            </w:rPr>
            <w:t>年</w:t>
          </w:r>
          <w:r w:rsidRPr="00BB4659">
            <w:rPr>
              <w:rFonts w:hint="eastAsia"/>
              <w:color w:val="000000" w:themeColor="text1"/>
            </w:rPr>
            <w:t>12</w:t>
          </w:r>
          <w:r w:rsidRPr="00BB4659">
            <w:rPr>
              <w:rFonts w:hint="eastAsia"/>
              <w:color w:val="000000" w:themeColor="text1"/>
            </w:rPr>
            <w:t>月</w:t>
          </w:r>
          <w:r w:rsidRPr="00BB4659">
            <w:rPr>
              <w:rFonts w:hint="eastAsia"/>
              <w:color w:val="000000" w:themeColor="text1"/>
            </w:rPr>
            <w:t>26</w:t>
          </w:r>
          <w:r w:rsidRPr="00BB4659">
            <w:rPr>
              <w:rFonts w:hint="eastAsia"/>
              <w:color w:val="000000" w:themeColor="text1"/>
            </w:rPr>
            <w:t>日期间，唐传勤先生通过上海证券交易所交易系统以集中竞价的交易方式合计增持公司股份</w:t>
          </w:r>
          <w:r w:rsidRPr="00BB4659">
            <w:rPr>
              <w:rFonts w:hint="eastAsia"/>
              <w:color w:val="000000" w:themeColor="text1"/>
            </w:rPr>
            <w:t>5,000,000</w:t>
          </w:r>
          <w:r w:rsidRPr="00BB4659">
            <w:rPr>
              <w:rFonts w:hint="eastAsia"/>
              <w:color w:val="000000" w:themeColor="text1"/>
            </w:rPr>
            <w:t>股，占公司总股本的</w:t>
          </w:r>
          <w:r w:rsidRPr="00BB4659">
            <w:rPr>
              <w:rFonts w:hint="eastAsia"/>
              <w:color w:val="000000" w:themeColor="text1"/>
            </w:rPr>
            <w:t>0.34%</w:t>
          </w:r>
          <w:r w:rsidRPr="00BB4659">
            <w:rPr>
              <w:rFonts w:hint="eastAsia"/>
              <w:color w:val="000000" w:themeColor="text1"/>
            </w:rPr>
            <w:t>，合计增</w:t>
          </w:r>
          <w:proofErr w:type="gramStart"/>
          <w:r w:rsidRPr="00BB4659">
            <w:rPr>
              <w:rFonts w:hint="eastAsia"/>
              <w:color w:val="000000" w:themeColor="text1"/>
            </w:rPr>
            <w:t>持金额</w:t>
          </w:r>
          <w:proofErr w:type="gramEnd"/>
          <w:r w:rsidRPr="00BB4659">
            <w:rPr>
              <w:rFonts w:hint="eastAsia"/>
              <w:color w:val="000000" w:themeColor="text1"/>
            </w:rPr>
            <w:t>为人民币</w:t>
          </w:r>
          <w:r w:rsidRPr="00BB4659">
            <w:rPr>
              <w:rFonts w:hint="eastAsia"/>
              <w:color w:val="000000" w:themeColor="text1"/>
            </w:rPr>
            <w:t xml:space="preserve">7,104,714.00 </w:t>
          </w:r>
          <w:r w:rsidRPr="00BB4659">
            <w:rPr>
              <w:rFonts w:hint="eastAsia"/>
              <w:color w:val="000000" w:themeColor="text1"/>
            </w:rPr>
            <w:t>（不含交易费用），详见（公告编号：临</w:t>
          </w:r>
          <w:r w:rsidRPr="00BB4659">
            <w:rPr>
              <w:rFonts w:hint="eastAsia"/>
              <w:color w:val="000000" w:themeColor="text1"/>
            </w:rPr>
            <w:t>2024-035</w:t>
          </w:r>
          <w:r w:rsidRPr="00BB4659">
            <w:rPr>
              <w:rFonts w:hint="eastAsia"/>
              <w:color w:val="000000" w:themeColor="text1"/>
            </w:rPr>
            <w:t>）。</w:t>
          </w:r>
          <w:r w:rsidRPr="00BB4659">
            <w:rPr>
              <w:rFonts w:hint="eastAsia"/>
              <w:color w:val="000000" w:themeColor="text1"/>
            </w:rPr>
            <w:cr/>
          </w:r>
          <w:r w:rsidR="00BB4659" w:rsidRPr="00BB4659">
            <w:rPr>
              <w:rFonts w:hint="eastAsia"/>
              <w:color w:val="000000" w:themeColor="text1"/>
            </w:rPr>
            <w:t xml:space="preserve">    </w:t>
          </w:r>
          <w:r w:rsidRPr="00BB4659">
            <w:rPr>
              <w:rFonts w:hint="eastAsia"/>
              <w:color w:val="000000" w:themeColor="text1"/>
            </w:rPr>
            <w:t>3.</w:t>
          </w:r>
          <w:r w:rsidRPr="00BB4659">
            <w:rPr>
              <w:rFonts w:hint="eastAsia"/>
              <w:color w:val="000000" w:themeColor="text1"/>
            </w:rPr>
            <w:t>现金分红情况</w:t>
          </w:r>
          <w:r w:rsidRPr="00BB4659">
            <w:rPr>
              <w:rFonts w:hint="eastAsia"/>
              <w:color w:val="000000" w:themeColor="text1"/>
            </w:rPr>
            <w:cr/>
            <w:t xml:space="preserve">    </w:t>
          </w:r>
          <w:r w:rsidRPr="00BB4659">
            <w:rPr>
              <w:rFonts w:hint="eastAsia"/>
              <w:color w:val="000000" w:themeColor="text1"/>
            </w:rPr>
            <w:t>公司以截止</w:t>
          </w:r>
          <w:r w:rsidRPr="00BB4659">
            <w:rPr>
              <w:rFonts w:hint="eastAsia"/>
              <w:color w:val="000000" w:themeColor="text1"/>
            </w:rPr>
            <w:t>2024</w:t>
          </w:r>
          <w:r w:rsidRPr="00BB4659">
            <w:rPr>
              <w:rFonts w:hint="eastAsia"/>
              <w:color w:val="000000" w:themeColor="text1"/>
            </w:rPr>
            <w:t>年</w:t>
          </w:r>
          <w:r w:rsidRPr="00BB4659">
            <w:rPr>
              <w:rFonts w:hint="eastAsia"/>
              <w:color w:val="000000" w:themeColor="text1"/>
            </w:rPr>
            <w:t>12</w:t>
          </w:r>
          <w:r w:rsidRPr="00BB4659">
            <w:rPr>
              <w:rFonts w:hint="eastAsia"/>
              <w:color w:val="000000" w:themeColor="text1"/>
            </w:rPr>
            <w:t>月</w:t>
          </w:r>
          <w:r w:rsidRPr="00BB4659">
            <w:rPr>
              <w:rFonts w:hint="eastAsia"/>
              <w:color w:val="000000" w:themeColor="text1"/>
            </w:rPr>
            <w:t>31</w:t>
          </w:r>
          <w:r w:rsidRPr="00BB4659">
            <w:rPr>
              <w:rFonts w:hint="eastAsia"/>
              <w:color w:val="000000" w:themeColor="text1"/>
            </w:rPr>
            <w:t>日的股本</w:t>
          </w:r>
          <w:r w:rsidRPr="00BB4659">
            <w:rPr>
              <w:rFonts w:hint="eastAsia"/>
              <w:color w:val="000000" w:themeColor="text1"/>
            </w:rPr>
            <w:t xml:space="preserve">1,460,994,304 </w:t>
          </w:r>
          <w:r w:rsidRPr="00BB4659">
            <w:rPr>
              <w:rFonts w:hint="eastAsia"/>
              <w:color w:val="000000" w:themeColor="text1"/>
            </w:rPr>
            <w:t>股为基数，向全体股东按每</w:t>
          </w:r>
          <w:r w:rsidRPr="00BB4659">
            <w:rPr>
              <w:rFonts w:hint="eastAsia"/>
              <w:color w:val="000000" w:themeColor="text1"/>
            </w:rPr>
            <w:t>10</w:t>
          </w:r>
          <w:r w:rsidRPr="00BB4659">
            <w:rPr>
              <w:rFonts w:hint="eastAsia"/>
              <w:color w:val="000000" w:themeColor="text1"/>
            </w:rPr>
            <w:t>股派发现金红利</w:t>
          </w:r>
          <w:r w:rsidRPr="00BB4659">
            <w:rPr>
              <w:rFonts w:hint="eastAsia"/>
              <w:color w:val="000000" w:themeColor="text1"/>
            </w:rPr>
            <w:t>0.0892</w:t>
          </w:r>
          <w:r w:rsidRPr="00BB4659">
            <w:rPr>
              <w:rFonts w:hint="eastAsia"/>
              <w:color w:val="000000" w:themeColor="text1"/>
            </w:rPr>
            <w:t>元（含税），共计派发现金</w:t>
          </w:r>
          <w:r w:rsidRPr="00BB4659">
            <w:rPr>
              <w:rFonts w:hint="eastAsia"/>
              <w:color w:val="000000" w:themeColor="text1"/>
            </w:rPr>
            <w:t>13032069.</w:t>
          </w:r>
          <w:r w:rsidR="005869BD">
            <w:rPr>
              <w:rFonts w:hint="eastAsia"/>
              <w:color w:val="000000" w:themeColor="text1"/>
            </w:rPr>
            <w:t>20</w:t>
          </w:r>
          <w:r w:rsidRPr="00BB4659">
            <w:rPr>
              <w:rFonts w:hint="eastAsia"/>
              <w:color w:val="000000" w:themeColor="text1"/>
            </w:rPr>
            <w:t>元，占净利润</w:t>
          </w:r>
          <w:r w:rsidRPr="00BB4659">
            <w:rPr>
              <w:rFonts w:hint="eastAsia"/>
              <w:color w:val="000000" w:themeColor="text1"/>
            </w:rPr>
            <w:t>30.01%</w:t>
          </w:r>
          <w:r w:rsidRPr="00BB4659">
            <w:rPr>
              <w:rFonts w:hint="eastAsia"/>
              <w:color w:val="000000" w:themeColor="text1"/>
            </w:rPr>
            <w:t>。详见（公告编号：临</w:t>
          </w:r>
          <w:r w:rsidRPr="00BB4659">
            <w:rPr>
              <w:rFonts w:hint="eastAsia"/>
              <w:color w:val="000000" w:themeColor="text1"/>
            </w:rPr>
            <w:t>2025-017</w:t>
          </w:r>
          <w:r w:rsidRPr="00BB4659">
            <w:rPr>
              <w:rFonts w:hint="eastAsia"/>
              <w:color w:val="000000" w:themeColor="text1"/>
            </w:rPr>
            <w:t>）。</w:t>
          </w:r>
          <w:r w:rsidRPr="00BB4659">
            <w:rPr>
              <w:rFonts w:hint="eastAsia"/>
              <w:color w:val="000000" w:themeColor="text1"/>
            </w:rPr>
            <w:cr/>
          </w:r>
          <w:r w:rsidR="00BB4659" w:rsidRPr="00BB4659">
            <w:rPr>
              <w:rFonts w:hint="eastAsia"/>
              <w:color w:val="000000" w:themeColor="text1"/>
            </w:rPr>
            <w:t xml:space="preserve">    </w:t>
          </w:r>
          <w:r w:rsidRPr="00BB4659">
            <w:rPr>
              <w:rFonts w:hint="eastAsia"/>
              <w:color w:val="000000" w:themeColor="text1"/>
            </w:rPr>
            <w:t>4.</w:t>
          </w:r>
          <w:r w:rsidRPr="00BB4659">
            <w:rPr>
              <w:rFonts w:hint="eastAsia"/>
              <w:color w:val="000000" w:themeColor="text1"/>
            </w:rPr>
            <w:t>投资者关系管理</w:t>
          </w:r>
          <w:r w:rsidRPr="00BB4659">
            <w:rPr>
              <w:rFonts w:hint="eastAsia"/>
              <w:color w:val="000000" w:themeColor="text1"/>
            </w:rPr>
            <w:cr/>
            <w:t xml:space="preserve">    </w:t>
          </w:r>
          <w:r w:rsidRPr="00BB4659">
            <w:rPr>
              <w:rFonts w:hint="eastAsia"/>
              <w:color w:val="000000" w:themeColor="text1"/>
            </w:rPr>
            <w:t>公司高度重视投资者关系管理，严格按照《公司法》《证券法》等相关法律法规和监管要求，履行信息披露义务，确保披露文件内容真实、准确、完整、及时、公平，以便投资者及时了解公司重要信息，切实保护投资者合法权益。</w:t>
          </w:r>
          <w:r w:rsidRPr="00BB4659">
            <w:rPr>
              <w:rFonts w:hint="eastAsia"/>
              <w:color w:val="000000" w:themeColor="text1"/>
            </w:rPr>
            <w:t>2025</w:t>
          </w:r>
          <w:r w:rsidRPr="00BB4659">
            <w:rPr>
              <w:rFonts w:hint="eastAsia"/>
              <w:color w:val="000000" w:themeColor="text1"/>
            </w:rPr>
            <w:t>年</w:t>
          </w:r>
          <w:r w:rsidRPr="00BB4659">
            <w:rPr>
              <w:rFonts w:hint="eastAsia"/>
              <w:color w:val="000000" w:themeColor="text1"/>
            </w:rPr>
            <w:t>5</w:t>
          </w:r>
          <w:r w:rsidRPr="00BB4659">
            <w:rPr>
              <w:rFonts w:hint="eastAsia"/>
              <w:color w:val="000000" w:themeColor="text1"/>
            </w:rPr>
            <w:t>月</w:t>
          </w:r>
          <w:r w:rsidRPr="00BB4659">
            <w:rPr>
              <w:rFonts w:hint="eastAsia"/>
              <w:color w:val="000000" w:themeColor="text1"/>
            </w:rPr>
            <w:t>19</w:t>
          </w:r>
          <w:r w:rsidRPr="00BB4659">
            <w:rPr>
              <w:rFonts w:hint="eastAsia"/>
              <w:color w:val="000000" w:themeColor="text1"/>
            </w:rPr>
            <w:t>日上午</w:t>
          </w:r>
          <w:r w:rsidRPr="00BB4659">
            <w:rPr>
              <w:rFonts w:hint="eastAsia"/>
              <w:color w:val="000000" w:themeColor="text1"/>
            </w:rPr>
            <w:t>9</w:t>
          </w:r>
          <w:r w:rsidRPr="00BB4659">
            <w:rPr>
              <w:rFonts w:hint="eastAsia"/>
              <w:color w:val="000000" w:themeColor="text1"/>
            </w:rPr>
            <w:t>：</w:t>
          </w:r>
          <w:r w:rsidRPr="00BB4659">
            <w:rPr>
              <w:rFonts w:hint="eastAsia"/>
              <w:color w:val="000000" w:themeColor="text1"/>
            </w:rPr>
            <w:t>30</w:t>
          </w:r>
          <w:r w:rsidRPr="00BB4659">
            <w:rPr>
              <w:rFonts w:hint="eastAsia"/>
              <w:color w:val="000000" w:themeColor="text1"/>
            </w:rPr>
            <w:t>在公司</w:t>
          </w:r>
          <w:r w:rsidRPr="00BB4659">
            <w:rPr>
              <w:rFonts w:hint="eastAsia"/>
              <w:color w:val="000000" w:themeColor="text1"/>
            </w:rPr>
            <w:t>5</w:t>
          </w:r>
          <w:r w:rsidRPr="00BB4659">
            <w:rPr>
              <w:rFonts w:hint="eastAsia"/>
              <w:color w:val="000000" w:themeColor="text1"/>
            </w:rPr>
            <w:t>楼</w:t>
          </w:r>
          <w:r w:rsidRPr="00BB4659">
            <w:rPr>
              <w:rFonts w:hint="eastAsia"/>
              <w:color w:val="000000" w:themeColor="text1"/>
            </w:rPr>
            <w:t>2</w:t>
          </w:r>
          <w:r w:rsidRPr="00BB4659">
            <w:rPr>
              <w:rFonts w:hint="eastAsia"/>
              <w:color w:val="000000" w:themeColor="text1"/>
            </w:rPr>
            <w:t>号会议室招开</w:t>
          </w:r>
          <w:r w:rsidRPr="00BB4659">
            <w:rPr>
              <w:rFonts w:hint="eastAsia"/>
              <w:color w:val="000000" w:themeColor="text1"/>
            </w:rPr>
            <w:t>2024</w:t>
          </w:r>
          <w:r w:rsidRPr="00BB4659">
            <w:rPr>
              <w:rFonts w:hint="eastAsia"/>
              <w:color w:val="000000" w:themeColor="text1"/>
            </w:rPr>
            <w:t>年度股东大会。公司还通过组织业绩说明会、回复上</w:t>
          </w:r>
          <w:r w:rsidRPr="00BB4659">
            <w:rPr>
              <w:rFonts w:hint="eastAsia"/>
              <w:color w:val="000000" w:themeColor="text1"/>
            </w:rPr>
            <w:t xml:space="preserve">E </w:t>
          </w:r>
          <w:r w:rsidRPr="00BB4659">
            <w:rPr>
              <w:rFonts w:hint="eastAsia"/>
              <w:color w:val="000000" w:themeColor="text1"/>
            </w:rPr>
            <w:t>互动和公共邮箱问题、接听投资者热线、接待现场调研、</w:t>
          </w:r>
          <w:proofErr w:type="gramStart"/>
          <w:r w:rsidRPr="00BB4659">
            <w:rPr>
              <w:rFonts w:hint="eastAsia"/>
              <w:color w:val="000000" w:themeColor="text1"/>
            </w:rPr>
            <w:t>机构反路演</w:t>
          </w:r>
          <w:proofErr w:type="gramEnd"/>
          <w:r w:rsidRPr="00BB4659">
            <w:rPr>
              <w:rFonts w:hint="eastAsia"/>
              <w:color w:val="000000" w:themeColor="text1"/>
            </w:rPr>
            <w:t>等多种方式，与广大投资者保持积极沟通。</w:t>
          </w:r>
        </w:p>
      </w:sdtContent>
    </w:sdt>
    <w:p w14:paraId="76A7D8D1" w14:textId="77777777" w:rsidR="00DE3432" w:rsidRDefault="00DE3432">
      <w:pPr>
        <w:rPr>
          <w:color w:val="000000" w:themeColor="text1"/>
        </w:rPr>
      </w:pPr>
    </w:p>
    <w:p w14:paraId="2035CB08" w14:textId="77777777" w:rsidR="00DE3432" w:rsidRDefault="00A87294">
      <w:pPr>
        <w:rPr>
          <w:rFonts w:ascii="Calibri" w:hAnsi="Calibri" w:cs="Times New Roman"/>
          <w:bCs w:val="0"/>
          <w:kern w:val="2"/>
        </w:rPr>
      </w:pPr>
      <w:bookmarkStart w:id="33" w:name="_Hlk188285089"/>
      <w:bookmarkStart w:id="34" w:name="_Hlk199506625"/>
      <w:r>
        <w:rPr>
          <w:rFonts w:ascii="Calibri" w:hAnsi="Calibri" w:cs="Times New Roman" w:hint="eastAsia"/>
          <w:kern w:val="2"/>
        </w:rPr>
        <w:t>报告期内公司新增重要非主营业务的说明</w:t>
      </w:r>
    </w:p>
    <w:sdt>
      <w:sdtPr>
        <w:rPr>
          <w:rFonts w:hint="eastAsia"/>
        </w:rPr>
        <w:alias w:val="是否适用：报告期内公司新增重要非主营业务的说明[双击切换]"/>
        <w:tag w:val="_GBC_c777ca3f625d446a99f6adbd4267c48a"/>
        <w:id w:val="-1085910937"/>
        <w:placeholder>
          <w:docPart w:val="GBC22222222222222222222222222222"/>
        </w:placeholder>
      </w:sdtPr>
      <w:sdtContent>
        <w:p w14:paraId="75397457" w14:textId="6082A254" w:rsidR="00DE3432" w:rsidRDefault="00A87294" w:rsidP="00B65ACD">
          <w:r>
            <w:rPr>
              <w:rFonts w:ascii="宋体" w:hAnsi="宋体" w:hint="eastAsia"/>
            </w:rPr>
            <w:fldChar w:fldCharType="begin"/>
          </w:r>
          <w:r w:rsidR="00B65ACD">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B65ACD">
            <w:rPr>
              <w:rFonts w:ascii="宋体" w:hAnsi="宋体" w:hint="eastAsia"/>
            </w:rPr>
            <w:instrText xml:space="preserve"> MACROBUTTON  SnrToggleCheckbox √不适用 </w:instrText>
          </w:r>
          <w:r>
            <w:rPr>
              <w:rFonts w:ascii="宋体" w:hAnsi="宋体" w:hint="eastAsia"/>
            </w:rPr>
            <w:fldChar w:fldCharType="end"/>
          </w:r>
        </w:p>
      </w:sdtContent>
    </w:sdt>
    <w:p w14:paraId="38312292" w14:textId="77777777" w:rsidR="00DE3432" w:rsidRDefault="00DE3432"/>
    <w:bookmarkEnd w:id="33"/>
    <w:bookmarkEnd w:id="34"/>
    <w:p w14:paraId="50080358" w14:textId="77777777" w:rsidR="00DE3432" w:rsidRDefault="00A87294">
      <w:pPr>
        <w:pStyle w:val="20"/>
        <w:numPr>
          <w:ilvl w:val="0"/>
          <w:numId w:val="76"/>
        </w:numPr>
        <w:tabs>
          <w:tab w:val="left" w:pos="426"/>
        </w:tabs>
        <w:jc w:val="left"/>
        <w:rPr>
          <w:rFonts w:ascii="宋体" w:hAnsi="宋体" w:cs="宋体" w:hint="eastAsia"/>
          <w:color w:val="000000" w:themeColor="text1"/>
          <w:kern w:val="0"/>
          <w:szCs w:val="24"/>
        </w:rPr>
      </w:pPr>
      <w:r>
        <w:rPr>
          <w:rFonts w:ascii="宋体" w:hAnsi="宋体" w:cs="宋体"/>
          <w:color w:val="000000" w:themeColor="text1"/>
          <w:kern w:val="0"/>
          <w:szCs w:val="24"/>
        </w:rPr>
        <w:t>经营情况的讨论与分析</w:t>
      </w:r>
    </w:p>
    <w:sdt>
      <w:sdtPr>
        <w:rPr>
          <w:rFonts w:hint="eastAsia"/>
          <w:color w:val="000000" w:themeColor="text1"/>
        </w:rPr>
        <w:alias w:val="管理层讨论与分析"/>
        <w:tag w:val="_GBC_886258ec69e240da99b57ac102afbda6"/>
        <w:id w:val="59454601"/>
        <w:placeholder>
          <w:docPart w:val="GBC22222222222222222222222222222"/>
        </w:placeholder>
      </w:sdtPr>
      <w:sdtContent>
        <w:p w14:paraId="096F0114" w14:textId="047BB15A" w:rsidR="00F730A3" w:rsidRDefault="002C5CBE" w:rsidP="00DA7A7C">
          <w:pPr>
            <w:spacing w:line="360" w:lineRule="auto"/>
            <w:ind w:firstLineChars="200" w:firstLine="420"/>
            <w:rPr>
              <w:color w:val="000000" w:themeColor="text1"/>
            </w:rPr>
          </w:pPr>
          <w:r w:rsidRPr="002C5CBE">
            <w:rPr>
              <w:rFonts w:hint="eastAsia"/>
              <w:color w:val="000000" w:themeColor="text1"/>
            </w:rPr>
            <w:t>202</w:t>
          </w:r>
          <w:r w:rsidR="00307C74">
            <w:rPr>
              <w:rFonts w:hint="eastAsia"/>
              <w:color w:val="000000" w:themeColor="text1"/>
            </w:rPr>
            <w:t>5</w:t>
          </w:r>
          <w:r w:rsidRPr="002C5CBE">
            <w:rPr>
              <w:rFonts w:hint="eastAsia"/>
              <w:color w:val="000000" w:themeColor="text1"/>
            </w:rPr>
            <w:t>年公司党委在上级党委的领导下</w:t>
          </w:r>
          <w:r w:rsidR="007A5267">
            <w:rPr>
              <w:rFonts w:hint="eastAsia"/>
              <w:color w:val="000000" w:themeColor="text1"/>
            </w:rPr>
            <w:t>牢记使命不忘初心。</w:t>
          </w:r>
          <w:r w:rsidRPr="002C5CBE">
            <w:rPr>
              <w:rFonts w:hint="eastAsia"/>
              <w:color w:val="000000" w:themeColor="text1"/>
            </w:rPr>
            <w:t>坚持以习近平新时代中国特色社会主义思想为指导，深入学习贯彻习近平总书记</w:t>
          </w:r>
          <w:r w:rsidR="007F2845">
            <w:rPr>
              <w:rFonts w:hint="eastAsia"/>
              <w:color w:val="000000" w:themeColor="text1"/>
            </w:rPr>
            <w:t>强调</w:t>
          </w:r>
          <w:r w:rsidR="007F2845" w:rsidRPr="007F2845">
            <w:rPr>
              <w:rFonts w:hint="eastAsia"/>
              <w:color w:val="000000" w:themeColor="text1"/>
            </w:rPr>
            <w:t>“坚持陆海统筹、山海联动、资源融通，抓好海洋开发，向海洋要生产力、求新增长点”</w:t>
          </w:r>
          <w:r w:rsidRPr="002C5CBE">
            <w:rPr>
              <w:rFonts w:hint="eastAsia"/>
              <w:color w:val="000000" w:themeColor="text1"/>
            </w:rPr>
            <w:t>。公司党支部每月组织召开党员会议，开展主题党员活动日，号召全体干部员工学习党的会议精神。要继续弘扬“艰苦奋斗、诚信创业、科学发展、凭海逐梦”的企业精神，加快构建新型能源体系，推动绿色</w:t>
          </w:r>
          <w:r w:rsidR="00F730A3">
            <w:rPr>
              <w:rFonts w:hint="eastAsia"/>
              <w:color w:val="000000" w:themeColor="text1"/>
            </w:rPr>
            <w:t>生态养殖</w:t>
          </w:r>
          <w:r w:rsidRPr="002C5CBE">
            <w:rPr>
              <w:rFonts w:hint="eastAsia"/>
              <w:color w:val="000000" w:themeColor="text1"/>
            </w:rPr>
            <w:t>高质量发展。</w:t>
          </w:r>
        </w:p>
        <w:p w14:paraId="27E5E349" w14:textId="14F93EA7" w:rsidR="00270048" w:rsidRDefault="00270048" w:rsidP="00270048">
          <w:pPr>
            <w:spacing w:line="360" w:lineRule="auto"/>
            <w:ind w:firstLineChars="200" w:firstLine="420"/>
            <w:rPr>
              <w:color w:val="000000" w:themeColor="text1"/>
            </w:rPr>
          </w:pPr>
          <w:r>
            <w:rPr>
              <w:rFonts w:hint="eastAsia"/>
              <w:color w:val="000000" w:themeColor="text1"/>
            </w:rPr>
            <w:t>报告期内，公司</w:t>
          </w:r>
          <w:r w:rsidRPr="008337E7">
            <w:rPr>
              <w:rFonts w:hint="eastAsia"/>
              <w:color w:val="000000" w:themeColor="text1"/>
            </w:rPr>
            <w:t>鼓励员</w:t>
          </w:r>
          <w:r>
            <w:rPr>
              <w:rFonts w:hint="eastAsia"/>
              <w:color w:val="000000" w:themeColor="text1"/>
            </w:rPr>
            <w:t>工</w:t>
          </w:r>
          <w:r w:rsidRPr="008337E7">
            <w:rPr>
              <w:rFonts w:hint="eastAsia"/>
              <w:color w:val="000000" w:themeColor="text1"/>
            </w:rPr>
            <w:t>参与目标的制定过程。这不仅有助于增强他们的</w:t>
          </w:r>
          <w:r>
            <w:rPr>
              <w:rFonts w:hint="eastAsia"/>
              <w:color w:val="000000" w:themeColor="text1"/>
            </w:rPr>
            <w:t>归属</w:t>
          </w:r>
          <w:r w:rsidRPr="008337E7">
            <w:rPr>
              <w:rFonts w:hint="eastAsia"/>
              <w:color w:val="000000" w:themeColor="text1"/>
            </w:rPr>
            <w:t>感和</w:t>
          </w:r>
          <w:r>
            <w:rPr>
              <w:rFonts w:hint="eastAsia"/>
              <w:color w:val="000000" w:themeColor="text1"/>
            </w:rPr>
            <w:t>责任</w:t>
          </w:r>
          <w:r w:rsidRPr="008337E7">
            <w:rPr>
              <w:rFonts w:hint="eastAsia"/>
              <w:color w:val="000000" w:themeColor="text1"/>
            </w:rPr>
            <w:t>感，还能确保目标更加贴近</w:t>
          </w:r>
          <w:r>
            <w:rPr>
              <w:rFonts w:hint="eastAsia"/>
              <w:color w:val="000000" w:themeColor="text1"/>
            </w:rPr>
            <w:t>公司</w:t>
          </w:r>
          <w:r w:rsidRPr="008337E7">
            <w:rPr>
              <w:rFonts w:hint="eastAsia"/>
              <w:color w:val="000000" w:themeColor="text1"/>
            </w:rPr>
            <w:t>的实际情况和需求。</w:t>
          </w:r>
          <w:r w:rsidRPr="008337E7">
            <w:rPr>
              <w:color w:val="000000" w:themeColor="text1"/>
            </w:rPr>
            <w:t>确保</w:t>
          </w:r>
          <w:r>
            <w:rPr>
              <w:rFonts w:hint="eastAsia"/>
              <w:color w:val="000000" w:themeColor="text1"/>
            </w:rPr>
            <w:t>子公司</w:t>
          </w:r>
          <w:r w:rsidRPr="008337E7">
            <w:rPr>
              <w:color w:val="000000" w:themeColor="text1"/>
            </w:rPr>
            <w:t>目标与</w:t>
          </w:r>
          <w:r>
            <w:rPr>
              <w:rFonts w:hint="eastAsia"/>
              <w:color w:val="000000" w:themeColor="text1"/>
            </w:rPr>
            <w:t>母公司</w:t>
          </w:r>
          <w:r w:rsidRPr="008337E7">
            <w:rPr>
              <w:color w:val="000000" w:themeColor="text1"/>
            </w:rPr>
            <w:t>的整体战略保持</w:t>
          </w:r>
          <w:r>
            <w:rPr>
              <w:rFonts w:hint="eastAsia"/>
              <w:color w:val="000000" w:themeColor="text1"/>
            </w:rPr>
            <w:t>同步</w:t>
          </w:r>
          <w:r w:rsidRPr="008337E7">
            <w:rPr>
              <w:color w:val="000000" w:themeColor="text1"/>
            </w:rPr>
            <w:t>。员</w:t>
          </w:r>
          <w:r>
            <w:rPr>
              <w:rFonts w:hint="eastAsia"/>
              <w:color w:val="000000" w:themeColor="text1"/>
            </w:rPr>
            <w:t>工</w:t>
          </w:r>
          <w:r w:rsidRPr="008337E7">
            <w:rPr>
              <w:color w:val="000000" w:themeColor="text1"/>
            </w:rPr>
            <w:t>就能够理解自己的工作是如何为</w:t>
          </w:r>
          <w:r>
            <w:rPr>
              <w:rFonts w:hint="eastAsia"/>
              <w:color w:val="000000" w:themeColor="text1"/>
            </w:rPr>
            <w:t>公司</w:t>
          </w:r>
          <w:r w:rsidRPr="008337E7">
            <w:rPr>
              <w:color w:val="000000" w:themeColor="text1"/>
            </w:rPr>
            <w:t>整体目标做出贡献的</w:t>
          </w:r>
          <w:r>
            <w:rPr>
              <w:rFonts w:hint="eastAsia"/>
              <w:color w:val="000000" w:themeColor="text1"/>
            </w:rPr>
            <w:t>。</w:t>
          </w:r>
        </w:p>
        <w:p w14:paraId="09823BE9" w14:textId="77777777" w:rsidR="008A243A" w:rsidRDefault="008A243A" w:rsidP="008A243A">
          <w:pPr>
            <w:spacing w:line="360" w:lineRule="auto"/>
            <w:ind w:firstLineChars="200" w:firstLine="420"/>
            <w:rPr>
              <w:color w:val="000000" w:themeColor="text1"/>
            </w:rPr>
          </w:pPr>
          <w:r>
            <w:rPr>
              <w:rFonts w:hint="eastAsia"/>
              <w:color w:val="000000" w:themeColor="text1"/>
            </w:rPr>
            <w:t>公司始终坚持</w:t>
          </w:r>
          <w:r w:rsidRPr="002C5CBE">
            <w:rPr>
              <w:rFonts w:hint="eastAsia"/>
              <w:color w:val="000000" w:themeColor="text1"/>
            </w:rPr>
            <w:t>人才是创新的根本，更是强化公司核心竞争的内在</w:t>
          </w:r>
          <w:r>
            <w:rPr>
              <w:rFonts w:hint="eastAsia"/>
              <w:color w:val="000000" w:themeColor="text1"/>
            </w:rPr>
            <w:t>需</w:t>
          </w:r>
          <w:r w:rsidRPr="002C5CBE">
            <w:rPr>
              <w:rFonts w:hint="eastAsia"/>
              <w:color w:val="000000" w:themeColor="text1"/>
            </w:rPr>
            <w:t>求。</w:t>
          </w:r>
          <w:r w:rsidRPr="002C5CBE">
            <w:rPr>
              <w:rFonts w:hint="eastAsia"/>
              <w:color w:val="000000" w:themeColor="text1"/>
            </w:rPr>
            <w:t>202</w:t>
          </w:r>
          <w:r>
            <w:rPr>
              <w:rFonts w:hint="eastAsia"/>
              <w:color w:val="000000" w:themeColor="text1"/>
            </w:rPr>
            <w:t>5</w:t>
          </w:r>
          <w:r w:rsidRPr="002C5CBE">
            <w:rPr>
              <w:rFonts w:hint="eastAsia"/>
              <w:color w:val="000000" w:themeColor="text1"/>
            </w:rPr>
            <w:t>年公司</w:t>
          </w:r>
          <w:r>
            <w:rPr>
              <w:rFonts w:hint="eastAsia"/>
              <w:color w:val="000000" w:themeColor="text1"/>
            </w:rPr>
            <w:t>按团队不同继续</w:t>
          </w:r>
          <w:r w:rsidRPr="002C5CBE">
            <w:rPr>
              <w:rFonts w:hint="eastAsia"/>
              <w:color w:val="000000" w:themeColor="text1"/>
            </w:rPr>
            <w:t>组织多</w:t>
          </w:r>
          <w:r>
            <w:rPr>
              <w:rFonts w:hint="eastAsia"/>
              <w:color w:val="000000" w:themeColor="text1"/>
            </w:rPr>
            <w:t>场有针对性的</w:t>
          </w:r>
          <w:r w:rsidRPr="002C5CBE">
            <w:rPr>
              <w:rFonts w:hint="eastAsia"/>
              <w:color w:val="000000" w:themeColor="text1"/>
            </w:rPr>
            <w:t>专业技能培训，</w:t>
          </w:r>
          <w:r w:rsidRPr="00BC06D4">
            <w:rPr>
              <w:rFonts w:hint="eastAsia"/>
              <w:color w:val="000000" w:themeColor="text1"/>
            </w:rPr>
            <w:t>提升</w:t>
          </w:r>
          <w:r>
            <w:rPr>
              <w:rFonts w:hint="eastAsia"/>
              <w:color w:val="000000" w:themeColor="text1"/>
            </w:rPr>
            <w:t>员工</w:t>
          </w:r>
          <w:r w:rsidRPr="00BC06D4">
            <w:rPr>
              <w:rFonts w:hint="eastAsia"/>
              <w:color w:val="000000" w:themeColor="text1"/>
            </w:rPr>
            <w:t>整体业务能力与工作水平，为公司的长远发展提供有利保障。</w:t>
          </w:r>
        </w:p>
        <w:p w14:paraId="32AF2381" w14:textId="09447E3B" w:rsidR="00FA21A5" w:rsidRDefault="00270048" w:rsidP="00DA7A7C">
          <w:pPr>
            <w:spacing w:line="360" w:lineRule="auto"/>
            <w:ind w:firstLineChars="200" w:firstLine="420"/>
            <w:rPr>
              <w:color w:val="000000" w:themeColor="text1"/>
            </w:rPr>
          </w:pPr>
          <w:r>
            <w:rPr>
              <w:rFonts w:hint="eastAsia"/>
              <w:color w:val="000000" w:themeColor="text1"/>
            </w:rPr>
            <w:t>1</w:t>
          </w:r>
          <w:r w:rsidR="002C5CBE" w:rsidRPr="002C5CBE">
            <w:rPr>
              <w:rFonts w:hint="eastAsia"/>
              <w:color w:val="000000" w:themeColor="text1"/>
            </w:rPr>
            <w:t>、海</w:t>
          </w:r>
          <w:r>
            <w:rPr>
              <w:rFonts w:hint="eastAsia"/>
              <w:color w:val="000000" w:themeColor="text1"/>
            </w:rPr>
            <w:t>水</w:t>
          </w:r>
          <w:r w:rsidR="002C5CBE" w:rsidRPr="002C5CBE">
            <w:rPr>
              <w:rFonts w:hint="eastAsia"/>
              <w:color w:val="000000" w:themeColor="text1"/>
            </w:rPr>
            <w:t>养殖业：</w:t>
          </w:r>
        </w:p>
        <w:p w14:paraId="0C75F770" w14:textId="66871F09" w:rsidR="00BC06D4" w:rsidRDefault="00BC06D4" w:rsidP="00307C74">
          <w:pPr>
            <w:spacing w:line="360" w:lineRule="auto"/>
            <w:ind w:firstLineChars="200" w:firstLine="420"/>
            <w:rPr>
              <w:color w:val="000000" w:themeColor="text1"/>
            </w:rPr>
          </w:pPr>
          <w:r w:rsidRPr="002C5CBE">
            <w:rPr>
              <w:rFonts w:hint="eastAsia"/>
              <w:color w:val="000000" w:themeColor="text1"/>
            </w:rPr>
            <w:t>近年来，公司不断</w:t>
          </w:r>
          <w:r w:rsidR="00621D65">
            <w:rPr>
              <w:rFonts w:hint="eastAsia"/>
              <w:color w:val="000000" w:themeColor="text1"/>
            </w:rPr>
            <w:t>加</w:t>
          </w:r>
          <w:r w:rsidRPr="002C5CBE">
            <w:rPr>
              <w:rFonts w:hint="eastAsia"/>
              <w:color w:val="000000" w:themeColor="text1"/>
            </w:rPr>
            <w:t>强技术研发投资力度，海洋生命科学院、水产研究所、食品检测中心等贯穿公司主导产业的科研体系已逐步构建成型。公司与中国水产科学研究院黄海水产研究所、中国海洋大学、山东省科学院生物研究所、江南大学等科研院所有着良好的长期协作关系</w:t>
          </w:r>
          <w:r>
            <w:rPr>
              <w:rFonts w:hint="eastAsia"/>
              <w:color w:val="000000" w:themeColor="text1"/>
            </w:rPr>
            <w:t>，为公司绿色生态养殖可持续性发展奠定基础。</w:t>
          </w:r>
        </w:p>
        <w:p w14:paraId="6A4418C5" w14:textId="77777777" w:rsidR="00621D65" w:rsidRDefault="00F730A3" w:rsidP="00307C74">
          <w:pPr>
            <w:spacing w:line="360" w:lineRule="auto"/>
            <w:ind w:firstLineChars="200" w:firstLine="420"/>
            <w:rPr>
              <w:color w:val="000000" w:themeColor="text1"/>
            </w:rPr>
          </w:pPr>
          <w:r>
            <w:rPr>
              <w:rFonts w:hint="eastAsia"/>
              <w:color w:val="000000" w:themeColor="text1"/>
            </w:rPr>
            <w:lastRenderedPageBreak/>
            <w:t>报告期内，公司</w:t>
          </w:r>
          <w:r w:rsidR="002C5CBE" w:rsidRPr="002C5CBE">
            <w:rPr>
              <w:rFonts w:hint="eastAsia"/>
              <w:color w:val="000000" w:themeColor="text1"/>
            </w:rPr>
            <w:t>以产业链布局，创新链</w:t>
          </w:r>
          <w:r>
            <w:rPr>
              <w:rFonts w:hint="eastAsia"/>
              <w:color w:val="000000" w:themeColor="text1"/>
            </w:rPr>
            <w:t>。</w:t>
          </w:r>
          <w:r w:rsidR="002C5CBE" w:rsidRPr="002C5CBE">
            <w:rPr>
              <w:rFonts w:hint="eastAsia"/>
              <w:color w:val="000000" w:themeColor="text1"/>
            </w:rPr>
            <w:t>实现集约化、集成化、机械化、自动化、信息化</w:t>
          </w:r>
          <w:r w:rsidR="00DD54B8">
            <w:rPr>
              <w:rFonts w:hint="eastAsia"/>
              <w:color w:val="000000" w:themeColor="text1"/>
            </w:rPr>
            <w:t>、智能化</w:t>
          </w:r>
          <w:r w:rsidR="002C5CBE" w:rsidRPr="002C5CBE">
            <w:rPr>
              <w:rFonts w:hint="eastAsia"/>
              <w:color w:val="000000" w:themeColor="text1"/>
            </w:rPr>
            <w:t>的现代化海参产业方向。养殖模式从源头抓起，无公害、</w:t>
          </w:r>
          <w:proofErr w:type="gramStart"/>
          <w:r w:rsidR="002C5CBE" w:rsidRPr="002C5CBE">
            <w:rPr>
              <w:rFonts w:hint="eastAsia"/>
              <w:color w:val="000000" w:themeColor="text1"/>
            </w:rPr>
            <w:t>零药残</w:t>
          </w:r>
          <w:proofErr w:type="gramEnd"/>
          <w:r w:rsidR="002C5CBE" w:rsidRPr="002C5CBE">
            <w:rPr>
              <w:rFonts w:hint="eastAsia"/>
              <w:color w:val="000000" w:themeColor="text1"/>
            </w:rPr>
            <w:t>、注重有机，从育苗</w:t>
          </w:r>
          <w:r w:rsidR="002C5CBE" w:rsidRPr="002C5CBE">
            <w:rPr>
              <w:rFonts w:hint="eastAsia"/>
              <w:color w:val="000000" w:themeColor="text1"/>
            </w:rPr>
            <w:t>-</w:t>
          </w:r>
          <w:r w:rsidR="002C5CBE" w:rsidRPr="002C5CBE">
            <w:rPr>
              <w:rFonts w:hint="eastAsia"/>
              <w:color w:val="000000" w:themeColor="text1"/>
            </w:rPr>
            <w:t>养殖</w:t>
          </w:r>
          <w:r w:rsidR="002C5CBE" w:rsidRPr="002C5CBE">
            <w:rPr>
              <w:rFonts w:hint="eastAsia"/>
              <w:color w:val="000000" w:themeColor="text1"/>
            </w:rPr>
            <w:t>-</w:t>
          </w:r>
          <w:r w:rsidR="002C5CBE" w:rsidRPr="002C5CBE">
            <w:rPr>
              <w:rFonts w:hint="eastAsia"/>
              <w:color w:val="000000" w:themeColor="text1"/>
            </w:rPr>
            <w:t>加工</w:t>
          </w:r>
          <w:r w:rsidR="002C5CBE" w:rsidRPr="002C5CBE">
            <w:rPr>
              <w:rFonts w:hint="eastAsia"/>
              <w:color w:val="000000" w:themeColor="text1"/>
            </w:rPr>
            <w:t>-</w:t>
          </w:r>
          <w:r w:rsidR="002C5CBE" w:rsidRPr="002C5CBE">
            <w:rPr>
              <w:rFonts w:hint="eastAsia"/>
              <w:color w:val="000000" w:themeColor="text1"/>
            </w:rPr>
            <w:t>销售到餐桌，好当家有机刺参实现全程追溯可控。</w:t>
          </w:r>
        </w:p>
        <w:p w14:paraId="27F89270" w14:textId="1722CD68" w:rsidR="005A0D2B" w:rsidRDefault="00621D65" w:rsidP="00307C74">
          <w:pPr>
            <w:spacing w:line="360" w:lineRule="auto"/>
            <w:ind w:firstLineChars="200" w:firstLine="420"/>
            <w:rPr>
              <w:color w:val="000000" w:themeColor="text1"/>
            </w:rPr>
          </w:pPr>
          <w:r w:rsidRPr="00621D65">
            <w:rPr>
              <w:rFonts w:hint="eastAsia"/>
              <w:color w:val="000000" w:themeColor="text1"/>
            </w:rPr>
            <w:t>报告期内，</w:t>
          </w:r>
          <w:r w:rsidR="002C5CBE" w:rsidRPr="002C5CBE">
            <w:rPr>
              <w:rFonts w:hint="eastAsia"/>
              <w:color w:val="000000" w:themeColor="text1"/>
            </w:rPr>
            <w:t>共有</w:t>
          </w:r>
          <w:r w:rsidR="002C5CBE" w:rsidRPr="002C5CBE">
            <w:rPr>
              <w:rFonts w:hint="eastAsia"/>
              <w:color w:val="000000" w:themeColor="text1"/>
            </w:rPr>
            <w:t>1</w:t>
          </w:r>
          <w:r w:rsidR="00823C1E">
            <w:rPr>
              <w:rFonts w:hint="eastAsia"/>
              <w:color w:val="000000" w:themeColor="text1"/>
            </w:rPr>
            <w:t>3</w:t>
          </w:r>
          <w:r w:rsidR="002C5CBE" w:rsidRPr="002C5CBE">
            <w:rPr>
              <w:rFonts w:hint="eastAsia"/>
              <w:color w:val="000000" w:themeColor="text1"/>
            </w:rPr>
            <w:t>0</w:t>
          </w:r>
          <w:r w:rsidR="002C5CBE" w:rsidRPr="002C5CBE">
            <w:rPr>
              <w:rFonts w:hint="eastAsia"/>
              <w:color w:val="000000" w:themeColor="text1"/>
            </w:rPr>
            <w:t>多万平方水体现代海参育苗车间已投产使用。直营、加盟、电视购物、天猫、淘宝、</w:t>
          </w:r>
          <w:proofErr w:type="gramStart"/>
          <w:r w:rsidR="002C5CBE" w:rsidRPr="002C5CBE">
            <w:rPr>
              <w:rFonts w:hint="eastAsia"/>
              <w:color w:val="000000" w:themeColor="text1"/>
            </w:rPr>
            <w:t>抖音等</w:t>
          </w:r>
          <w:proofErr w:type="gramEnd"/>
          <w:r w:rsidR="002C5CBE" w:rsidRPr="002C5CBE">
            <w:rPr>
              <w:rFonts w:hint="eastAsia"/>
              <w:color w:val="000000" w:themeColor="text1"/>
            </w:rPr>
            <w:t>创新营销模式，促进实施品牌战略的智慧结晶，近年来，随着繁育、养殖理论和技术的进步，达到增收、增效稳定发展。</w:t>
          </w:r>
          <w:r w:rsidR="002C5CBE" w:rsidRPr="002C5CBE">
            <w:rPr>
              <w:rFonts w:hint="eastAsia"/>
              <w:color w:val="000000" w:themeColor="text1"/>
            </w:rPr>
            <w:t>202</w:t>
          </w:r>
          <w:r w:rsidR="00FA21A5">
            <w:rPr>
              <w:rFonts w:hint="eastAsia"/>
              <w:color w:val="000000" w:themeColor="text1"/>
            </w:rPr>
            <w:t>4</w:t>
          </w:r>
          <w:r w:rsidR="002C5CBE" w:rsidRPr="002C5CBE">
            <w:rPr>
              <w:rFonts w:hint="eastAsia"/>
              <w:color w:val="000000" w:themeColor="text1"/>
            </w:rPr>
            <w:t>年</w:t>
          </w:r>
          <w:r w:rsidR="002C5CBE" w:rsidRPr="002C5CBE">
            <w:rPr>
              <w:rFonts w:hint="eastAsia"/>
              <w:color w:val="000000" w:themeColor="text1"/>
            </w:rPr>
            <w:t>12</w:t>
          </w:r>
          <w:r w:rsidR="002C5CBE" w:rsidRPr="002C5CBE">
            <w:rPr>
              <w:rFonts w:hint="eastAsia"/>
              <w:color w:val="000000" w:themeColor="text1"/>
            </w:rPr>
            <w:t>月，好当家海参顺利通过第</w:t>
          </w:r>
          <w:r w:rsidR="002C5CBE" w:rsidRPr="002C5CBE">
            <w:rPr>
              <w:rFonts w:hint="eastAsia"/>
              <w:color w:val="000000" w:themeColor="text1"/>
            </w:rPr>
            <w:t>1</w:t>
          </w:r>
          <w:r w:rsidR="00FA21A5">
            <w:rPr>
              <w:rFonts w:hint="eastAsia"/>
              <w:color w:val="000000" w:themeColor="text1"/>
            </w:rPr>
            <w:t>6</w:t>
          </w:r>
          <w:r w:rsidR="002C5CBE" w:rsidRPr="002C5CBE">
            <w:rPr>
              <w:rFonts w:hint="eastAsia"/>
              <w:color w:val="000000" w:themeColor="text1"/>
            </w:rPr>
            <w:t>年有机食品认证。</w:t>
          </w:r>
          <w:r w:rsidR="002C5CBE" w:rsidRPr="002C5CBE">
            <w:rPr>
              <w:rFonts w:hint="eastAsia"/>
              <w:color w:val="000000" w:themeColor="text1"/>
            </w:rPr>
            <w:cr/>
          </w:r>
          <w:r w:rsidR="005A0D2B">
            <w:rPr>
              <w:rFonts w:hint="eastAsia"/>
              <w:color w:val="000000" w:themeColor="text1"/>
            </w:rPr>
            <w:t xml:space="preserve">    </w:t>
          </w:r>
          <w:r w:rsidR="00270048">
            <w:rPr>
              <w:rFonts w:hint="eastAsia"/>
              <w:color w:val="000000" w:themeColor="text1"/>
            </w:rPr>
            <w:t>2</w:t>
          </w:r>
          <w:r w:rsidR="002C5CBE" w:rsidRPr="002C5CBE">
            <w:rPr>
              <w:rFonts w:hint="eastAsia"/>
              <w:color w:val="000000" w:themeColor="text1"/>
            </w:rPr>
            <w:t>、海洋捕捞业：</w:t>
          </w:r>
        </w:p>
        <w:p w14:paraId="74F292DB" w14:textId="77777777" w:rsidR="00865B92" w:rsidRDefault="005A0D2B" w:rsidP="00307C74">
          <w:pPr>
            <w:spacing w:line="360" w:lineRule="auto"/>
            <w:ind w:firstLineChars="200" w:firstLine="420"/>
            <w:rPr>
              <w:color w:val="000000" w:themeColor="text1"/>
            </w:rPr>
          </w:pPr>
          <w:r>
            <w:rPr>
              <w:rFonts w:hint="eastAsia"/>
              <w:color w:val="000000" w:themeColor="text1"/>
            </w:rPr>
            <w:t>报告期内，</w:t>
          </w:r>
          <w:r w:rsidR="002C5CBE" w:rsidRPr="002C5CBE">
            <w:rPr>
              <w:rFonts w:hint="eastAsia"/>
              <w:color w:val="000000" w:themeColor="text1"/>
            </w:rPr>
            <w:t>公司一直着力于扩大发展捕捞及配套产业规模，已形成捕捞、加工、销售一条龙服务，但由于渔业资源利用过度、捕捞结构失调、自然污染、气候变化、渔船数量增多、成本增加等原因，海洋捕捞产业经济效益不佳，未能达到预期效果。为科学规定捕捞对象、严格控制捕捞强度，加快渔业生产结构调整。响应国家号召，大力发展远洋捕捞产业，拓宽海洋渔业发展空间。</w:t>
          </w:r>
        </w:p>
        <w:p w14:paraId="359BEBD8" w14:textId="4F687F4E" w:rsidR="000400AC" w:rsidRDefault="00270048" w:rsidP="00307C74">
          <w:pPr>
            <w:spacing w:line="360" w:lineRule="auto"/>
            <w:ind w:firstLineChars="200" w:firstLine="420"/>
            <w:rPr>
              <w:color w:val="000000" w:themeColor="text1"/>
            </w:rPr>
          </w:pPr>
          <w:r>
            <w:rPr>
              <w:rFonts w:hint="eastAsia"/>
              <w:color w:val="000000" w:themeColor="text1"/>
            </w:rPr>
            <w:t>3</w:t>
          </w:r>
          <w:r w:rsidR="002C5CBE" w:rsidRPr="002C5CBE">
            <w:rPr>
              <w:rFonts w:hint="eastAsia"/>
              <w:color w:val="000000" w:themeColor="text1"/>
            </w:rPr>
            <w:t>、冷冻食品</w:t>
          </w:r>
          <w:r>
            <w:rPr>
              <w:rFonts w:hint="eastAsia"/>
              <w:color w:val="000000" w:themeColor="text1"/>
            </w:rPr>
            <w:t>业：</w:t>
          </w:r>
        </w:p>
        <w:p w14:paraId="3D4CC441" w14:textId="56AB376E" w:rsidR="0087300E" w:rsidRDefault="0087300E" w:rsidP="00307C74">
          <w:pPr>
            <w:spacing w:line="360" w:lineRule="auto"/>
            <w:ind w:firstLineChars="200" w:firstLine="420"/>
            <w:rPr>
              <w:color w:val="000000" w:themeColor="text1"/>
            </w:rPr>
          </w:pPr>
          <w:r>
            <w:rPr>
              <w:rFonts w:hint="eastAsia"/>
              <w:color w:val="000000" w:themeColor="text1"/>
            </w:rPr>
            <w:t>报告期内，国际政治经济极其复杂多变，</w:t>
          </w:r>
          <w:r w:rsidR="00D97E3F">
            <w:rPr>
              <w:rFonts w:hint="eastAsia"/>
              <w:color w:val="000000" w:themeColor="text1"/>
            </w:rPr>
            <w:t>导致关税增加、</w:t>
          </w:r>
          <w:r>
            <w:rPr>
              <w:rFonts w:hint="eastAsia"/>
              <w:color w:val="000000" w:themeColor="text1"/>
            </w:rPr>
            <w:t>汇率波动较大</w:t>
          </w:r>
          <w:r w:rsidR="00131BF4">
            <w:rPr>
              <w:rFonts w:hint="eastAsia"/>
              <w:color w:val="000000" w:themeColor="text1"/>
            </w:rPr>
            <w:t>、原料成本上涨</w:t>
          </w:r>
          <w:r w:rsidR="00D97E3F">
            <w:rPr>
              <w:rFonts w:hint="eastAsia"/>
              <w:color w:val="000000" w:themeColor="text1"/>
            </w:rPr>
            <w:t>、</w:t>
          </w:r>
          <w:r w:rsidR="00131BF4">
            <w:rPr>
              <w:rFonts w:hint="eastAsia"/>
              <w:color w:val="000000" w:themeColor="text1"/>
            </w:rPr>
            <w:t>人工成本增加、</w:t>
          </w:r>
          <w:r w:rsidR="00D97E3F">
            <w:rPr>
              <w:rFonts w:hint="eastAsia"/>
              <w:color w:val="000000" w:themeColor="text1"/>
            </w:rPr>
            <w:t>海运成本的不确定性发生，让原本不平静的国外市</w:t>
          </w:r>
          <w:r w:rsidR="00131BF4">
            <w:rPr>
              <w:rFonts w:hint="eastAsia"/>
              <w:color w:val="000000" w:themeColor="text1"/>
            </w:rPr>
            <w:t>场竞争更加激烈。</w:t>
          </w:r>
        </w:p>
        <w:p w14:paraId="63B9098D" w14:textId="0431BE15" w:rsidR="00131BF4" w:rsidRDefault="000A066A" w:rsidP="00307C74">
          <w:pPr>
            <w:spacing w:line="360" w:lineRule="auto"/>
            <w:ind w:firstLineChars="200" w:firstLine="420"/>
            <w:rPr>
              <w:color w:val="000000" w:themeColor="text1"/>
            </w:rPr>
          </w:pPr>
          <w:r w:rsidRPr="000A066A">
            <w:rPr>
              <w:rFonts w:hint="eastAsia"/>
              <w:color w:val="000000" w:themeColor="text1"/>
            </w:rPr>
            <w:t>公司管理层在董事长的领导下</w:t>
          </w:r>
          <w:r>
            <w:rPr>
              <w:rFonts w:hint="eastAsia"/>
              <w:color w:val="000000" w:themeColor="text1"/>
            </w:rPr>
            <w:t>，</w:t>
          </w:r>
          <w:r w:rsidR="00457E73">
            <w:rPr>
              <w:rFonts w:hint="eastAsia"/>
              <w:color w:val="000000" w:themeColor="text1"/>
            </w:rPr>
            <w:t>调研国内、外冷冻食品市场，了解市场动态。从现有原料采购、产品生产、成品销售的模式着手对各环节元素进行优化。</w:t>
          </w:r>
        </w:p>
        <w:p w14:paraId="14F6E6F4" w14:textId="7BF0D8E1" w:rsidR="00457E73" w:rsidRDefault="0042491D" w:rsidP="00307C74">
          <w:pPr>
            <w:spacing w:line="360" w:lineRule="auto"/>
            <w:ind w:firstLineChars="200" w:firstLine="420"/>
            <w:rPr>
              <w:color w:val="000000" w:themeColor="text1"/>
            </w:rPr>
          </w:pPr>
          <w:r>
            <w:rPr>
              <w:rFonts w:hint="eastAsia"/>
              <w:color w:val="000000" w:themeColor="text1"/>
            </w:rPr>
            <w:t>报告期内，</w:t>
          </w:r>
          <w:r w:rsidR="007C0059">
            <w:rPr>
              <w:rFonts w:hint="eastAsia"/>
              <w:color w:val="000000" w:themeColor="text1"/>
            </w:rPr>
            <w:t>公司</w:t>
          </w:r>
          <w:r w:rsidR="00457E73">
            <w:rPr>
              <w:rFonts w:hint="eastAsia"/>
              <w:color w:val="000000" w:themeColor="text1"/>
            </w:rPr>
            <w:t>大宗原材料的集采对标生产商减少中间</w:t>
          </w:r>
          <w:r w:rsidR="007C0059">
            <w:rPr>
              <w:rFonts w:hint="eastAsia"/>
              <w:color w:val="000000" w:themeColor="text1"/>
            </w:rPr>
            <w:t>环节</w:t>
          </w:r>
          <w:r w:rsidR="00457E73">
            <w:rPr>
              <w:rFonts w:hint="eastAsia"/>
              <w:color w:val="000000" w:themeColor="text1"/>
            </w:rPr>
            <w:t>降低采购成本</w:t>
          </w:r>
          <w:r w:rsidR="00F73547">
            <w:rPr>
              <w:rFonts w:hint="eastAsia"/>
              <w:color w:val="000000" w:themeColor="text1"/>
            </w:rPr>
            <w:t>。</w:t>
          </w:r>
          <w:r>
            <w:rPr>
              <w:rFonts w:hint="eastAsia"/>
              <w:color w:val="000000" w:themeColor="text1"/>
            </w:rPr>
            <w:t>原材料集中深加工提高</w:t>
          </w:r>
          <w:r w:rsidR="007D663A">
            <w:rPr>
              <w:rFonts w:hint="eastAsia"/>
              <w:color w:val="000000" w:themeColor="text1"/>
            </w:rPr>
            <w:t>原料</w:t>
          </w:r>
          <w:r>
            <w:rPr>
              <w:rFonts w:hint="eastAsia"/>
              <w:color w:val="000000" w:themeColor="text1"/>
            </w:rPr>
            <w:t>出成率，按产品要求对其分类，提高原料利用率，</w:t>
          </w:r>
          <w:r w:rsidR="007D663A">
            <w:rPr>
              <w:rFonts w:hint="eastAsia"/>
              <w:color w:val="000000" w:themeColor="text1"/>
            </w:rPr>
            <w:t>降低产品直接成本，使其</w:t>
          </w:r>
          <w:r>
            <w:rPr>
              <w:rFonts w:hint="eastAsia"/>
              <w:color w:val="000000" w:themeColor="text1"/>
            </w:rPr>
            <w:t>利润最大化。按产品的工艺流程及订单日期对生产订单进行整合</w:t>
          </w:r>
          <w:r w:rsidR="003359BF">
            <w:rPr>
              <w:rFonts w:hint="eastAsia"/>
              <w:color w:val="000000" w:themeColor="text1"/>
            </w:rPr>
            <w:t>，保证生产流水线人员最</w:t>
          </w:r>
          <w:r w:rsidR="00FA0048">
            <w:rPr>
              <w:rFonts w:hint="eastAsia"/>
              <w:color w:val="000000" w:themeColor="text1"/>
            </w:rPr>
            <w:t>小化</w:t>
          </w:r>
          <w:r w:rsidR="003359BF">
            <w:rPr>
              <w:rFonts w:hint="eastAsia"/>
              <w:color w:val="000000" w:themeColor="text1"/>
            </w:rPr>
            <w:t>。在生产过程中根据实际情况，半自动化替代人工、全自动化替代半自动化。提高生产力减少直接人工成本。公司</w:t>
          </w:r>
          <w:r w:rsidR="003359BF" w:rsidRPr="003359BF">
            <w:rPr>
              <w:rFonts w:hint="eastAsia"/>
              <w:color w:val="000000" w:themeColor="text1"/>
            </w:rPr>
            <w:t>积极参加国际、国内</w:t>
          </w:r>
          <w:r w:rsidR="003359BF">
            <w:rPr>
              <w:rFonts w:hint="eastAsia"/>
              <w:color w:val="000000" w:themeColor="text1"/>
            </w:rPr>
            <w:t>展</w:t>
          </w:r>
          <w:r w:rsidR="003359BF" w:rsidRPr="003359BF">
            <w:rPr>
              <w:rFonts w:hint="eastAsia"/>
              <w:color w:val="000000" w:themeColor="text1"/>
            </w:rPr>
            <w:t>会</w:t>
          </w:r>
          <w:r w:rsidR="003359BF">
            <w:rPr>
              <w:rFonts w:hint="eastAsia"/>
              <w:color w:val="000000" w:themeColor="text1"/>
            </w:rPr>
            <w:t>，清楚</w:t>
          </w:r>
          <w:r w:rsidR="003359BF" w:rsidRPr="003359BF">
            <w:rPr>
              <w:rFonts w:hint="eastAsia"/>
              <w:color w:val="000000" w:themeColor="text1"/>
            </w:rPr>
            <w:t>行业动态，把握行业方向，</w:t>
          </w:r>
          <w:r w:rsidR="003359BF">
            <w:rPr>
              <w:rFonts w:hint="eastAsia"/>
              <w:color w:val="000000" w:themeColor="text1"/>
            </w:rPr>
            <w:t>不断研发新产品持续</w:t>
          </w:r>
          <w:r w:rsidR="003359BF" w:rsidRPr="003359BF">
            <w:rPr>
              <w:rFonts w:hint="eastAsia"/>
              <w:color w:val="000000" w:themeColor="text1"/>
            </w:rPr>
            <w:t>巩固老客户</w:t>
          </w:r>
          <w:r w:rsidR="00FA0048">
            <w:rPr>
              <w:rFonts w:hint="eastAsia"/>
              <w:color w:val="000000" w:themeColor="text1"/>
            </w:rPr>
            <w:t>，</w:t>
          </w:r>
          <w:r w:rsidR="003359BF" w:rsidRPr="003359BF">
            <w:rPr>
              <w:rFonts w:hint="eastAsia"/>
              <w:color w:val="000000" w:themeColor="text1"/>
            </w:rPr>
            <w:t>同时吸引新客户来公司考察合作。</w:t>
          </w:r>
        </w:p>
        <w:p w14:paraId="7D850869" w14:textId="15BA9A72" w:rsidR="00270048" w:rsidRDefault="00F73547" w:rsidP="00307C74">
          <w:pPr>
            <w:spacing w:line="360" w:lineRule="auto"/>
            <w:ind w:firstLineChars="200" w:firstLine="420"/>
            <w:rPr>
              <w:color w:val="000000" w:themeColor="text1"/>
            </w:rPr>
          </w:pPr>
          <w:r>
            <w:rPr>
              <w:rFonts w:hint="eastAsia"/>
              <w:color w:val="000000" w:themeColor="text1"/>
            </w:rPr>
            <w:t>报告期内，公司</w:t>
          </w:r>
          <w:r w:rsidRPr="00F73547">
            <w:rPr>
              <w:rFonts w:hint="eastAsia"/>
              <w:color w:val="000000" w:themeColor="text1"/>
            </w:rPr>
            <w:t>加大科技投入、吸引创新型人才</w:t>
          </w:r>
          <w:r>
            <w:rPr>
              <w:rFonts w:hint="eastAsia"/>
              <w:color w:val="000000" w:themeColor="text1"/>
            </w:rPr>
            <w:t>，</w:t>
          </w:r>
          <w:r w:rsidR="00092197" w:rsidRPr="00F73547">
            <w:rPr>
              <w:rFonts w:hint="eastAsia"/>
              <w:color w:val="000000" w:themeColor="text1"/>
            </w:rPr>
            <w:t>以质量求生存、靠信誉求发展</w:t>
          </w:r>
          <w:r w:rsidRPr="00F73547">
            <w:rPr>
              <w:rFonts w:hint="eastAsia"/>
              <w:color w:val="000000" w:themeColor="text1"/>
            </w:rPr>
            <w:t>，不断</w:t>
          </w:r>
          <w:r w:rsidR="002C5CBE" w:rsidRPr="00F73547">
            <w:rPr>
              <w:rFonts w:hint="eastAsia"/>
              <w:color w:val="000000" w:themeColor="text1"/>
            </w:rPr>
            <w:t>在新产品上做文章</w:t>
          </w:r>
          <w:r w:rsidRPr="00F73547">
            <w:rPr>
              <w:rFonts w:hint="eastAsia"/>
              <w:color w:val="000000" w:themeColor="text1"/>
            </w:rPr>
            <w:t>。提高产品市场</w:t>
          </w:r>
          <w:r w:rsidR="002C5CBE" w:rsidRPr="00F73547">
            <w:rPr>
              <w:rFonts w:hint="eastAsia"/>
              <w:color w:val="000000" w:themeColor="text1"/>
            </w:rPr>
            <w:t>占有率</w:t>
          </w:r>
          <w:r w:rsidRPr="00F73547">
            <w:rPr>
              <w:rFonts w:hint="eastAsia"/>
              <w:color w:val="000000" w:themeColor="text1"/>
            </w:rPr>
            <w:t>，</w:t>
          </w:r>
          <w:r w:rsidR="002C5CBE" w:rsidRPr="00F73547">
            <w:rPr>
              <w:rFonts w:hint="eastAsia"/>
              <w:color w:val="000000" w:themeColor="text1"/>
            </w:rPr>
            <w:t>提升好当家在食品领域上自主创新能力、核心竞争力，继续坚持“科技兴企”的发展战略，整合科技创新资源，开展更深层次的科技创新，为食品工业的科技发展贡献自己的力量。</w:t>
          </w:r>
          <w:r w:rsidR="002C5CBE" w:rsidRPr="002C5CBE">
            <w:rPr>
              <w:rFonts w:hint="eastAsia"/>
              <w:color w:val="000000" w:themeColor="text1"/>
            </w:rPr>
            <w:cr/>
          </w:r>
          <w:r w:rsidR="000400AC">
            <w:rPr>
              <w:rFonts w:hint="eastAsia"/>
              <w:color w:val="000000" w:themeColor="text1"/>
            </w:rPr>
            <w:t xml:space="preserve">    </w:t>
          </w:r>
          <w:r w:rsidR="00270048">
            <w:rPr>
              <w:rFonts w:hint="eastAsia"/>
              <w:color w:val="000000" w:themeColor="text1"/>
            </w:rPr>
            <w:t>4</w:t>
          </w:r>
          <w:r w:rsidR="002C5CBE" w:rsidRPr="002C5CBE">
            <w:rPr>
              <w:rFonts w:hint="eastAsia"/>
              <w:color w:val="000000" w:themeColor="text1"/>
            </w:rPr>
            <w:t>、</w:t>
          </w:r>
          <w:r w:rsidR="00270048" w:rsidRPr="00270048">
            <w:rPr>
              <w:rFonts w:hint="eastAsia"/>
              <w:color w:val="000000" w:themeColor="text1"/>
            </w:rPr>
            <w:t>医药保健</w:t>
          </w:r>
          <w:r w:rsidR="00270048">
            <w:rPr>
              <w:rFonts w:hint="eastAsia"/>
              <w:color w:val="000000" w:themeColor="text1"/>
            </w:rPr>
            <w:t>：</w:t>
          </w:r>
        </w:p>
        <w:p w14:paraId="1CDB2844" w14:textId="1D4F9A77" w:rsidR="007D482F" w:rsidRDefault="007D482F" w:rsidP="007D482F">
          <w:pPr>
            <w:spacing w:line="360" w:lineRule="auto"/>
            <w:ind w:firstLineChars="200" w:firstLine="420"/>
            <w:rPr>
              <w:color w:val="000000" w:themeColor="text1"/>
            </w:rPr>
          </w:pPr>
          <w:r w:rsidRPr="007D482F">
            <w:rPr>
              <w:rFonts w:hint="eastAsia"/>
              <w:color w:val="000000" w:themeColor="text1"/>
            </w:rPr>
            <w:t>报告期内，公司全体员工</w:t>
          </w:r>
          <w:r w:rsidR="00A32062">
            <w:rPr>
              <w:rFonts w:hint="eastAsia"/>
              <w:color w:val="000000" w:themeColor="text1"/>
            </w:rPr>
            <w:t>在董事长的指导下，</w:t>
          </w:r>
          <w:r w:rsidRPr="007D482F">
            <w:rPr>
              <w:rFonts w:hint="eastAsia"/>
              <w:color w:val="000000" w:themeColor="text1"/>
            </w:rPr>
            <w:t>始终秉承“科学</w:t>
          </w:r>
          <w:r w:rsidR="004646F1">
            <w:rPr>
              <w:rFonts w:hint="eastAsia"/>
              <w:color w:val="000000" w:themeColor="text1"/>
            </w:rPr>
            <w:t>审慎的</w:t>
          </w:r>
          <w:r w:rsidRPr="007D482F">
            <w:rPr>
              <w:rFonts w:hint="eastAsia"/>
              <w:color w:val="000000" w:themeColor="text1"/>
            </w:rPr>
            <w:t>态度</w:t>
          </w:r>
          <w:r w:rsidR="00A32062">
            <w:rPr>
              <w:rFonts w:hint="eastAsia"/>
              <w:color w:val="000000" w:themeColor="text1"/>
            </w:rPr>
            <w:t>、</w:t>
          </w:r>
          <w:r w:rsidRPr="007D482F">
            <w:rPr>
              <w:rFonts w:hint="eastAsia"/>
              <w:color w:val="000000" w:themeColor="text1"/>
            </w:rPr>
            <w:t>严谨</w:t>
          </w:r>
          <w:r w:rsidR="004646F1">
            <w:rPr>
              <w:rFonts w:hint="eastAsia"/>
              <w:color w:val="000000" w:themeColor="text1"/>
            </w:rPr>
            <w:t>的</w:t>
          </w:r>
          <w:r w:rsidRPr="007D482F">
            <w:rPr>
              <w:rFonts w:hint="eastAsia"/>
              <w:color w:val="000000" w:themeColor="text1"/>
            </w:rPr>
            <w:t>管理</w:t>
          </w:r>
          <w:r w:rsidR="00A32062">
            <w:rPr>
              <w:rFonts w:hint="eastAsia"/>
              <w:color w:val="000000" w:themeColor="text1"/>
            </w:rPr>
            <w:t>生产、</w:t>
          </w:r>
          <w:r w:rsidR="004646F1">
            <w:rPr>
              <w:rFonts w:hint="eastAsia"/>
              <w:color w:val="000000" w:themeColor="text1"/>
            </w:rPr>
            <w:t>服务周到</w:t>
          </w:r>
          <w:r w:rsidR="00A32062">
            <w:rPr>
              <w:rFonts w:hint="eastAsia"/>
              <w:color w:val="000000" w:themeColor="text1"/>
            </w:rPr>
            <w:t>贴心”的理念，生产出</w:t>
          </w:r>
          <w:r w:rsidRPr="007D482F">
            <w:rPr>
              <w:rFonts w:hint="eastAsia"/>
              <w:color w:val="000000" w:themeColor="text1"/>
            </w:rPr>
            <w:t>适合</w:t>
          </w:r>
          <w:r w:rsidR="00A32062">
            <w:rPr>
              <w:rFonts w:hint="eastAsia"/>
              <w:color w:val="000000" w:themeColor="text1"/>
            </w:rPr>
            <w:t>消费者</w:t>
          </w:r>
          <w:r w:rsidRPr="007D482F">
            <w:rPr>
              <w:rFonts w:hint="eastAsia"/>
              <w:color w:val="000000" w:themeColor="text1"/>
            </w:rPr>
            <w:t>的营养保健品，为</w:t>
          </w:r>
          <w:r w:rsidR="00A32062">
            <w:rPr>
              <w:rFonts w:hint="eastAsia"/>
              <w:color w:val="000000" w:themeColor="text1"/>
            </w:rPr>
            <w:t>消费者</w:t>
          </w:r>
          <w:r w:rsidRPr="007D482F">
            <w:rPr>
              <w:rFonts w:hint="eastAsia"/>
              <w:color w:val="000000" w:themeColor="text1"/>
            </w:rPr>
            <w:t>的健康事业做出贡献</w:t>
          </w:r>
          <w:r w:rsidR="008454A8">
            <w:rPr>
              <w:rFonts w:hint="eastAsia"/>
              <w:color w:val="000000" w:themeColor="text1"/>
            </w:rPr>
            <w:t>。</w:t>
          </w:r>
          <w:r w:rsidRPr="007D482F">
            <w:rPr>
              <w:rFonts w:hint="eastAsia"/>
              <w:color w:val="000000" w:themeColor="text1"/>
            </w:rPr>
            <w:t>以研发创新为导向，紧跟市场发展</w:t>
          </w:r>
          <w:r w:rsidR="008454A8">
            <w:rPr>
              <w:rFonts w:hint="eastAsia"/>
              <w:color w:val="000000" w:themeColor="text1"/>
            </w:rPr>
            <w:t>步伐。在不断</w:t>
          </w:r>
          <w:r w:rsidRPr="007D482F">
            <w:rPr>
              <w:rFonts w:hint="eastAsia"/>
              <w:color w:val="000000" w:themeColor="text1"/>
            </w:rPr>
            <w:t>优化业务布局</w:t>
          </w:r>
          <w:r w:rsidR="008454A8">
            <w:rPr>
              <w:rFonts w:hint="eastAsia"/>
              <w:color w:val="000000" w:themeColor="text1"/>
            </w:rPr>
            <w:t>的同时对销售服务、售后服务升级，</w:t>
          </w:r>
          <w:r w:rsidRPr="007D482F">
            <w:rPr>
              <w:rFonts w:hint="eastAsia"/>
              <w:color w:val="000000" w:themeColor="text1"/>
            </w:rPr>
            <w:t>不断巩固</w:t>
          </w:r>
          <w:r w:rsidR="008454A8">
            <w:rPr>
              <w:rFonts w:hint="eastAsia"/>
              <w:color w:val="000000" w:themeColor="text1"/>
            </w:rPr>
            <w:t>市场</w:t>
          </w:r>
          <w:r w:rsidRPr="007D482F">
            <w:rPr>
              <w:rFonts w:hint="eastAsia"/>
              <w:color w:val="000000" w:themeColor="text1"/>
            </w:rPr>
            <w:t>。</w:t>
          </w:r>
        </w:p>
        <w:p w14:paraId="038A37CC" w14:textId="5179BD63" w:rsidR="0035023F" w:rsidRDefault="0035023F" w:rsidP="0035023F">
          <w:pPr>
            <w:spacing w:line="360" w:lineRule="auto"/>
            <w:ind w:firstLineChars="200" w:firstLine="420"/>
            <w:rPr>
              <w:color w:val="000000" w:themeColor="text1"/>
            </w:rPr>
          </w:pPr>
          <w:r w:rsidRPr="0035023F">
            <w:rPr>
              <w:rFonts w:hint="eastAsia"/>
              <w:color w:val="000000" w:themeColor="text1"/>
            </w:rPr>
            <w:lastRenderedPageBreak/>
            <w:t>公司将继续提升管控能力，支撑业务发展的</w:t>
          </w:r>
          <w:proofErr w:type="gramStart"/>
          <w:r w:rsidRPr="0035023F">
            <w:rPr>
              <w:rFonts w:hint="eastAsia"/>
              <w:color w:val="000000" w:themeColor="text1"/>
            </w:rPr>
            <w:t>研</w:t>
          </w:r>
          <w:proofErr w:type="gramEnd"/>
          <w:r w:rsidRPr="0035023F">
            <w:rPr>
              <w:rFonts w:hint="eastAsia"/>
              <w:color w:val="000000" w:themeColor="text1"/>
            </w:rPr>
            <w:t>产销管控体系，不断推进</w:t>
          </w:r>
          <w:r>
            <w:rPr>
              <w:rFonts w:hint="eastAsia"/>
              <w:color w:val="000000" w:themeColor="text1"/>
            </w:rPr>
            <w:t>医药保健</w:t>
          </w:r>
          <w:r w:rsidRPr="0035023F">
            <w:rPr>
              <w:rFonts w:hint="eastAsia"/>
              <w:color w:val="000000" w:themeColor="text1"/>
            </w:rPr>
            <w:t>整体核心能力建设；细化业绩指标</w:t>
          </w:r>
          <w:r>
            <w:rPr>
              <w:rFonts w:hint="eastAsia"/>
              <w:color w:val="000000" w:themeColor="text1"/>
            </w:rPr>
            <w:t>、改进</w:t>
          </w:r>
          <w:r w:rsidRPr="0035023F">
            <w:rPr>
              <w:rFonts w:hint="eastAsia"/>
              <w:color w:val="000000" w:themeColor="text1"/>
            </w:rPr>
            <w:t>结构体系；建立</w:t>
          </w:r>
          <w:r>
            <w:rPr>
              <w:rFonts w:hint="eastAsia"/>
              <w:color w:val="000000" w:themeColor="text1"/>
            </w:rPr>
            <w:t>长期</w:t>
          </w:r>
          <w:r w:rsidRPr="0035023F">
            <w:rPr>
              <w:rFonts w:hint="eastAsia"/>
              <w:color w:val="000000" w:themeColor="text1"/>
            </w:rPr>
            <w:t>有效的激励机制；开展企业文化建设</w:t>
          </w:r>
          <w:r>
            <w:rPr>
              <w:rFonts w:hint="eastAsia"/>
              <w:color w:val="000000" w:themeColor="text1"/>
            </w:rPr>
            <w:t>、</w:t>
          </w:r>
          <w:r w:rsidRPr="0035023F">
            <w:rPr>
              <w:rFonts w:hint="eastAsia"/>
              <w:color w:val="000000" w:themeColor="text1"/>
            </w:rPr>
            <w:t>支撑整体战略发展目标，实现公司整体价值最大化；公司将进一步提升组织能力，</w:t>
          </w:r>
          <w:r>
            <w:rPr>
              <w:rFonts w:hint="eastAsia"/>
              <w:color w:val="000000" w:themeColor="text1"/>
            </w:rPr>
            <w:t>制定</w:t>
          </w:r>
          <w:r w:rsidRPr="0035023F">
            <w:rPr>
              <w:rFonts w:hint="eastAsia"/>
              <w:color w:val="000000" w:themeColor="text1"/>
            </w:rPr>
            <w:t>最新战略规划、管控定位和职能分工，科学</w:t>
          </w:r>
          <w:proofErr w:type="gramStart"/>
          <w:r w:rsidRPr="0035023F">
            <w:rPr>
              <w:rFonts w:hint="eastAsia"/>
              <w:color w:val="000000" w:themeColor="text1"/>
            </w:rPr>
            <w:t>有序建</w:t>
          </w:r>
          <w:proofErr w:type="gramEnd"/>
          <w:r w:rsidRPr="0035023F">
            <w:rPr>
              <w:rFonts w:hint="eastAsia"/>
              <w:color w:val="000000" w:themeColor="text1"/>
            </w:rPr>
            <w:t>强组织体系，为战略目标落地做好支撑。</w:t>
          </w:r>
        </w:p>
        <w:p w14:paraId="5E752BAC" w14:textId="6C17277D" w:rsidR="00DE3432" w:rsidRDefault="008143FD" w:rsidP="00307C74">
          <w:pPr>
            <w:spacing w:line="360" w:lineRule="auto"/>
            <w:ind w:firstLineChars="200" w:firstLine="420"/>
            <w:rPr>
              <w:color w:val="000000" w:themeColor="text1"/>
            </w:rPr>
          </w:pPr>
          <w:r>
            <w:rPr>
              <w:rFonts w:hint="eastAsia"/>
              <w:color w:val="000000" w:themeColor="text1"/>
            </w:rPr>
            <w:t>5</w:t>
          </w:r>
          <w:r w:rsidR="002C5CBE" w:rsidRPr="002C5CBE">
            <w:rPr>
              <w:rFonts w:hint="eastAsia"/>
              <w:color w:val="000000" w:themeColor="text1"/>
            </w:rPr>
            <w:t>、</w:t>
          </w:r>
          <w:r w:rsidR="00404FFE" w:rsidRPr="0098024E">
            <w:rPr>
              <w:rFonts w:hint="eastAsia"/>
              <w:color w:val="000000" w:themeColor="text1"/>
            </w:rPr>
            <w:t>报告期内，市场环境超出预期，受此影响，公司实现营业收入</w:t>
          </w:r>
          <w:r w:rsidR="0045246D" w:rsidRPr="0098024E">
            <w:rPr>
              <w:rFonts w:hint="eastAsia"/>
              <w:color w:val="000000" w:themeColor="text1"/>
            </w:rPr>
            <w:t>710</w:t>
          </w:r>
          <w:r w:rsidR="00451A61" w:rsidRPr="0098024E">
            <w:rPr>
              <w:rFonts w:hint="eastAsia"/>
              <w:color w:val="000000" w:themeColor="text1"/>
            </w:rPr>
            <w:t>,</w:t>
          </w:r>
          <w:r w:rsidR="0045246D" w:rsidRPr="0098024E">
            <w:rPr>
              <w:rFonts w:hint="eastAsia"/>
              <w:color w:val="000000" w:themeColor="text1"/>
            </w:rPr>
            <w:t>720</w:t>
          </w:r>
          <w:r w:rsidR="00451A61" w:rsidRPr="0098024E">
            <w:rPr>
              <w:rFonts w:hint="eastAsia"/>
              <w:color w:val="000000" w:themeColor="text1"/>
            </w:rPr>
            <w:t>,</w:t>
          </w:r>
          <w:r w:rsidR="0045246D" w:rsidRPr="0098024E">
            <w:rPr>
              <w:rFonts w:hint="eastAsia"/>
              <w:color w:val="000000" w:themeColor="text1"/>
            </w:rPr>
            <w:t>795.47</w:t>
          </w:r>
          <w:r w:rsidR="00404FFE" w:rsidRPr="0098024E">
            <w:rPr>
              <w:rFonts w:hint="eastAsia"/>
              <w:color w:val="000000" w:themeColor="text1"/>
            </w:rPr>
            <w:t>元，实现归属上市公司股东净利润</w:t>
          </w:r>
          <w:r w:rsidR="00451A61" w:rsidRPr="0098024E">
            <w:rPr>
              <w:rFonts w:hint="eastAsia"/>
              <w:color w:val="000000" w:themeColor="text1"/>
            </w:rPr>
            <w:t>24,624,735.65</w:t>
          </w:r>
          <w:r w:rsidR="00404FFE" w:rsidRPr="0098024E">
            <w:rPr>
              <w:rFonts w:hint="eastAsia"/>
              <w:color w:val="000000" w:themeColor="text1"/>
            </w:rPr>
            <w:t>元，分别比去年同期降低</w:t>
          </w:r>
          <w:r w:rsidR="00451A61" w:rsidRPr="0098024E">
            <w:rPr>
              <w:rFonts w:hint="eastAsia"/>
              <w:color w:val="000000" w:themeColor="text1"/>
            </w:rPr>
            <w:t>9.18</w:t>
          </w:r>
          <w:r w:rsidR="00404FFE" w:rsidRPr="0098024E">
            <w:rPr>
              <w:rFonts w:hint="eastAsia"/>
              <w:color w:val="000000" w:themeColor="text1"/>
            </w:rPr>
            <w:t>％、降低</w:t>
          </w:r>
          <w:r w:rsidR="00451A61" w:rsidRPr="0098024E">
            <w:rPr>
              <w:rFonts w:hint="eastAsia"/>
              <w:color w:val="000000" w:themeColor="text1"/>
            </w:rPr>
            <w:t>8.74</w:t>
          </w:r>
          <w:r w:rsidR="00404FFE" w:rsidRPr="0098024E">
            <w:rPr>
              <w:rFonts w:hint="eastAsia"/>
              <w:color w:val="000000" w:themeColor="text1"/>
            </w:rPr>
            <w:t>％。报告期内，</w:t>
          </w:r>
          <w:r w:rsidR="0098024E" w:rsidRPr="0098024E">
            <w:rPr>
              <w:rFonts w:hint="eastAsia"/>
              <w:color w:val="000000" w:themeColor="text1"/>
            </w:rPr>
            <w:t>鲜海参累计捕捞</w:t>
          </w:r>
          <w:r w:rsidR="0098024E" w:rsidRPr="0098024E">
            <w:rPr>
              <w:rFonts w:hint="eastAsia"/>
              <w:color w:val="000000" w:themeColor="text1"/>
            </w:rPr>
            <w:t>3,584.79</w:t>
          </w:r>
          <w:r w:rsidR="0098024E" w:rsidRPr="0098024E">
            <w:rPr>
              <w:rFonts w:hint="eastAsia"/>
              <w:color w:val="000000" w:themeColor="text1"/>
            </w:rPr>
            <w:t>吨，比去年同期增长</w:t>
          </w:r>
          <w:r w:rsidR="0098024E" w:rsidRPr="0098024E">
            <w:rPr>
              <w:rFonts w:hint="eastAsia"/>
              <w:color w:val="000000" w:themeColor="text1"/>
            </w:rPr>
            <w:t>11.99</w:t>
          </w:r>
          <w:r w:rsidR="0098024E" w:rsidRPr="0098024E">
            <w:rPr>
              <w:rFonts w:hint="eastAsia"/>
              <w:color w:val="000000" w:themeColor="text1"/>
            </w:rPr>
            <w:t>％，其中：对外销售</w:t>
          </w:r>
          <w:r w:rsidR="009A5DF0">
            <w:rPr>
              <w:rFonts w:hint="eastAsia"/>
              <w:color w:val="000000" w:themeColor="text1"/>
            </w:rPr>
            <w:t>2,836.60</w:t>
          </w:r>
          <w:r w:rsidR="0098024E" w:rsidRPr="0098024E">
            <w:rPr>
              <w:rFonts w:hint="eastAsia"/>
              <w:color w:val="000000" w:themeColor="text1"/>
            </w:rPr>
            <w:t>吨，较去年同期增长</w:t>
          </w:r>
          <w:r w:rsidR="009A5DF0">
            <w:rPr>
              <w:rFonts w:hint="eastAsia"/>
              <w:color w:val="000000" w:themeColor="text1"/>
            </w:rPr>
            <w:t>19.01</w:t>
          </w:r>
          <w:r w:rsidR="0098024E" w:rsidRPr="0098024E">
            <w:rPr>
              <w:rFonts w:hint="eastAsia"/>
              <w:color w:val="000000" w:themeColor="text1"/>
            </w:rPr>
            <w:t>％；对内转库存</w:t>
          </w:r>
          <w:r w:rsidR="009A5DF0">
            <w:rPr>
              <w:rFonts w:hint="eastAsia"/>
              <w:color w:val="000000" w:themeColor="text1"/>
            </w:rPr>
            <w:t>748.19</w:t>
          </w:r>
          <w:r w:rsidR="0098024E" w:rsidRPr="0098024E">
            <w:rPr>
              <w:rFonts w:hint="eastAsia"/>
              <w:color w:val="000000" w:themeColor="text1"/>
            </w:rPr>
            <w:t>吨。鲜海参年平均对外销售价格</w:t>
          </w:r>
          <w:r w:rsidR="0098024E" w:rsidRPr="0098024E">
            <w:rPr>
              <w:rFonts w:hint="eastAsia"/>
              <w:color w:val="000000" w:themeColor="text1"/>
            </w:rPr>
            <w:t>93.56</w:t>
          </w:r>
          <w:r w:rsidR="0098024E" w:rsidRPr="0098024E">
            <w:rPr>
              <w:rFonts w:hint="eastAsia"/>
              <w:color w:val="000000" w:themeColor="text1"/>
            </w:rPr>
            <w:t>元</w:t>
          </w:r>
          <w:r w:rsidR="0098024E" w:rsidRPr="0098024E">
            <w:rPr>
              <w:rFonts w:hint="eastAsia"/>
              <w:color w:val="000000" w:themeColor="text1"/>
            </w:rPr>
            <w:t>/</w:t>
          </w:r>
          <w:r w:rsidR="0098024E" w:rsidRPr="0098024E">
            <w:rPr>
              <w:rFonts w:hint="eastAsia"/>
              <w:color w:val="000000" w:themeColor="text1"/>
            </w:rPr>
            <w:t>公斤，比去年同期降低</w:t>
          </w:r>
          <w:r w:rsidR="0098024E" w:rsidRPr="0098024E">
            <w:rPr>
              <w:rFonts w:hint="eastAsia"/>
              <w:color w:val="000000" w:themeColor="text1"/>
            </w:rPr>
            <w:t>21.28</w:t>
          </w:r>
          <w:r w:rsidR="0098024E" w:rsidRPr="0098024E">
            <w:rPr>
              <w:rFonts w:hint="eastAsia"/>
              <w:color w:val="000000" w:themeColor="text1"/>
            </w:rPr>
            <w:t>％。</w:t>
          </w:r>
          <w:r w:rsidR="00404FFE" w:rsidRPr="0098024E">
            <w:rPr>
              <w:rFonts w:hint="eastAsia"/>
              <w:color w:val="000000" w:themeColor="text1"/>
            </w:rPr>
            <w:t>面对不利的市场环境，公司积极应对市场挑战，采取多项措施，降本增效稳经营。</w:t>
          </w:r>
        </w:p>
      </w:sdtContent>
    </w:sdt>
    <w:bookmarkEnd w:id="32"/>
    <w:p w14:paraId="5019441E" w14:textId="77777777" w:rsidR="00DE3432" w:rsidRDefault="00DE3432">
      <w:pPr>
        <w:rPr>
          <w:color w:val="000000" w:themeColor="text1"/>
        </w:rPr>
      </w:pPr>
    </w:p>
    <w:p w14:paraId="74571C8B" w14:textId="77777777" w:rsidR="00DE3432" w:rsidRDefault="00A87294">
      <w:pPr>
        <w:rPr>
          <w:b/>
          <w:bCs w:val="0"/>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001190366"/>
        <w:placeholder>
          <w:docPart w:val="GBC22222222222222222222222222222"/>
        </w:placeholder>
      </w:sdtPr>
      <w:sdtContent>
        <w:p w14:paraId="08A15D47" w14:textId="29E27878" w:rsidR="00DE3432" w:rsidRDefault="00A87294" w:rsidP="00A44CAB">
          <w:pPr>
            <w:rPr>
              <w:color w:val="000000" w:themeColor="text1"/>
            </w:rPr>
          </w:pPr>
          <w:r>
            <w:rPr>
              <w:rFonts w:ascii="宋体" w:hAnsi="宋体"/>
              <w:color w:val="000000" w:themeColor="text1"/>
            </w:rPr>
            <w:fldChar w:fldCharType="begin"/>
          </w:r>
          <w:r w:rsidR="00A44CA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44CA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841DF2" w14:textId="77777777" w:rsidR="00DE3432" w:rsidRDefault="00DE3432">
      <w:pPr>
        <w:rPr>
          <w:color w:val="000000" w:themeColor="text1"/>
        </w:rPr>
      </w:pPr>
    </w:p>
    <w:p w14:paraId="347DACC0" w14:textId="77777777" w:rsidR="00DE3432" w:rsidRDefault="00A87294">
      <w:pPr>
        <w:pStyle w:val="20"/>
        <w:numPr>
          <w:ilvl w:val="0"/>
          <w:numId w:val="76"/>
        </w:numPr>
        <w:tabs>
          <w:tab w:val="left" w:pos="426"/>
        </w:tabs>
        <w:jc w:val="left"/>
        <w:rPr>
          <w:rFonts w:ascii="宋体" w:hAnsi="宋体" w:hint="eastAsia"/>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976647899"/>
        <w:placeholder>
          <w:docPart w:val="GBC22222222222222222222222222222"/>
        </w:placeholder>
      </w:sdtPr>
      <w:sdtContent>
        <w:p w14:paraId="54590170"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hint="eastAsia"/>
          <w:kern w:val="0"/>
          <w:szCs w:val="21"/>
        </w:rPr>
        <w:alias w:val="报告期内核心竞争力分析"/>
        <w:tag w:val="_GBC_2aded0644185447a9ec788ba0b35ac4f"/>
        <w:id w:val="1951434933"/>
        <w:placeholder>
          <w:docPart w:val="GBC22222222222222222222222222222"/>
        </w:placeholder>
      </w:sdtPr>
      <w:sdtContent>
        <w:p w14:paraId="3AD99C5C" w14:textId="77777777" w:rsidR="005C7CAC" w:rsidRDefault="005C7CAC" w:rsidP="005C7CAC">
          <w:pPr>
            <w:pStyle w:val="a8"/>
            <w:numPr>
              <w:ilvl w:val="0"/>
              <w:numId w:val="145"/>
            </w:numPr>
            <w:spacing w:line="360" w:lineRule="auto"/>
            <w:ind w:firstLineChars="0"/>
            <w:rPr>
              <w:color w:val="000000" w:themeColor="text1"/>
            </w:rPr>
          </w:pPr>
          <w:r w:rsidRPr="005C7CAC">
            <w:rPr>
              <w:rFonts w:hint="eastAsia"/>
              <w:color w:val="000000" w:themeColor="text1"/>
            </w:rPr>
            <w:t>资源优势</w:t>
          </w:r>
        </w:p>
        <w:p w14:paraId="75990EA9" w14:textId="124DDCCE" w:rsidR="00DE3432" w:rsidRPr="005C7CAC" w:rsidRDefault="005C7CAC" w:rsidP="005C7CAC">
          <w:pPr>
            <w:spacing w:line="360" w:lineRule="auto"/>
            <w:ind w:firstLineChars="200" w:firstLine="420"/>
            <w:rPr>
              <w:color w:val="000000" w:themeColor="text1"/>
            </w:rPr>
          </w:pPr>
          <w:r w:rsidRPr="005C7CAC">
            <w:rPr>
              <w:rFonts w:hint="eastAsia"/>
              <w:color w:val="000000" w:themeColor="text1"/>
            </w:rPr>
            <w:t>优质的海域资源直接关系着海珍品养殖业务的规模扩张能力和经济效益水平。公司地处黄海与东海养殖区域，营养盐类丰富，海水理化因子稳定，水质肥沃，水温、流速、盐度适中，具有发展名优海珍品得天独厚的自然条件。公司为农业产业化国家重点龙头企业，水产养殖区被列为全国水产养殖标准化示范区。目前公司拥有</w:t>
          </w:r>
          <w:r w:rsidRPr="005C7CAC">
            <w:rPr>
              <w:rFonts w:hint="eastAsia"/>
              <w:color w:val="000000" w:themeColor="text1"/>
            </w:rPr>
            <w:t>5</w:t>
          </w:r>
          <w:r w:rsidRPr="005C7CAC">
            <w:rPr>
              <w:rFonts w:hint="eastAsia"/>
              <w:color w:val="000000" w:themeColor="text1"/>
            </w:rPr>
            <w:t>万亩的围堰精养殖海域，现代化海参育苗车间已增至</w:t>
          </w:r>
          <w:r w:rsidRPr="005C7CAC">
            <w:rPr>
              <w:rFonts w:hint="eastAsia"/>
              <w:color w:val="000000" w:themeColor="text1"/>
            </w:rPr>
            <w:t>130</w:t>
          </w:r>
          <w:r w:rsidRPr="005C7CAC">
            <w:rPr>
              <w:rFonts w:hint="eastAsia"/>
              <w:color w:val="000000" w:themeColor="text1"/>
            </w:rPr>
            <w:t>万平方米，成为国内最大的“有机刺参”育苗基地。</w:t>
          </w:r>
          <w:r w:rsidRPr="005C7CAC">
            <w:rPr>
              <w:rFonts w:hint="eastAsia"/>
              <w:color w:val="000000" w:themeColor="text1"/>
            </w:rPr>
            <w:cr/>
            <w:t>2</w:t>
          </w:r>
          <w:r w:rsidRPr="005C7CAC">
            <w:rPr>
              <w:rFonts w:hint="eastAsia"/>
              <w:color w:val="000000" w:themeColor="text1"/>
            </w:rPr>
            <w:t>、品牌优势</w:t>
          </w:r>
          <w:r w:rsidRPr="005C7CAC">
            <w:rPr>
              <w:rFonts w:hint="eastAsia"/>
              <w:color w:val="000000" w:themeColor="text1"/>
            </w:rPr>
            <w:cr/>
          </w:r>
          <w:r>
            <w:rPr>
              <w:rFonts w:hint="eastAsia"/>
              <w:color w:val="000000" w:themeColor="text1"/>
            </w:rPr>
            <w:t xml:space="preserve">    </w:t>
          </w:r>
          <w:r w:rsidRPr="005C7CAC">
            <w:rPr>
              <w:rFonts w:hint="eastAsia"/>
              <w:color w:val="000000" w:themeColor="text1"/>
            </w:rPr>
            <w:t>公司于</w:t>
          </w:r>
          <w:r w:rsidRPr="005C7CAC">
            <w:rPr>
              <w:rFonts w:hint="eastAsia"/>
              <w:color w:val="000000" w:themeColor="text1"/>
            </w:rPr>
            <w:t>2004</w:t>
          </w:r>
          <w:r w:rsidRPr="005C7CAC">
            <w:rPr>
              <w:rFonts w:hint="eastAsia"/>
              <w:color w:val="000000" w:themeColor="text1"/>
            </w:rPr>
            <w:t>年</w:t>
          </w:r>
          <w:r w:rsidRPr="005C7CAC">
            <w:rPr>
              <w:rFonts w:hint="eastAsia"/>
              <w:color w:val="000000" w:themeColor="text1"/>
            </w:rPr>
            <w:t>4</w:t>
          </w:r>
          <w:r w:rsidRPr="005C7CAC">
            <w:rPr>
              <w:rFonts w:hint="eastAsia"/>
              <w:color w:val="000000" w:themeColor="text1"/>
            </w:rPr>
            <w:t>月在上海证券交易市场成功上市，是全国首家以海洋水产产业为主导的上市公司。先后被授予“农产品水产健康养殖示范场”，“国家级刺参养殖”、“加工标准化示范区”、“省级刺参良种场”、“无公害养殖基地”、“省级非物质文化遗产”等荣誉称号，连续</w:t>
          </w:r>
          <w:r w:rsidRPr="005C7CAC">
            <w:rPr>
              <w:rFonts w:hint="eastAsia"/>
              <w:color w:val="000000" w:themeColor="text1"/>
            </w:rPr>
            <w:t>16</w:t>
          </w:r>
          <w:r w:rsidRPr="005C7CAC">
            <w:rPr>
              <w:rFonts w:hint="eastAsia"/>
              <w:color w:val="000000" w:themeColor="text1"/>
            </w:rPr>
            <w:t>年获得国家有机产品认证，成为中国全产业链有机海参开创者。</w:t>
          </w:r>
          <w:r w:rsidRPr="005C7CAC">
            <w:rPr>
              <w:rFonts w:hint="eastAsia"/>
              <w:color w:val="000000" w:themeColor="text1"/>
            </w:rPr>
            <w:cr/>
            <w:t>3</w:t>
          </w:r>
          <w:r w:rsidRPr="005C7CAC">
            <w:rPr>
              <w:rFonts w:hint="eastAsia"/>
              <w:color w:val="000000" w:themeColor="text1"/>
            </w:rPr>
            <w:t>、产业</w:t>
          </w:r>
          <w:proofErr w:type="gramStart"/>
          <w:r w:rsidRPr="005C7CAC">
            <w:rPr>
              <w:rFonts w:hint="eastAsia"/>
              <w:color w:val="000000" w:themeColor="text1"/>
            </w:rPr>
            <w:t>链优势</w:t>
          </w:r>
          <w:proofErr w:type="gramEnd"/>
          <w:r w:rsidRPr="005C7CAC">
            <w:rPr>
              <w:rFonts w:hint="eastAsia"/>
              <w:color w:val="000000" w:themeColor="text1"/>
            </w:rPr>
            <w:cr/>
          </w:r>
          <w:r>
            <w:rPr>
              <w:rFonts w:hint="eastAsia"/>
              <w:color w:val="000000" w:themeColor="text1"/>
            </w:rPr>
            <w:t xml:space="preserve">    </w:t>
          </w:r>
          <w:r w:rsidRPr="005C7CAC">
            <w:rPr>
              <w:rFonts w:hint="eastAsia"/>
              <w:color w:val="000000" w:themeColor="text1"/>
            </w:rPr>
            <w:t>公司在建立起从海参育种</w:t>
          </w:r>
          <w:r w:rsidR="00307C74">
            <w:rPr>
              <w:rFonts w:hint="eastAsia"/>
              <w:color w:val="000000" w:themeColor="text1"/>
            </w:rPr>
            <w:t>-</w:t>
          </w:r>
          <w:r w:rsidRPr="005C7CAC">
            <w:rPr>
              <w:rFonts w:hint="eastAsia"/>
              <w:color w:val="000000" w:themeColor="text1"/>
            </w:rPr>
            <w:t>育苗</w:t>
          </w:r>
          <w:r w:rsidRPr="005C7CAC">
            <w:rPr>
              <w:rFonts w:hint="eastAsia"/>
              <w:color w:val="000000" w:themeColor="text1"/>
            </w:rPr>
            <w:t>-</w:t>
          </w:r>
          <w:r w:rsidRPr="005C7CAC">
            <w:rPr>
              <w:rFonts w:hint="eastAsia"/>
              <w:color w:val="000000" w:themeColor="text1"/>
            </w:rPr>
            <w:t>养成捕捞</w:t>
          </w:r>
          <w:r w:rsidRPr="005C7CAC">
            <w:rPr>
              <w:rFonts w:hint="eastAsia"/>
              <w:color w:val="000000" w:themeColor="text1"/>
            </w:rPr>
            <w:t>-</w:t>
          </w:r>
          <w:r w:rsidRPr="005C7CAC">
            <w:rPr>
              <w:rFonts w:hint="eastAsia"/>
              <w:color w:val="000000" w:themeColor="text1"/>
            </w:rPr>
            <w:t>研发加工</w:t>
          </w:r>
          <w:r w:rsidRPr="005C7CAC">
            <w:rPr>
              <w:rFonts w:hint="eastAsia"/>
              <w:color w:val="000000" w:themeColor="text1"/>
            </w:rPr>
            <w:t>-</w:t>
          </w:r>
          <w:r w:rsidRPr="005C7CAC">
            <w:rPr>
              <w:rFonts w:hint="eastAsia"/>
              <w:color w:val="000000" w:themeColor="text1"/>
            </w:rPr>
            <w:t>销售服务于一体的绿色环保</w:t>
          </w:r>
          <w:r w:rsidR="00307C74">
            <w:rPr>
              <w:rFonts w:hint="eastAsia"/>
              <w:color w:val="000000" w:themeColor="text1"/>
            </w:rPr>
            <w:t>可控、</w:t>
          </w:r>
          <w:r w:rsidRPr="005C7CAC">
            <w:rPr>
              <w:rFonts w:hint="eastAsia"/>
              <w:color w:val="000000" w:themeColor="text1"/>
            </w:rPr>
            <w:t>可追溯的海参全产业链体系</w:t>
          </w:r>
          <w:r w:rsidR="00440A8E">
            <w:rPr>
              <w:rFonts w:hint="eastAsia"/>
              <w:color w:val="000000" w:themeColor="text1"/>
            </w:rPr>
            <w:t>。</w:t>
          </w:r>
          <w:r w:rsidRPr="005C7CAC">
            <w:rPr>
              <w:rFonts w:hint="eastAsia"/>
              <w:color w:val="000000" w:themeColor="text1"/>
            </w:rPr>
            <w:t>打造并完善海参全产业链的规模化养殖模式，具有较强的成本优势和抗风险能力，在深度研发高端精深产品、提高加工处理能力、加强品牌市场建设方面都取得新的</w:t>
          </w:r>
          <w:r w:rsidR="0009608D">
            <w:rPr>
              <w:rFonts w:hint="eastAsia"/>
              <w:color w:val="000000" w:themeColor="text1"/>
            </w:rPr>
            <w:t>进展和</w:t>
          </w:r>
          <w:r w:rsidRPr="005C7CAC">
            <w:rPr>
              <w:rFonts w:hint="eastAsia"/>
              <w:color w:val="000000" w:themeColor="text1"/>
            </w:rPr>
            <w:t>突破。</w:t>
          </w:r>
          <w:r w:rsidRPr="005C7CAC">
            <w:rPr>
              <w:rFonts w:hint="eastAsia"/>
              <w:color w:val="000000" w:themeColor="text1"/>
            </w:rPr>
            <w:cr/>
            <w:t>4</w:t>
          </w:r>
          <w:r w:rsidRPr="005C7CAC">
            <w:rPr>
              <w:rFonts w:hint="eastAsia"/>
              <w:color w:val="000000" w:themeColor="text1"/>
            </w:rPr>
            <w:t>、产品优势</w:t>
          </w:r>
          <w:r w:rsidRPr="005C7CAC">
            <w:rPr>
              <w:rFonts w:hint="eastAsia"/>
              <w:color w:val="000000" w:themeColor="text1"/>
            </w:rPr>
            <w:cr/>
          </w:r>
          <w:r>
            <w:rPr>
              <w:rFonts w:hint="eastAsia"/>
              <w:color w:val="000000" w:themeColor="text1"/>
            </w:rPr>
            <w:t xml:space="preserve">    </w:t>
          </w:r>
          <w:r w:rsidRPr="005C7CAC">
            <w:rPr>
              <w:rFonts w:hint="eastAsia"/>
              <w:color w:val="000000" w:themeColor="text1"/>
            </w:rPr>
            <w:t>公司产品以高档海珍品为主，产品品质优良，营养价值高。目前公司经营的海参产品有鲜参和冻干海参、冷冻海参、即食海参和淡干海参四大系列产品，在此基础上，公司开发预制菜类的</w:t>
          </w:r>
          <w:r w:rsidRPr="005C7CAC">
            <w:rPr>
              <w:rFonts w:hint="eastAsia"/>
              <w:color w:val="000000" w:themeColor="text1"/>
            </w:rPr>
            <w:lastRenderedPageBreak/>
            <w:t>小米海参、佛跳墙、酱烧海参、金汤海参、</w:t>
          </w:r>
          <w:proofErr w:type="gramStart"/>
          <w:r w:rsidRPr="005C7CAC">
            <w:rPr>
              <w:rFonts w:hint="eastAsia"/>
              <w:color w:val="000000" w:themeColor="text1"/>
            </w:rPr>
            <w:t>鲍</w:t>
          </w:r>
          <w:proofErr w:type="gramEnd"/>
          <w:r w:rsidRPr="005C7CAC">
            <w:rPr>
              <w:rFonts w:hint="eastAsia"/>
              <w:color w:val="000000" w:themeColor="text1"/>
            </w:rPr>
            <w:t>汁海参等丰富产品。利用生物技术提取海参多肽、多糖等有效成分，研发</w:t>
          </w:r>
          <w:r w:rsidR="00866D40">
            <w:rPr>
              <w:rFonts w:hint="eastAsia"/>
              <w:color w:val="000000" w:themeColor="text1"/>
            </w:rPr>
            <w:t>出</w:t>
          </w:r>
          <w:r w:rsidRPr="005C7CAC">
            <w:rPr>
              <w:rFonts w:hint="eastAsia"/>
              <w:color w:val="000000" w:themeColor="text1"/>
            </w:rPr>
            <w:t>刺参软胶囊、刺参粘多糖颗粒、海参口服液、海参西洋参口服液、海参原浆和液体海参等海参</w:t>
          </w:r>
          <w:r w:rsidR="007A5267">
            <w:rPr>
              <w:rFonts w:hint="eastAsia"/>
              <w:color w:val="000000" w:themeColor="text1"/>
            </w:rPr>
            <w:t>系列</w:t>
          </w:r>
          <w:r w:rsidRPr="005C7CAC">
            <w:rPr>
              <w:rFonts w:hint="eastAsia"/>
              <w:color w:val="000000" w:themeColor="text1"/>
            </w:rPr>
            <w:t>保健品成功进入医药、保健品行业，开启全新的产业。海参产品种类较多、产品结构有一定梯度，满足不同的消费需求，产品多元化将有利于提高公司市场竞争能力和抗风险能力。</w:t>
          </w:r>
          <w:r w:rsidRPr="005C7CAC">
            <w:rPr>
              <w:rFonts w:hint="eastAsia"/>
              <w:color w:val="000000" w:themeColor="text1"/>
            </w:rPr>
            <w:cr/>
            <w:t>5</w:t>
          </w:r>
          <w:r w:rsidRPr="005C7CAC">
            <w:rPr>
              <w:rFonts w:hint="eastAsia"/>
              <w:color w:val="000000" w:themeColor="text1"/>
            </w:rPr>
            <w:t>、技术优势</w:t>
          </w:r>
          <w:r w:rsidRPr="005C7CAC">
            <w:rPr>
              <w:rFonts w:hint="eastAsia"/>
              <w:color w:val="000000" w:themeColor="text1"/>
            </w:rPr>
            <w:cr/>
          </w:r>
          <w:r>
            <w:rPr>
              <w:rFonts w:hint="eastAsia"/>
              <w:color w:val="000000" w:themeColor="text1"/>
            </w:rPr>
            <w:t xml:space="preserve">    </w:t>
          </w:r>
          <w:r w:rsidRPr="005C7CAC">
            <w:rPr>
              <w:rFonts w:hint="eastAsia"/>
              <w:color w:val="000000" w:themeColor="text1"/>
            </w:rPr>
            <w:t>近年来，公司不断增强技术研发投资力度，海洋生命科学院、水产研究所、食品检测中心等贯穿公司主导产业的科研体系已逐步构建成型。公司与中国水产科学研究院黄海水产研究所、中国海洋大学、山东省科学院生物研究所、江南大学等科研院所有着良好的长期协作关系。通过科技创新与长期养殖经验相结合，形成苗种培育、苗种杂交与改良、底播、立体、混养、不投饵技术等产学研结合的生态型养殖模式。</w:t>
          </w:r>
          <w:r w:rsidRPr="005C7CAC">
            <w:rPr>
              <w:rFonts w:hint="eastAsia"/>
              <w:color w:val="000000" w:themeColor="text1"/>
            </w:rPr>
            <w:cr/>
            <w:t>6</w:t>
          </w:r>
          <w:r w:rsidRPr="005C7CAC">
            <w:rPr>
              <w:rFonts w:hint="eastAsia"/>
              <w:color w:val="000000" w:themeColor="text1"/>
            </w:rPr>
            <w:t>、区位优势</w:t>
          </w:r>
          <w:r w:rsidRPr="005C7CAC">
            <w:rPr>
              <w:rFonts w:hint="eastAsia"/>
              <w:color w:val="000000" w:themeColor="text1"/>
            </w:rPr>
            <w:cr/>
          </w:r>
          <w:r>
            <w:rPr>
              <w:rFonts w:hint="eastAsia"/>
              <w:color w:val="000000" w:themeColor="text1"/>
            </w:rPr>
            <w:t xml:space="preserve">    </w:t>
          </w:r>
          <w:r w:rsidRPr="005C7CAC">
            <w:rPr>
              <w:rFonts w:hint="eastAsia"/>
              <w:color w:val="000000" w:themeColor="text1"/>
            </w:rPr>
            <w:t>公司生产基地交通便利，距威海机场</w:t>
          </w:r>
          <w:r w:rsidRPr="005C7CAC">
            <w:rPr>
              <w:rFonts w:hint="eastAsia"/>
              <w:color w:val="000000" w:themeColor="text1"/>
            </w:rPr>
            <w:t>30</w:t>
          </w:r>
          <w:r w:rsidRPr="005C7CAC">
            <w:rPr>
              <w:rFonts w:hint="eastAsia"/>
              <w:color w:val="000000" w:themeColor="text1"/>
            </w:rPr>
            <w:t>公里，距烟台机场</w:t>
          </w:r>
          <w:r w:rsidRPr="005C7CAC">
            <w:rPr>
              <w:rFonts w:hint="eastAsia"/>
              <w:color w:val="000000" w:themeColor="text1"/>
            </w:rPr>
            <w:t>120</w:t>
          </w:r>
          <w:r w:rsidRPr="005C7CAC">
            <w:rPr>
              <w:rFonts w:hint="eastAsia"/>
              <w:color w:val="000000" w:themeColor="text1"/>
            </w:rPr>
            <w:t>公里，距青</w:t>
          </w:r>
          <w:proofErr w:type="gramStart"/>
          <w:r w:rsidRPr="005C7CAC">
            <w:rPr>
              <w:rFonts w:hint="eastAsia"/>
              <w:color w:val="000000" w:themeColor="text1"/>
            </w:rPr>
            <w:t>荣城际高铁</w:t>
          </w:r>
          <w:proofErr w:type="gramEnd"/>
          <w:r w:rsidRPr="005C7CAC">
            <w:rPr>
              <w:rFonts w:hint="eastAsia"/>
              <w:color w:val="000000" w:themeColor="text1"/>
            </w:rPr>
            <w:t>站</w:t>
          </w:r>
          <w:r w:rsidRPr="005C7CAC">
            <w:rPr>
              <w:rFonts w:hint="eastAsia"/>
              <w:color w:val="000000" w:themeColor="text1"/>
            </w:rPr>
            <w:t>35</w:t>
          </w:r>
          <w:r w:rsidRPr="005C7CAC">
            <w:rPr>
              <w:rFonts w:hint="eastAsia"/>
              <w:color w:val="000000" w:themeColor="text1"/>
            </w:rPr>
            <w:t>公里，周围与青威、烟威高速相连接。同时，公司临近石岛港和</w:t>
          </w:r>
          <w:proofErr w:type="gramStart"/>
          <w:r w:rsidRPr="005C7CAC">
            <w:rPr>
              <w:rFonts w:hint="eastAsia"/>
              <w:color w:val="000000" w:themeColor="text1"/>
            </w:rPr>
            <w:t>龙眼港</w:t>
          </w:r>
          <w:proofErr w:type="gramEnd"/>
          <w:r w:rsidRPr="005C7CAC">
            <w:rPr>
              <w:rFonts w:hint="eastAsia"/>
              <w:color w:val="000000" w:themeColor="text1"/>
            </w:rPr>
            <w:t>两个国家级一类开放港，对日本、韩国及东南亚各国的海陆空交通发达。</w:t>
          </w:r>
        </w:p>
      </w:sdtContent>
    </w:sdt>
    <w:p w14:paraId="3447FA32" w14:textId="77777777" w:rsidR="00DE3432" w:rsidRDefault="00A87294">
      <w:pPr>
        <w:pStyle w:val="20"/>
        <w:numPr>
          <w:ilvl w:val="0"/>
          <w:numId w:val="76"/>
        </w:numPr>
        <w:tabs>
          <w:tab w:val="left" w:pos="426"/>
        </w:tabs>
        <w:ind w:left="422" w:hanging="422"/>
        <w:jc w:val="left"/>
        <w:rPr>
          <w:rFonts w:ascii="宋体" w:hAnsi="宋体" w:cs="宋体" w:hint="eastAsia"/>
          <w:color w:val="000000" w:themeColor="text1"/>
          <w:kern w:val="0"/>
          <w:szCs w:val="24"/>
        </w:rPr>
      </w:pPr>
      <w:r>
        <w:rPr>
          <w:rFonts w:ascii="宋体" w:hAnsi="宋体" w:cs="宋体" w:hint="eastAsia"/>
          <w:color w:val="000000" w:themeColor="text1"/>
          <w:kern w:val="0"/>
          <w:szCs w:val="24"/>
        </w:rPr>
        <w:t>报告期内主要经营情况</w:t>
      </w:r>
    </w:p>
    <w:p w14:paraId="48562D99" w14:textId="77777777" w:rsidR="00DE3432" w:rsidRDefault="00A87294">
      <w:pPr>
        <w:pStyle w:val="3"/>
        <w:numPr>
          <w:ilvl w:val="0"/>
          <w:numId w:val="7"/>
        </w:numPr>
        <w:rPr>
          <w:rFonts w:ascii="宋体" w:hAnsi="宋体" w:hint="eastAsia"/>
          <w:color w:val="000000" w:themeColor="text1"/>
        </w:rPr>
      </w:pPr>
      <w:bookmarkStart w:id="35" w:name="_Toc342559738"/>
      <w:bookmarkStart w:id="36" w:name="_Toc342565895"/>
      <w:r>
        <w:rPr>
          <w:rFonts w:ascii="宋体" w:hAnsi="宋体" w:hint="eastAsia"/>
          <w:color w:val="000000" w:themeColor="text1"/>
        </w:rPr>
        <w:t>主营业务分析</w:t>
      </w:r>
      <w:bookmarkEnd w:id="35"/>
      <w:bookmarkEnd w:id="36"/>
    </w:p>
    <w:p w14:paraId="2D2033D4" w14:textId="77777777" w:rsidR="00DE3432" w:rsidRDefault="00A87294">
      <w:pPr>
        <w:pStyle w:val="4"/>
        <w:numPr>
          <w:ilvl w:val="0"/>
          <w:numId w:val="8"/>
        </w:numPr>
        <w:rPr>
          <w:rFonts w:ascii="宋体" w:hAnsi="宋体" w:hint="eastAsia"/>
          <w:color w:val="000000" w:themeColor="text1"/>
        </w:rPr>
      </w:pPr>
      <w:bookmarkStart w:id="37" w:name="_Toc342559739"/>
      <w:bookmarkStart w:id="38" w:name="_Toc342565896"/>
      <w:r>
        <w:rPr>
          <w:rFonts w:ascii="宋体" w:hAnsi="宋体" w:hint="eastAsia"/>
          <w:color w:val="000000" w:themeColor="text1"/>
        </w:rPr>
        <w:t>财务报表相关科目变动分析表</w:t>
      </w:r>
      <w:bookmarkEnd w:id="37"/>
      <w:bookmarkEnd w:id="38"/>
    </w:p>
    <w:p w14:paraId="47711F69" w14:textId="77777777" w:rsidR="00DE3432" w:rsidRDefault="00A87294">
      <w:pPr>
        <w:pStyle w:val="a8"/>
        <w:ind w:left="360" w:firstLineChars="0" w:firstLine="0"/>
        <w:jc w:val="right"/>
        <w:rPr>
          <w:rFonts w:ascii="宋体" w:hAnsi="宋体" w:hint="eastAsia"/>
          <w:color w:val="000000" w:themeColor="text1"/>
        </w:rPr>
      </w:pPr>
      <w:bookmarkStart w:id="39"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2125034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474965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color w:val="000000" w:themeColor="text1"/>
              <w:szCs w:val="21"/>
            </w:rPr>
            <w:t>人民币</w:t>
          </w:r>
        </w:sdtContent>
      </w:sdt>
    </w:p>
    <w:tbl>
      <w:tblPr>
        <w:tblStyle w:val="a5"/>
        <w:tblW w:w="4994" w:type="pct"/>
        <w:tblLook w:val="04A0" w:firstRow="1" w:lastRow="0" w:firstColumn="1" w:lastColumn="0" w:noHBand="0" w:noVBand="1"/>
      </w:tblPr>
      <w:tblGrid>
        <w:gridCol w:w="3008"/>
        <w:gridCol w:w="2073"/>
        <w:gridCol w:w="1935"/>
        <w:gridCol w:w="1796"/>
      </w:tblGrid>
      <w:tr w:rsidR="00DE3432" w14:paraId="1C6E1A9E" w14:textId="77777777">
        <w:bookmarkStart w:id="40" w:name="_Hlk10208057" w:displacedByCustomXml="next"/>
        <w:sdt>
          <w:sdtPr>
            <w:tag w:val="_PLD_2e2e0d1bb8d44a278061305ea6808979"/>
            <w:id w:val="-653757091"/>
          </w:sdtPr>
          <w:sdtContent>
            <w:tc>
              <w:tcPr>
                <w:tcW w:w="1707" w:type="pct"/>
                <w:vAlign w:val="center"/>
              </w:tcPr>
              <w:p w14:paraId="59CEDF5A" w14:textId="77777777" w:rsidR="00DE3432" w:rsidRDefault="00A87294">
                <w:pPr>
                  <w:pStyle w:val="a8"/>
                  <w:ind w:firstLineChars="0" w:firstLine="0"/>
                  <w:rPr>
                    <w:rFonts w:ascii="宋体" w:hAnsi="宋体" w:hint="eastAsia"/>
                    <w:color w:val="000000" w:themeColor="text1"/>
                    <w:szCs w:val="21"/>
                  </w:rPr>
                </w:pPr>
                <w:r>
                  <w:rPr>
                    <w:rFonts w:ascii="宋体" w:hAnsi="宋体" w:hint="eastAsia"/>
                    <w:color w:val="000000" w:themeColor="text1"/>
                    <w:szCs w:val="21"/>
                  </w:rPr>
                  <w:t>科目</w:t>
                </w:r>
              </w:p>
            </w:tc>
          </w:sdtContent>
        </w:sdt>
        <w:sdt>
          <w:sdtPr>
            <w:tag w:val="_PLD_37391874ab08430b841a55f53c4d20e6"/>
            <w:id w:val="-906297026"/>
          </w:sdtPr>
          <w:sdtContent>
            <w:tc>
              <w:tcPr>
                <w:tcW w:w="1176" w:type="pct"/>
                <w:vAlign w:val="center"/>
              </w:tcPr>
              <w:p w14:paraId="705B6239" w14:textId="77777777" w:rsidR="00DE3432" w:rsidRDefault="00A87294">
                <w:pPr>
                  <w:pStyle w:val="a8"/>
                  <w:ind w:firstLineChars="0" w:firstLine="0"/>
                  <w:jc w:val="center"/>
                  <w:rPr>
                    <w:rFonts w:ascii="宋体" w:hAnsi="宋体" w:hint="eastAsia"/>
                    <w:color w:val="000000" w:themeColor="text1"/>
                    <w:szCs w:val="21"/>
                  </w:rPr>
                </w:pPr>
                <w:r>
                  <w:rPr>
                    <w:rFonts w:ascii="宋体" w:hAnsi="宋体" w:hint="eastAsia"/>
                    <w:color w:val="000000" w:themeColor="text1"/>
                    <w:szCs w:val="21"/>
                  </w:rPr>
                  <w:t>本期数</w:t>
                </w:r>
              </w:p>
            </w:tc>
          </w:sdtContent>
        </w:sdt>
        <w:sdt>
          <w:sdtPr>
            <w:tag w:val="_PLD_d061bf6d7e824e93a5540d2e36feb15d"/>
            <w:id w:val="-228471048"/>
          </w:sdtPr>
          <w:sdtContent>
            <w:tc>
              <w:tcPr>
                <w:tcW w:w="1098" w:type="pct"/>
                <w:vAlign w:val="center"/>
              </w:tcPr>
              <w:p w14:paraId="7CD41F70" w14:textId="77777777" w:rsidR="00DE3432" w:rsidRDefault="00A87294">
                <w:pPr>
                  <w:pStyle w:val="a8"/>
                  <w:ind w:firstLineChars="0" w:firstLine="0"/>
                  <w:jc w:val="center"/>
                  <w:rPr>
                    <w:rFonts w:ascii="宋体" w:hAnsi="宋体" w:hint="eastAsia"/>
                    <w:color w:val="000000" w:themeColor="text1"/>
                    <w:szCs w:val="21"/>
                  </w:rPr>
                </w:pPr>
                <w:r>
                  <w:rPr>
                    <w:rFonts w:ascii="宋体" w:hAnsi="宋体" w:hint="eastAsia"/>
                    <w:color w:val="000000" w:themeColor="text1"/>
                    <w:szCs w:val="21"/>
                  </w:rPr>
                  <w:t>上年同期数</w:t>
                </w:r>
              </w:p>
            </w:tc>
          </w:sdtContent>
        </w:sdt>
        <w:sdt>
          <w:sdtPr>
            <w:tag w:val="_PLD_1792b71106c34c75af22292391c96e49"/>
            <w:id w:val="1758480235"/>
          </w:sdtPr>
          <w:sdtContent>
            <w:tc>
              <w:tcPr>
                <w:tcW w:w="1019" w:type="pct"/>
                <w:vAlign w:val="center"/>
              </w:tcPr>
              <w:p w14:paraId="70C6F9E8" w14:textId="77777777" w:rsidR="00DE3432" w:rsidRDefault="00A87294">
                <w:pPr>
                  <w:pStyle w:val="a8"/>
                  <w:ind w:firstLineChars="0" w:firstLine="0"/>
                  <w:jc w:val="center"/>
                  <w:rPr>
                    <w:rFonts w:ascii="宋体" w:hAnsi="宋体" w:hint="eastAsia"/>
                    <w:color w:val="000000" w:themeColor="text1"/>
                    <w:szCs w:val="21"/>
                  </w:rPr>
                </w:pPr>
                <w:r>
                  <w:rPr>
                    <w:rFonts w:ascii="宋体" w:hAnsi="宋体" w:hint="eastAsia"/>
                    <w:color w:val="000000" w:themeColor="text1"/>
                    <w:szCs w:val="21"/>
                  </w:rPr>
                  <w:t>变动比例（%）</w:t>
                </w:r>
              </w:p>
            </w:tc>
          </w:sdtContent>
        </w:sdt>
      </w:tr>
      <w:tr w:rsidR="00DE3432" w14:paraId="31F366B8" w14:textId="77777777">
        <w:tc>
          <w:tcPr>
            <w:tcW w:w="1707" w:type="pct"/>
          </w:tcPr>
          <w:p w14:paraId="46FFD113" w14:textId="77777777" w:rsidR="00DE3432" w:rsidRDefault="00A87294">
            <w:pPr>
              <w:pStyle w:val="a8"/>
              <w:ind w:firstLineChars="0" w:firstLine="0"/>
              <w:rPr>
                <w:rFonts w:ascii="宋体" w:hAnsi="宋体" w:hint="eastAsia"/>
                <w:color w:val="000000" w:themeColor="text1"/>
                <w:szCs w:val="21"/>
              </w:rPr>
            </w:pPr>
            <w:r>
              <w:rPr>
                <w:rFonts w:ascii="宋体" w:hAnsi="宋体" w:hint="eastAsia"/>
                <w:color w:val="000000" w:themeColor="text1"/>
                <w:szCs w:val="21"/>
              </w:rPr>
              <w:t>营业收入</w:t>
            </w:r>
          </w:p>
        </w:tc>
        <w:tc>
          <w:tcPr>
            <w:tcW w:w="1176" w:type="pct"/>
          </w:tcPr>
          <w:p w14:paraId="5F04B026" w14:textId="12E01EA0" w:rsidR="00DE3432" w:rsidRDefault="004C5098">
            <w:pPr>
              <w:pStyle w:val="a8"/>
              <w:ind w:firstLineChars="0" w:firstLine="0"/>
              <w:jc w:val="right"/>
              <w:rPr>
                <w:rFonts w:ascii="Times New Roman" w:hAnsi="Times New Roman"/>
                <w:szCs w:val="21"/>
              </w:rPr>
            </w:pPr>
            <w:r>
              <w:rPr>
                <w:rFonts w:ascii="Times New Roman" w:hAnsi="Times New Roman"/>
                <w:szCs w:val="21"/>
              </w:rPr>
              <w:t>710,720,795.47</w:t>
            </w:r>
          </w:p>
        </w:tc>
        <w:tc>
          <w:tcPr>
            <w:tcW w:w="1098" w:type="pct"/>
          </w:tcPr>
          <w:p w14:paraId="51E6915F" w14:textId="6EE79BE7" w:rsidR="00DE3432" w:rsidRDefault="00565A05">
            <w:pPr>
              <w:pStyle w:val="a8"/>
              <w:ind w:firstLineChars="0" w:firstLine="0"/>
              <w:jc w:val="right"/>
              <w:rPr>
                <w:rFonts w:ascii="Times New Roman" w:hAnsi="Times New Roman"/>
                <w:szCs w:val="21"/>
              </w:rPr>
            </w:pPr>
            <w:r>
              <w:rPr>
                <w:rFonts w:ascii="Times New Roman" w:hAnsi="Times New Roman"/>
                <w:szCs w:val="21"/>
              </w:rPr>
              <w:t>782,571,856.36</w:t>
            </w:r>
          </w:p>
        </w:tc>
        <w:tc>
          <w:tcPr>
            <w:tcW w:w="1019" w:type="pct"/>
          </w:tcPr>
          <w:p w14:paraId="1563D51D" w14:textId="53DE841C"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-9.18</w:t>
            </w:r>
          </w:p>
        </w:tc>
      </w:tr>
      <w:tr w:rsidR="00DE3432" w14:paraId="794220A3" w14:textId="77777777">
        <w:tc>
          <w:tcPr>
            <w:tcW w:w="1707" w:type="pct"/>
          </w:tcPr>
          <w:p w14:paraId="61B868A0"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营业成本</w:t>
            </w:r>
          </w:p>
        </w:tc>
        <w:tc>
          <w:tcPr>
            <w:tcW w:w="1176" w:type="pct"/>
          </w:tcPr>
          <w:p w14:paraId="7A929C69" w14:textId="68DA610D" w:rsidR="00DE3432" w:rsidRDefault="004C5098">
            <w:pPr>
              <w:pStyle w:val="a8"/>
              <w:ind w:firstLineChars="0" w:firstLine="0"/>
              <w:jc w:val="right"/>
              <w:rPr>
                <w:rFonts w:ascii="Times New Roman" w:hAnsi="Times New Roman"/>
                <w:szCs w:val="21"/>
              </w:rPr>
            </w:pPr>
            <w:r>
              <w:rPr>
                <w:rFonts w:ascii="Times New Roman" w:hAnsi="Times New Roman"/>
                <w:szCs w:val="21"/>
              </w:rPr>
              <w:t>567,684,096.64</w:t>
            </w:r>
          </w:p>
        </w:tc>
        <w:tc>
          <w:tcPr>
            <w:tcW w:w="1098" w:type="pct"/>
          </w:tcPr>
          <w:p w14:paraId="658763A0" w14:textId="4178C2D6" w:rsidR="00DE3432" w:rsidRDefault="00565A05">
            <w:pPr>
              <w:pStyle w:val="a8"/>
              <w:ind w:firstLineChars="0" w:firstLine="0"/>
              <w:jc w:val="right"/>
              <w:rPr>
                <w:rFonts w:ascii="Times New Roman" w:hAnsi="Times New Roman"/>
                <w:szCs w:val="21"/>
              </w:rPr>
            </w:pPr>
            <w:r>
              <w:rPr>
                <w:rFonts w:ascii="Times New Roman" w:hAnsi="Times New Roman"/>
                <w:szCs w:val="21"/>
              </w:rPr>
              <w:t>676,085,367.44</w:t>
            </w:r>
          </w:p>
        </w:tc>
        <w:tc>
          <w:tcPr>
            <w:tcW w:w="1019" w:type="pct"/>
          </w:tcPr>
          <w:p w14:paraId="1605D827" w14:textId="1BA67192"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-16.03</w:t>
            </w:r>
          </w:p>
        </w:tc>
      </w:tr>
      <w:tr w:rsidR="00554DD5" w14:paraId="03264BD9" w14:textId="77777777">
        <w:tc>
          <w:tcPr>
            <w:tcW w:w="1707" w:type="pct"/>
          </w:tcPr>
          <w:p w14:paraId="33D585F6" w14:textId="63C4F87A"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营业税金及附加</w:t>
            </w:r>
          </w:p>
        </w:tc>
        <w:tc>
          <w:tcPr>
            <w:tcW w:w="1176" w:type="pct"/>
          </w:tcPr>
          <w:p w14:paraId="21810DD4" w14:textId="2427EC30" w:rsidR="00554DD5" w:rsidRDefault="004C5098">
            <w:pPr>
              <w:pStyle w:val="a8"/>
              <w:ind w:firstLineChars="0" w:firstLine="0"/>
              <w:jc w:val="right"/>
              <w:rPr>
                <w:rFonts w:ascii="Times New Roman" w:hAnsi="Times New Roman"/>
                <w:szCs w:val="21"/>
              </w:rPr>
            </w:pPr>
            <w:r>
              <w:rPr>
                <w:rFonts w:ascii="Times New Roman" w:hAnsi="Times New Roman"/>
                <w:szCs w:val="21"/>
              </w:rPr>
              <w:t>3,103,642.35</w:t>
            </w:r>
          </w:p>
        </w:tc>
        <w:tc>
          <w:tcPr>
            <w:tcW w:w="1098" w:type="pct"/>
          </w:tcPr>
          <w:p w14:paraId="6EFC4139" w14:textId="71F67B95" w:rsidR="00554DD5" w:rsidRDefault="00565A05">
            <w:pPr>
              <w:pStyle w:val="a8"/>
              <w:ind w:firstLineChars="0" w:firstLine="0"/>
              <w:jc w:val="right"/>
              <w:rPr>
                <w:rFonts w:ascii="Times New Roman" w:hAnsi="Times New Roman"/>
                <w:szCs w:val="21"/>
              </w:rPr>
            </w:pPr>
            <w:r>
              <w:rPr>
                <w:rFonts w:ascii="Times New Roman" w:hAnsi="Times New Roman"/>
                <w:szCs w:val="21"/>
              </w:rPr>
              <w:t>2,965,944.63</w:t>
            </w:r>
          </w:p>
        </w:tc>
        <w:tc>
          <w:tcPr>
            <w:tcW w:w="1019" w:type="pct"/>
          </w:tcPr>
          <w:p w14:paraId="5E5F2549" w14:textId="3F12937A"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4.64</w:t>
            </w:r>
          </w:p>
        </w:tc>
      </w:tr>
      <w:tr w:rsidR="00DE3432" w14:paraId="5D793F84" w14:textId="77777777">
        <w:tc>
          <w:tcPr>
            <w:tcW w:w="1707" w:type="pct"/>
          </w:tcPr>
          <w:p w14:paraId="78EB1090"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销售费用</w:t>
            </w:r>
          </w:p>
        </w:tc>
        <w:tc>
          <w:tcPr>
            <w:tcW w:w="1176" w:type="pct"/>
          </w:tcPr>
          <w:p w14:paraId="6CE74E2F" w14:textId="22BB926A" w:rsidR="00DE3432" w:rsidRDefault="004C5098">
            <w:pPr>
              <w:pStyle w:val="a8"/>
              <w:ind w:firstLineChars="0" w:firstLine="0"/>
              <w:jc w:val="right"/>
              <w:rPr>
                <w:rFonts w:ascii="Times New Roman" w:hAnsi="Times New Roman"/>
                <w:szCs w:val="21"/>
              </w:rPr>
            </w:pPr>
            <w:r>
              <w:rPr>
                <w:rFonts w:ascii="Times New Roman" w:hAnsi="Times New Roman"/>
                <w:szCs w:val="21"/>
              </w:rPr>
              <w:t>16,769,832.02</w:t>
            </w:r>
          </w:p>
        </w:tc>
        <w:tc>
          <w:tcPr>
            <w:tcW w:w="1098" w:type="pct"/>
          </w:tcPr>
          <w:p w14:paraId="00AF543E" w14:textId="6D860801" w:rsidR="00DE3432" w:rsidRDefault="00565A05">
            <w:pPr>
              <w:pStyle w:val="a8"/>
              <w:ind w:firstLineChars="0" w:firstLine="0"/>
              <w:jc w:val="right"/>
              <w:rPr>
                <w:rFonts w:ascii="Times New Roman" w:hAnsi="Times New Roman"/>
                <w:szCs w:val="21"/>
              </w:rPr>
            </w:pPr>
            <w:r>
              <w:rPr>
                <w:rFonts w:ascii="Times New Roman" w:hAnsi="Times New Roman"/>
                <w:szCs w:val="21"/>
              </w:rPr>
              <w:t>17,911,383.00</w:t>
            </w:r>
          </w:p>
        </w:tc>
        <w:tc>
          <w:tcPr>
            <w:tcW w:w="1019" w:type="pct"/>
          </w:tcPr>
          <w:p w14:paraId="613F890A" w14:textId="5AF076A9"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-6.37</w:t>
            </w:r>
          </w:p>
        </w:tc>
      </w:tr>
      <w:tr w:rsidR="00DE3432" w14:paraId="76660038" w14:textId="77777777">
        <w:tc>
          <w:tcPr>
            <w:tcW w:w="1707" w:type="pct"/>
          </w:tcPr>
          <w:p w14:paraId="0F868C10"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管理费用</w:t>
            </w:r>
          </w:p>
        </w:tc>
        <w:tc>
          <w:tcPr>
            <w:tcW w:w="1176" w:type="pct"/>
          </w:tcPr>
          <w:p w14:paraId="37B804E0" w14:textId="0C8735C3" w:rsidR="00DE3432" w:rsidRDefault="004C5098">
            <w:pPr>
              <w:pStyle w:val="a8"/>
              <w:ind w:firstLineChars="0" w:firstLine="0"/>
              <w:jc w:val="right"/>
              <w:rPr>
                <w:rFonts w:ascii="Times New Roman" w:hAnsi="Times New Roman"/>
                <w:szCs w:val="21"/>
              </w:rPr>
            </w:pPr>
            <w:r>
              <w:rPr>
                <w:rFonts w:ascii="Times New Roman" w:hAnsi="Times New Roman"/>
                <w:szCs w:val="21"/>
              </w:rPr>
              <w:t>33,020,803.41</w:t>
            </w:r>
          </w:p>
        </w:tc>
        <w:tc>
          <w:tcPr>
            <w:tcW w:w="1098" w:type="pct"/>
          </w:tcPr>
          <w:p w14:paraId="299FCEA8" w14:textId="4CDCC08F" w:rsidR="00DE3432" w:rsidRDefault="00565A05">
            <w:pPr>
              <w:pStyle w:val="a8"/>
              <w:ind w:firstLineChars="0" w:firstLine="0"/>
              <w:jc w:val="right"/>
              <w:rPr>
                <w:rFonts w:ascii="Times New Roman" w:hAnsi="Times New Roman"/>
                <w:szCs w:val="21"/>
              </w:rPr>
            </w:pPr>
            <w:r>
              <w:rPr>
                <w:rFonts w:ascii="Times New Roman" w:hAnsi="Times New Roman"/>
                <w:szCs w:val="21"/>
              </w:rPr>
              <w:t>27,891,445.98</w:t>
            </w:r>
          </w:p>
        </w:tc>
        <w:tc>
          <w:tcPr>
            <w:tcW w:w="1019" w:type="pct"/>
          </w:tcPr>
          <w:p w14:paraId="72C7CF3B" w14:textId="5CE4ECB2"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18.39</w:t>
            </w:r>
          </w:p>
        </w:tc>
      </w:tr>
      <w:tr w:rsidR="00DE3432" w14:paraId="3B337E31" w14:textId="77777777">
        <w:tc>
          <w:tcPr>
            <w:tcW w:w="1707" w:type="pct"/>
          </w:tcPr>
          <w:p w14:paraId="422352DD"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财务费用</w:t>
            </w:r>
          </w:p>
        </w:tc>
        <w:tc>
          <w:tcPr>
            <w:tcW w:w="1176" w:type="pct"/>
          </w:tcPr>
          <w:p w14:paraId="602EBF20" w14:textId="742A5676" w:rsidR="00DE3432" w:rsidRDefault="004C5098">
            <w:pPr>
              <w:pStyle w:val="a8"/>
              <w:ind w:firstLineChars="0" w:firstLine="0"/>
              <w:jc w:val="right"/>
              <w:rPr>
                <w:rFonts w:ascii="Times New Roman" w:hAnsi="Times New Roman"/>
                <w:szCs w:val="21"/>
              </w:rPr>
            </w:pPr>
            <w:r>
              <w:rPr>
                <w:rFonts w:ascii="Times New Roman" w:hAnsi="Times New Roman"/>
                <w:szCs w:val="21"/>
              </w:rPr>
              <w:t>76,125,648.45</w:t>
            </w:r>
          </w:p>
        </w:tc>
        <w:tc>
          <w:tcPr>
            <w:tcW w:w="1098" w:type="pct"/>
          </w:tcPr>
          <w:p w14:paraId="7C671C77" w14:textId="1EBD5342" w:rsidR="00DE3432" w:rsidRDefault="00565A05">
            <w:pPr>
              <w:pStyle w:val="a8"/>
              <w:ind w:firstLineChars="0" w:firstLine="0"/>
              <w:jc w:val="right"/>
              <w:rPr>
                <w:rFonts w:ascii="Times New Roman" w:hAnsi="Times New Roman"/>
                <w:szCs w:val="21"/>
              </w:rPr>
            </w:pPr>
            <w:r>
              <w:rPr>
                <w:rFonts w:ascii="Times New Roman" w:hAnsi="Times New Roman"/>
                <w:szCs w:val="21"/>
              </w:rPr>
              <w:t>59,588,209.64</w:t>
            </w:r>
          </w:p>
        </w:tc>
        <w:tc>
          <w:tcPr>
            <w:tcW w:w="1019" w:type="pct"/>
          </w:tcPr>
          <w:p w14:paraId="1ABC0C60" w14:textId="6F5A1661"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27.75</w:t>
            </w:r>
          </w:p>
        </w:tc>
      </w:tr>
      <w:tr w:rsidR="00DE3432" w14:paraId="3645F549" w14:textId="77777777">
        <w:tc>
          <w:tcPr>
            <w:tcW w:w="1707" w:type="pct"/>
          </w:tcPr>
          <w:p w14:paraId="417CE3EF" w14:textId="77777777" w:rsidR="00DE3432" w:rsidRDefault="00A87294">
            <w:pPr>
              <w:pStyle w:val="a8"/>
              <w:ind w:firstLineChars="0" w:firstLine="0"/>
              <w:rPr>
                <w:rFonts w:ascii="宋体" w:hAnsi="宋体" w:hint="eastAsia"/>
                <w:color w:val="000000" w:themeColor="text1"/>
                <w:szCs w:val="21"/>
              </w:rPr>
            </w:pPr>
            <w:r>
              <w:rPr>
                <w:rFonts w:ascii="宋体" w:hAnsi="宋体" w:hint="eastAsia"/>
                <w:color w:val="000000" w:themeColor="text1"/>
                <w:szCs w:val="21"/>
              </w:rPr>
              <w:t>研发费用</w:t>
            </w:r>
          </w:p>
        </w:tc>
        <w:tc>
          <w:tcPr>
            <w:tcW w:w="1176" w:type="pct"/>
          </w:tcPr>
          <w:p w14:paraId="6F412243" w14:textId="3E8F1C6D" w:rsidR="00DE3432" w:rsidRDefault="004C5098">
            <w:pPr>
              <w:pStyle w:val="a8"/>
              <w:ind w:firstLineChars="0" w:firstLine="0"/>
              <w:jc w:val="right"/>
              <w:rPr>
                <w:rFonts w:ascii="Times New Roman" w:hAnsi="Times New Roman"/>
                <w:szCs w:val="21"/>
              </w:rPr>
            </w:pPr>
            <w:r>
              <w:rPr>
                <w:rFonts w:ascii="Times New Roman" w:hAnsi="Times New Roman"/>
                <w:szCs w:val="21"/>
              </w:rPr>
              <w:t>4,014,236.89</w:t>
            </w:r>
          </w:p>
        </w:tc>
        <w:tc>
          <w:tcPr>
            <w:tcW w:w="1098" w:type="pct"/>
          </w:tcPr>
          <w:p w14:paraId="30CC4765" w14:textId="243F8794" w:rsidR="00DE3432" w:rsidRDefault="00565A05">
            <w:pPr>
              <w:pStyle w:val="a8"/>
              <w:ind w:firstLineChars="0" w:firstLine="0"/>
              <w:jc w:val="right"/>
              <w:rPr>
                <w:rFonts w:ascii="Times New Roman" w:hAnsi="Times New Roman"/>
                <w:szCs w:val="21"/>
              </w:rPr>
            </w:pPr>
            <w:r>
              <w:rPr>
                <w:rFonts w:ascii="Times New Roman" w:hAnsi="Times New Roman"/>
                <w:szCs w:val="21"/>
              </w:rPr>
              <w:t>5,391,578.09</w:t>
            </w:r>
          </w:p>
        </w:tc>
        <w:tc>
          <w:tcPr>
            <w:tcW w:w="1019" w:type="pct"/>
          </w:tcPr>
          <w:p w14:paraId="27DBCCA1" w14:textId="08668EAE"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-25.55</w:t>
            </w:r>
          </w:p>
        </w:tc>
      </w:tr>
      <w:tr w:rsidR="00554DD5" w14:paraId="2DC30ED3" w14:textId="77777777">
        <w:tc>
          <w:tcPr>
            <w:tcW w:w="1707" w:type="pct"/>
          </w:tcPr>
          <w:p w14:paraId="20EC998B" w14:textId="1FC0003E"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资产减值损失</w:t>
            </w:r>
          </w:p>
        </w:tc>
        <w:tc>
          <w:tcPr>
            <w:tcW w:w="1176" w:type="pct"/>
          </w:tcPr>
          <w:p w14:paraId="2FCB26B7" w14:textId="1477C524" w:rsidR="00554DD5" w:rsidRDefault="004C5098">
            <w:pPr>
              <w:pStyle w:val="a8"/>
              <w:ind w:firstLineChars="0" w:firstLine="0"/>
              <w:jc w:val="right"/>
              <w:rPr>
                <w:rFonts w:ascii="Times New Roman" w:hAnsi="Times New Roman"/>
                <w:szCs w:val="21"/>
              </w:rPr>
            </w:pPr>
            <w:r>
              <w:rPr>
                <w:rFonts w:ascii="Times New Roman" w:hAnsi="Times New Roman"/>
                <w:szCs w:val="21"/>
              </w:rPr>
              <w:t>732,363.74</w:t>
            </w:r>
          </w:p>
        </w:tc>
        <w:tc>
          <w:tcPr>
            <w:tcW w:w="1098" w:type="pct"/>
          </w:tcPr>
          <w:p w14:paraId="1F98FD52" w14:textId="3E8AC075" w:rsidR="00554DD5" w:rsidRDefault="00565A05">
            <w:pPr>
              <w:pStyle w:val="a8"/>
              <w:ind w:firstLineChars="0" w:firstLine="0"/>
              <w:jc w:val="right"/>
              <w:rPr>
                <w:rFonts w:ascii="Times New Roman" w:hAnsi="Times New Roman"/>
                <w:szCs w:val="21"/>
              </w:rPr>
            </w:pPr>
            <w:r>
              <w:rPr>
                <w:rFonts w:ascii="Times New Roman" w:hAnsi="Times New Roman"/>
                <w:szCs w:val="21"/>
              </w:rPr>
              <w:t>1,410,619.01</w:t>
            </w:r>
          </w:p>
        </w:tc>
        <w:tc>
          <w:tcPr>
            <w:tcW w:w="1019" w:type="pct"/>
          </w:tcPr>
          <w:p w14:paraId="4B3AE72A" w14:textId="281DE779"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-48.08</w:t>
            </w:r>
          </w:p>
        </w:tc>
      </w:tr>
      <w:tr w:rsidR="00554DD5" w14:paraId="30FC8D09" w14:textId="77777777">
        <w:tc>
          <w:tcPr>
            <w:tcW w:w="1707" w:type="pct"/>
          </w:tcPr>
          <w:p w14:paraId="5E39169C" w14:textId="70F0DAC9"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投资收益</w:t>
            </w:r>
          </w:p>
        </w:tc>
        <w:tc>
          <w:tcPr>
            <w:tcW w:w="1176" w:type="pct"/>
          </w:tcPr>
          <w:p w14:paraId="4F2555A8" w14:textId="6D880985" w:rsidR="00554DD5" w:rsidRDefault="004C5098">
            <w:pPr>
              <w:pStyle w:val="a8"/>
              <w:ind w:firstLineChars="0" w:firstLine="0"/>
              <w:jc w:val="right"/>
              <w:rPr>
                <w:rFonts w:ascii="Times New Roman" w:hAnsi="Times New Roman"/>
                <w:szCs w:val="21"/>
              </w:rPr>
            </w:pPr>
            <w:r>
              <w:rPr>
                <w:rFonts w:ascii="Times New Roman" w:hAnsi="Times New Roman"/>
                <w:szCs w:val="21"/>
              </w:rPr>
              <w:t>9,433,523.76</w:t>
            </w:r>
          </w:p>
        </w:tc>
        <w:tc>
          <w:tcPr>
            <w:tcW w:w="1098" w:type="pct"/>
          </w:tcPr>
          <w:p w14:paraId="6653F8F4" w14:textId="40975034" w:rsidR="00554DD5" w:rsidRDefault="00565A05">
            <w:pPr>
              <w:pStyle w:val="a8"/>
              <w:ind w:firstLineChars="0" w:firstLine="0"/>
              <w:jc w:val="right"/>
              <w:rPr>
                <w:rFonts w:ascii="Times New Roman" w:hAnsi="Times New Roman"/>
                <w:szCs w:val="21"/>
              </w:rPr>
            </w:pPr>
            <w:r>
              <w:rPr>
                <w:rFonts w:ascii="Times New Roman" w:hAnsi="Times New Roman"/>
                <w:szCs w:val="21"/>
              </w:rPr>
              <w:t>8,842,620.86</w:t>
            </w:r>
          </w:p>
        </w:tc>
        <w:tc>
          <w:tcPr>
            <w:tcW w:w="1019" w:type="pct"/>
          </w:tcPr>
          <w:p w14:paraId="3E828A33" w14:textId="0D061A58"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6.68</w:t>
            </w:r>
          </w:p>
        </w:tc>
      </w:tr>
      <w:tr w:rsidR="00554DD5" w14:paraId="20B5EEBF" w14:textId="77777777">
        <w:tc>
          <w:tcPr>
            <w:tcW w:w="1707" w:type="pct"/>
          </w:tcPr>
          <w:p w14:paraId="6393A78E" w14:textId="311E32B4"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资产处置收益</w:t>
            </w:r>
          </w:p>
        </w:tc>
        <w:tc>
          <w:tcPr>
            <w:tcW w:w="1176" w:type="pct"/>
          </w:tcPr>
          <w:p w14:paraId="328FDD0F" w14:textId="7C37A0FB" w:rsidR="00554DD5" w:rsidRDefault="004C5098">
            <w:pPr>
              <w:pStyle w:val="a8"/>
              <w:ind w:firstLineChars="0" w:firstLine="0"/>
              <w:jc w:val="right"/>
              <w:rPr>
                <w:rFonts w:ascii="Times New Roman" w:hAnsi="Times New Roman"/>
                <w:szCs w:val="21"/>
              </w:rPr>
            </w:pPr>
            <w:r>
              <w:rPr>
                <w:rFonts w:ascii="Times New Roman" w:hAnsi="Times New Roman" w:hint="eastAsia"/>
                <w:szCs w:val="21"/>
              </w:rPr>
              <w:t>0.00</w:t>
            </w:r>
          </w:p>
        </w:tc>
        <w:tc>
          <w:tcPr>
            <w:tcW w:w="1098" w:type="pct"/>
          </w:tcPr>
          <w:p w14:paraId="5420668F" w14:textId="1F45B6F4" w:rsidR="00554DD5" w:rsidRDefault="00565A05">
            <w:pPr>
              <w:pStyle w:val="a8"/>
              <w:ind w:firstLineChars="0" w:firstLine="0"/>
              <w:jc w:val="right"/>
              <w:rPr>
                <w:rFonts w:ascii="Times New Roman" w:hAnsi="Times New Roman"/>
                <w:szCs w:val="21"/>
              </w:rPr>
            </w:pPr>
            <w:r>
              <w:rPr>
                <w:rFonts w:ascii="Times New Roman" w:hAnsi="Times New Roman"/>
                <w:szCs w:val="21"/>
              </w:rPr>
              <w:t>-235,513.86</w:t>
            </w:r>
          </w:p>
        </w:tc>
        <w:tc>
          <w:tcPr>
            <w:tcW w:w="1019" w:type="pct"/>
          </w:tcPr>
          <w:p w14:paraId="7A0B5B2E" w14:textId="7D44ED67"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100</w:t>
            </w:r>
          </w:p>
        </w:tc>
      </w:tr>
      <w:tr w:rsidR="00554DD5" w14:paraId="21B8F85B" w14:textId="77777777">
        <w:tc>
          <w:tcPr>
            <w:tcW w:w="1707" w:type="pct"/>
          </w:tcPr>
          <w:p w14:paraId="384EA251" w14:textId="474208D9"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其他收益</w:t>
            </w:r>
          </w:p>
        </w:tc>
        <w:tc>
          <w:tcPr>
            <w:tcW w:w="1176" w:type="pct"/>
          </w:tcPr>
          <w:p w14:paraId="3BB5BCD1" w14:textId="2278ED7C" w:rsidR="00554DD5" w:rsidRDefault="004C5098">
            <w:pPr>
              <w:pStyle w:val="a8"/>
              <w:ind w:firstLineChars="0" w:firstLine="0"/>
              <w:jc w:val="right"/>
              <w:rPr>
                <w:rFonts w:ascii="Times New Roman" w:hAnsi="Times New Roman"/>
                <w:szCs w:val="21"/>
              </w:rPr>
            </w:pPr>
            <w:r>
              <w:rPr>
                <w:rFonts w:ascii="Times New Roman" w:hAnsi="Times New Roman"/>
                <w:szCs w:val="21"/>
              </w:rPr>
              <w:t>7,367,823.37</w:t>
            </w:r>
          </w:p>
        </w:tc>
        <w:tc>
          <w:tcPr>
            <w:tcW w:w="1098" w:type="pct"/>
          </w:tcPr>
          <w:p w14:paraId="46196B07" w14:textId="1BDB228E" w:rsidR="00554DD5" w:rsidRDefault="00565A05">
            <w:pPr>
              <w:pStyle w:val="a8"/>
              <w:ind w:firstLineChars="0" w:firstLine="0"/>
              <w:jc w:val="right"/>
              <w:rPr>
                <w:rFonts w:ascii="Times New Roman" w:hAnsi="Times New Roman"/>
                <w:szCs w:val="21"/>
              </w:rPr>
            </w:pPr>
            <w:r>
              <w:rPr>
                <w:rFonts w:ascii="Times New Roman" w:hAnsi="Times New Roman"/>
                <w:szCs w:val="21"/>
              </w:rPr>
              <w:t>27,048,842.41</w:t>
            </w:r>
          </w:p>
        </w:tc>
        <w:tc>
          <w:tcPr>
            <w:tcW w:w="1019" w:type="pct"/>
          </w:tcPr>
          <w:p w14:paraId="582BC1DC" w14:textId="110257EA" w:rsidR="00554DD5" w:rsidRDefault="00DA4DAD" w:rsidP="00DA4DAD">
            <w:pPr>
              <w:pStyle w:val="a8"/>
              <w:ind w:right="105" w:firstLineChars="0" w:firstLine="0"/>
              <w:jc w:val="right"/>
              <w:rPr>
                <w:rFonts w:ascii="Times New Roman" w:hAnsi="Times New Roman"/>
                <w:szCs w:val="21"/>
              </w:rPr>
            </w:pPr>
            <w:r>
              <w:rPr>
                <w:rFonts w:ascii="Times New Roman" w:hAnsi="Times New Roman" w:hint="eastAsia"/>
                <w:szCs w:val="21"/>
              </w:rPr>
              <w:t>-72.76</w:t>
            </w:r>
          </w:p>
        </w:tc>
      </w:tr>
      <w:tr w:rsidR="00554DD5" w14:paraId="4D64D248" w14:textId="77777777">
        <w:tc>
          <w:tcPr>
            <w:tcW w:w="1707" w:type="pct"/>
          </w:tcPr>
          <w:p w14:paraId="05428CA0" w14:textId="76AC3101"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营业外收入</w:t>
            </w:r>
          </w:p>
        </w:tc>
        <w:tc>
          <w:tcPr>
            <w:tcW w:w="1176" w:type="pct"/>
          </w:tcPr>
          <w:p w14:paraId="65198627" w14:textId="0AB92B72" w:rsidR="00554DD5" w:rsidRDefault="004C5098">
            <w:pPr>
              <w:pStyle w:val="a8"/>
              <w:ind w:firstLineChars="0" w:firstLine="0"/>
              <w:jc w:val="right"/>
              <w:rPr>
                <w:rFonts w:ascii="Times New Roman" w:hAnsi="Times New Roman"/>
                <w:szCs w:val="21"/>
              </w:rPr>
            </w:pPr>
            <w:r>
              <w:rPr>
                <w:rFonts w:ascii="Times New Roman" w:hAnsi="Times New Roman"/>
                <w:szCs w:val="21"/>
              </w:rPr>
              <w:t>934,169.22</w:t>
            </w:r>
          </w:p>
        </w:tc>
        <w:tc>
          <w:tcPr>
            <w:tcW w:w="1098" w:type="pct"/>
          </w:tcPr>
          <w:p w14:paraId="1F3C7092" w14:textId="08B402C3" w:rsidR="00554DD5" w:rsidRDefault="00565A05">
            <w:pPr>
              <w:pStyle w:val="a8"/>
              <w:ind w:firstLineChars="0" w:firstLine="0"/>
              <w:jc w:val="right"/>
              <w:rPr>
                <w:rFonts w:ascii="Times New Roman" w:hAnsi="Times New Roman"/>
                <w:szCs w:val="21"/>
              </w:rPr>
            </w:pPr>
            <w:r>
              <w:rPr>
                <w:rFonts w:ascii="Times New Roman" w:hAnsi="Times New Roman"/>
                <w:szCs w:val="21"/>
              </w:rPr>
              <w:t>1,148,316.30</w:t>
            </w:r>
          </w:p>
        </w:tc>
        <w:tc>
          <w:tcPr>
            <w:tcW w:w="1019" w:type="pct"/>
          </w:tcPr>
          <w:p w14:paraId="6CB741D1" w14:textId="54CFD3EF"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-18.65</w:t>
            </w:r>
          </w:p>
        </w:tc>
      </w:tr>
      <w:tr w:rsidR="00554DD5" w14:paraId="79502052" w14:textId="77777777">
        <w:tc>
          <w:tcPr>
            <w:tcW w:w="1707" w:type="pct"/>
          </w:tcPr>
          <w:p w14:paraId="4F32B9DB" w14:textId="6F9B31FD"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营业外支出</w:t>
            </w:r>
          </w:p>
        </w:tc>
        <w:tc>
          <w:tcPr>
            <w:tcW w:w="1176" w:type="pct"/>
          </w:tcPr>
          <w:p w14:paraId="6810E74A" w14:textId="34DD908A" w:rsidR="00554DD5" w:rsidRDefault="004C5098">
            <w:pPr>
              <w:pStyle w:val="a8"/>
              <w:ind w:firstLineChars="0" w:firstLine="0"/>
              <w:jc w:val="right"/>
              <w:rPr>
                <w:rFonts w:ascii="Times New Roman" w:hAnsi="Times New Roman"/>
                <w:szCs w:val="21"/>
              </w:rPr>
            </w:pPr>
            <w:r>
              <w:rPr>
                <w:rFonts w:ascii="Times New Roman" w:hAnsi="Times New Roman"/>
                <w:szCs w:val="21"/>
              </w:rPr>
              <w:t>1,401,364.68</w:t>
            </w:r>
          </w:p>
        </w:tc>
        <w:tc>
          <w:tcPr>
            <w:tcW w:w="1098" w:type="pct"/>
          </w:tcPr>
          <w:p w14:paraId="6B85EED4" w14:textId="6AD506FA" w:rsidR="00554DD5" w:rsidRDefault="00565A05">
            <w:pPr>
              <w:pStyle w:val="a8"/>
              <w:ind w:firstLineChars="0" w:firstLine="0"/>
              <w:jc w:val="right"/>
              <w:rPr>
                <w:rFonts w:ascii="Times New Roman" w:hAnsi="Times New Roman"/>
                <w:szCs w:val="21"/>
              </w:rPr>
            </w:pPr>
            <w:r>
              <w:rPr>
                <w:rFonts w:ascii="Times New Roman" w:hAnsi="Times New Roman"/>
                <w:szCs w:val="21"/>
              </w:rPr>
              <w:t>185,059.98</w:t>
            </w:r>
          </w:p>
        </w:tc>
        <w:tc>
          <w:tcPr>
            <w:tcW w:w="1019" w:type="pct"/>
          </w:tcPr>
          <w:p w14:paraId="0C2818E7" w14:textId="56FF78B5"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657.25</w:t>
            </w:r>
          </w:p>
        </w:tc>
      </w:tr>
      <w:tr w:rsidR="00554DD5" w14:paraId="086BC202" w14:textId="77777777">
        <w:tc>
          <w:tcPr>
            <w:tcW w:w="1707" w:type="pct"/>
          </w:tcPr>
          <w:p w14:paraId="75FAA69B" w14:textId="7F77B62B" w:rsidR="00554DD5" w:rsidRDefault="00554DD5">
            <w:pPr>
              <w:pStyle w:val="a8"/>
              <w:ind w:firstLineChars="0" w:firstLine="0"/>
              <w:rPr>
                <w:rFonts w:ascii="宋体" w:hAnsi="宋体" w:hint="eastAsia"/>
                <w:color w:val="000000" w:themeColor="text1"/>
                <w:szCs w:val="21"/>
              </w:rPr>
            </w:pPr>
            <w:r>
              <w:rPr>
                <w:rFonts w:ascii="宋体" w:hAnsi="宋体" w:hint="eastAsia"/>
                <w:color w:val="000000" w:themeColor="text1"/>
                <w:szCs w:val="21"/>
              </w:rPr>
              <w:t>所得税费用</w:t>
            </w:r>
          </w:p>
        </w:tc>
        <w:tc>
          <w:tcPr>
            <w:tcW w:w="1176" w:type="pct"/>
          </w:tcPr>
          <w:p w14:paraId="2BD6921A" w14:textId="1CC33FB1" w:rsidR="00554DD5" w:rsidRDefault="00FF7132">
            <w:pPr>
              <w:pStyle w:val="a8"/>
              <w:ind w:firstLineChars="0" w:firstLine="0"/>
              <w:jc w:val="right"/>
              <w:rPr>
                <w:rFonts w:ascii="Times New Roman" w:hAnsi="Times New Roman"/>
                <w:szCs w:val="21"/>
              </w:rPr>
            </w:pPr>
            <w:r>
              <w:rPr>
                <w:rFonts w:ascii="Times New Roman" w:hAnsi="Times New Roman" w:hint="eastAsia"/>
                <w:szCs w:val="21"/>
              </w:rPr>
              <w:t>0.00</w:t>
            </w:r>
          </w:p>
        </w:tc>
        <w:tc>
          <w:tcPr>
            <w:tcW w:w="1098" w:type="pct"/>
          </w:tcPr>
          <w:p w14:paraId="61AFCAC8" w14:textId="16335D2D" w:rsidR="00554DD5" w:rsidRDefault="00565A05">
            <w:pPr>
              <w:pStyle w:val="a8"/>
              <w:ind w:firstLineChars="0" w:firstLine="0"/>
              <w:jc w:val="right"/>
              <w:rPr>
                <w:rFonts w:ascii="Times New Roman" w:hAnsi="Times New Roman"/>
                <w:szCs w:val="21"/>
              </w:rPr>
            </w:pPr>
            <w:r>
              <w:rPr>
                <w:rFonts w:ascii="Times New Roman" w:hAnsi="Times New Roman"/>
                <w:szCs w:val="21"/>
              </w:rPr>
              <w:t>290,238.99</w:t>
            </w:r>
          </w:p>
        </w:tc>
        <w:tc>
          <w:tcPr>
            <w:tcW w:w="1019" w:type="pct"/>
          </w:tcPr>
          <w:p w14:paraId="3003449B" w14:textId="60791474"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-100</w:t>
            </w:r>
          </w:p>
        </w:tc>
      </w:tr>
      <w:tr w:rsidR="00845B7C" w14:paraId="24C19C52" w14:textId="77777777">
        <w:tc>
          <w:tcPr>
            <w:tcW w:w="1707" w:type="pct"/>
          </w:tcPr>
          <w:p w14:paraId="2C7EA87C" w14:textId="34CA6444" w:rsidR="00845B7C" w:rsidRDefault="00845B7C">
            <w:pPr>
              <w:pStyle w:val="a8"/>
              <w:ind w:firstLineChars="0" w:firstLine="0"/>
              <w:rPr>
                <w:rFonts w:ascii="宋体" w:hAnsi="宋体" w:hint="eastAsia"/>
                <w:color w:val="000000" w:themeColor="text1"/>
                <w:szCs w:val="21"/>
              </w:rPr>
            </w:pPr>
            <w:r>
              <w:rPr>
                <w:rFonts w:ascii="宋体" w:hAnsi="宋体" w:hint="eastAsia"/>
                <w:color w:val="000000" w:themeColor="text1"/>
                <w:szCs w:val="21"/>
              </w:rPr>
              <w:t>归属于母公司所有者的净利润</w:t>
            </w:r>
          </w:p>
        </w:tc>
        <w:tc>
          <w:tcPr>
            <w:tcW w:w="1176" w:type="pct"/>
          </w:tcPr>
          <w:p w14:paraId="12127936" w14:textId="50E12C4A" w:rsidR="00845B7C" w:rsidRDefault="004C5098">
            <w:pPr>
              <w:pStyle w:val="a8"/>
              <w:ind w:firstLineChars="0" w:firstLine="0"/>
              <w:jc w:val="right"/>
              <w:rPr>
                <w:rFonts w:ascii="Times New Roman" w:hAnsi="Times New Roman"/>
                <w:szCs w:val="21"/>
              </w:rPr>
            </w:pPr>
            <w:r>
              <w:rPr>
                <w:rFonts w:ascii="Times New Roman" w:hAnsi="Times New Roman"/>
                <w:szCs w:val="21"/>
              </w:rPr>
              <w:t>24,624,735.65</w:t>
            </w:r>
          </w:p>
        </w:tc>
        <w:tc>
          <w:tcPr>
            <w:tcW w:w="1098" w:type="pct"/>
          </w:tcPr>
          <w:p w14:paraId="69C0D020" w14:textId="1443FCB1" w:rsidR="00845B7C" w:rsidRDefault="00565A05">
            <w:pPr>
              <w:pStyle w:val="a8"/>
              <w:ind w:firstLineChars="0" w:firstLine="0"/>
              <w:jc w:val="right"/>
              <w:rPr>
                <w:rFonts w:ascii="Times New Roman" w:hAnsi="Times New Roman"/>
                <w:szCs w:val="21"/>
              </w:rPr>
            </w:pPr>
            <w:r>
              <w:rPr>
                <w:rFonts w:ascii="Times New Roman" w:hAnsi="Times New Roman"/>
                <w:szCs w:val="21"/>
              </w:rPr>
              <w:t>26,984,139.81</w:t>
            </w:r>
          </w:p>
        </w:tc>
        <w:tc>
          <w:tcPr>
            <w:tcW w:w="1019" w:type="pct"/>
          </w:tcPr>
          <w:p w14:paraId="24FD4EB8" w14:textId="30BBEB67" w:rsidR="00845B7C" w:rsidRDefault="00DA4DAD">
            <w:pPr>
              <w:pStyle w:val="a8"/>
              <w:ind w:firstLineChars="0" w:firstLine="0"/>
              <w:jc w:val="right"/>
              <w:rPr>
                <w:rFonts w:ascii="Times New Roman" w:hAnsi="Times New Roman"/>
                <w:szCs w:val="21"/>
              </w:rPr>
            </w:pPr>
            <w:r>
              <w:rPr>
                <w:rFonts w:ascii="Times New Roman" w:hAnsi="Times New Roman" w:hint="eastAsia"/>
                <w:szCs w:val="21"/>
              </w:rPr>
              <w:t>-8.74</w:t>
            </w:r>
          </w:p>
        </w:tc>
      </w:tr>
      <w:tr w:rsidR="00554DD5" w14:paraId="394E289D" w14:textId="77777777">
        <w:tc>
          <w:tcPr>
            <w:tcW w:w="1707" w:type="pct"/>
          </w:tcPr>
          <w:p w14:paraId="11E85252" w14:textId="6D502A9E" w:rsidR="00554DD5" w:rsidRDefault="00845B7C">
            <w:pPr>
              <w:pStyle w:val="a8"/>
              <w:ind w:firstLineChars="0" w:firstLine="0"/>
              <w:rPr>
                <w:rFonts w:ascii="宋体" w:hAnsi="宋体" w:hint="eastAsia"/>
                <w:color w:val="000000" w:themeColor="text1"/>
                <w:szCs w:val="21"/>
              </w:rPr>
            </w:pPr>
            <w:r>
              <w:rPr>
                <w:rFonts w:ascii="宋体" w:hAnsi="宋体" w:hint="eastAsia"/>
                <w:color w:val="000000" w:themeColor="text1"/>
                <w:szCs w:val="21"/>
              </w:rPr>
              <w:t>少数股东损益</w:t>
            </w:r>
          </w:p>
        </w:tc>
        <w:tc>
          <w:tcPr>
            <w:tcW w:w="1176" w:type="pct"/>
          </w:tcPr>
          <w:p w14:paraId="18AAD055" w14:textId="2BAC73D1" w:rsidR="00554DD5" w:rsidRDefault="004C5098">
            <w:pPr>
              <w:pStyle w:val="a8"/>
              <w:ind w:firstLineChars="0" w:firstLine="0"/>
              <w:jc w:val="right"/>
              <w:rPr>
                <w:rFonts w:ascii="Times New Roman" w:hAnsi="Times New Roman"/>
                <w:szCs w:val="21"/>
              </w:rPr>
            </w:pPr>
            <w:r>
              <w:rPr>
                <w:rFonts w:ascii="Times New Roman" w:hAnsi="Times New Roman"/>
                <w:szCs w:val="21"/>
              </w:rPr>
              <w:t>979,587.99</w:t>
            </w:r>
          </w:p>
        </w:tc>
        <w:tc>
          <w:tcPr>
            <w:tcW w:w="1098" w:type="pct"/>
          </w:tcPr>
          <w:p w14:paraId="6C071DB9" w14:textId="6D7D64B9" w:rsidR="00554DD5" w:rsidRDefault="00565A05">
            <w:pPr>
              <w:pStyle w:val="a8"/>
              <w:ind w:firstLineChars="0" w:firstLine="0"/>
              <w:jc w:val="right"/>
              <w:rPr>
                <w:rFonts w:ascii="Times New Roman" w:hAnsi="Times New Roman"/>
                <w:szCs w:val="21"/>
              </w:rPr>
            </w:pPr>
            <w:r>
              <w:rPr>
                <w:rFonts w:ascii="Times New Roman" w:hAnsi="Times New Roman"/>
                <w:szCs w:val="21"/>
              </w:rPr>
              <w:t>672,135.50</w:t>
            </w:r>
          </w:p>
        </w:tc>
        <w:tc>
          <w:tcPr>
            <w:tcW w:w="1019" w:type="pct"/>
          </w:tcPr>
          <w:p w14:paraId="680C4208" w14:textId="4A8AC82C" w:rsidR="00554DD5" w:rsidRDefault="00DA4DAD">
            <w:pPr>
              <w:pStyle w:val="a8"/>
              <w:ind w:firstLineChars="0" w:firstLine="0"/>
              <w:jc w:val="right"/>
              <w:rPr>
                <w:rFonts w:ascii="Times New Roman" w:hAnsi="Times New Roman"/>
                <w:szCs w:val="21"/>
              </w:rPr>
            </w:pPr>
            <w:r>
              <w:rPr>
                <w:rFonts w:ascii="Times New Roman" w:hAnsi="Times New Roman" w:hint="eastAsia"/>
                <w:szCs w:val="21"/>
              </w:rPr>
              <w:t>45.74</w:t>
            </w:r>
          </w:p>
        </w:tc>
      </w:tr>
      <w:tr w:rsidR="00DE3432" w14:paraId="5D930F07" w14:textId="77777777">
        <w:tc>
          <w:tcPr>
            <w:tcW w:w="1707" w:type="pct"/>
          </w:tcPr>
          <w:p w14:paraId="34DFBF39"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经营活动产生的现金流量净额</w:t>
            </w:r>
          </w:p>
        </w:tc>
        <w:tc>
          <w:tcPr>
            <w:tcW w:w="1176" w:type="pct"/>
          </w:tcPr>
          <w:p w14:paraId="06B7AF0C" w14:textId="1580417F" w:rsidR="00DE3432" w:rsidRDefault="004C5098">
            <w:pPr>
              <w:pStyle w:val="a8"/>
              <w:ind w:firstLineChars="0" w:firstLine="0"/>
              <w:jc w:val="right"/>
              <w:rPr>
                <w:rFonts w:ascii="Times New Roman" w:hAnsi="Times New Roman"/>
                <w:szCs w:val="21"/>
              </w:rPr>
            </w:pPr>
            <w:r>
              <w:rPr>
                <w:rFonts w:ascii="Times New Roman" w:hAnsi="Times New Roman"/>
                <w:szCs w:val="21"/>
              </w:rPr>
              <w:t>59,253,631.42</w:t>
            </w:r>
          </w:p>
        </w:tc>
        <w:tc>
          <w:tcPr>
            <w:tcW w:w="1098" w:type="pct"/>
          </w:tcPr>
          <w:p w14:paraId="4FC321D2" w14:textId="2A2F6C45" w:rsidR="00DE3432" w:rsidRDefault="00565A05">
            <w:pPr>
              <w:pStyle w:val="a8"/>
              <w:ind w:firstLineChars="0" w:firstLine="0"/>
              <w:jc w:val="right"/>
              <w:rPr>
                <w:rFonts w:ascii="Times New Roman" w:hAnsi="Times New Roman"/>
                <w:szCs w:val="21"/>
              </w:rPr>
            </w:pPr>
            <w:r>
              <w:rPr>
                <w:rFonts w:ascii="Times New Roman" w:hAnsi="Times New Roman"/>
                <w:szCs w:val="21"/>
              </w:rPr>
              <w:t>164,677,575.47</w:t>
            </w:r>
          </w:p>
        </w:tc>
        <w:tc>
          <w:tcPr>
            <w:tcW w:w="1019" w:type="pct"/>
          </w:tcPr>
          <w:p w14:paraId="0BF5538D" w14:textId="7F95F9EA"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-64.02</w:t>
            </w:r>
          </w:p>
        </w:tc>
      </w:tr>
      <w:tr w:rsidR="00DE3432" w14:paraId="5B464578" w14:textId="77777777">
        <w:tc>
          <w:tcPr>
            <w:tcW w:w="1707" w:type="pct"/>
          </w:tcPr>
          <w:p w14:paraId="6DB47255"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投资活动产生的现金流量净额</w:t>
            </w:r>
          </w:p>
        </w:tc>
        <w:tc>
          <w:tcPr>
            <w:tcW w:w="1176" w:type="pct"/>
          </w:tcPr>
          <w:p w14:paraId="3E930B35" w14:textId="6D3C4DE9" w:rsidR="00DE3432" w:rsidRDefault="004C5098">
            <w:pPr>
              <w:pStyle w:val="a8"/>
              <w:ind w:firstLineChars="0" w:firstLine="0"/>
              <w:jc w:val="right"/>
              <w:rPr>
                <w:rFonts w:ascii="Times New Roman" w:hAnsi="Times New Roman"/>
                <w:szCs w:val="21"/>
              </w:rPr>
            </w:pPr>
            <w:r>
              <w:rPr>
                <w:rFonts w:ascii="Times New Roman" w:hAnsi="Times New Roman"/>
                <w:szCs w:val="21"/>
              </w:rPr>
              <w:t>-176,160,119.09</w:t>
            </w:r>
          </w:p>
        </w:tc>
        <w:tc>
          <w:tcPr>
            <w:tcW w:w="1098" w:type="pct"/>
          </w:tcPr>
          <w:p w14:paraId="2A21D27D" w14:textId="184F61FE" w:rsidR="00DE3432" w:rsidRDefault="00565A05">
            <w:pPr>
              <w:pStyle w:val="a8"/>
              <w:ind w:firstLineChars="0" w:firstLine="0"/>
              <w:jc w:val="right"/>
              <w:rPr>
                <w:rFonts w:ascii="Times New Roman" w:hAnsi="Times New Roman"/>
                <w:szCs w:val="21"/>
              </w:rPr>
            </w:pPr>
            <w:r>
              <w:rPr>
                <w:rFonts w:ascii="Times New Roman" w:hAnsi="Times New Roman"/>
                <w:szCs w:val="21"/>
              </w:rPr>
              <w:t>-266,841,500.40</w:t>
            </w:r>
          </w:p>
        </w:tc>
        <w:tc>
          <w:tcPr>
            <w:tcW w:w="1019" w:type="pct"/>
          </w:tcPr>
          <w:p w14:paraId="6E94BDE7" w14:textId="46265459"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33.98</w:t>
            </w:r>
          </w:p>
        </w:tc>
      </w:tr>
      <w:tr w:rsidR="00DE3432" w14:paraId="7D8FA821" w14:textId="77777777">
        <w:tc>
          <w:tcPr>
            <w:tcW w:w="1707" w:type="pct"/>
          </w:tcPr>
          <w:p w14:paraId="31E404DB" w14:textId="77777777" w:rsidR="00DE3432" w:rsidRDefault="00A87294">
            <w:pPr>
              <w:pStyle w:val="a8"/>
              <w:ind w:firstLineChars="0" w:firstLine="0"/>
              <w:rPr>
                <w:rFonts w:ascii="宋体" w:hAnsi="宋体" w:hint="eastAsia"/>
                <w:color w:val="000000" w:themeColor="text1"/>
                <w:szCs w:val="21"/>
              </w:rPr>
            </w:pPr>
            <w:r>
              <w:rPr>
                <w:rFonts w:ascii="宋体" w:hAnsi="宋体"/>
                <w:color w:val="000000" w:themeColor="text1"/>
                <w:szCs w:val="21"/>
              </w:rPr>
              <w:t>筹资活动产生的现金流量净额</w:t>
            </w:r>
          </w:p>
        </w:tc>
        <w:tc>
          <w:tcPr>
            <w:tcW w:w="1176" w:type="pct"/>
          </w:tcPr>
          <w:p w14:paraId="139B0D7E" w14:textId="3B2635C9" w:rsidR="00DE3432" w:rsidRDefault="004C5098">
            <w:pPr>
              <w:pStyle w:val="a8"/>
              <w:ind w:firstLineChars="0" w:firstLine="0"/>
              <w:jc w:val="right"/>
              <w:rPr>
                <w:rFonts w:ascii="Times New Roman" w:hAnsi="Times New Roman"/>
                <w:szCs w:val="21"/>
              </w:rPr>
            </w:pPr>
            <w:r>
              <w:rPr>
                <w:rFonts w:ascii="Times New Roman" w:hAnsi="Times New Roman"/>
                <w:szCs w:val="21"/>
              </w:rPr>
              <w:t>88,636,694.67</w:t>
            </w:r>
          </w:p>
        </w:tc>
        <w:tc>
          <w:tcPr>
            <w:tcW w:w="1098" w:type="pct"/>
          </w:tcPr>
          <w:p w14:paraId="3E615CA3" w14:textId="174882BC" w:rsidR="00DE3432" w:rsidRDefault="00565A05">
            <w:pPr>
              <w:pStyle w:val="a8"/>
              <w:ind w:firstLineChars="0" w:firstLine="0"/>
              <w:jc w:val="right"/>
              <w:rPr>
                <w:rFonts w:ascii="Times New Roman" w:hAnsi="Times New Roman"/>
                <w:szCs w:val="21"/>
              </w:rPr>
            </w:pPr>
            <w:r>
              <w:rPr>
                <w:rFonts w:ascii="Times New Roman" w:hAnsi="Times New Roman"/>
                <w:szCs w:val="21"/>
              </w:rPr>
              <w:t>27,947,448.53</w:t>
            </w:r>
          </w:p>
        </w:tc>
        <w:tc>
          <w:tcPr>
            <w:tcW w:w="1019" w:type="pct"/>
          </w:tcPr>
          <w:p w14:paraId="382BA618" w14:textId="52149E92" w:rsidR="00DE3432" w:rsidRDefault="00DA4DAD">
            <w:pPr>
              <w:pStyle w:val="a8"/>
              <w:ind w:firstLineChars="0" w:firstLine="0"/>
              <w:jc w:val="right"/>
              <w:rPr>
                <w:rFonts w:ascii="Times New Roman" w:hAnsi="Times New Roman"/>
                <w:szCs w:val="21"/>
              </w:rPr>
            </w:pPr>
            <w:r>
              <w:rPr>
                <w:rFonts w:ascii="Times New Roman" w:hAnsi="Times New Roman" w:hint="eastAsia"/>
                <w:szCs w:val="21"/>
              </w:rPr>
              <w:t>217.15</w:t>
            </w:r>
          </w:p>
        </w:tc>
      </w:tr>
    </w:tbl>
    <w:p w14:paraId="0182BF62" w14:textId="6CCCD3E4" w:rsidR="00DE3432" w:rsidRPr="0060102B" w:rsidRDefault="00A87294" w:rsidP="0060102B">
      <w:pPr>
        <w:pStyle w:val="a8"/>
        <w:spacing w:line="360" w:lineRule="auto"/>
        <w:ind w:firstLineChars="0" w:firstLine="0"/>
        <w:jc w:val="left"/>
        <w:rPr>
          <w:rFonts w:ascii="Times New Roman" w:hAnsi="Times New Roman"/>
          <w:color w:val="000000" w:themeColor="text1"/>
          <w:szCs w:val="21"/>
        </w:rPr>
      </w:pPr>
      <w:bookmarkStart w:id="41" w:name="_Hlk205806814"/>
      <w:bookmarkEnd w:id="40"/>
      <w:r w:rsidRPr="0060102B">
        <w:rPr>
          <w:rFonts w:ascii="Times New Roman" w:hAnsi="Times New Roman" w:hint="eastAsia"/>
          <w:color w:val="000000" w:themeColor="text1"/>
          <w:szCs w:val="21"/>
        </w:rPr>
        <w:t>财务费用变动原因说明：</w:t>
      </w:r>
      <w:sdt>
        <w:sdtPr>
          <w:rPr>
            <w:rFonts w:ascii="Times New Roman" w:hAnsi="Times New Roman" w:hint="eastAsia"/>
            <w:color w:val="000000" w:themeColor="text1"/>
            <w:szCs w:val="21"/>
          </w:rPr>
          <w:alias w:val="财务费用变动原因说明"/>
          <w:tag w:val="_GBC_2876360f1d844724b6ba84d6b9756580"/>
          <w:id w:val="953296107"/>
          <w:placeholder>
            <w:docPart w:val="GBC22222222222222222222222222222"/>
          </w:placeholder>
        </w:sdtPr>
        <w:sdtContent>
          <w:r w:rsidR="00C7579F" w:rsidRPr="0060102B">
            <w:rPr>
              <w:rFonts w:hint="eastAsia"/>
              <w:szCs w:val="21"/>
            </w:rPr>
            <w:t>主要</w:t>
          </w:r>
          <w:proofErr w:type="gramStart"/>
          <w:r w:rsidR="00C7579F" w:rsidRPr="0060102B">
            <w:rPr>
              <w:rFonts w:hint="eastAsia"/>
              <w:szCs w:val="21"/>
            </w:rPr>
            <w:t>系报告期内母</w:t>
          </w:r>
          <w:proofErr w:type="gramEnd"/>
          <w:r w:rsidR="00C7579F" w:rsidRPr="0060102B">
            <w:rPr>
              <w:rFonts w:hint="eastAsia"/>
              <w:szCs w:val="21"/>
            </w:rPr>
            <w:t>公司利息费用增加</w:t>
          </w:r>
          <w:r w:rsidR="00C7579F" w:rsidRPr="0060102B">
            <w:rPr>
              <w:szCs w:val="21"/>
            </w:rPr>
            <w:t>1516.09</w:t>
          </w:r>
          <w:r w:rsidR="00C7579F" w:rsidRPr="0060102B">
            <w:rPr>
              <w:rFonts w:hint="eastAsia"/>
              <w:szCs w:val="21"/>
            </w:rPr>
            <w:t>万元</w:t>
          </w:r>
          <w:r w:rsidR="000914E1">
            <w:rPr>
              <w:rFonts w:hint="eastAsia"/>
              <w:szCs w:val="21"/>
            </w:rPr>
            <w:t>所致</w:t>
          </w:r>
          <w:r w:rsidR="00C7579F" w:rsidRPr="0060102B">
            <w:rPr>
              <w:rFonts w:hint="eastAsia"/>
              <w:szCs w:val="21"/>
            </w:rPr>
            <w:t>；</w:t>
          </w:r>
        </w:sdtContent>
      </w:sdt>
    </w:p>
    <w:p w14:paraId="0FF4B7EB" w14:textId="0C72E9F8" w:rsidR="00DE3432" w:rsidRPr="005846C6" w:rsidRDefault="00A87294" w:rsidP="0060102B">
      <w:pPr>
        <w:pStyle w:val="a8"/>
        <w:spacing w:line="360" w:lineRule="auto"/>
        <w:ind w:firstLineChars="0" w:firstLine="0"/>
        <w:jc w:val="left"/>
        <w:rPr>
          <w:rFonts w:ascii="Times New Roman" w:hAnsi="Times New Roman"/>
          <w:color w:val="000000" w:themeColor="text1"/>
          <w:szCs w:val="21"/>
        </w:rPr>
      </w:pPr>
      <w:r w:rsidRPr="005846C6">
        <w:rPr>
          <w:rFonts w:ascii="Times New Roman" w:hAnsi="Times New Roman" w:hint="eastAsia"/>
          <w:color w:val="000000" w:themeColor="text1"/>
          <w:szCs w:val="21"/>
        </w:rPr>
        <w:t>研发费用变动原因说明</w:t>
      </w:r>
      <w:r w:rsidRPr="005846C6">
        <w:rPr>
          <w:rFonts w:ascii="Times New Roman" w:hAnsi="Times New Roman"/>
          <w:color w:val="000000" w:themeColor="text1"/>
          <w:szCs w:val="21"/>
        </w:rPr>
        <w:t>：</w:t>
      </w:r>
      <w:sdt>
        <w:sdtPr>
          <w:rPr>
            <w:rFonts w:ascii="Times New Roman" w:hAnsi="Times New Roman"/>
            <w:color w:val="000000" w:themeColor="text1"/>
            <w:szCs w:val="21"/>
          </w:rPr>
          <w:alias w:val="研发费用变动原因说明"/>
          <w:tag w:val="_GBC_b0b71742eb3f4715afa18751ce433454"/>
          <w:id w:val="-1578888642"/>
          <w:placeholder>
            <w:docPart w:val="GBC22222222222222222222222222222"/>
          </w:placeholder>
        </w:sdtPr>
        <w:sdtContent>
          <w:r w:rsidR="00C7579F" w:rsidRPr="005846C6">
            <w:rPr>
              <w:rFonts w:hint="eastAsia"/>
              <w:szCs w:val="21"/>
            </w:rPr>
            <w:t>主要</w:t>
          </w:r>
          <w:proofErr w:type="gramStart"/>
          <w:r w:rsidR="00C7579F" w:rsidRPr="005846C6">
            <w:rPr>
              <w:rFonts w:hint="eastAsia"/>
              <w:szCs w:val="21"/>
            </w:rPr>
            <w:t>系报告期内母</w:t>
          </w:r>
          <w:proofErr w:type="gramEnd"/>
          <w:r w:rsidR="00C7579F" w:rsidRPr="005846C6">
            <w:rPr>
              <w:rFonts w:hint="eastAsia"/>
              <w:szCs w:val="21"/>
            </w:rPr>
            <w:t>公司研发费用</w:t>
          </w:r>
          <w:r w:rsidR="008A63F1" w:rsidRPr="005846C6">
            <w:rPr>
              <w:rFonts w:hint="eastAsia"/>
              <w:szCs w:val="21"/>
            </w:rPr>
            <w:t>中饵料费</w:t>
          </w:r>
          <w:r w:rsidR="00C7579F" w:rsidRPr="005846C6">
            <w:rPr>
              <w:rFonts w:hint="eastAsia"/>
              <w:szCs w:val="21"/>
            </w:rPr>
            <w:t>减少</w:t>
          </w:r>
          <w:r w:rsidR="00C7579F" w:rsidRPr="005846C6">
            <w:rPr>
              <w:szCs w:val="21"/>
            </w:rPr>
            <w:t>1</w:t>
          </w:r>
          <w:r w:rsidR="00DF2555" w:rsidRPr="005846C6">
            <w:rPr>
              <w:rFonts w:hint="eastAsia"/>
              <w:szCs w:val="21"/>
            </w:rPr>
            <w:t>0</w:t>
          </w:r>
          <w:r w:rsidR="008A63F1" w:rsidRPr="005846C6">
            <w:rPr>
              <w:rFonts w:hint="eastAsia"/>
              <w:szCs w:val="21"/>
            </w:rPr>
            <w:t>3.42</w:t>
          </w:r>
          <w:r w:rsidR="00C7579F" w:rsidRPr="005846C6">
            <w:rPr>
              <w:rFonts w:hint="eastAsia"/>
              <w:szCs w:val="21"/>
            </w:rPr>
            <w:t>万元</w:t>
          </w:r>
          <w:r w:rsidR="008A63F1" w:rsidRPr="005846C6">
            <w:rPr>
              <w:rFonts w:hint="eastAsia"/>
              <w:szCs w:val="21"/>
            </w:rPr>
            <w:t>,</w:t>
          </w:r>
          <w:r w:rsidR="008A63F1" w:rsidRPr="005846C6">
            <w:rPr>
              <w:rFonts w:hint="eastAsia"/>
              <w:szCs w:val="21"/>
            </w:rPr>
            <w:t>摊销费减少</w:t>
          </w:r>
          <w:r w:rsidR="008A63F1" w:rsidRPr="005846C6">
            <w:rPr>
              <w:rFonts w:hint="eastAsia"/>
              <w:szCs w:val="21"/>
            </w:rPr>
            <w:lastRenderedPageBreak/>
            <w:t>32.82</w:t>
          </w:r>
          <w:r w:rsidR="008A63F1" w:rsidRPr="005846C6">
            <w:rPr>
              <w:rFonts w:hint="eastAsia"/>
              <w:szCs w:val="21"/>
            </w:rPr>
            <w:t>万元所致</w:t>
          </w:r>
          <w:r w:rsidR="00C7579F" w:rsidRPr="005846C6">
            <w:rPr>
              <w:rFonts w:hint="eastAsia"/>
              <w:szCs w:val="21"/>
            </w:rPr>
            <w:t>；</w:t>
          </w:r>
        </w:sdtContent>
      </w:sdt>
    </w:p>
    <w:sdt>
      <w:sdtPr>
        <w:rPr>
          <w:rFonts w:ascii="Times New Roman" w:hAnsi="Times New Roman" w:hint="eastAsia"/>
          <w:color w:val="000000" w:themeColor="text1"/>
          <w:szCs w:val="21"/>
        </w:rPr>
        <w:alias w:val="利润表及现金流量表相关科目变动分析"/>
        <w:tag w:val="_GBC_94f5ff32e4ce4847911acff5a0adb36c"/>
        <w:id w:val="111562428"/>
        <w:placeholder>
          <w:docPart w:val="GBC22222222222222222222222222222"/>
        </w:placeholder>
      </w:sdtPr>
      <w:sdtContent>
        <w:p w14:paraId="09D41E92" w14:textId="2FE00C33" w:rsidR="00DE3432" w:rsidRPr="0060102B" w:rsidRDefault="00000000" w:rsidP="0060102B">
          <w:pPr>
            <w:pStyle w:val="a8"/>
            <w:spacing w:line="360" w:lineRule="auto"/>
            <w:ind w:firstLineChars="0" w:firstLine="0"/>
            <w:jc w:val="left"/>
            <w:rPr>
              <w:rFonts w:ascii="Times New Roman" w:hAnsi="Times New Roman"/>
              <w:color w:val="000000" w:themeColor="text1"/>
              <w:szCs w:val="21"/>
            </w:rPr>
          </w:pPr>
          <w:sdt>
            <w:sdtPr>
              <w:rPr>
                <w:rFonts w:ascii="Times New Roman" w:hAnsi="Times New Roman" w:hint="eastAsia"/>
                <w:color w:val="000000" w:themeColor="text1"/>
                <w:szCs w:val="21"/>
              </w:rPr>
              <w:alias w:val="利润表及现金流量表相关科目变动分析-科目名称"/>
              <w:tag w:val="_GBC_764a55650aaf4240a584071ddd35a587"/>
              <w:id w:val="1335487461"/>
              <w:placeholder>
                <w:docPart w:val="GBC22222222222222222222222222222"/>
              </w:placeholder>
            </w:sdtPr>
            <w:sdtContent>
              <w:r w:rsidR="00C7579F" w:rsidRPr="0060102B">
                <w:rPr>
                  <w:rFonts w:ascii="Times New Roman" w:hAnsi="Times New Roman" w:hint="eastAsia"/>
                  <w:color w:val="000000" w:themeColor="text1"/>
                  <w:szCs w:val="21"/>
                </w:rPr>
                <w:t>资产减值损失</w:t>
              </w:r>
            </w:sdtContent>
          </w:sdt>
          <w:r w:rsidR="00A87294" w:rsidRPr="0060102B">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利润表及现金流量表相关科目变动分析-变动原因说明"/>
              <w:tag w:val="_GBC_1f225b75164341838c2f2de40a1ee736"/>
              <w:id w:val="481123663"/>
              <w:placeholder>
                <w:docPart w:val="GBC22222222222222222222222222222"/>
              </w:placeholder>
            </w:sdtPr>
            <w:sdtContent>
              <w:r w:rsidR="00C7579F" w:rsidRPr="0060102B">
                <w:rPr>
                  <w:rFonts w:hint="eastAsia"/>
                  <w:szCs w:val="21"/>
                </w:rPr>
                <w:t>主要</w:t>
              </w:r>
              <w:proofErr w:type="gramStart"/>
              <w:r w:rsidR="00C7579F" w:rsidRPr="0060102B">
                <w:rPr>
                  <w:rFonts w:hint="eastAsia"/>
                  <w:szCs w:val="21"/>
                </w:rPr>
                <w:t>系报告</w:t>
              </w:r>
              <w:proofErr w:type="gramEnd"/>
              <w:r w:rsidR="00C7579F" w:rsidRPr="0060102B">
                <w:rPr>
                  <w:rFonts w:hint="eastAsia"/>
                  <w:szCs w:val="21"/>
                </w:rPr>
                <w:t>期内公司计提各类应收款项坏</w:t>
              </w:r>
              <w:r w:rsidR="008A63F1">
                <w:rPr>
                  <w:rFonts w:hint="eastAsia"/>
                  <w:szCs w:val="21"/>
                </w:rPr>
                <w:t>账</w:t>
              </w:r>
              <w:r w:rsidR="00C7579F" w:rsidRPr="0060102B">
                <w:rPr>
                  <w:rFonts w:hint="eastAsia"/>
                  <w:szCs w:val="21"/>
                </w:rPr>
                <w:t>准备金减少</w:t>
              </w:r>
              <w:r w:rsidR="00C7579F" w:rsidRPr="0060102B">
                <w:rPr>
                  <w:szCs w:val="21"/>
                </w:rPr>
                <w:t>67.83</w:t>
              </w:r>
              <w:r w:rsidR="00C7579F" w:rsidRPr="0060102B">
                <w:rPr>
                  <w:rFonts w:hint="eastAsia"/>
                  <w:szCs w:val="21"/>
                </w:rPr>
                <w:t>万元</w:t>
              </w:r>
              <w:r w:rsidR="008A63F1">
                <w:rPr>
                  <w:rFonts w:hint="eastAsia"/>
                  <w:szCs w:val="21"/>
                </w:rPr>
                <w:t>所致</w:t>
              </w:r>
              <w:r w:rsidR="00C7579F" w:rsidRPr="0060102B">
                <w:rPr>
                  <w:rFonts w:hint="eastAsia"/>
                  <w:szCs w:val="21"/>
                </w:rPr>
                <w:t>；</w:t>
              </w:r>
              <w:r w:rsidR="00C7579F" w:rsidRPr="0060102B">
                <w:rPr>
                  <w:szCs w:val="21"/>
                </w:rPr>
                <w:t xml:space="preserve"> </w:t>
              </w:r>
            </w:sdtContent>
          </w:sdt>
        </w:p>
      </w:sdtContent>
    </w:sdt>
    <w:sdt>
      <w:sdtPr>
        <w:rPr>
          <w:rFonts w:ascii="Times New Roman" w:hAnsi="Times New Roman" w:hint="eastAsia"/>
          <w:color w:val="000000" w:themeColor="text1"/>
          <w:szCs w:val="21"/>
        </w:rPr>
        <w:alias w:val="利润表及现金流量表相关科目变动分析"/>
        <w:tag w:val="_GBC_94f5ff32e4ce4847911acff5a0adb36c"/>
        <w:id w:val="1962451802"/>
        <w:placeholder>
          <w:docPart w:val="GBC22222222222222222222222222222"/>
        </w:placeholder>
      </w:sdtPr>
      <w:sdtContent>
        <w:p w14:paraId="29A58262" w14:textId="077523E9" w:rsidR="00DE3432" w:rsidRPr="0060102B" w:rsidRDefault="00000000" w:rsidP="0060102B">
          <w:pPr>
            <w:pStyle w:val="a8"/>
            <w:spacing w:line="360" w:lineRule="auto"/>
            <w:ind w:firstLineChars="0" w:firstLine="0"/>
            <w:jc w:val="left"/>
            <w:rPr>
              <w:rFonts w:ascii="Times New Roman" w:hAnsi="Times New Roman"/>
              <w:color w:val="000000" w:themeColor="text1"/>
              <w:szCs w:val="21"/>
            </w:rPr>
          </w:pPr>
          <w:sdt>
            <w:sdtPr>
              <w:rPr>
                <w:rFonts w:ascii="Times New Roman" w:hAnsi="Times New Roman" w:hint="eastAsia"/>
                <w:color w:val="000000" w:themeColor="text1"/>
                <w:szCs w:val="21"/>
              </w:rPr>
              <w:alias w:val="利润表及现金流量表相关科目变动分析-科目名称"/>
              <w:tag w:val="_GBC_764a55650aaf4240a584071ddd35a587"/>
              <w:id w:val="-918399452"/>
              <w:placeholder>
                <w:docPart w:val="GBC22222222222222222222222222222"/>
              </w:placeholder>
            </w:sdtPr>
            <w:sdtContent>
              <w:r w:rsidR="00C7579F" w:rsidRPr="0060102B">
                <w:rPr>
                  <w:rFonts w:ascii="Times New Roman" w:hAnsi="Times New Roman" w:hint="eastAsia"/>
                  <w:color w:val="000000" w:themeColor="text1"/>
                  <w:szCs w:val="21"/>
                </w:rPr>
                <w:t>其他收益</w:t>
              </w:r>
            </w:sdtContent>
          </w:sdt>
          <w:r w:rsidR="00A87294" w:rsidRPr="0060102B">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利润表及现金流量表相关科目变动分析-变动原因说明"/>
              <w:tag w:val="_GBC_1f225b75164341838c2f2de40a1ee736"/>
              <w:id w:val="173934213"/>
              <w:placeholder>
                <w:docPart w:val="GBC22222222222222222222222222222"/>
              </w:placeholder>
            </w:sdtPr>
            <w:sdtContent>
              <w:r w:rsidR="00C7579F" w:rsidRPr="0060102B">
                <w:rPr>
                  <w:rFonts w:ascii="Times New Roman" w:hAnsi="Times New Roman" w:hint="eastAsia"/>
                  <w:color w:val="000000" w:themeColor="text1"/>
                  <w:szCs w:val="21"/>
                </w:rPr>
                <w:t>主要</w:t>
              </w:r>
              <w:proofErr w:type="gramStart"/>
              <w:r w:rsidR="00C7579F" w:rsidRPr="0060102B">
                <w:rPr>
                  <w:rFonts w:ascii="Times New Roman" w:hAnsi="Times New Roman" w:hint="eastAsia"/>
                  <w:color w:val="000000" w:themeColor="text1"/>
                  <w:szCs w:val="21"/>
                </w:rPr>
                <w:t>系报告</w:t>
              </w:r>
              <w:proofErr w:type="gramEnd"/>
              <w:r w:rsidR="00C7579F" w:rsidRPr="0060102B">
                <w:rPr>
                  <w:rFonts w:ascii="Times New Roman" w:hAnsi="Times New Roman" w:hint="eastAsia"/>
                  <w:color w:val="000000" w:themeColor="text1"/>
                  <w:szCs w:val="21"/>
                </w:rPr>
                <w:t>期内公司控股子公司</w:t>
              </w:r>
              <w:r w:rsidR="00C7579F" w:rsidRPr="0060102B">
                <w:rPr>
                  <w:rFonts w:ascii="Times New Roman" w:hAnsi="Times New Roman" w:hint="eastAsia"/>
                  <w:color w:val="000000" w:themeColor="text1"/>
                  <w:szCs w:val="21"/>
                </w:rPr>
                <w:t>-</w:t>
              </w:r>
              <w:r w:rsidR="00C7579F" w:rsidRPr="0060102B">
                <w:rPr>
                  <w:rFonts w:ascii="Times New Roman" w:hAnsi="Times New Roman" w:hint="eastAsia"/>
                  <w:color w:val="000000" w:themeColor="text1"/>
                  <w:szCs w:val="21"/>
                </w:rPr>
                <w:t>荣成好当家远洋渔业有限公司收到燃油补贴收入较同期减少所致；</w:t>
              </w:r>
            </w:sdtContent>
          </w:sdt>
        </w:p>
      </w:sdtContent>
    </w:sdt>
    <w:sdt>
      <w:sdtPr>
        <w:rPr>
          <w:rFonts w:ascii="Times New Roman" w:hAnsi="Times New Roman" w:hint="eastAsia"/>
          <w:color w:val="000000" w:themeColor="text1"/>
          <w:szCs w:val="21"/>
        </w:rPr>
        <w:alias w:val="利润表及现金流量表相关科目变动分析"/>
        <w:tag w:val="_GBC_94f5ff32e4ce4847911acff5a0adb36c"/>
        <w:id w:val="-2098858266"/>
        <w:placeholder>
          <w:docPart w:val="GBC22222222222222222222222222222"/>
        </w:placeholder>
      </w:sdtPr>
      <w:sdtContent>
        <w:p w14:paraId="4D87BE0C" w14:textId="29185233" w:rsidR="00DE3432" w:rsidRDefault="00000000" w:rsidP="0060102B">
          <w:pPr>
            <w:pStyle w:val="a8"/>
            <w:spacing w:line="360" w:lineRule="auto"/>
            <w:ind w:firstLineChars="0" w:firstLine="0"/>
            <w:jc w:val="left"/>
            <w:rPr>
              <w:rFonts w:ascii="Times New Roman" w:hAnsi="Times New Roman"/>
              <w:color w:val="000000" w:themeColor="text1"/>
            </w:rPr>
          </w:pPr>
          <w:sdt>
            <w:sdtPr>
              <w:rPr>
                <w:rFonts w:ascii="Times New Roman" w:hAnsi="Times New Roman" w:hint="eastAsia"/>
                <w:color w:val="000000" w:themeColor="text1"/>
                <w:szCs w:val="21"/>
              </w:rPr>
              <w:alias w:val="利润表及现金流量表相关科目变动分析-科目名称"/>
              <w:tag w:val="_GBC_764a55650aaf4240a584071ddd35a587"/>
              <w:id w:val="525524499"/>
              <w:placeholder>
                <w:docPart w:val="GBC22222222222222222222222222222"/>
              </w:placeholder>
            </w:sdtPr>
            <w:sdtEndPr>
              <w:rPr>
                <w:rFonts w:hint="default"/>
              </w:rPr>
            </w:sdtEndPr>
            <w:sdtContent>
              <w:r w:rsidR="003D566B" w:rsidRPr="00F14B6E">
                <w:rPr>
                  <w:rFonts w:asciiTheme="minorEastAsia" w:eastAsiaTheme="minorEastAsia" w:hAnsiTheme="minorEastAsia" w:hint="eastAsia"/>
                  <w:color w:val="171A1D"/>
                  <w:szCs w:val="21"/>
                  <w:shd w:val="clear" w:color="auto" w:fill="FFFFFF"/>
                </w:rPr>
                <w:t>营业外支出</w:t>
              </w:r>
              <w:r w:rsidR="008B3A15">
                <w:rPr>
                  <w:rFonts w:asciiTheme="minorEastAsia" w:eastAsiaTheme="minorEastAsia" w:hAnsiTheme="minorEastAsia" w:hint="eastAsia"/>
                  <w:color w:val="171A1D"/>
                  <w:szCs w:val="21"/>
                  <w:shd w:val="clear" w:color="auto" w:fill="FFFFFF"/>
                </w:rPr>
                <w:t>变动原因说明：</w:t>
              </w:r>
              <w:r w:rsidR="003D566B" w:rsidRPr="00F14B6E">
                <w:rPr>
                  <w:rFonts w:asciiTheme="minorEastAsia" w:eastAsiaTheme="minorEastAsia" w:hAnsiTheme="minorEastAsia" w:hint="eastAsia"/>
                  <w:color w:val="171A1D"/>
                  <w:szCs w:val="21"/>
                  <w:shd w:val="clear" w:color="auto" w:fill="FFFFFF"/>
                </w:rPr>
                <w:t>主要</w:t>
              </w:r>
              <w:proofErr w:type="gramStart"/>
              <w:r w:rsidR="003D566B" w:rsidRPr="00F14B6E">
                <w:rPr>
                  <w:rFonts w:asciiTheme="minorEastAsia" w:eastAsiaTheme="minorEastAsia" w:hAnsiTheme="minorEastAsia" w:hint="eastAsia"/>
                  <w:color w:val="171A1D"/>
                  <w:szCs w:val="21"/>
                  <w:shd w:val="clear" w:color="auto" w:fill="FFFFFF"/>
                </w:rPr>
                <w:t>系报告</w:t>
              </w:r>
              <w:proofErr w:type="gramEnd"/>
              <w:r w:rsidR="003D566B" w:rsidRPr="00F14B6E">
                <w:rPr>
                  <w:rFonts w:asciiTheme="minorEastAsia" w:eastAsiaTheme="minorEastAsia" w:hAnsiTheme="minorEastAsia" w:hint="eastAsia"/>
                  <w:color w:val="171A1D"/>
                  <w:szCs w:val="21"/>
                  <w:shd w:val="clear" w:color="auto" w:fill="FFFFFF"/>
                </w:rPr>
                <w:t>期内资产处置支出增加62.41万；</w:t>
              </w:r>
              <w:r w:rsidR="008B3A15">
                <w:rPr>
                  <w:rFonts w:asciiTheme="minorEastAsia" w:eastAsiaTheme="minorEastAsia" w:hAnsiTheme="minorEastAsia" w:hint="eastAsia"/>
                  <w:color w:val="171A1D"/>
                  <w:szCs w:val="21"/>
                  <w:shd w:val="clear" w:color="auto" w:fill="FFFFFF"/>
                </w:rPr>
                <w:t xml:space="preserve">      </w:t>
              </w:r>
              <w:r w:rsidR="003D566B" w:rsidRPr="00F14B6E">
                <w:rPr>
                  <w:rFonts w:asciiTheme="minorEastAsia" w:eastAsiaTheme="minorEastAsia" w:hAnsiTheme="minorEastAsia" w:hint="eastAsia"/>
                  <w:color w:val="171A1D"/>
                  <w:szCs w:val="21"/>
                  <w:shd w:val="clear" w:color="auto" w:fill="FFFFFF"/>
                </w:rPr>
                <w:t xml:space="preserve">   </w:t>
              </w:r>
              <w:r w:rsidR="0060102B" w:rsidRPr="00F14B6E">
                <w:rPr>
                  <w:rFonts w:asciiTheme="minorEastAsia" w:eastAsiaTheme="minorEastAsia" w:hAnsiTheme="minorEastAsia" w:hint="eastAsia"/>
                  <w:color w:val="171A1D"/>
                  <w:szCs w:val="21"/>
                  <w:shd w:val="clear" w:color="auto" w:fill="FFFFFF"/>
                </w:rPr>
                <w:t xml:space="preserve">          </w:t>
              </w:r>
              <w:r w:rsidR="003D566B" w:rsidRPr="00F14B6E">
                <w:rPr>
                  <w:rFonts w:ascii="Times New Roman" w:hAnsi="Times New Roman" w:hint="eastAsia"/>
                  <w:color w:val="000000" w:themeColor="text1"/>
                  <w:szCs w:val="21"/>
                </w:rPr>
                <w:t>少数股东收益变动原因说明：主要</w:t>
              </w:r>
              <w:proofErr w:type="gramStart"/>
              <w:r w:rsidR="003D566B" w:rsidRPr="00F14B6E">
                <w:rPr>
                  <w:rFonts w:ascii="Times New Roman" w:hAnsi="Times New Roman" w:hint="eastAsia"/>
                  <w:color w:val="000000" w:themeColor="text1"/>
                  <w:szCs w:val="21"/>
                </w:rPr>
                <w:t>系报告</w:t>
              </w:r>
              <w:proofErr w:type="gramEnd"/>
              <w:r w:rsidR="003D566B" w:rsidRPr="00F14B6E">
                <w:rPr>
                  <w:rFonts w:ascii="Times New Roman" w:hAnsi="Times New Roman" w:hint="eastAsia"/>
                  <w:color w:val="000000" w:themeColor="text1"/>
                  <w:szCs w:val="21"/>
                </w:rPr>
                <w:t>期内公司含有少数股东的控股子公司报告期内形成的净利润增加所致；</w:t>
              </w:r>
              <w:r w:rsidR="00FA5B01" w:rsidRPr="00F14B6E">
                <w:rPr>
                  <w:rFonts w:ascii="Times New Roman" w:hAnsi="Times New Roman" w:hint="eastAsia"/>
                  <w:color w:val="000000" w:themeColor="text1"/>
                  <w:szCs w:val="21"/>
                </w:rPr>
                <w:t xml:space="preserve">                                                                     </w:t>
              </w:r>
              <w:r w:rsidR="0060102B" w:rsidRPr="00F14B6E">
                <w:rPr>
                  <w:rFonts w:ascii="Times New Roman" w:hAnsi="Times New Roman" w:hint="eastAsia"/>
                  <w:color w:val="000000" w:themeColor="text1"/>
                  <w:szCs w:val="21"/>
                </w:rPr>
                <w:t>经营活动产生的现金流量净额变动原因说明：主要</w:t>
              </w:r>
              <w:proofErr w:type="gramStart"/>
              <w:r w:rsidR="0060102B" w:rsidRPr="00F14B6E">
                <w:rPr>
                  <w:rFonts w:ascii="Times New Roman" w:hAnsi="Times New Roman" w:hint="eastAsia"/>
                  <w:color w:val="000000" w:themeColor="text1"/>
                  <w:szCs w:val="21"/>
                </w:rPr>
                <w:t>系报告</w:t>
              </w:r>
              <w:proofErr w:type="gramEnd"/>
              <w:r w:rsidR="0060102B" w:rsidRPr="00F14B6E">
                <w:rPr>
                  <w:rFonts w:ascii="Times New Roman" w:hAnsi="Times New Roman" w:hint="eastAsia"/>
                  <w:color w:val="000000" w:themeColor="text1"/>
                  <w:szCs w:val="21"/>
                </w:rPr>
                <w:t>期内购买商品、接受劳务支付的现金较同期增长</w:t>
              </w:r>
              <w:r w:rsidR="0060102B" w:rsidRPr="00F14B6E">
                <w:rPr>
                  <w:rFonts w:ascii="Times New Roman" w:hAnsi="Times New Roman" w:hint="eastAsia"/>
                  <w:color w:val="000000" w:themeColor="text1"/>
                  <w:szCs w:val="21"/>
                </w:rPr>
                <w:t>71.00%</w:t>
              </w:r>
              <w:r w:rsidR="0060102B" w:rsidRPr="00F14B6E">
                <w:rPr>
                  <w:rFonts w:ascii="Times New Roman" w:hAnsi="Times New Roman" w:hint="eastAsia"/>
                  <w:color w:val="000000" w:themeColor="text1"/>
                  <w:szCs w:val="21"/>
                </w:rPr>
                <w:t>，支付给职工以及为职工支付的现金较同期降低</w:t>
              </w:r>
              <w:r w:rsidR="0060102B" w:rsidRPr="00F14B6E">
                <w:rPr>
                  <w:rFonts w:ascii="Times New Roman" w:hAnsi="Times New Roman" w:hint="eastAsia"/>
                  <w:color w:val="000000" w:themeColor="text1"/>
                  <w:szCs w:val="21"/>
                </w:rPr>
                <w:t>20.93%</w:t>
              </w:r>
              <w:r w:rsidR="0060102B" w:rsidRPr="00F14B6E">
                <w:rPr>
                  <w:rFonts w:ascii="Times New Roman" w:hAnsi="Times New Roman" w:hint="eastAsia"/>
                  <w:color w:val="000000" w:themeColor="text1"/>
                  <w:szCs w:val="21"/>
                </w:rPr>
                <w:t>所致；</w:t>
              </w:r>
              <w:r w:rsidR="003D566B" w:rsidRPr="00F14B6E">
                <w:rPr>
                  <w:rFonts w:ascii="Times New Roman" w:hAnsi="Times New Roman" w:hint="eastAsia"/>
                  <w:color w:val="000000" w:themeColor="text1"/>
                  <w:szCs w:val="21"/>
                </w:rPr>
                <w:t xml:space="preserve">                                                                   </w:t>
              </w:r>
              <w:r w:rsidR="003D566B" w:rsidRPr="00F14B6E">
                <w:rPr>
                  <w:rFonts w:hint="eastAsia"/>
                  <w:szCs w:val="21"/>
                </w:rPr>
                <w:t xml:space="preserve">   </w:t>
              </w:r>
              <w:r w:rsidR="003D566B" w:rsidRPr="00F14B6E">
                <w:rPr>
                  <w:szCs w:val="21"/>
                </w:rPr>
                <w:t>投资活动产生的现金流量净额</w:t>
              </w:r>
              <w:r w:rsidR="0060102B" w:rsidRPr="00F14B6E">
                <w:rPr>
                  <w:rFonts w:hint="eastAsia"/>
                  <w:szCs w:val="21"/>
                </w:rPr>
                <w:t>变动说明：</w:t>
              </w:r>
              <w:r w:rsidR="003D566B" w:rsidRPr="00F14B6E">
                <w:rPr>
                  <w:rFonts w:hint="eastAsia"/>
                  <w:szCs w:val="21"/>
                </w:rPr>
                <w:t>主要</w:t>
              </w:r>
              <w:proofErr w:type="gramStart"/>
              <w:r w:rsidR="003D566B" w:rsidRPr="00F14B6E">
                <w:rPr>
                  <w:rFonts w:hint="eastAsia"/>
                  <w:szCs w:val="21"/>
                </w:rPr>
                <w:t>系报告</w:t>
              </w:r>
              <w:proofErr w:type="gramEnd"/>
              <w:r w:rsidR="003D566B" w:rsidRPr="00F14B6E">
                <w:rPr>
                  <w:rFonts w:hint="eastAsia"/>
                  <w:szCs w:val="21"/>
                </w:rPr>
                <w:t>期内购建固定资产和无形资产及长期资产较去年同期减少</w:t>
              </w:r>
              <w:r w:rsidR="003D566B" w:rsidRPr="00F14B6E">
                <w:rPr>
                  <w:rFonts w:hint="eastAsia"/>
                  <w:szCs w:val="21"/>
                </w:rPr>
                <w:t>9,308.27</w:t>
              </w:r>
              <w:r w:rsidR="003D566B" w:rsidRPr="00F14B6E">
                <w:rPr>
                  <w:rFonts w:hint="eastAsia"/>
                  <w:szCs w:val="21"/>
                </w:rPr>
                <w:t>万元所致；</w:t>
              </w:r>
              <w:r w:rsidR="003D566B" w:rsidRPr="00F14B6E">
                <w:rPr>
                  <w:szCs w:val="21"/>
                </w:rPr>
                <w:t xml:space="preserve">  </w:t>
              </w:r>
              <w:r w:rsidR="0060102B" w:rsidRPr="0060102B">
                <w:rPr>
                  <w:rFonts w:hint="eastAsia"/>
                  <w:szCs w:val="21"/>
                </w:rPr>
                <w:t xml:space="preserve">              </w:t>
              </w:r>
            </w:sdtContent>
          </w:sdt>
          <w:sdt>
            <w:sdtPr>
              <w:rPr>
                <w:rFonts w:ascii="Times New Roman" w:hAnsi="Times New Roman"/>
                <w:color w:val="000000" w:themeColor="text1"/>
                <w:szCs w:val="21"/>
              </w:rPr>
              <w:alias w:val="利润表及现金流量表相关科目变动分析-变动原因说明"/>
              <w:tag w:val="_GBC_1f225b75164341838c2f2de40a1ee736"/>
              <w:id w:val="-508603501"/>
              <w:placeholder>
                <w:docPart w:val="GBC22222222222222222222222222222"/>
              </w:placeholder>
            </w:sdtPr>
            <w:sdtEndPr>
              <w:rPr>
                <w:rFonts w:hint="eastAsia"/>
              </w:rPr>
            </w:sdtEndPr>
            <w:sdtContent>
              <w:r w:rsidR="0060102B" w:rsidRPr="0060102B">
                <w:rPr>
                  <w:rFonts w:ascii="Times New Roman" w:hAnsi="Times New Roman" w:hint="eastAsia"/>
                  <w:color w:val="000000" w:themeColor="text1"/>
                  <w:szCs w:val="21"/>
                </w:rPr>
                <w:t xml:space="preserve">                </w:t>
              </w:r>
              <w:r w:rsidR="0060102B">
                <w:rPr>
                  <w:rFonts w:ascii="Times New Roman" w:hAnsi="Times New Roman" w:hint="eastAsia"/>
                  <w:color w:val="000000" w:themeColor="text1"/>
                  <w:szCs w:val="21"/>
                </w:rPr>
                <w:t xml:space="preserve">                               </w:t>
              </w:r>
              <w:r w:rsidR="003D566B" w:rsidRPr="0060102B">
                <w:rPr>
                  <w:rFonts w:ascii="Times New Roman" w:hAnsi="Times New Roman" w:hint="eastAsia"/>
                  <w:color w:val="000000" w:themeColor="text1"/>
                  <w:szCs w:val="21"/>
                </w:rPr>
                <w:t xml:space="preserve">                                                                </w:t>
              </w:r>
              <w:r w:rsidR="0060102B" w:rsidRPr="0060102B">
                <w:rPr>
                  <w:rFonts w:ascii="Times New Roman" w:hAnsi="Times New Roman" w:hint="eastAsia"/>
                  <w:color w:val="000000" w:themeColor="text1"/>
                  <w:szCs w:val="21"/>
                </w:rPr>
                <w:t xml:space="preserve">  </w:t>
              </w:r>
              <w:r w:rsidR="003D566B" w:rsidRPr="0060102B">
                <w:rPr>
                  <w:rFonts w:ascii="Times New Roman" w:hAnsi="Times New Roman" w:hint="eastAsia"/>
                  <w:color w:val="000000" w:themeColor="text1"/>
                  <w:szCs w:val="21"/>
                </w:rPr>
                <w:t xml:space="preserve">   </w:t>
              </w:r>
              <w:r w:rsidR="003D566B" w:rsidRPr="0060102B">
                <w:rPr>
                  <w:rFonts w:ascii="Times New Roman" w:hAnsi="Times New Roman" w:hint="eastAsia"/>
                  <w:color w:val="000000" w:themeColor="text1"/>
                  <w:szCs w:val="21"/>
                </w:rPr>
                <w:t>筹资活动产生的现金流量净额</w:t>
              </w:r>
              <w:r w:rsidR="0060102B">
                <w:rPr>
                  <w:rFonts w:ascii="Times New Roman" w:hAnsi="Times New Roman" w:hint="eastAsia"/>
                  <w:color w:val="000000" w:themeColor="text1"/>
                  <w:szCs w:val="21"/>
                </w:rPr>
                <w:t>变动原因说明：</w:t>
              </w:r>
              <w:r w:rsidR="003D566B" w:rsidRPr="0060102B">
                <w:rPr>
                  <w:rFonts w:ascii="Times New Roman" w:hAnsi="Times New Roman" w:hint="eastAsia"/>
                  <w:color w:val="000000" w:themeColor="text1"/>
                  <w:szCs w:val="21"/>
                </w:rPr>
                <w:t>主要</w:t>
              </w:r>
              <w:proofErr w:type="gramStart"/>
              <w:r w:rsidR="003D566B" w:rsidRPr="0060102B">
                <w:rPr>
                  <w:rFonts w:ascii="Times New Roman" w:hAnsi="Times New Roman" w:hint="eastAsia"/>
                  <w:color w:val="000000" w:themeColor="text1"/>
                  <w:szCs w:val="21"/>
                </w:rPr>
                <w:t>系报告</w:t>
              </w:r>
              <w:proofErr w:type="gramEnd"/>
              <w:r w:rsidR="003D566B" w:rsidRPr="0060102B">
                <w:rPr>
                  <w:rFonts w:ascii="Times New Roman" w:hAnsi="Times New Roman" w:hint="eastAsia"/>
                  <w:color w:val="000000" w:themeColor="text1"/>
                  <w:szCs w:val="21"/>
                </w:rPr>
                <w:t>期内公司从各金融机构融资及保证金类业务到期现金流入金额较同期减少</w:t>
              </w:r>
              <w:r w:rsidR="003D566B" w:rsidRPr="0060102B">
                <w:rPr>
                  <w:rFonts w:ascii="Times New Roman" w:hAnsi="Times New Roman"/>
                  <w:color w:val="000000" w:themeColor="text1"/>
                  <w:szCs w:val="21"/>
                </w:rPr>
                <w:t>22,880.01</w:t>
              </w:r>
              <w:r w:rsidR="003D566B" w:rsidRPr="0060102B">
                <w:rPr>
                  <w:rFonts w:ascii="Times New Roman" w:hAnsi="Times New Roman" w:hint="eastAsia"/>
                  <w:color w:val="000000" w:themeColor="text1"/>
                  <w:szCs w:val="21"/>
                </w:rPr>
                <w:t>万元降低</w:t>
              </w:r>
              <w:r w:rsidR="003D566B" w:rsidRPr="0060102B">
                <w:rPr>
                  <w:rFonts w:ascii="Times New Roman" w:hAnsi="Times New Roman"/>
                  <w:color w:val="000000" w:themeColor="text1"/>
                  <w:szCs w:val="21"/>
                </w:rPr>
                <w:t>8.98%</w:t>
              </w:r>
              <w:r w:rsidR="003D566B" w:rsidRPr="0060102B">
                <w:rPr>
                  <w:rFonts w:ascii="Times New Roman" w:hAnsi="Times New Roman" w:hint="eastAsia"/>
                  <w:color w:val="000000" w:themeColor="text1"/>
                  <w:szCs w:val="21"/>
                </w:rPr>
                <w:t>，归还各金融机构到期贷款和转入保证金类业务现金流出金额较同期减少</w:t>
              </w:r>
              <w:r w:rsidR="003D566B" w:rsidRPr="0060102B">
                <w:rPr>
                  <w:rFonts w:ascii="Times New Roman" w:hAnsi="Times New Roman"/>
                  <w:color w:val="000000" w:themeColor="text1"/>
                  <w:szCs w:val="21"/>
                </w:rPr>
                <w:t>28,948.94</w:t>
              </w:r>
              <w:r w:rsidR="003D566B" w:rsidRPr="0060102B">
                <w:rPr>
                  <w:rFonts w:ascii="Times New Roman" w:hAnsi="Times New Roman" w:hint="eastAsia"/>
                  <w:color w:val="000000" w:themeColor="text1"/>
                  <w:szCs w:val="21"/>
                </w:rPr>
                <w:t>万元降低</w:t>
              </w:r>
              <w:r w:rsidR="003D566B" w:rsidRPr="0060102B">
                <w:rPr>
                  <w:rFonts w:ascii="Times New Roman" w:hAnsi="Times New Roman"/>
                  <w:color w:val="000000" w:themeColor="text1"/>
                  <w:szCs w:val="21"/>
                </w:rPr>
                <w:t>11.49%</w:t>
              </w:r>
              <w:r w:rsidR="003D566B" w:rsidRPr="0060102B">
                <w:rPr>
                  <w:rFonts w:ascii="Times New Roman" w:hAnsi="Times New Roman" w:hint="eastAsia"/>
                  <w:color w:val="000000" w:themeColor="text1"/>
                  <w:szCs w:val="21"/>
                </w:rPr>
                <w:t>所致</w:t>
              </w:r>
              <w:r w:rsidR="003D566B" w:rsidRPr="003D566B">
                <w:rPr>
                  <w:rFonts w:ascii="Times New Roman" w:hAnsi="Times New Roman" w:hint="eastAsia"/>
                  <w:color w:val="000000" w:themeColor="text1"/>
                  <w:szCs w:val="21"/>
                </w:rPr>
                <w:t>；</w:t>
              </w:r>
            </w:sdtContent>
          </w:sdt>
        </w:p>
      </w:sdtContent>
    </w:sdt>
    <w:p w14:paraId="6B92A108" w14:textId="77777777" w:rsidR="00DE3432" w:rsidRPr="00CC5383" w:rsidRDefault="00DE3432">
      <w:pPr>
        <w:pStyle w:val="a8"/>
        <w:ind w:firstLineChars="0" w:firstLine="0"/>
        <w:jc w:val="left"/>
        <w:rPr>
          <w:rFonts w:ascii="宋体" w:hAnsi="宋体" w:hint="eastAsia"/>
          <w:color w:val="000000" w:themeColor="text1"/>
        </w:rPr>
      </w:pPr>
      <w:bookmarkStart w:id="42" w:name="_Toc342559755"/>
      <w:bookmarkStart w:id="43" w:name="_Toc342565903"/>
      <w:bookmarkEnd w:id="39"/>
      <w:bookmarkEnd w:id="41"/>
    </w:p>
    <w:p w14:paraId="7338A577" w14:textId="77777777" w:rsidR="00DE3432" w:rsidRDefault="00A87294">
      <w:pPr>
        <w:pStyle w:val="4"/>
        <w:numPr>
          <w:ilvl w:val="0"/>
          <w:numId w:val="8"/>
        </w:numPr>
        <w:rPr>
          <w:rFonts w:ascii="宋体" w:hAnsi="宋体" w:hint="eastAsia"/>
          <w:color w:val="000000" w:themeColor="text1"/>
        </w:rPr>
      </w:pPr>
      <w:r>
        <w:rPr>
          <w:rFonts w:ascii="宋体" w:hAnsi="宋体" w:hint="eastAsia"/>
          <w:color w:val="000000" w:themeColor="text1"/>
        </w:rPr>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p w14:paraId="5F30C648" w14:textId="1DD42250" w:rsidR="00192C8A" w:rsidRDefault="00000000" w:rsidP="00192C8A">
      <w:pPr>
        <w:tabs>
          <w:tab w:val="left" w:pos="2388"/>
        </w:tabs>
        <w:rPr>
          <w:color w:val="000000" w:themeColor="text1"/>
        </w:rPr>
      </w:pPr>
      <w:sdt>
        <w:sdtPr>
          <w:rPr>
            <w:color w:val="000000" w:themeColor="text1"/>
          </w:rPr>
          <w:alias w:val="是否适用：公司利润构成或利润来源发生重大变动的详细说明[双击切换]"/>
          <w:tag w:val="_GBC_cf62b49cb7b54052a77aa6c4ec7218c8"/>
          <w:id w:val="1206144941"/>
          <w:placeholder>
            <w:docPart w:val="GBC22222222222222222222222222222"/>
          </w:placeholder>
        </w:sdtPr>
        <w:sdtContent>
          <w:r w:rsidR="00A87294">
            <w:rPr>
              <w:rFonts w:ascii="宋体" w:hAnsi="宋体"/>
              <w:color w:val="000000" w:themeColor="text1"/>
            </w:rPr>
            <w:fldChar w:fldCharType="begin"/>
          </w:r>
          <w:r w:rsidR="00192C8A">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192C8A">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6D33A254" w14:textId="55D4C85C" w:rsidR="00DE3432" w:rsidRDefault="00DE3432">
      <w:pPr>
        <w:rPr>
          <w:color w:val="000000" w:themeColor="text1"/>
        </w:rPr>
      </w:pPr>
    </w:p>
    <w:p w14:paraId="70E7591D" w14:textId="77777777" w:rsidR="00DE3432" w:rsidRDefault="00DE3432">
      <w:pPr>
        <w:rPr>
          <w:color w:val="000000" w:themeColor="text1"/>
        </w:rPr>
      </w:pPr>
    </w:p>
    <w:p w14:paraId="76529D40" w14:textId="77777777" w:rsidR="00DE3432" w:rsidRDefault="00A87294">
      <w:pPr>
        <w:pStyle w:val="3"/>
        <w:numPr>
          <w:ilvl w:val="0"/>
          <w:numId w:val="7"/>
        </w:numPr>
        <w:rPr>
          <w:rFonts w:ascii="宋体" w:hAnsi="宋体" w:hint="eastAsia"/>
          <w:color w:val="000000" w:themeColor="text1"/>
        </w:rPr>
      </w:pPr>
      <w:r>
        <w:rPr>
          <w:rFonts w:ascii="宋体" w:hAnsi="宋体"/>
          <w:color w:val="000000" w:themeColor="text1"/>
        </w:rPr>
        <w:t>非主营业务导致利润重大变化的说明</w:t>
      </w:r>
    </w:p>
    <w:p w14:paraId="5A6799DB" w14:textId="09EC7BA8" w:rsidR="00192C8A" w:rsidRDefault="00000000" w:rsidP="00192C8A">
      <w:pPr>
        <w:tabs>
          <w:tab w:val="left" w:pos="2520"/>
        </w:tabs>
        <w:rPr>
          <w:color w:val="000000" w:themeColor="text1"/>
        </w:rPr>
      </w:pPr>
      <w:sdt>
        <w:sdtPr>
          <w:rPr>
            <w:rFonts w:hint="eastAsia"/>
            <w:color w:val="000000" w:themeColor="text1"/>
          </w:rPr>
          <w:alias w:val="是否适用：非主营业务来源分析[双击切换]"/>
          <w:tag w:val="_GBC_45f0580c6f114551af0270412b25ccd0"/>
          <w:id w:val="-1253279457"/>
          <w:placeholder>
            <w:docPart w:val="GBC22222222222222222222222222222"/>
          </w:placeholder>
        </w:sdtPr>
        <w:sdtContent>
          <w:r w:rsidR="00A87294">
            <w:rPr>
              <w:rFonts w:ascii="宋体" w:hAnsi="宋体"/>
              <w:color w:val="000000" w:themeColor="text1"/>
            </w:rPr>
            <w:fldChar w:fldCharType="begin"/>
          </w:r>
          <w:r w:rsidR="00192C8A">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192C8A">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53865F44" w14:textId="65966171" w:rsidR="00DE3432" w:rsidRDefault="00DE3432">
      <w:pPr>
        <w:rPr>
          <w:color w:val="000000" w:themeColor="text1"/>
        </w:rPr>
      </w:pPr>
    </w:p>
    <w:p w14:paraId="6501A571" w14:textId="77777777" w:rsidR="00DE3432" w:rsidRDefault="00DE3432">
      <w:pPr>
        <w:rPr>
          <w:color w:val="000000" w:themeColor="text1"/>
        </w:rPr>
      </w:pPr>
    </w:p>
    <w:p w14:paraId="0B34D5EB" w14:textId="77777777" w:rsidR="00DE3432" w:rsidRDefault="00A87294">
      <w:pPr>
        <w:pStyle w:val="3"/>
        <w:numPr>
          <w:ilvl w:val="0"/>
          <w:numId w:val="7"/>
        </w:numPr>
        <w:rPr>
          <w:rFonts w:ascii="宋体" w:hAnsi="宋体" w:hint="eastAsia"/>
          <w:color w:val="000000" w:themeColor="text1"/>
          <w:szCs w:val="21"/>
        </w:rPr>
      </w:pPr>
      <w:r>
        <w:rPr>
          <w:rFonts w:ascii="宋体" w:hAnsi="宋体"/>
          <w:color w:val="000000" w:themeColor="text1"/>
          <w:szCs w:val="21"/>
        </w:rPr>
        <w:t>资产、负债情况分析</w:t>
      </w:r>
    </w:p>
    <w:p w14:paraId="04FF4123" w14:textId="77777777" w:rsidR="00DE3432" w:rsidRDefault="00000000">
      <w:pPr>
        <w:rPr>
          <w:color w:val="000000" w:themeColor="text1"/>
        </w:rPr>
      </w:pPr>
      <w:sdt>
        <w:sdtPr>
          <w:rPr>
            <w:rFonts w:hint="eastAsia"/>
            <w:color w:val="000000" w:themeColor="text1"/>
          </w:rPr>
          <w:alias w:val="是否适用：资产、负债情况分析[双击切换]"/>
          <w:tag w:val="_GBC_7e768f46f428417e8696bff3cfaf9902"/>
          <w:id w:val="2050494111"/>
          <w:lock w:val="contentLocked"/>
          <w:placeholder>
            <w:docPart w:val="GBC22222222222222222222222222222"/>
          </w:placeholder>
        </w:sdtPr>
        <w:sdtContent>
          <w:r w:rsidR="00A87294">
            <w:rPr>
              <w:rFonts w:ascii="宋体" w:hAnsi="宋体"/>
              <w:color w:val="000000" w:themeColor="text1"/>
            </w:rPr>
            <w:fldChar w:fldCharType="begin"/>
          </w:r>
          <w:r w:rsidR="00A87294">
            <w:rPr>
              <w:rFonts w:ascii="宋体" w:hAnsi="宋体"/>
              <w:color w:val="000000" w:themeColor="text1"/>
            </w:rPr>
            <w:instrText xml:space="preserve"> </w:instrText>
          </w:r>
          <w:r w:rsidR="00A87294">
            <w:rPr>
              <w:rFonts w:ascii="宋体" w:hAnsi="宋体" w:hint="eastAsia"/>
              <w:color w:val="000000" w:themeColor="text1"/>
            </w:rPr>
            <w:instrText>MACROBUTTON  SnrToggleCheckbox √适用</w:instrText>
          </w:r>
          <w:r w:rsidR="00A87294">
            <w:rPr>
              <w:rFonts w:ascii="宋体" w:hAnsi="宋体"/>
              <w:color w:val="000000" w:themeColor="text1"/>
            </w:rPr>
            <w:instrText xml:space="preserve"> </w:instrText>
          </w:r>
          <w:r w:rsidR="00A87294">
            <w:rPr>
              <w:rFonts w:ascii="宋体" w:hAnsi="宋体"/>
              <w:color w:val="000000" w:themeColor="text1"/>
            </w:rPr>
            <w:fldChar w:fldCharType="end"/>
          </w:r>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4F7287FF" w14:textId="77777777" w:rsidR="00DE3432" w:rsidRDefault="00A87294">
      <w:pPr>
        <w:pStyle w:val="4"/>
        <w:numPr>
          <w:ilvl w:val="0"/>
          <w:numId w:val="77"/>
        </w:numPr>
        <w:rPr>
          <w:rFonts w:ascii="宋体" w:hAnsi="宋体" w:hint="eastAsia"/>
          <w:b w:val="0"/>
          <w:color w:val="000000" w:themeColor="text1"/>
        </w:rPr>
      </w:pPr>
      <w:bookmarkStart w:id="44"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14:paraId="77D828E3"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8176906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p>
    <w:tbl>
      <w:tblPr>
        <w:tblStyle w:val="a5"/>
        <w:tblW w:w="6186" w:type="pct"/>
        <w:tblInd w:w="-1281" w:type="dxa"/>
        <w:tblLook w:val="04A0" w:firstRow="1" w:lastRow="0" w:firstColumn="1" w:lastColumn="0" w:noHBand="0" w:noVBand="1"/>
      </w:tblPr>
      <w:tblGrid>
        <w:gridCol w:w="2689"/>
        <w:gridCol w:w="2065"/>
        <w:gridCol w:w="1201"/>
        <w:gridCol w:w="1701"/>
        <w:gridCol w:w="1133"/>
        <w:gridCol w:w="854"/>
        <w:gridCol w:w="1273"/>
      </w:tblGrid>
      <w:tr w:rsidR="002A3A9E" w14:paraId="7B966A1D" w14:textId="77777777" w:rsidTr="00292676">
        <w:trPr>
          <w:trHeight w:val="180"/>
        </w:trPr>
        <w:bookmarkStart w:id="45" w:name="_Hlk74646362" w:displacedByCustomXml="next"/>
        <w:sdt>
          <w:sdtPr>
            <w:tag w:val="_PLD_d0f356a255cd4ad2a1d809f43b17afe4"/>
            <w:id w:val="1367715893"/>
          </w:sdtPr>
          <w:sdtContent>
            <w:tc>
              <w:tcPr>
                <w:tcW w:w="1232" w:type="pct"/>
                <w:vAlign w:val="center"/>
              </w:tcPr>
              <w:p w14:paraId="3AA571D8"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项目名称</w:t>
                </w:r>
              </w:p>
            </w:tc>
          </w:sdtContent>
        </w:sdt>
        <w:sdt>
          <w:sdtPr>
            <w:tag w:val="_PLD_908740cf286747d79d5abbe407fef2b5"/>
            <w:id w:val="1325001981"/>
          </w:sdtPr>
          <w:sdtContent>
            <w:tc>
              <w:tcPr>
                <w:tcW w:w="946" w:type="pct"/>
                <w:vAlign w:val="center"/>
              </w:tcPr>
              <w:p w14:paraId="780D3C2A"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本期期末数</w:t>
                </w:r>
              </w:p>
            </w:tc>
          </w:sdtContent>
        </w:sdt>
        <w:sdt>
          <w:sdtPr>
            <w:tag w:val="_PLD_329bbbc9fa484c0990e705c4343b8bd2"/>
            <w:id w:val="49582469"/>
          </w:sdtPr>
          <w:sdtContent>
            <w:tc>
              <w:tcPr>
                <w:tcW w:w="550" w:type="pct"/>
                <w:vAlign w:val="center"/>
              </w:tcPr>
              <w:p w14:paraId="2ECA0926"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本期期末数占总资产的比例（%）</w:t>
                </w:r>
              </w:p>
            </w:tc>
          </w:sdtContent>
        </w:sdt>
        <w:sdt>
          <w:sdtPr>
            <w:tag w:val="_PLD_56ec8d815a204f39816e77d18cf2ac7e"/>
            <w:id w:val="-283732000"/>
          </w:sdtPr>
          <w:sdtContent>
            <w:tc>
              <w:tcPr>
                <w:tcW w:w="779" w:type="pct"/>
                <w:vAlign w:val="center"/>
              </w:tcPr>
              <w:p w14:paraId="17CDD43E"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tc>
          </w:sdtContent>
        </w:sdt>
        <w:sdt>
          <w:sdtPr>
            <w:tag w:val="_PLD_4bc2806364aa476db7b5ac96d585ad18"/>
            <w:id w:val="-1166011258"/>
          </w:sdtPr>
          <w:sdtContent>
            <w:tc>
              <w:tcPr>
                <w:tcW w:w="519" w:type="pct"/>
                <w:vAlign w:val="center"/>
              </w:tcPr>
              <w:p w14:paraId="4E541568"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期末数占总资产的比例（%）</w:t>
                </w:r>
              </w:p>
            </w:tc>
          </w:sdtContent>
        </w:sdt>
        <w:sdt>
          <w:sdtPr>
            <w:tag w:val="_PLD_4cfcbfaae8d94f2d87cb33b122df7a82"/>
            <w:id w:val="-1250650352"/>
          </w:sdtPr>
          <w:sdtContent>
            <w:tc>
              <w:tcPr>
                <w:tcW w:w="391" w:type="pct"/>
                <w:vAlign w:val="center"/>
              </w:tcPr>
              <w:p w14:paraId="0AC60A2E"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p>
            </w:tc>
          </w:sdtContent>
        </w:sdt>
        <w:sdt>
          <w:sdtPr>
            <w:tag w:val="_PLD_2acc4b359fa846d5bfb9939daf2ce46b"/>
            <w:id w:val="-1919777768"/>
          </w:sdtPr>
          <w:sdtContent>
            <w:tc>
              <w:tcPr>
                <w:tcW w:w="583" w:type="pct"/>
                <w:vAlign w:val="center"/>
              </w:tcPr>
              <w:p w14:paraId="6A81408E" w14:textId="77777777" w:rsidR="00DE3432" w:rsidRDefault="00A87294">
                <w:pPr>
                  <w:jc w:val="center"/>
                  <w:rPr>
                    <w:rStyle w:val="50"/>
                    <w:rFonts w:asciiTheme="minorEastAsia" w:eastAsiaTheme="minorEastAsia" w:hAnsiTheme="minorEastAsia" w:hint="eastAsia"/>
                    <w:b w:val="0"/>
                    <w:bCs/>
                    <w:color w:val="000000" w:themeColor="text1"/>
                    <w:szCs w:val="21"/>
                  </w:rPr>
                </w:pPr>
                <w:r>
                  <w:rPr>
                    <w:rFonts w:asciiTheme="minorEastAsia" w:eastAsiaTheme="minorEastAsia" w:hAnsiTheme="minorEastAsia"/>
                    <w:color w:val="000000" w:themeColor="text1"/>
                  </w:rPr>
                  <w:t>情况说明</w:t>
                </w:r>
              </w:p>
            </w:tc>
          </w:sdtContent>
        </w:sdt>
      </w:tr>
      <w:tr w:rsidR="00EF4E55" w14:paraId="1DB62ECA" w14:textId="77777777" w:rsidTr="00292676">
        <w:trPr>
          <w:trHeight w:val="135"/>
        </w:trPr>
        <w:tc>
          <w:tcPr>
            <w:tcW w:w="1232" w:type="pct"/>
          </w:tcPr>
          <w:p w14:paraId="5471D544" w14:textId="7585857A"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货币资金</w:t>
            </w:r>
          </w:p>
        </w:tc>
        <w:tc>
          <w:tcPr>
            <w:tcW w:w="946" w:type="pct"/>
            <w:vAlign w:val="center"/>
          </w:tcPr>
          <w:p w14:paraId="2E0F7FED" w14:textId="05C25699" w:rsidR="00EF4E55" w:rsidRDefault="00EF4E55" w:rsidP="00EF4E55">
            <w:pPr>
              <w:jc w:val="right"/>
              <w:rPr>
                <w:rFonts w:eastAsiaTheme="minorEastAsia"/>
              </w:rPr>
            </w:pPr>
            <w:r>
              <w:rPr>
                <w:rFonts w:eastAsia="等线" w:cs="Times New Roman"/>
                <w:color w:val="000000"/>
              </w:rPr>
              <w:t>624,934,773.82</w:t>
            </w:r>
          </w:p>
        </w:tc>
        <w:tc>
          <w:tcPr>
            <w:tcW w:w="550" w:type="pct"/>
            <w:vAlign w:val="center"/>
          </w:tcPr>
          <w:p w14:paraId="23AB61FE" w14:textId="27351FDB" w:rsidR="00EF4E55" w:rsidRDefault="00EF4E55" w:rsidP="00EF4E55">
            <w:pPr>
              <w:jc w:val="right"/>
              <w:rPr>
                <w:rFonts w:eastAsiaTheme="minorEastAsia"/>
              </w:rPr>
            </w:pPr>
            <w:r>
              <w:rPr>
                <w:rFonts w:eastAsia="等线" w:cs="Times New Roman"/>
                <w:color w:val="000000"/>
              </w:rPr>
              <w:t>8.8</w:t>
            </w:r>
            <w:r w:rsidR="002F5B30">
              <w:rPr>
                <w:rFonts w:eastAsia="等线" w:cs="Times New Roman" w:hint="eastAsia"/>
                <w:color w:val="000000"/>
              </w:rPr>
              <w:t>4</w:t>
            </w:r>
          </w:p>
        </w:tc>
        <w:tc>
          <w:tcPr>
            <w:tcW w:w="779" w:type="pct"/>
            <w:vAlign w:val="center"/>
          </w:tcPr>
          <w:p w14:paraId="00DB1E46" w14:textId="4BCDCCC5" w:rsidR="00EF4E55" w:rsidRDefault="00EF4E55" w:rsidP="00EF4E55">
            <w:pPr>
              <w:jc w:val="right"/>
              <w:rPr>
                <w:rFonts w:eastAsiaTheme="minorEastAsia"/>
              </w:rPr>
            </w:pPr>
            <w:r>
              <w:rPr>
                <w:rFonts w:eastAsia="等线" w:cs="Times New Roman"/>
                <w:color w:val="000000"/>
              </w:rPr>
              <w:t>414,493,565.40</w:t>
            </w:r>
          </w:p>
        </w:tc>
        <w:tc>
          <w:tcPr>
            <w:tcW w:w="519" w:type="pct"/>
            <w:vAlign w:val="center"/>
          </w:tcPr>
          <w:p w14:paraId="71252477" w14:textId="31359089" w:rsidR="00EF4E55" w:rsidRDefault="00EF4E55" w:rsidP="00EF4E55">
            <w:pPr>
              <w:jc w:val="right"/>
              <w:rPr>
                <w:rFonts w:eastAsiaTheme="minorEastAsia"/>
              </w:rPr>
            </w:pPr>
            <w:r>
              <w:rPr>
                <w:rFonts w:eastAsia="等线" w:cs="Times New Roman"/>
                <w:color w:val="000000"/>
              </w:rPr>
              <w:t>6.17</w:t>
            </w:r>
          </w:p>
        </w:tc>
        <w:tc>
          <w:tcPr>
            <w:tcW w:w="391" w:type="pct"/>
            <w:vAlign w:val="center"/>
          </w:tcPr>
          <w:p w14:paraId="38F4DC8C" w14:textId="6EF6B1FB" w:rsidR="00EF4E55" w:rsidRDefault="00EF4E55" w:rsidP="00EF4E55">
            <w:pPr>
              <w:jc w:val="right"/>
              <w:rPr>
                <w:rFonts w:eastAsiaTheme="minorEastAsia"/>
              </w:rPr>
            </w:pPr>
            <w:r>
              <w:rPr>
                <w:rFonts w:eastAsia="等线" w:cs="Times New Roman"/>
                <w:color w:val="000000"/>
              </w:rPr>
              <w:t>50.77</w:t>
            </w:r>
          </w:p>
        </w:tc>
        <w:tc>
          <w:tcPr>
            <w:tcW w:w="583" w:type="pct"/>
          </w:tcPr>
          <w:p w14:paraId="24BDBADB" w14:textId="77777777" w:rsidR="00EF4E55" w:rsidRDefault="00EF4E55" w:rsidP="00EF4E55">
            <w:pPr>
              <w:rPr>
                <w:rFonts w:asciiTheme="minorEastAsia" w:eastAsiaTheme="minorEastAsia" w:hAnsiTheme="minorEastAsia" w:hint="eastAsia"/>
              </w:rPr>
            </w:pPr>
          </w:p>
        </w:tc>
      </w:tr>
      <w:tr w:rsidR="00EF4E55" w14:paraId="0A791B10" w14:textId="77777777" w:rsidTr="00292676">
        <w:trPr>
          <w:trHeight w:val="135"/>
        </w:trPr>
        <w:tc>
          <w:tcPr>
            <w:tcW w:w="1232" w:type="pct"/>
          </w:tcPr>
          <w:p w14:paraId="712DBCF1" w14:textId="2C4EB15C"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应收票据</w:t>
            </w:r>
          </w:p>
        </w:tc>
        <w:tc>
          <w:tcPr>
            <w:tcW w:w="946" w:type="pct"/>
            <w:vAlign w:val="center"/>
          </w:tcPr>
          <w:p w14:paraId="02B66749" w14:textId="3F097BA3" w:rsidR="00EF4E55" w:rsidRDefault="00EF4E55" w:rsidP="00EF4E55">
            <w:pPr>
              <w:jc w:val="right"/>
              <w:rPr>
                <w:rFonts w:eastAsiaTheme="minorEastAsia"/>
              </w:rPr>
            </w:pPr>
            <w:r>
              <w:rPr>
                <w:rFonts w:eastAsia="等线" w:cs="Times New Roman"/>
                <w:color w:val="000000"/>
              </w:rPr>
              <w:t xml:space="preserve">　</w:t>
            </w:r>
          </w:p>
        </w:tc>
        <w:tc>
          <w:tcPr>
            <w:tcW w:w="550" w:type="pct"/>
            <w:vAlign w:val="center"/>
          </w:tcPr>
          <w:p w14:paraId="2AA50734" w14:textId="0916DEB3" w:rsidR="00EF4E55" w:rsidRDefault="00EF4E55" w:rsidP="00EF4E55">
            <w:pPr>
              <w:jc w:val="right"/>
              <w:rPr>
                <w:rFonts w:eastAsiaTheme="minorEastAsia"/>
              </w:rPr>
            </w:pPr>
            <w:r>
              <w:rPr>
                <w:rFonts w:eastAsia="等线" w:cs="Times New Roman"/>
                <w:color w:val="000000"/>
              </w:rPr>
              <w:t>0</w:t>
            </w:r>
          </w:p>
        </w:tc>
        <w:tc>
          <w:tcPr>
            <w:tcW w:w="779" w:type="pct"/>
            <w:vAlign w:val="center"/>
          </w:tcPr>
          <w:p w14:paraId="18122BC3" w14:textId="4D6A3DE3" w:rsidR="00EF4E55" w:rsidRDefault="00EF4E55" w:rsidP="00EF4E55">
            <w:pPr>
              <w:jc w:val="right"/>
              <w:rPr>
                <w:rFonts w:eastAsiaTheme="minorEastAsia"/>
              </w:rPr>
            </w:pPr>
            <w:r>
              <w:rPr>
                <w:rFonts w:eastAsia="等线" w:cs="Times New Roman"/>
                <w:color w:val="000000"/>
              </w:rPr>
              <w:t>51,500,000.00</w:t>
            </w:r>
          </w:p>
        </w:tc>
        <w:tc>
          <w:tcPr>
            <w:tcW w:w="519" w:type="pct"/>
            <w:vAlign w:val="center"/>
          </w:tcPr>
          <w:p w14:paraId="0C25A877" w14:textId="7FD50487" w:rsidR="00EF4E55" w:rsidRDefault="00EF4E55" w:rsidP="00EF4E55">
            <w:pPr>
              <w:jc w:val="right"/>
              <w:rPr>
                <w:rFonts w:eastAsiaTheme="minorEastAsia"/>
              </w:rPr>
            </w:pPr>
            <w:r>
              <w:rPr>
                <w:rFonts w:eastAsia="等线" w:cs="Times New Roman"/>
                <w:color w:val="000000"/>
              </w:rPr>
              <w:t>0.77</w:t>
            </w:r>
          </w:p>
        </w:tc>
        <w:tc>
          <w:tcPr>
            <w:tcW w:w="391" w:type="pct"/>
            <w:vAlign w:val="center"/>
          </w:tcPr>
          <w:p w14:paraId="1BBCA1CB" w14:textId="2A1BB1CB" w:rsidR="00EF4E55" w:rsidRDefault="00EF4E55" w:rsidP="00EF4E55">
            <w:pPr>
              <w:jc w:val="right"/>
              <w:rPr>
                <w:rFonts w:eastAsiaTheme="minorEastAsia"/>
              </w:rPr>
            </w:pPr>
            <w:r>
              <w:rPr>
                <w:rFonts w:eastAsia="等线" w:cs="Times New Roman"/>
                <w:color w:val="000000"/>
              </w:rPr>
              <w:t>-100</w:t>
            </w:r>
          </w:p>
        </w:tc>
        <w:tc>
          <w:tcPr>
            <w:tcW w:w="583" w:type="pct"/>
          </w:tcPr>
          <w:p w14:paraId="2E97A3F1" w14:textId="77777777" w:rsidR="00EF4E55" w:rsidRDefault="00EF4E55" w:rsidP="00EF4E55">
            <w:pPr>
              <w:rPr>
                <w:rFonts w:asciiTheme="minorEastAsia" w:eastAsiaTheme="minorEastAsia" w:hAnsiTheme="minorEastAsia" w:hint="eastAsia"/>
              </w:rPr>
            </w:pPr>
          </w:p>
        </w:tc>
      </w:tr>
      <w:tr w:rsidR="00EF4E55" w14:paraId="4745725E" w14:textId="77777777" w:rsidTr="00292676">
        <w:trPr>
          <w:trHeight w:val="135"/>
        </w:trPr>
        <w:tc>
          <w:tcPr>
            <w:tcW w:w="1232" w:type="pct"/>
          </w:tcPr>
          <w:p w14:paraId="1E9A05F0" w14:textId="5694CCBB"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应收利息</w:t>
            </w:r>
          </w:p>
        </w:tc>
        <w:tc>
          <w:tcPr>
            <w:tcW w:w="946" w:type="pct"/>
            <w:vAlign w:val="center"/>
          </w:tcPr>
          <w:p w14:paraId="15E2960A" w14:textId="69D8E651" w:rsidR="00EF4E55" w:rsidRDefault="00EF4E55" w:rsidP="00EF4E55">
            <w:pPr>
              <w:jc w:val="right"/>
              <w:rPr>
                <w:rFonts w:eastAsiaTheme="minorEastAsia"/>
              </w:rPr>
            </w:pPr>
            <w:r>
              <w:rPr>
                <w:rFonts w:eastAsia="等线" w:cs="Times New Roman"/>
                <w:color w:val="000000"/>
              </w:rPr>
              <w:t xml:space="preserve">　</w:t>
            </w:r>
          </w:p>
        </w:tc>
        <w:tc>
          <w:tcPr>
            <w:tcW w:w="550" w:type="pct"/>
            <w:vAlign w:val="center"/>
          </w:tcPr>
          <w:p w14:paraId="30A2CCE9" w14:textId="0380913E" w:rsidR="00EF4E55" w:rsidRDefault="00EF4E55" w:rsidP="00EF4E55">
            <w:pPr>
              <w:jc w:val="right"/>
              <w:rPr>
                <w:rFonts w:eastAsiaTheme="minorEastAsia"/>
              </w:rPr>
            </w:pPr>
            <w:r>
              <w:rPr>
                <w:rFonts w:eastAsia="等线" w:cs="Times New Roman"/>
                <w:color w:val="000000"/>
              </w:rPr>
              <w:t>0</w:t>
            </w:r>
          </w:p>
        </w:tc>
        <w:tc>
          <w:tcPr>
            <w:tcW w:w="779" w:type="pct"/>
            <w:vAlign w:val="center"/>
          </w:tcPr>
          <w:p w14:paraId="709BC0DC" w14:textId="7650987D" w:rsidR="00EF4E55" w:rsidRDefault="00EF4E55" w:rsidP="00EF4E55">
            <w:pPr>
              <w:jc w:val="right"/>
              <w:rPr>
                <w:rFonts w:eastAsiaTheme="minorEastAsia"/>
              </w:rPr>
            </w:pPr>
            <w:r>
              <w:rPr>
                <w:rFonts w:eastAsia="等线" w:cs="Times New Roman"/>
                <w:color w:val="000000"/>
              </w:rPr>
              <w:t xml:space="preserve">　</w:t>
            </w:r>
          </w:p>
        </w:tc>
        <w:tc>
          <w:tcPr>
            <w:tcW w:w="519" w:type="pct"/>
            <w:vAlign w:val="center"/>
          </w:tcPr>
          <w:p w14:paraId="2242BD4C" w14:textId="0CF6F09E" w:rsidR="00EF4E55" w:rsidRDefault="00EF4E55" w:rsidP="00EF4E55">
            <w:pPr>
              <w:jc w:val="right"/>
              <w:rPr>
                <w:rFonts w:eastAsiaTheme="minorEastAsia"/>
              </w:rPr>
            </w:pPr>
            <w:r>
              <w:rPr>
                <w:rFonts w:eastAsia="等线" w:cs="Times New Roman"/>
                <w:color w:val="000000"/>
              </w:rPr>
              <w:t xml:space="preserve">　</w:t>
            </w:r>
          </w:p>
        </w:tc>
        <w:tc>
          <w:tcPr>
            <w:tcW w:w="391" w:type="pct"/>
            <w:vAlign w:val="center"/>
          </w:tcPr>
          <w:p w14:paraId="7564CC5F" w14:textId="7879A4F4" w:rsidR="00EF4E55" w:rsidRDefault="00EF4E55" w:rsidP="00EF4E55">
            <w:pPr>
              <w:jc w:val="right"/>
              <w:rPr>
                <w:rFonts w:eastAsiaTheme="minorEastAsia"/>
              </w:rPr>
            </w:pPr>
            <w:r>
              <w:rPr>
                <w:rFonts w:eastAsia="等线" w:cs="Times New Roman"/>
                <w:color w:val="000000"/>
              </w:rPr>
              <w:t xml:space="preserve">　</w:t>
            </w:r>
          </w:p>
        </w:tc>
        <w:tc>
          <w:tcPr>
            <w:tcW w:w="583" w:type="pct"/>
          </w:tcPr>
          <w:p w14:paraId="37014875" w14:textId="77777777" w:rsidR="00EF4E55" w:rsidRDefault="00EF4E55" w:rsidP="00EF4E55">
            <w:pPr>
              <w:rPr>
                <w:rFonts w:asciiTheme="minorEastAsia" w:eastAsiaTheme="minorEastAsia" w:hAnsiTheme="minorEastAsia" w:hint="eastAsia"/>
              </w:rPr>
            </w:pPr>
          </w:p>
        </w:tc>
      </w:tr>
      <w:tr w:rsidR="00EF4E55" w14:paraId="46559A9F" w14:textId="77777777" w:rsidTr="00292676">
        <w:trPr>
          <w:trHeight w:val="135"/>
        </w:trPr>
        <w:tc>
          <w:tcPr>
            <w:tcW w:w="1232" w:type="pct"/>
          </w:tcPr>
          <w:p w14:paraId="78DE2AFA" w14:textId="1482019D"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应收账款</w:t>
            </w:r>
          </w:p>
        </w:tc>
        <w:tc>
          <w:tcPr>
            <w:tcW w:w="946" w:type="pct"/>
            <w:vAlign w:val="center"/>
          </w:tcPr>
          <w:p w14:paraId="7E23BD97" w14:textId="6A44D0C2" w:rsidR="00EF4E55" w:rsidRDefault="00EF4E55" w:rsidP="00EF4E55">
            <w:pPr>
              <w:jc w:val="right"/>
              <w:rPr>
                <w:rFonts w:eastAsiaTheme="minorEastAsia"/>
              </w:rPr>
            </w:pPr>
            <w:r>
              <w:rPr>
                <w:rFonts w:eastAsia="等线" w:cs="Times New Roman"/>
                <w:color w:val="000000"/>
              </w:rPr>
              <w:t>15,861,159.10</w:t>
            </w:r>
          </w:p>
        </w:tc>
        <w:tc>
          <w:tcPr>
            <w:tcW w:w="550" w:type="pct"/>
            <w:vAlign w:val="center"/>
          </w:tcPr>
          <w:p w14:paraId="3C2D44F7" w14:textId="6DBA1063" w:rsidR="00EF4E55" w:rsidRDefault="00EF4E55" w:rsidP="00EF4E55">
            <w:pPr>
              <w:jc w:val="right"/>
              <w:rPr>
                <w:rFonts w:eastAsiaTheme="minorEastAsia"/>
              </w:rPr>
            </w:pPr>
            <w:r>
              <w:rPr>
                <w:rFonts w:eastAsia="等线" w:cs="Times New Roman"/>
                <w:color w:val="000000"/>
              </w:rPr>
              <w:t>0.22</w:t>
            </w:r>
          </w:p>
        </w:tc>
        <w:tc>
          <w:tcPr>
            <w:tcW w:w="779" w:type="pct"/>
            <w:vAlign w:val="center"/>
          </w:tcPr>
          <w:p w14:paraId="2FBB7BFE" w14:textId="16138799" w:rsidR="00EF4E55" w:rsidRDefault="00EF4E55" w:rsidP="00EF4E55">
            <w:pPr>
              <w:jc w:val="right"/>
              <w:rPr>
                <w:rFonts w:eastAsiaTheme="minorEastAsia"/>
              </w:rPr>
            </w:pPr>
            <w:r>
              <w:rPr>
                <w:rFonts w:eastAsia="等线" w:cs="Times New Roman"/>
                <w:color w:val="000000"/>
              </w:rPr>
              <w:t>19,275,030.76</w:t>
            </w:r>
          </w:p>
        </w:tc>
        <w:tc>
          <w:tcPr>
            <w:tcW w:w="519" w:type="pct"/>
            <w:vAlign w:val="center"/>
          </w:tcPr>
          <w:p w14:paraId="469084F5" w14:textId="0645C623" w:rsidR="00EF4E55" w:rsidRDefault="00EF4E55" w:rsidP="00EF4E55">
            <w:pPr>
              <w:jc w:val="right"/>
              <w:rPr>
                <w:rFonts w:eastAsiaTheme="minorEastAsia"/>
              </w:rPr>
            </w:pPr>
            <w:r>
              <w:rPr>
                <w:rFonts w:eastAsia="等线" w:cs="Times New Roman"/>
                <w:color w:val="000000"/>
              </w:rPr>
              <w:t>0.29</w:t>
            </w:r>
          </w:p>
        </w:tc>
        <w:tc>
          <w:tcPr>
            <w:tcW w:w="391" w:type="pct"/>
            <w:vAlign w:val="center"/>
          </w:tcPr>
          <w:p w14:paraId="314981FF" w14:textId="3DCEE01E" w:rsidR="00EF4E55" w:rsidRDefault="00EF4E55" w:rsidP="00EF4E55">
            <w:pPr>
              <w:jc w:val="right"/>
              <w:rPr>
                <w:rFonts w:eastAsiaTheme="minorEastAsia"/>
              </w:rPr>
            </w:pPr>
            <w:r>
              <w:rPr>
                <w:rFonts w:eastAsia="等线" w:cs="Times New Roman"/>
                <w:color w:val="000000"/>
              </w:rPr>
              <w:t>-17.71</w:t>
            </w:r>
          </w:p>
        </w:tc>
        <w:tc>
          <w:tcPr>
            <w:tcW w:w="583" w:type="pct"/>
          </w:tcPr>
          <w:p w14:paraId="6C0CE90D" w14:textId="77777777" w:rsidR="00EF4E55" w:rsidRDefault="00EF4E55" w:rsidP="00EF4E55">
            <w:pPr>
              <w:rPr>
                <w:rFonts w:asciiTheme="minorEastAsia" w:eastAsiaTheme="minorEastAsia" w:hAnsiTheme="minorEastAsia" w:hint="eastAsia"/>
              </w:rPr>
            </w:pPr>
          </w:p>
        </w:tc>
      </w:tr>
      <w:tr w:rsidR="00EF4E55" w14:paraId="068CF5B0" w14:textId="77777777" w:rsidTr="00292676">
        <w:trPr>
          <w:trHeight w:val="135"/>
        </w:trPr>
        <w:tc>
          <w:tcPr>
            <w:tcW w:w="1232" w:type="pct"/>
          </w:tcPr>
          <w:p w14:paraId="5AAD2939" w14:textId="2AE377B4"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预付款项</w:t>
            </w:r>
          </w:p>
        </w:tc>
        <w:tc>
          <w:tcPr>
            <w:tcW w:w="946" w:type="pct"/>
            <w:vAlign w:val="center"/>
          </w:tcPr>
          <w:p w14:paraId="401348F2" w14:textId="2112742B" w:rsidR="00EF4E55" w:rsidRDefault="00EF4E55" w:rsidP="00EF4E55">
            <w:pPr>
              <w:jc w:val="right"/>
              <w:rPr>
                <w:rFonts w:eastAsiaTheme="minorEastAsia"/>
              </w:rPr>
            </w:pPr>
            <w:r>
              <w:rPr>
                <w:rFonts w:eastAsia="等线" w:cs="Times New Roman"/>
                <w:color w:val="000000"/>
              </w:rPr>
              <w:t>9,296,193.45</w:t>
            </w:r>
          </w:p>
        </w:tc>
        <w:tc>
          <w:tcPr>
            <w:tcW w:w="550" w:type="pct"/>
            <w:vAlign w:val="center"/>
          </w:tcPr>
          <w:p w14:paraId="3EE25291" w14:textId="4478A99A" w:rsidR="00EF4E55" w:rsidRDefault="00EF4E55" w:rsidP="00EF4E55">
            <w:pPr>
              <w:jc w:val="right"/>
              <w:rPr>
                <w:rFonts w:eastAsiaTheme="minorEastAsia"/>
              </w:rPr>
            </w:pPr>
            <w:r>
              <w:rPr>
                <w:rFonts w:eastAsia="等线" w:cs="Times New Roman"/>
                <w:color w:val="000000"/>
              </w:rPr>
              <w:t>0.13</w:t>
            </w:r>
          </w:p>
        </w:tc>
        <w:tc>
          <w:tcPr>
            <w:tcW w:w="779" w:type="pct"/>
            <w:vAlign w:val="center"/>
          </w:tcPr>
          <w:p w14:paraId="0B8658AD" w14:textId="640F5674" w:rsidR="00EF4E55" w:rsidRDefault="00EF4E55" w:rsidP="00EF4E55">
            <w:pPr>
              <w:jc w:val="right"/>
              <w:rPr>
                <w:rFonts w:eastAsiaTheme="minorEastAsia"/>
              </w:rPr>
            </w:pPr>
            <w:r>
              <w:rPr>
                <w:rFonts w:eastAsia="等线" w:cs="Times New Roman"/>
                <w:color w:val="000000"/>
              </w:rPr>
              <w:t>8,260,092.34</w:t>
            </w:r>
          </w:p>
        </w:tc>
        <w:tc>
          <w:tcPr>
            <w:tcW w:w="519" w:type="pct"/>
            <w:vAlign w:val="center"/>
          </w:tcPr>
          <w:p w14:paraId="3C0489B7" w14:textId="3B74945B" w:rsidR="00EF4E55" w:rsidRDefault="00EF4E55" w:rsidP="00EF4E55">
            <w:pPr>
              <w:jc w:val="right"/>
              <w:rPr>
                <w:rFonts w:eastAsiaTheme="minorEastAsia"/>
              </w:rPr>
            </w:pPr>
            <w:r>
              <w:rPr>
                <w:rFonts w:eastAsia="等线" w:cs="Times New Roman"/>
                <w:color w:val="000000"/>
              </w:rPr>
              <w:t>0.12</w:t>
            </w:r>
          </w:p>
        </w:tc>
        <w:tc>
          <w:tcPr>
            <w:tcW w:w="391" w:type="pct"/>
            <w:vAlign w:val="center"/>
          </w:tcPr>
          <w:p w14:paraId="1523F30C" w14:textId="026C3656" w:rsidR="00EF4E55" w:rsidRDefault="00EF4E55" w:rsidP="00EF4E55">
            <w:pPr>
              <w:jc w:val="right"/>
              <w:rPr>
                <w:rFonts w:eastAsiaTheme="minorEastAsia"/>
              </w:rPr>
            </w:pPr>
            <w:r>
              <w:rPr>
                <w:rFonts w:eastAsia="等线" w:cs="Times New Roman"/>
                <w:color w:val="000000"/>
              </w:rPr>
              <w:t>12.54</w:t>
            </w:r>
          </w:p>
        </w:tc>
        <w:tc>
          <w:tcPr>
            <w:tcW w:w="583" w:type="pct"/>
          </w:tcPr>
          <w:p w14:paraId="1F2FC45D" w14:textId="77777777" w:rsidR="00EF4E55" w:rsidRDefault="00EF4E55" w:rsidP="00EF4E55">
            <w:pPr>
              <w:rPr>
                <w:rFonts w:asciiTheme="minorEastAsia" w:eastAsiaTheme="minorEastAsia" w:hAnsiTheme="minorEastAsia" w:hint="eastAsia"/>
              </w:rPr>
            </w:pPr>
          </w:p>
        </w:tc>
      </w:tr>
      <w:tr w:rsidR="00EF4E55" w14:paraId="31C3FA74" w14:textId="77777777" w:rsidTr="00292676">
        <w:trPr>
          <w:trHeight w:val="135"/>
        </w:trPr>
        <w:tc>
          <w:tcPr>
            <w:tcW w:w="1232" w:type="pct"/>
          </w:tcPr>
          <w:p w14:paraId="2E0734E9" w14:textId="4558AA5B"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其他应收款</w:t>
            </w:r>
          </w:p>
        </w:tc>
        <w:tc>
          <w:tcPr>
            <w:tcW w:w="946" w:type="pct"/>
            <w:vAlign w:val="center"/>
          </w:tcPr>
          <w:p w14:paraId="658588A3" w14:textId="6D140533" w:rsidR="00EF4E55" w:rsidRDefault="00EF4E55" w:rsidP="00EF4E55">
            <w:pPr>
              <w:jc w:val="right"/>
              <w:rPr>
                <w:rFonts w:eastAsiaTheme="minorEastAsia"/>
              </w:rPr>
            </w:pPr>
            <w:r>
              <w:rPr>
                <w:rFonts w:eastAsia="等线" w:cs="Times New Roman"/>
                <w:color w:val="000000"/>
              </w:rPr>
              <w:t>27,528,283.64</w:t>
            </w:r>
          </w:p>
        </w:tc>
        <w:tc>
          <w:tcPr>
            <w:tcW w:w="550" w:type="pct"/>
            <w:vAlign w:val="center"/>
          </w:tcPr>
          <w:p w14:paraId="4ED7C5AE" w14:textId="0C6D3B77" w:rsidR="00EF4E55" w:rsidRDefault="00EF4E55" w:rsidP="00EF4E55">
            <w:pPr>
              <w:jc w:val="right"/>
              <w:rPr>
                <w:rFonts w:eastAsiaTheme="minorEastAsia"/>
              </w:rPr>
            </w:pPr>
            <w:r>
              <w:rPr>
                <w:rFonts w:eastAsia="等线" w:cs="Times New Roman"/>
                <w:color w:val="000000"/>
              </w:rPr>
              <w:t>0.39</w:t>
            </w:r>
          </w:p>
        </w:tc>
        <w:tc>
          <w:tcPr>
            <w:tcW w:w="779" w:type="pct"/>
            <w:vAlign w:val="center"/>
          </w:tcPr>
          <w:p w14:paraId="46C796B4" w14:textId="558EFCE1" w:rsidR="00EF4E55" w:rsidRDefault="00EF4E55" w:rsidP="00EF4E55">
            <w:pPr>
              <w:jc w:val="right"/>
              <w:rPr>
                <w:rFonts w:eastAsiaTheme="minorEastAsia"/>
              </w:rPr>
            </w:pPr>
            <w:r>
              <w:rPr>
                <w:rFonts w:eastAsia="等线" w:cs="Times New Roman"/>
                <w:color w:val="000000"/>
              </w:rPr>
              <w:t>28,777,441.68</w:t>
            </w:r>
          </w:p>
        </w:tc>
        <w:tc>
          <w:tcPr>
            <w:tcW w:w="519" w:type="pct"/>
            <w:vAlign w:val="center"/>
          </w:tcPr>
          <w:p w14:paraId="71ED3FD8" w14:textId="69881A7E" w:rsidR="00EF4E55" w:rsidRDefault="00EF4E55" w:rsidP="00EF4E55">
            <w:pPr>
              <w:jc w:val="right"/>
              <w:rPr>
                <w:rFonts w:eastAsiaTheme="minorEastAsia"/>
              </w:rPr>
            </w:pPr>
            <w:r>
              <w:rPr>
                <w:rFonts w:eastAsia="等线" w:cs="Times New Roman"/>
                <w:color w:val="000000"/>
              </w:rPr>
              <w:t>0.43</w:t>
            </w:r>
          </w:p>
        </w:tc>
        <w:tc>
          <w:tcPr>
            <w:tcW w:w="391" w:type="pct"/>
            <w:vAlign w:val="center"/>
          </w:tcPr>
          <w:p w14:paraId="35B7341C" w14:textId="256D51BB" w:rsidR="00EF4E55" w:rsidRDefault="00EF4E55" w:rsidP="00EF4E55">
            <w:pPr>
              <w:jc w:val="right"/>
              <w:rPr>
                <w:rFonts w:eastAsiaTheme="minorEastAsia"/>
              </w:rPr>
            </w:pPr>
            <w:r>
              <w:rPr>
                <w:rFonts w:eastAsia="等线" w:cs="Times New Roman"/>
                <w:color w:val="000000"/>
              </w:rPr>
              <w:t>-4.34</w:t>
            </w:r>
          </w:p>
        </w:tc>
        <w:tc>
          <w:tcPr>
            <w:tcW w:w="583" w:type="pct"/>
          </w:tcPr>
          <w:p w14:paraId="5056ECB7" w14:textId="77777777" w:rsidR="00EF4E55" w:rsidRDefault="00EF4E55" w:rsidP="00EF4E55">
            <w:pPr>
              <w:rPr>
                <w:rFonts w:asciiTheme="minorEastAsia" w:eastAsiaTheme="minorEastAsia" w:hAnsiTheme="minorEastAsia" w:hint="eastAsia"/>
              </w:rPr>
            </w:pPr>
          </w:p>
        </w:tc>
      </w:tr>
      <w:tr w:rsidR="00EF4E55" w14:paraId="7FCB7F36" w14:textId="77777777" w:rsidTr="00292676">
        <w:trPr>
          <w:trHeight w:val="135"/>
        </w:trPr>
        <w:tc>
          <w:tcPr>
            <w:tcW w:w="1232" w:type="pct"/>
          </w:tcPr>
          <w:p w14:paraId="630FE55D" w14:textId="224438FC"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存货</w:t>
            </w:r>
          </w:p>
        </w:tc>
        <w:tc>
          <w:tcPr>
            <w:tcW w:w="946" w:type="pct"/>
            <w:vAlign w:val="center"/>
          </w:tcPr>
          <w:p w14:paraId="73DF1598" w14:textId="2FCA14BE" w:rsidR="00EF4E55" w:rsidRDefault="0028375B" w:rsidP="00EF4E55">
            <w:pPr>
              <w:jc w:val="right"/>
              <w:rPr>
                <w:rFonts w:eastAsiaTheme="minorEastAsia"/>
              </w:rPr>
            </w:pPr>
            <w:r>
              <w:rPr>
                <w:rFonts w:eastAsiaTheme="minorEastAsia"/>
              </w:rPr>
              <w:t>816,065,631.51</w:t>
            </w:r>
          </w:p>
        </w:tc>
        <w:tc>
          <w:tcPr>
            <w:tcW w:w="550" w:type="pct"/>
            <w:vAlign w:val="center"/>
          </w:tcPr>
          <w:p w14:paraId="504C6F3D" w14:textId="633D75C5" w:rsidR="00EF4E55" w:rsidRDefault="00EF4E55" w:rsidP="00EF4E55">
            <w:pPr>
              <w:jc w:val="right"/>
              <w:rPr>
                <w:rFonts w:eastAsiaTheme="minorEastAsia"/>
              </w:rPr>
            </w:pPr>
            <w:r>
              <w:rPr>
                <w:rFonts w:eastAsia="等线" w:cs="Times New Roman"/>
                <w:color w:val="000000"/>
              </w:rPr>
              <w:t>11.5</w:t>
            </w:r>
            <w:r w:rsidR="002F5B30">
              <w:rPr>
                <w:rFonts w:eastAsia="等线" w:cs="Times New Roman" w:hint="eastAsia"/>
                <w:color w:val="000000"/>
              </w:rPr>
              <w:t>4</w:t>
            </w:r>
          </w:p>
        </w:tc>
        <w:tc>
          <w:tcPr>
            <w:tcW w:w="779" w:type="pct"/>
            <w:vAlign w:val="center"/>
          </w:tcPr>
          <w:p w14:paraId="1F545D4A" w14:textId="0CF0A572" w:rsidR="00EF4E55" w:rsidRDefault="00EF4E55" w:rsidP="00EF4E55">
            <w:pPr>
              <w:jc w:val="right"/>
              <w:rPr>
                <w:rFonts w:eastAsiaTheme="minorEastAsia"/>
              </w:rPr>
            </w:pPr>
            <w:r>
              <w:rPr>
                <w:rFonts w:eastAsia="等线" w:cs="Times New Roman"/>
                <w:color w:val="000000"/>
              </w:rPr>
              <w:t>823,393,050.70</w:t>
            </w:r>
          </w:p>
        </w:tc>
        <w:tc>
          <w:tcPr>
            <w:tcW w:w="519" w:type="pct"/>
            <w:vAlign w:val="center"/>
          </w:tcPr>
          <w:p w14:paraId="028BA977" w14:textId="0707C97B" w:rsidR="00EF4E55" w:rsidRDefault="00EF4E55" w:rsidP="00EF4E55">
            <w:pPr>
              <w:jc w:val="right"/>
              <w:rPr>
                <w:rFonts w:eastAsiaTheme="minorEastAsia"/>
              </w:rPr>
            </w:pPr>
            <w:r>
              <w:rPr>
                <w:rFonts w:eastAsia="等线" w:cs="Times New Roman"/>
                <w:color w:val="000000"/>
              </w:rPr>
              <w:t>12.26</w:t>
            </w:r>
          </w:p>
        </w:tc>
        <w:tc>
          <w:tcPr>
            <w:tcW w:w="391" w:type="pct"/>
            <w:vAlign w:val="center"/>
          </w:tcPr>
          <w:p w14:paraId="42F0FBF1" w14:textId="698E50BB" w:rsidR="00EF4E55" w:rsidRDefault="00EF4E55" w:rsidP="00EF4E55">
            <w:pPr>
              <w:jc w:val="right"/>
              <w:rPr>
                <w:rFonts w:eastAsiaTheme="minorEastAsia"/>
              </w:rPr>
            </w:pPr>
            <w:r>
              <w:rPr>
                <w:rFonts w:eastAsia="等线" w:cs="Times New Roman"/>
                <w:color w:val="000000"/>
              </w:rPr>
              <w:t>-0.89</w:t>
            </w:r>
          </w:p>
        </w:tc>
        <w:tc>
          <w:tcPr>
            <w:tcW w:w="583" w:type="pct"/>
          </w:tcPr>
          <w:p w14:paraId="31FE31DB" w14:textId="77777777" w:rsidR="00EF4E55" w:rsidRDefault="00EF4E55" w:rsidP="00EF4E55">
            <w:pPr>
              <w:rPr>
                <w:rFonts w:asciiTheme="minorEastAsia" w:eastAsiaTheme="minorEastAsia" w:hAnsiTheme="minorEastAsia" w:hint="eastAsia"/>
              </w:rPr>
            </w:pPr>
          </w:p>
        </w:tc>
      </w:tr>
      <w:tr w:rsidR="00EF4E55" w14:paraId="4B3C793A" w14:textId="77777777" w:rsidTr="00292676">
        <w:trPr>
          <w:trHeight w:val="135"/>
        </w:trPr>
        <w:tc>
          <w:tcPr>
            <w:tcW w:w="1232" w:type="pct"/>
          </w:tcPr>
          <w:p w14:paraId="46DAB8D4" w14:textId="09EBC8B7"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lastRenderedPageBreak/>
              <w:t>一年内到期的非流动资产</w:t>
            </w:r>
          </w:p>
        </w:tc>
        <w:tc>
          <w:tcPr>
            <w:tcW w:w="946" w:type="pct"/>
            <w:vAlign w:val="center"/>
          </w:tcPr>
          <w:p w14:paraId="4FF18132" w14:textId="2BC6DB11" w:rsidR="00EF4E55" w:rsidRDefault="00EF4E55" w:rsidP="00EF4E55">
            <w:pPr>
              <w:jc w:val="right"/>
              <w:rPr>
                <w:rFonts w:eastAsiaTheme="minorEastAsia"/>
              </w:rPr>
            </w:pPr>
            <w:r>
              <w:rPr>
                <w:rFonts w:eastAsia="等线" w:cs="Times New Roman"/>
                <w:color w:val="000000"/>
              </w:rPr>
              <w:t>192,494,183.01</w:t>
            </w:r>
          </w:p>
        </w:tc>
        <w:tc>
          <w:tcPr>
            <w:tcW w:w="550" w:type="pct"/>
            <w:vAlign w:val="center"/>
          </w:tcPr>
          <w:p w14:paraId="7EF62F61" w14:textId="5A425BAF" w:rsidR="00EF4E55" w:rsidRDefault="00EF4E55" w:rsidP="00EF4E55">
            <w:pPr>
              <w:jc w:val="right"/>
              <w:rPr>
                <w:rFonts w:eastAsiaTheme="minorEastAsia"/>
              </w:rPr>
            </w:pPr>
            <w:r>
              <w:rPr>
                <w:rFonts w:eastAsia="等线" w:cs="Times New Roman"/>
                <w:color w:val="000000"/>
              </w:rPr>
              <w:t>2.7</w:t>
            </w:r>
            <w:r w:rsidR="002F5B30">
              <w:rPr>
                <w:rFonts w:eastAsia="等线" w:cs="Times New Roman" w:hint="eastAsia"/>
                <w:color w:val="000000"/>
              </w:rPr>
              <w:t>2</w:t>
            </w:r>
          </w:p>
        </w:tc>
        <w:tc>
          <w:tcPr>
            <w:tcW w:w="779" w:type="pct"/>
            <w:vAlign w:val="center"/>
          </w:tcPr>
          <w:p w14:paraId="4584A2BC" w14:textId="177B273B" w:rsidR="00EF4E55" w:rsidRDefault="00EF4E55" w:rsidP="00EF4E55">
            <w:pPr>
              <w:jc w:val="right"/>
              <w:rPr>
                <w:rFonts w:eastAsiaTheme="minorEastAsia"/>
              </w:rPr>
            </w:pPr>
            <w:r>
              <w:rPr>
                <w:rFonts w:eastAsia="等线" w:cs="Times New Roman"/>
                <w:color w:val="000000"/>
              </w:rPr>
              <w:t>50,568,150.69</w:t>
            </w:r>
          </w:p>
        </w:tc>
        <w:tc>
          <w:tcPr>
            <w:tcW w:w="519" w:type="pct"/>
            <w:vAlign w:val="center"/>
          </w:tcPr>
          <w:p w14:paraId="0C63E1F0" w14:textId="6A9CCA96" w:rsidR="00EF4E55" w:rsidRDefault="00EF4E55" w:rsidP="00EF4E55">
            <w:pPr>
              <w:jc w:val="right"/>
              <w:rPr>
                <w:rFonts w:eastAsiaTheme="minorEastAsia"/>
              </w:rPr>
            </w:pPr>
            <w:r>
              <w:rPr>
                <w:rFonts w:eastAsia="等线" w:cs="Times New Roman"/>
                <w:color w:val="000000"/>
              </w:rPr>
              <w:t>0.75</w:t>
            </w:r>
          </w:p>
        </w:tc>
        <w:tc>
          <w:tcPr>
            <w:tcW w:w="391" w:type="pct"/>
            <w:vAlign w:val="center"/>
          </w:tcPr>
          <w:p w14:paraId="6EDF6D48" w14:textId="1C14D9A0" w:rsidR="00EF4E55" w:rsidRDefault="00EF4E55" w:rsidP="00EF4E55">
            <w:pPr>
              <w:jc w:val="right"/>
              <w:rPr>
                <w:rFonts w:eastAsiaTheme="minorEastAsia"/>
              </w:rPr>
            </w:pPr>
            <w:r>
              <w:rPr>
                <w:rFonts w:eastAsia="等线" w:cs="Times New Roman"/>
                <w:color w:val="000000"/>
              </w:rPr>
              <w:t>280.66</w:t>
            </w:r>
          </w:p>
        </w:tc>
        <w:tc>
          <w:tcPr>
            <w:tcW w:w="583" w:type="pct"/>
          </w:tcPr>
          <w:p w14:paraId="0C704CBC" w14:textId="77777777" w:rsidR="00EF4E55" w:rsidRDefault="00EF4E55" w:rsidP="00EF4E55">
            <w:pPr>
              <w:rPr>
                <w:rFonts w:asciiTheme="minorEastAsia" w:eastAsiaTheme="minorEastAsia" w:hAnsiTheme="minorEastAsia" w:hint="eastAsia"/>
              </w:rPr>
            </w:pPr>
          </w:p>
        </w:tc>
      </w:tr>
      <w:tr w:rsidR="00EF4E55" w14:paraId="1E16F543" w14:textId="77777777" w:rsidTr="00292676">
        <w:trPr>
          <w:trHeight w:val="135"/>
        </w:trPr>
        <w:tc>
          <w:tcPr>
            <w:tcW w:w="1232" w:type="pct"/>
          </w:tcPr>
          <w:p w14:paraId="7624A4E0" w14:textId="0004AC40"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其他流动资产</w:t>
            </w:r>
          </w:p>
        </w:tc>
        <w:tc>
          <w:tcPr>
            <w:tcW w:w="946" w:type="pct"/>
            <w:vAlign w:val="center"/>
          </w:tcPr>
          <w:p w14:paraId="76D6292C" w14:textId="496730FC" w:rsidR="00EF4E55" w:rsidRDefault="00EF4E55" w:rsidP="00EF4E55">
            <w:pPr>
              <w:jc w:val="right"/>
              <w:rPr>
                <w:rFonts w:eastAsiaTheme="minorEastAsia"/>
              </w:rPr>
            </w:pPr>
            <w:r>
              <w:rPr>
                <w:rFonts w:eastAsia="等线" w:cs="Times New Roman"/>
                <w:color w:val="000000"/>
              </w:rPr>
              <w:t>20,329,726.24</w:t>
            </w:r>
          </w:p>
        </w:tc>
        <w:tc>
          <w:tcPr>
            <w:tcW w:w="550" w:type="pct"/>
            <w:vAlign w:val="center"/>
          </w:tcPr>
          <w:p w14:paraId="10F66A4F" w14:textId="66ED8FA3" w:rsidR="00EF4E55" w:rsidRDefault="00EF4E55" w:rsidP="00EF4E55">
            <w:pPr>
              <w:jc w:val="right"/>
              <w:rPr>
                <w:rFonts w:eastAsiaTheme="minorEastAsia"/>
              </w:rPr>
            </w:pPr>
            <w:r>
              <w:rPr>
                <w:rFonts w:eastAsia="等线" w:cs="Times New Roman"/>
                <w:color w:val="000000"/>
              </w:rPr>
              <w:t>0.29</w:t>
            </w:r>
          </w:p>
        </w:tc>
        <w:tc>
          <w:tcPr>
            <w:tcW w:w="779" w:type="pct"/>
            <w:vAlign w:val="center"/>
          </w:tcPr>
          <w:p w14:paraId="58590CC6" w14:textId="42AC491D" w:rsidR="00EF4E55" w:rsidRDefault="00EF4E55" w:rsidP="00EF4E55">
            <w:pPr>
              <w:jc w:val="right"/>
              <w:rPr>
                <w:rFonts w:eastAsiaTheme="minorEastAsia"/>
              </w:rPr>
            </w:pPr>
            <w:r>
              <w:rPr>
                <w:rFonts w:eastAsia="等线" w:cs="Times New Roman"/>
                <w:color w:val="000000"/>
              </w:rPr>
              <w:t>9,630,658.75</w:t>
            </w:r>
          </w:p>
        </w:tc>
        <w:tc>
          <w:tcPr>
            <w:tcW w:w="519" w:type="pct"/>
            <w:vAlign w:val="center"/>
          </w:tcPr>
          <w:p w14:paraId="6B4BEAFC" w14:textId="667DC2C3" w:rsidR="00EF4E55" w:rsidRDefault="00EF4E55" w:rsidP="00EF4E55">
            <w:pPr>
              <w:jc w:val="right"/>
              <w:rPr>
                <w:rFonts w:eastAsiaTheme="minorEastAsia"/>
              </w:rPr>
            </w:pPr>
            <w:r>
              <w:rPr>
                <w:rFonts w:eastAsia="等线" w:cs="Times New Roman"/>
                <w:color w:val="000000"/>
              </w:rPr>
              <w:t>0.14</w:t>
            </w:r>
          </w:p>
        </w:tc>
        <w:tc>
          <w:tcPr>
            <w:tcW w:w="391" w:type="pct"/>
            <w:vAlign w:val="center"/>
          </w:tcPr>
          <w:p w14:paraId="5A82A454" w14:textId="01A59BE5" w:rsidR="00EF4E55" w:rsidRDefault="00EF4E55" w:rsidP="00EF4E55">
            <w:pPr>
              <w:jc w:val="right"/>
              <w:rPr>
                <w:rFonts w:eastAsiaTheme="minorEastAsia"/>
              </w:rPr>
            </w:pPr>
            <w:r>
              <w:rPr>
                <w:rFonts w:eastAsia="等线" w:cs="Times New Roman"/>
                <w:color w:val="000000"/>
              </w:rPr>
              <w:t>111.09</w:t>
            </w:r>
          </w:p>
        </w:tc>
        <w:tc>
          <w:tcPr>
            <w:tcW w:w="583" w:type="pct"/>
          </w:tcPr>
          <w:p w14:paraId="60E7222D" w14:textId="77777777" w:rsidR="00EF4E55" w:rsidRDefault="00EF4E55" w:rsidP="00EF4E55">
            <w:pPr>
              <w:rPr>
                <w:rFonts w:asciiTheme="minorEastAsia" w:eastAsiaTheme="minorEastAsia" w:hAnsiTheme="minorEastAsia" w:hint="eastAsia"/>
              </w:rPr>
            </w:pPr>
          </w:p>
        </w:tc>
      </w:tr>
      <w:tr w:rsidR="00EF4E55" w14:paraId="537E1C65" w14:textId="77777777" w:rsidTr="00292676">
        <w:trPr>
          <w:trHeight w:val="135"/>
        </w:trPr>
        <w:tc>
          <w:tcPr>
            <w:tcW w:w="1232" w:type="pct"/>
          </w:tcPr>
          <w:p w14:paraId="63BA4817" w14:textId="0E2F04DD"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长期应收款</w:t>
            </w:r>
          </w:p>
        </w:tc>
        <w:tc>
          <w:tcPr>
            <w:tcW w:w="946" w:type="pct"/>
            <w:vAlign w:val="center"/>
          </w:tcPr>
          <w:p w14:paraId="7C6C989B" w14:textId="1DF9DAE4" w:rsidR="00EF4E55" w:rsidRDefault="00EF4E55" w:rsidP="00EF4E55">
            <w:pPr>
              <w:jc w:val="right"/>
              <w:rPr>
                <w:rFonts w:eastAsiaTheme="minorEastAsia"/>
              </w:rPr>
            </w:pPr>
            <w:r>
              <w:rPr>
                <w:rFonts w:eastAsia="等线" w:cs="Times New Roman"/>
                <w:color w:val="000000"/>
              </w:rPr>
              <w:t>10,200,000.00</w:t>
            </w:r>
          </w:p>
        </w:tc>
        <w:tc>
          <w:tcPr>
            <w:tcW w:w="550" w:type="pct"/>
            <w:vAlign w:val="center"/>
          </w:tcPr>
          <w:p w14:paraId="6D2774FB" w14:textId="495A46A1" w:rsidR="00EF4E55" w:rsidRDefault="00EF4E55" w:rsidP="00EF4E55">
            <w:pPr>
              <w:jc w:val="right"/>
              <w:rPr>
                <w:rFonts w:eastAsiaTheme="minorEastAsia"/>
              </w:rPr>
            </w:pPr>
            <w:r>
              <w:rPr>
                <w:rFonts w:eastAsia="等线" w:cs="Times New Roman"/>
                <w:color w:val="000000"/>
              </w:rPr>
              <w:t>0.14</w:t>
            </w:r>
          </w:p>
        </w:tc>
        <w:tc>
          <w:tcPr>
            <w:tcW w:w="779" w:type="pct"/>
            <w:vAlign w:val="center"/>
          </w:tcPr>
          <w:p w14:paraId="1DBFB8FF" w14:textId="27546F4C" w:rsidR="00EF4E55" w:rsidRDefault="00EF4E55" w:rsidP="00EF4E55">
            <w:pPr>
              <w:jc w:val="right"/>
              <w:rPr>
                <w:rFonts w:eastAsiaTheme="minorEastAsia"/>
              </w:rPr>
            </w:pPr>
            <w:r>
              <w:rPr>
                <w:rFonts w:eastAsia="等线" w:cs="Times New Roman"/>
                <w:color w:val="000000"/>
              </w:rPr>
              <w:t>8,000,000.00</w:t>
            </w:r>
          </w:p>
        </w:tc>
        <w:tc>
          <w:tcPr>
            <w:tcW w:w="519" w:type="pct"/>
            <w:vAlign w:val="center"/>
          </w:tcPr>
          <w:p w14:paraId="5F28D332" w14:textId="6D3E8F9F" w:rsidR="00EF4E55" w:rsidRDefault="00EF4E55" w:rsidP="00EF4E55">
            <w:pPr>
              <w:jc w:val="right"/>
              <w:rPr>
                <w:rFonts w:eastAsiaTheme="minorEastAsia"/>
              </w:rPr>
            </w:pPr>
            <w:r>
              <w:rPr>
                <w:rFonts w:eastAsia="等线" w:cs="Times New Roman"/>
                <w:color w:val="000000"/>
              </w:rPr>
              <w:t>0.12</w:t>
            </w:r>
          </w:p>
        </w:tc>
        <w:tc>
          <w:tcPr>
            <w:tcW w:w="391" w:type="pct"/>
            <w:vAlign w:val="center"/>
          </w:tcPr>
          <w:p w14:paraId="3C3B06B9" w14:textId="1418BEE0" w:rsidR="00EF4E55" w:rsidRDefault="00EF4E55" w:rsidP="00EF4E55">
            <w:pPr>
              <w:jc w:val="right"/>
              <w:rPr>
                <w:rFonts w:eastAsiaTheme="minorEastAsia"/>
              </w:rPr>
            </w:pPr>
            <w:r>
              <w:rPr>
                <w:rFonts w:eastAsia="等线" w:cs="Times New Roman"/>
                <w:color w:val="000000"/>
              </w:rPr>
              <w:t>27.5</w:t>
            </w:r>
          </w:p>
        </w:tc>
        <w:tc>
          <w:tcPr>
            <w:tcW w:w="583" w:type="pct"/>
          </w:tcPr>
          <w:p w14:paraId="3F7DADB7" w14:textId="77777777" w:rsidR="00EF4E55" w:rsidRDefault="00EF4E55" w:rsidP="00EF4E55">
            <w:pPr>
              <w:rPr>
                <w:rFonts w:asciiTheme="minorEastAsia" w:eastAsiaTheme="minorEastAsia" w:hAnsiTheme="minorEastAsia" w:hint="eastAsia"/>
              </w:rPr>
            </w:pPr>
          </w:p>
        </w:tc>
      </w:tr>
      <w:tr w:rsidR="00EF4E55" w14:paraId="24BFAAD4" w14:textId="77777777" w:rsidTr="00292676">
        <w:trPr>
          <w:trHeight w:val="135"/>
        </w:trPr>
        <w:tc>
          <w:tcPr>
            <w:tcW w:w="1232" w:type="pct"/>
          </w:tcPr>
          <w:p w14:paraId="7272D221" w14:textId="1F341EAD"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长期股权投资</w:t>
            </w:r>
          </w:p>
        </w:tc>
        <w:tc>
          <w:tcPr>
            <w:tcW w:w="946" w:type="pct"/>
            <w:vAlign w:val="center"/>
          </w:tcPr>
          <w:p w14:paraId="39F41F92" w14:textId="1A6794D0" w:rsidR="00EF4E55" w:rsidRDefault="00EF4E55" w:rsidP="00EF4E55">
            <w:pPr>
              <w:jc w:val="right"/>
              <w:rPr>
                <w:rFonts w:eastAsiaTheme="minorEastAsia"/>
              </w:rPr>
            </w:pPr>
            <w:r>
              <w:rPr>
                <w:rFonts w:eastAsia="等线" w:cs="Times New Roman"/>
                <w:color w:val="000000"/>
              </w:rPr>
              <w:t xml:space="preserve">　</w:t>
            </w:r>
          </w:p>
        </w:tc>
        <w:tc>
          <w:tcPr>
            <w:tcW w:w="550" w:type="pct"/>
            <w:vAlign w:val="center"/>
          </w:tcPr>
          <w:p w14:paraId="656BE6F3" w14:textId="69D8556E" w:rsidR="00EF4E55" w:rsidRDefault="00EF4E55" w:rsidP="00EF4E55">
            <w:pPr>
              <w:jc w:val="right"/>
              <w:rPr>
                <w:rFonts w:eastAsiaTheme="minorEastAsia"/>
              </w:rPr>
            </w:pPr>
          </w:p>
        </w:tc>
        <w:tc>
          <w:tcPr>
            <w:tcW w:w="779" w:type="pct"/>
            <w:vAlign w:val="center"/>
          </w:tcPr>
          <w:p w14:paraId="7787D9FB" w14:textId="27C4537D" w:rsidR="00EF4E55" w:rsidRDefault="00EF4E55" w:rsidP="00EF4E55">
            <w:pPr>
              <w:jc w:val="right"/>
              <w:rPr>
                <w:rFonts w:eastAsiaTheme="minorEastAsia"/>
              </w:rPr>
            </w:pPr>
            <w:r>
              <w:rPr>
                <w:rFonts w:eastAsia="等线" w:cs="Times New Roman"/>
                <w:color w:val="000000"/>
              </w:rPr>
              <w:t xml:space="preserve">　</w:t>
            </w:r>
          </w:p>
        </w:tc>
        <w:tc>
          <w:tcPr>
            <w:tcW w:w="519" w:type="pct"/>
            <w:vAlign w:val="center"/>
          </w:tcPr>
          <w:p w14:paraId="31C26CFE" w14:textId="31C3AA6B" w:rsidR="00EF4E55" w:rsidRDefault="00EF4E55" w:rsidP="00EF4E55">
            <w:pPr>
              <w:jc w:val="right"/>
              <w:rPr>
                <w:rFonts w:eastAsiaTheme="minorEastAsia"/>
              </w:rPr>
            </w:pPr>
            <w:r>
              <w:rPr>
                <w:rFonts w:eastAsia="等线" w:cs="Times New Roman"/>
                <w:color w:val="000000"/>
              </w:rPr>
              <w:t xml:space="preserve">　</w:t>
            </w:r>
          </w:p>
        </w:tc>
        <w:tc>
          <w:tcPr>
            <w:tcW w:w="391" w:type="pct"/>
            <w:vAlign w:val="center"/>
          </w:tcPr>
          <w:p w14:paraId="0ADC1B07" w14:textId="3A6D93B4" w:rsidR="00EF4E55" w:rsidRDefault="00EF4E55" w:rsidP="00EF4E55">
            <w:pPr>
              <w:jc w:val="right"/>
              <w:rPr>
                <w:rFonts w:eastAsiaTheme="minorEastAsia"/>
              </w:rPr>
            </w:pPr>
            <w:r>
              <w:rPr>
                <w:rFonts w:eastAsia="等线" w:cs="Times New Roman"/>
                <w:color w:val="000000"/>
              </w:rPr>
              <w:t xml:space="preserve">　</w:t>
            </w:r>
          </w:p>
        </w:tc>
        <w:tc>
          <w:tcPr>
            <w:tcW w:w="583" w:type="pct"/>
          </w:tcPr>
          <w:p w14:paraId="39058B59" w14:textId="77777777" w:rsidR="00EF4E55" w:rsidRDefault="00EF4E55" w:rsidP="00EF4E55">
            <w:pPr>
              <w:rPr>
                <w:rFonts w:asciiTheme="minorEastAsia" w:eastAsiaTheme="minorEastAsia" w:hAnsiTheme="minorEastAsia" w:hint="eastAsia"/>
              </w:rPr>
            </w:pPr>
          </w:p>
        </w:tc>
      </w:tr>
      <w:tr w:rsidR="00EF4E55" w14:paraId="5461D231" w14:textId="77777777" w:rsidTr="00292676">
        <w:trPr>
          <w:trHeight w:val="135"/>
        </w:trPr>
        <w:tc>
          <w:tcPr>
            <w:tcW w:w="1232" w:type="pct"/>
          </w:tcPr>
          <w:p w14:paraId="0F5942CC" w14:textId="1023CDA1"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其他权益工具投资</w:t>
            </w:r>
          </w:p>
        </w:tc>
        <w:tc>
          <w:tcPr>
            <w:tcW w:w="946" w:type="pct"/>
            <w:vAlign w:val="center"/>
          </w:tcPr>
          <w:p w14:paraId="6E644248" w14:textId="19C33D60" w:rsidR="00EF4E55" w:rsidRDefault="00EF4E55" w:rsidP="00EF4E55">
            <w:pPr>
              <w:jc w:val="right"/>
              <w:rPr>
                <w:rFonts w:eastAsiaTheme="minorEastAsia"/>
              </w:rPr>
            </w:pPr>
            <w:r>
              <w:rPr>
                <w:rFonts w:eastAsia="等线" w:cs="Times New Roman"/>
                <w:color w:val="000000"/>
              </w:rPr>
              <w:t>193,551,489.51</w:t>
            </w:r>
          </w:p>
        </w:tc>
        <w:tc>
          <w:tcPr>
            <w:tcW w:w="550" w:type="pct"/>
            <w:vAlign w:val="center"/>
          </w:tcPr>
          <w:p w14:paraId="174FAA83" w14:textId="18C82926" w:rsidR="00EF4E55" w:rsidRDefault="00EF4E55" w:rsidP="00EF4E55">
            <w:pPr>
              <w:jc w:val="right"/>
              <w:rPr>
                <w:rFonts w:eastAsiaTheme="minorEastAsia"/>
              </w:rPr>
            </w:pPr>
            <w:r>
              <w:rPr>
                <w:rFonts w:eastAsia="等线" w:cs="Times New Roman"/>
                <w:color w:val="000000"/>
              </w:rPr>
              <w:t>2.74</w:t>
            </w:r>
          </w:p>
        </w:tc>
        <w:tc>
          <w:tcPr>
            <w:tcW w:w="779" w:type="pct"/>
            <w:vAlign w:val="center"/>
          </w:tcPr>
          <w:p w14:paraId="664D1BDC" w14:textId="51DF5897" w:rsidR="00EF4E55" w:rsidRDefault="00EF4E55" w:rsidP="00EF4E55">
            <w:pPr>
              <w:jc w:val="right"/>
              <w:rPr>
                <w:rFonts w:eastAsiaTheme="minorEastAsia"/>
              </w:rPr>
            </w:pPr>
            <w:r>
              <w:rPr>
                <w:rFonts w:eastAsia="等线" w:cs="Times New Roman"/>
                <w:color w:val="000000"/>
              </w:rPr>
              <w:t>193,551,489.51</w:t>
            </w:r>
          </w:p>
        </w:tc>
        <w:tc>
          <w:tcPr>
            <w:tcW w:w="519" w:type="pct"/>
            <w:vAlign w:val="center"/>
          </w:tcPr>
          <w:p w14:paraId="3732B092" w14:textId="00568522" w:rsidR="00EF4E55" w:rsidRDefault="00EF4E55" w:rsidP="00EF4E55">
            <w:pPr>
              <w:jc w:val="right"/>
              <w:rPr>
                <w:rFonts w:eastAsiaTheme="minorEastAsia"/>
              </w:rPr>
            </w:pPr>
            <w:r>
              <w:rPr>
                <w:rFonts w:eastAsia="等线" w:cs="Times New Roman"/>
                <w:color w:val="000000"/>
              </w:rPr>
              <w:t>2.88</w:t>
            </w:r>
          </w:p>
        </w:tc>
        <w:tc>
          <w:tcPr>
            <w:tcW w:w="391" w:type="pct"/>
            <w:vAlign w:val="center"/>
          </w:tcPr>
          <w:p w14:paraId="2EACAF3A" w14:textId="123E0886" w:rsidR="00EF4E55" w:rsidRDefault="00EF4E55" w:rsidP="00EF4E55">
            <w:pPr>
              <w:jc w:val="right"/>
              <w:rPr>
                <w:rFonts w:eastAsiaTheme="minorEastAsia"/>
              </w:rPr>
            </w:pPr>
            <w:r>
              <w:rPr>
                <w:rFonts w:eastAsia="等线" w:cs="Times New Roman"/>
                <w:color w:val="000000"/>
              </w:rPr>
              <w:t>0</w:t>
            </w:r>
          </w:p>
        </w:tc>
        <w:tc>
          <w:tcPr>
            <w:tcW w:w="583" w:type="pct"/>
          </w:tcPr>
          <w:p w14:paraId="31CB03E9" w14:textId="77777777" w:rsidR="00EF4E55" w:rsidRDefault="00EF4E55" w:rsidP="00EF4E55">
            <w:pPr>
              <w:rPr>
                <w:rFonts w:asciiTheme="minorEastAsia" w:eastAsiaTheme="minorEastAsia" w:hAnsiTheme="minorEastAsia" w:hint="eastAsia"/>
              </w:rPr>
            </w:pPr>
          </w:p>
        </w:tc>
      </w:tr>
      <w:tr w:rsidR="00EF4E55" w14:paraId="1224C388" w14:textId="77777777" w:rsidTr="00292676">
        <w:trPr>
          <w:trHeight w:val="135"/>
        </w:trPr>
        <w:tc>
          <w:tcPr>
            <w:tcW w:w="1232" w:type="pct"/>
          </w:tcPr>
          <w:p w14:paraId="461C5F8C" w14:textId="7D4806AA"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其他非流动金融资产</w:t>
            </w:r>
          </w:p>
        </w:tc>
        <w:tc>
          <w:tcPr>
            <w:tcW w:w="946" w:type="pct"/>
            <w:vAlign w:val="center"/>
          </w:tcPr>
          <w:p w14:paraId="498A45B7" w14:textId="5C12FFA6" w:rsidR="00EF4E55" w:rsidRDefault="00EF4E55" w:rsidP="00EF4E55">
            <w:pPr>
              <w:jc w:val="right"/>
              <w:rPr>
                <w:rFonts w:eastAsiaTheme="minorEastAsia"/>
              </w:rPr>
            </w:pPr>
            <w:r>
              <w:rPr>
                <w:rFonts w:eastAsia="等线" w:cs="Times New Roman"/>
                <w:color w:val="000000"/>
              </w:rPr>
              <w:t>4,658,474.91</w:t>
            </w:r>
          </w:p>
        </w:tc>
        <w:tc>
          <w:tcPr>
            <w:tcW w:w="550" w:type="pct"/>
            <w:vAlign w:val="center"/>
          </w:tcPr>
          <w:p w14:paraId="58A15EBC" w14:textId="70D9C5BC" w:rsidR="00EF4E55" w:rsidRDefault="00EF4E55" w:rsidP="00EF4E55">
            <w:pPr>
              <w:jc w:val="right"/>
              <w:rPr>
                <w:rFonts w:eastAsiaTheme="minorEastAsia"/>
              </w:rPr>
            </w:pPr>
            <w:r>
              <w:rPr>
                <w:rFonts w:eastAsia="等线" w:cs="Times New Roman"/>
                <w:color w:val="000000"/>
              </w:rPr>
              <w:t>0.07</w:t>
            </w:r>
          </w:p>
        </w:tc>
        <w:tc>
          <w:tcPr>
            <w:tcW w:w="779" w:type="pct"/>
            <w:vAlign w:val="center"/>
          </w:tcPr>
          <w:p w14:paraId="41BC49A8" w14:textId="6D83A953" w:rsidR="00EF4E55" w:rsidRDefault="00EF4E55" w:rsidP="00EF4E55">
            <w:pPr>
              <w:jc w:val="right"/>
              <w:rPr>
                <w:rFonts w:eastAsiaTheme="minorEastAsia"/>
              </w:rPr>
            </w:pPr>
            <w:r>
              <w:rPr>
                <w:rFonts w:eastAsia="等线" w:cs="Times New Roman"/>
                <w:color w:val="000000"/>
              </w:rPr>
              <w:t>4,658,474.91</w:t>
            </w:r>
          </w:p>
        </w:tc>
        <w:tc>
          <w:tcPr>
            <w:tcW w:w="519" w:type="pct"/>
            <w:vAlign w:val="center"/>
          </w:tcPr>
          <w:p w14:paraId="6F62996E" w14:textId="6F03B415" w:rsidR="00EF4E55" w:rsidRDefault="00EF4E55" w:rsidP="00EF4E55">
            <w:pPr>
              <w:jc w:val="right"/>
              <w:rPr>
                <w:rFonts w:eastAsiaTheme="minorEastAsia"/>
              </w:rPr>
            </w:pPr>
            <w:r>
              <w:rPr>
                <w:rFonts w:eastAsia="等线" w:cs="Times New Roman"/>
                <w:color w:val="000000"/>
              </w:rPr>
              <w:t>0.07</w:t>
            </w:r>
          </w:p>
        </w:tc>
        <w:tc>
          <w:tcPr>
            <w:tcW w:w="391" w:type="pct"/>
            <w:vAlign w:val="center"/>
          </w:tcPr>
          <w:p w14:paraId="34A50447" w14:textId="7C208F39" w:rsidR="00EF4E55" w:rsidRDefault="00EF4E55" w:rsidP="00EF4E55">
            <w:pPr>
              <w:jc w:val="right"/>
              <w:rPr>
                <w:rFonts w:eastAsiaTheme="minorEastAsia"/>
              </w:rPr>
            </w:pPr>
            <w:r>
              <w:rPr>
                <w:rFonts w:eastAsia="等线" w:cs="Times New Roman"/>
                <w:color w:val="000000"/>
              </w:rPr>
              <w:t>0</w:t>
            </w:r>
          </w:p>
        </w:tc>
        <w:tc>
          <w:tcPr>
            <w:tcW w:w="583" w:type="pct"/>
          </w:tcPr>
          <w:p w14:paraId="39A1E040" w14:textId="77777777" w:rsidR="00EF4E55" w:rsidRDefault="00EF4E55" w:rsidP="00EF4E55">
            <w:pPr>
              <w:rPr>
                <w:rFonts w:asciiTheme="minorEastAsia" w:eastAsiaTheme="minorEastAsia" w:hAnsiTheme="minorEastAsia" w:hint="eastAsia"/>
              </w:rPr>
            </w:pPr>
          </w:p>
        </w:tc>
      </w:tr>
      <w:tr w:rsidR="00EF4E55" w14:paraId="0931E986" w14:textId="77777777" w:rsidTr="00292676">
        <w:trPr>
          <w:trHeight w:val="135"/>
        </w:trPr>
        <w:tc>
          <w:tcPr>
            <w:tcW w:w="1232" w:type="pct"/>
          </w:tcPr>
          <w:p w14:paraId="7E95E0E9" w14:textId="3286B541"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投资性房地产</w:t>
            </w:r>
          </w:p>
        </w:tc>
        <w:tc>
          <w:tcPr>
            <w:tcW w:w="946" w:type="pct"/>
            <w:vAlign w:val="center"/>
          </w:tcPr>
          <w:p w14:paraId="56E253C3" w14:textId="25229402" w:rsidR="00EF4E55" w:rsidRDefault="00EF4E55" w:rsidP="00EF4E55">
            <w:pPr>
              <w:jc w:val="right"/>
              <w:rPr>
                <w:rFonts w:eastAsiaTheme="minorEastAsia"/>
              </w:rPr>
            </w:pPr>
            <w:r>
              <w:rPr>
                <w:rFonts w:eastAsia="等线" w:cs="Times New Roman"/>
                <w:color w:val="000000"/>
              </w:rPr>
              <w:t>41,169,055.13</w:t>
            </w:r>
          </w:p>
        </w:tc>
        <w:tc>
          <w:tcPr>
            <w:tcW w:w="550" w:type="pct"/>
            <w:vAlign w:val="center"/>
          </w:tcPr>
          <w:p w14:paraId="43B44944" w14:textId="082378D1" w:rsidR="00EF4E55" w:rsidRDefault="00EF4E55" w:rsidP="00EF4E55">
            <w:pPr>
              <w:jc w:val="right"/>
              <w:rPr>
                <w:rFonts w:eastAsiaTheme="minorEastAsia"/>
              </w:rPr>
            </w:pPr>
            <w:r>
              <w:rPr>
                <w:rFonts w:eastAsia="等线" w:cs="Times New Roman"/>
                <w:color w:val="000000"/>
              </w:rPr>
              <w:t>0.58</w:t>
            </w:r>
          </w:p>
        </w:tc>
        <w:tc>
          <w:tcPr>
            <w:tcW w:w="779" w:type="pct"/>
            <w:vAlign w:val="center"/>
          </w:tcPr>
          <w:p w14:paraId="766B7EFB" w14:textId="53DEAE2F" w:rsidR="00EF4E55" w:rsidRDefault="00EF4E55" w:rsidP="00EF4E55">
            <w:pPr>
              <w:jc w:val="right"/>
              <w:rPr>
                <w:rFonts w:eastAsiaTheme="minorEastAsia"/>
              </w:rPr>
            </w:pPr>
            <w:r>
              <w:rPr>
                <w:rFonts w:eastAsia="等线" w:cs="Times New Roman"/>
                <w:color w:val="000000"/>
              </w:rPr>
              <w:t>44,249,488.47</w:t>
            </w:r>
          </w:p>
        </w:tc>
        <w:tc>
          <w:tcPr>
            <w:tcW w:w="519" w:type="pct"/>
            <w:vAlign w:val="center"/>
          </w:tcPr>
          <w:p w14:paraId="14F355C0" w14:textId="20CD2D1F" w:rsidR="00EF4E55" w:rsidRDefault="00EF4E55" w:rsidP="00EF4E55">
            <w:pPr>
              <w:jc w:val="right"/>
              <w:rPr>
                <w:rFonts w:eastAsiaTheme="minorEastAsia"/>
              </w:rPr>
            </w:pPr>
            <w:r>
              <w:rPr>
                <w:rFonts w:eastAsia="等线" w:cs="Times New Roman"/>
                <w:color w:val="000000"/>
              </w:rPr>
              <w:t>0.66</w:t>
            </w:r>
          </w:p>
        </w:tc>
        <w:tc>
          <w:tcPr>
            <w:tcW w:w="391" w:type="pct"/>
            <w:vAlign w:val="center"/>
          </w:tcPr>
          <w:p w14:paraId="562D763F" w14:textId="7A48D540" w:rsidR="00EF4E55" w:rsidRDefault="00EF4E55" w:rsidP="00EF4E55">
            <w:pPr>
              <w:jc w:val="right"/>
              <w:rPr>
                <w:rFonts w:eastAsiaTheme="minorEastAsia"/>
              </w:rPr>
            </w:pPr>
            <w:r>
              <w:rPr>
                <w:rFonts w:eastAsia="等线" w:cs="Times New Roman"/>
                <w:color w:val="000000"/>
              </w:rPr>
              <w:t>-6.96</w:t>
            </w:r>
          </w:p>
        </w:tc>
        <w:tc>
          <w:tcPr>
            <w:tcW w:w="583" w:type="pct"/>
          </w:tcPr>
          <w:p w14:paraId="291E4460" w14:textId="77777777" w:rsidR="00EF4E55" w:rsidRDefault="00EF4E55" w:rsidP="00EF4E55">
            <w:pPr>
              <w:rPr>
                <w:rFonts w:asciiTheme="minorEastAsia" w:eastAsiaTheme="minorEastAsia" w:hAnsiTheme="minorEastAsia" w:hint="eastAsia"/>
              </w:rPr>
            </w:pPr>
          </w:p>
        </w:tc>
      </w:tr>
      <w:tr w:rsidR="00EF4E55" w14:paraId="5C583AA8" w14:textId="77777777" w:rsidTr="00292676">
        <w:trPr>
          <w:trHeight w:val="135"/>
        </w:trPr>
        <w:tc>
          <w:tcPr>
            <w:tcW w:w="1232" w:type="pct"/>
          </w:tcPr>
          <w:p w14:paraId="06FE4B7A" w14:textId="77364AE7"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固定资产</w:t>
            </w:r>
          </w:p>
        </w:tc>
        <w:tc>
          <w:tcPr>
            <w:tcW w:w="946" w:type="pct"/>
            <w:vAlign w:val="center"/>
          </w:tcPr>
          <w:p w14:paraId="64A2352D" w14:textId="7DACD1B5" w:rsidR="00EF4E55" w:rsidRDefault="00EF4E55" w:rsidP="00EF4E55">
            <w:pPr>
              <w:jc w:val="right"/>
              <w:rPr>
                <w:rFonts w:eastAsiaTheme="minorEastAsia"/>
              </w:rPr>
            </w:pPr>
            <w:r>
              <w:rPr>
                <w:rFonts w:eastAsia="等线" w:cs="Times New Roman"/>
                <w:color w:val="000000"/>
              </w:rPr>
              <w:t>3,354,272,502.94</w:t>
            </w:r>
          </w:p>
        </w:tc>
        <w:tc>
          <w:tcPr>
            <w:tcW w:w="550" w:type="pct"/>
            <w:vAlign w:val="center"/>
          </w:tcPr>
          <w:p w14:paraId="3DDEDF7B" w14:textId="54418336" w:rsidR="00EF4E55" w:rsidRDefault="00EF4E55" w:rsidP="00EF4E55">
            <w:pPr>
              <w:jc w:val="right"/>
              <w:rPr>
                <w:rFonts w:eastAsiaTheme="minorEastAsia"/>
              </w:rPr>
            </w:pPr>
            <w:r>
              <w:rPr>
                <w:rFonts w:eastAsia="等线" w:cs="Times New Roman"/>
                <w:color w:val="000000"/>
              </w:rPr>
              <w:t>47.</w:t>
            </w:r>
            <w:r w:rsidR="005E20AC">
              <w:rPr>
                <w:rFonts w:eastAsia="等线" w:cs="Times New Roman" w:hint="eastAsia"/>
                <w:color w:val="000000"/>
              </w:rPr>
              <w:t>45</w:t>
            </w:r>
          </w:p>
        </w:tc>
        <w:tc>
          <w:tcPr>
            <w:tcW w:w="779" w:type="pct"/>
            <w:vAlign w:val="center"/>
          </w:tcPr>
          <w:p w14:paraId="2A304D3F" w14:textId="7F83B370" w:rsidR="00EF4E55" w:rsidRDefault="00EF4E55" w:rsidP="00EF4E55">
            <w:pPr>
              <w:jc w:val="right"/>
              <w:rPr>
                <w:rFonts w:eastAsiaTheme="minorEastAsia"/>
              </w:rPr>
            </w:pPr>
            <w:r>
              <w:rPr>
                <w:rFonts w:eastAsia="等线" w:cs="Times New Roman"/>
                <w:color w:val="000000"/>
              </w:rPr>
              <w:t>3,118,825,871.68</w:t>
            </w:r>
          </w:p>
        </w:tc>
        <w:tc>
          <w:tcPr>
            <w:tcW w:w="519" w:type="pct"/>
            <w:vAlign w:val="center"/>
          </w:tcPr>
          <w:p w14:paraId="1A104261" w14:textId="7A87DC66" w:rsidR="00EF4E55" w:rsidRDefault="00EF4E55" w:rsidP="00EF4E55">
            <w:pPr>
              <w:jc w:val="right"/>
              <w:rPr>
                <w:rFonts w:eastAsiaTheme="minorEastAsia"/>
              </w:rPr>
            </w:pPr>
            <w:r>
              <w:rPr>
                <w:rFonts w:eastAsia="等线" w:cs="Times New Roman"/>
                <w:color w:val="000000"/>
              </w:rPr>
              <w:t>46.43</w:t>
            </w:r>
          </w:p>
        </w:tc>
        <w:tc>
          <w:tcPr>
            <w:tcW w:w="391" w:type="pct"/>
            <w:vAlign w:val="center"/>
          </w:tcPr>
          <w:p w14:paraId="7CCF4A91" w14:textId="491F3A0D" w:rsidR="00EF4E55" w:rsidRDefault="00EF4E55" w:rsidP="00EF4E55">
            <w:pPr>
              <w:jc w:val="right"/>
              <w:rPr>
                <w:rFonts w:eastAsiaTheme="minorEastAsia"/>
              </w:rPr>
            </w:pPr>
            <w:r>
              <w:rPr>
                <w:rFonts w:eastAsia="等线" w:cs="Times New Roman"/>
                <w:color w:val="000000"/>
              </w:rPr>
              <w:t>7.55</w:t>
            </w:r>
          </w:p>
        </w:tc>
        <w:tc>
          <w:tcPr>
            <w:tcW w:w="583" w:type="pct"/>
          </w:tcPr>
          <w:p w14:paraId="376C99E2" w14:textId="77777777" w:rsidR="00EF4E55" w:rsidRDefault="00EF4E55" w:rsidP="00EF4E55">
            <w:pPr>
              <w:rPr>
                <w:rFonts w:asciiTheme="minorEastAsia" w:eastAsiaTheme="minorEastAsia" w:hAnsiTheme="minorEastAsia" w:hint="eastAsia"/>
              </w:rPr>
            </w:pPr>
          </w:p>
        </w:tc>
      </w:tr>
      <w:tr w:rsidR="00EF4E55" w14:paraId="38BC7952" w14:textId="77777777" w:rsidTr="00292676">
        <w:trPr>
          <w:trHeight w:val="135"/>
        </w:trPr>
        <w:tc>
          <w:tcPr>
            <w:tcW w:w="1232" w:type="pct"/>
          </w:tcPr>
          <w:p w14:paraId="3FCF2AC7" w14:textId="7272A73A"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在建工程</w:t>
            </w:r>
          </w:p>
        </w:tc>
        <w:tc>
          <w:tcPr>
            <w:tcW w:w="946" w:type="pct"/>
            <w:vAlign w:val="center"/>
          </w:tcPr>
          <w:p w14:paraId="09A8F5C7" w14:textId="1E19F33D" w:rsidR="00EF4E55" w:rsidRDefault="00EF4E55" w:rsidP="00EF4E55">
            <w:pPr>
              <w:jc w:val="right"/>
              <w:rPr>
                <w:rFonts w:eastAsiaTheme="minorEastAsia"/>
              </w:rPr>
            </w:pPr>
            <w:r>
              <w:rPr>
                <w:rFonts w:eastAsia="等线" w:cs="Times New Roman"/>
                <w:color w:val="000000"/>
              </w:rPr>
              <w:t>5,642,901.74</w:t>
            </w:r>
          </w:p>
        </w:tc>
        <w:tc>
          <w:tcPr>
            <w:tcW w:w="550" w:type="pct"/>
            <w:vAlign w:val="center"/>
          </w:tcPr>
          <w:p w14:paraId="31E992D5" w14:textId="4E02EE72" w:rsidR="00EF4E55" w:rsidRDefault="00EF4E55" w:rsidP="00EF4E55">
            <w:pPr>
              <w:jc w:val="right"/>
              <w:rPr>
                <w:rFonts w:eastAsiaTheme="minorEastAsia"/>
              </w:rPr>
            </w:pPr>
            <w:r>
              <w:rPr>
                <w:rFonts w:eastAsia="等线" w:cs="Times New Roman"/>
                <w:color w:val="000000"/>
              </w:rPr>
              <w:t>0.08</w:t>
            </w:r>
          </w:p>
        </w:tc>
        <w:tc>
          <w:tcPr>
            <w:tcW w:w="779" w:type="pct"/>
            <w:vAlign w:val="center"/>
          </w:tcPr>
          <w:p w14:paraId="68B2D06A" w14:textId="61827091" w:rsidR="00EF4E55" w:rsidRDefault="00EF4E55" w:rsidP="00EF4E55">
            <w:pPr>
              <w:jc w:val="right"/>
              <w:rPr>
                <w:rFonts w:eastAsiaTheme="minorEastAsia"/>
              </w:rPr>
            </w:pPr>
            <w:r>
              <w:rPr>
                <w:rFonts w:eastAsia="等线" w:cs="Times New Roman"/>
                <w:color w:val="000000"/>
              </w:rPr>
              <w:t>184,970,228.06</w:t>
            </w:r>
          </w:p>
        </w:tc>
        <w:tc>
          <w:tcPr>
            <w:tcW w:w="519" w:type="pct"/>
            <w:vAlign w:val="center"/>
          </w:tcPr>
          <w:p w14:paraId="2EF266F3" w14:textId="64254CC1" w:rsidR="00EF4E55" w:rsidRDefault="00EF4E55" w:rsidP="00EF4E55">
            <w:pPr>
              <w:jc w:val="right"/>
              <w:rPr>
                <w:rFonts w:eastAsiaTheme="minorEastAsia"/>
              </w:rPr>
            </w:pPr>
            <w:r>
              <w:rPr>
                <w:rFonts w:eastAsia="等线" w:cs="Times New Roman"/>
                <w:color w:val="000000"/>
              </w:rPr>
              <w:t>2.75</w:t>
            </w:r>
          </w:p>
        </w:tc>
        <w:tc>
          <w:tcPr>
            <w:tcW w:w="391" w:type="pct"/>
            <w:vAlign w:val="center"/>
          </w:tcPr>
          <w:p w14:paraId="24643618" w14:textId="05FE7F67" w:rsidR="00EF4E55" w:rsidRDefault="00EF4E55" w:rsidP="00EF4E55">
            <w:pPr>
              <w:jc w:val="right"/>
              <w:rPr>
                <w:rFonts w:eastAsiaTheme="minorEastAsia"/>
              </w:rPr>
            </w:pPr>
            <w:r>
              <w:rPr>
                <w:rFonts w:eastAsia="等线" w:cs="Times New Roman"/>
                <w:color w:val="000000"/>
              </w:rPr>
              <w:t>-96.95</w:t>
            </w:r>
          </w:p>
        </w:tc>
        <w:tc>
          <w:tcPr>
            <w:tcW w:w="583" w:type="pct"/>
          </w:tcPr>
          <w:p w14:paraId="337C0AF0" w14:textId="77777777" w:rsidR="00EF4E55" w:rsidRDefault="00EF4E55" w:rsidP="00EF4E55">
            <w:pPr>
              <w:rPr>
                <w:rFonts w:asciiTheme="minorEastAsia" w:eastAsiaTheme="minorEastAsia" w:hAnsiTheme="minorEastAsia" w:hint="eastAsia"/>
              </w:rPr>
            </w:pPr>
          </w:p>
        </w:tc>
      </w:tr>
      <w:tr w:rsidR="00EF4E55" w14:paraId="0A9E1CFE" w14:textId="77777777" w:rsidTr="00292676">
        <w:trPr>
          <w:trHeight w:val="135"/>
        </w:trPr>
        <w:tc>
          <w:tcPr>
            <w:tcW w:w="1232" w:type="pct"/>
          </w:tcPr>
          <w:p w14:paraId="3E26BC4E" w14:textId="44F076C8"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无形资产</w:t>
            </w:r>
          </w:p>
        </w:tc>
        <w:tc>
          <w:tcPr>
            <w:tcW w:w="946" w:type="pct"/>
            <w:vAlign w:val="center"/>
          </w:tcPr>
          <w:p w14:paraId="6F12CC48" w14:textId="48ED3791" w:rsidR="00EF4E55" w:rsidRDefault="00EF4E55" w:rsidP="00EF4E55">
            <w:pPr>
              <w:jc w:val="right"/>
              <w:rPr>
                <w:rFonts w:eastAsiaTheme="minorEastAsia"/>
              </w:rPr>
            </w:pPr>
            <w:r>
              <w:rPr>
                <w:rFonts w:eastAsia="等线" w:cs="Times New Roman"/>
                <w:color w:val="000000"/>
              </w:rPr>
              <w:t>1,074,342,335.14</w:t>
            </w:r>
          </w:p>
        </w:tc>
        <w:tc>
          <w:tcPr>
            <w:tcW w:w="550" w:type="pct"/>
            <w:vAlign w:val="center"/>
          </w:tcPr>
          <w:p w14:paraId="3F33DF17" w14:textId="06A26016" w:rsidR="00EF4E55" w:rsidRDefault="00EF4E55" w:rsidP="00EF4E55">
            <w:pPr>
              <w:jc w:val="right"/>
              <w:rPr>
                <w:rFonts w:eastAsiaTheme="minorEastAsia"/>
              </w:rPr>
            </w:pPr>
            <w:r>
              <w:rPr>
                <w:rFonts w:eastAsia="等线" w:cs="Times New Roman"/>
                <w:color w:val="000000"/>
              </w:rPr>
              <w:t>15.2</w:t>
            </w:r>
            <w:r w:rsidR="002F5B30">
              <w:rPr>
                <w:rFonts w:eastAsia="等线" w:cs="Times New Roman" w:hint="eastAsia"/>
                <w:color w:val="000000"/>
              </w:rPr>
              <w:t>0</w:t>
            </w:r>
          </w:p>
        </w:tc>
        <w:tc>
          <w:tcPr>
            <w:tcW w:w="779" w:type="pct"/>
            <w:vAlign w:val="center"/>
          </w:tcPr>
          <w:p w14:paraId="440255CA" w14:textId="7C05287B" w:rsidR="00EF4E55" w:rsidRDefault="00EF4E55" w:rsidP="00EF4E55">
            <w:pPr>
              <w:jc w:val="right"/>
              <w:rPr>
                <w:rFonts w:eastAsiaTheme="minorEastAsia"/>
              </w:rPr>
            </w:pPr>
            <w:r>
              <w:rPr>
                <w:rFonts w:eastAsia="等线" w:cs="Times New Roman"/>
                <w:color w:val="000000"/>
              </w:rPr>
              <w:t>1,061,210,857.38</w:t>
            </w:r>
          </w:p>
        </w:tc>
        <w:tc>
          <w:tcPr>
            <w:tcW w:w="519" w:type="pct"/>
            <w:vAlign w:val="center"/>
          </w:tcPr>
          <w:p w14:paraId="28A1F775" w14:textId="6CEEE50D" w:rsidR="00EF4E55" w:rsidRDefault="00EF4E55" w:rsidP="00EF4E55">
            <w:pPr>
              <w:jc w:val="right"/>
              <w:rPr>
                <w:rFonts w:eastAsiaTheme="minorEastAsia"/>
              </w:rPr>
            </w:pPr>
            <w:r>
              <w:rPr>
                <w:rFonts w:eastAsia="等线" w:cs="Times New Roman"/>
                <w:color w:val="000000"/>
              </w:rPr>
              <w:t>15.8</w:t>
            </w:r>
          </w:p>
        </w:tc>
        <w:tc>
          <w:tcPr>
            <w:tcW w:w="391" w:type="pct"/>
            <w:vAlign w:val="center"/>
          </w:tcPr>
          <w:p w14:paraId="689F0B82" w14:textId="23D612FE" w:rsidR="00EF4E55" w:rsidRDefault="00EF4E55" w:rsidP="00EF4E55">
            <w:pPr>
              <w:jc w:val="right"/>
              <w:rPr>
                <w:rFonts w:eastAsiaTheme="minorEastAsia"/>
              </w:rPr>
            </w:pPr>
            <w:r>
              <w:rPr>
                <w:rFonts w:eastAsia="等线" w:cs="Times New Roman"/>
                <w:color w:val="000000"/>
              </w:rPr>
              <w:t>1.24</w:t>
            </w:r>
          </w:p>
        </w:tc>
        <w:tc>
          <w:tcPr>
            <w:tcW w:w="583" w:type="pct"/>
          </w:tcPr>
          <w:p w14:paraId="3889696C" w14:textId="77777777" w:rsidR="00EF4E55" w:rsidRDefault="00EF4E55" w:rsidP="00EF4E55">
            <w:pPr>
              <w:rPr>
                <w:rFonts w:asciiTheme="minorEastAsia" w:eastAsiaTheme="minorEastAsia" w:hAnsiTheme="minorEastAsia" w:hint="eastAsia"/>
              </w:rPr>
            </w:pPr>
          </w:p>
        </w:tc>
      </w:tr>
      <w:tr w:rsidR="00EF4E55" w14:paraId="151DD6DF" w14:textId="77777777" w:rsidTr="00292676">
        <w:trPr>
          <w:trHeight w:val="135"/>
        </w:trPr>
        <w:tc>
          <w:tcPr>
            <w:tcW w:w="1232" w:type="pct"/>
          </w:tcPr>
          <w:p w14:paraId="7D60E00E" w14:textId="03FEC9C2"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长期待摊费用</w:t>
            </w:r>
          </w:p>
        </w:tc>
        <w:tc>
          <w:tcPr>
            <w:tcW w:w="946" w:type="pct"/>
            <w:vAlign w:val="center"/>
          </w:tcPr>
          <w:p w14:paraId="08808428" w14:textId="051371AC" w:rsidR="00EF4E55" w:rsidRDefault="00EF4E55" w:rsidP="00EF4E55">
            <w:pPr>
              <w:jc w:val="right"/>
              <w:rPr>
                <w:rFonts w:eastAsiaTheme="minorEastAsia"/>
              </w:rPr>
            </w:pPr>
            <w:r>
              <w:rPr>
                <w:rFonts w:eastAsia="等线" w:cs="Times New Roman"/>
                <w:color w:val="000000"/>
              </w:rPr>
              <w:t>501,251,915.95</w:t>
            </w:r>
          </w:p>
        </w:tc>
        <w:tc>
          <w:tcPr>
            <w:tcW w:w="550" w:type="pct"/>
            <w:vAlign w:val="center"/>
          </w:tcPr>
          <w:p w14:paraId="455AAACD" w14:textId="0D08C076" w:rsidR="00EF4E55" w:rsidRDefault="00EF4E55" w:rsidP="00EF4E55">
            <w:pPr>
              <w:jc w:val="right"/>
              <w:rPr>
                <w:rFonts w:eastAsiaTheme="minorEastAsia"/>
              </w:rPr>
            </w:pPr>
            <w:r>
              <w:rPr>
                <w:rFonts w:eastAsia="等线" w:cs="Times New Roman"/>
                <w:color w:val="000000"/>
              </w:rPr>
              <w:t>7.</w:t>
            </w:r>
            <w:r w:rsidR="002F5B30">
              <w:rPr>
                <w:rFonts w:eastAsia="等线" w:cs="Times New Roman" w:hint="eastAsia"/>
                <w:color w:val="000000"/>
              </w:rPr>
              <w:t>09</w:t>
            </w:r>
          </w:p>
        </w:tc>
        <w:tc>
          <w:tcPr>
            <w:tcW w:w="779" w:type="pct"/>
            <w:vAlign w:val="center"/>
          </w:tcPr>
          <w:p w14:paraId="4257641F" w14:textId="26291F8A" w:rsidR="00EF4E55" w:rsidRDefault="00EF4E55" w:rsidP="00EF4E55">
            <w:pPr>
              <w:jc w:val="right"/>
              <w:rPr>
                <w:rFonts w:eastAsiaTheme="minorEastAsia"/>
              </w:rPr>
            </w:pPr>
            <w:r>
              <w:rPr>
                <w:rFonts w:eastAsia="等线" w:cs="Times New Roman"/>
                <w:color w:val="000000"/>
              </w:rPr>
              <w:t>523,582,429.79</w:t>
            </w:r>
          </w:p>
        </w:tc>
        <w:tc>
          <w:tcPr>
            <w:tcW w:w="519" w:type="pct"/>
            <w:vAlign w:val="center"/>
          </w:tcPr>
          <w:p w14:paraId="2DA8D773" w14:textId="12ABB34C" w:rsidR="00EF4E55" w:rsidRDefault="00EF4E55" w:rsidP="00EF4E55">
            <w:pPr>
              <w:jc w:val="right"/>
              <w:rPr>
                <w:rFonts w:eastAsiaTheme="minorEastAsia"/>
              </w:rPr>
            </w:pPr>
            <w:r>
              <w:rPr>
                <w:rFonts w:eastAsia="等线" w:cs="Times New Roman"/>
                <w:color w:val="000000"/>
              </w:rPr>
              <w:t>7.79</w:t>
            </w:r>
          </w:p>
        </w:tc>
        <w:tc>
          <w:tcPr>
            <w:tcW w:w="391" w:type="pct"/>
            <w:vAlign w:val="center"/>
          </w:tcPr>
          <w:p w14:paraId="415E169E" w14:textId="600A2CFF" w:rsidR="00EF4E55" w:rsidRDefault="00EF4E55" w:rsidP="00EF4E55">
            <w:pPr>
              <w:jc w:val="right"/>
              <w:rPr>
                <w:rFonts w:eastAsiaTheme="minorEastAsia"/>
              </w:rPr>
            </w:pPr>
            <w:r>
              <w:rPr>
                <w:rFonts w:eastAsia="等线" w:cs="Times New Roman"/>
                <w:color w:val="000000"/>
              </w:rPr>
              <w:t>-4.26</w:t>
            </w:r>
          </w:p>
        </w:tc>
        <w:tc>
          <w:tcPr>
            <w:tcW w:w="583" w:type="pct"/>
          </w:tcPr>
          <w:p w14:paraId="51967BF2" w14:textId="77777777" w:rsidR="00EF4E55" w:rsidRDefault="00EF4E55" w:rsidP="00EF4E55">
            <w:pPr>
              <w:rPr>
                <w:rFonts w:asciiTheme="minorEastAsia" w:eastAsiaTheme="minorEastAsia" w:hAnsiTheme="minorEastAsia" w:hint="eastAsia"/>
              </w:rPr>
            </w:pPr>
          </w:p>
        </w:tc>
      </w:tr>
      <w:tr w:rsidR="00EF4E55" w14:paraId="0F4A8D65" w14:textId="77777777" w:rsidTr="00292676">
        <w:trPr>
          <w:trHeight w:val="135"/>
        </w:trPr>
        <w:tc>
          <w:tcPr>
            <w:tcW w:w="1232" w:type="pct"/>
          </w:tcPr>
          <w:p w14:paraId="50530527" w14:textId="5E4C83FF"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递延所得税资产</w:t>
            </w:r>
          </w:p>
        </w:tc>
        <w:tc>
          <w:tcPr>
            <w:tcW w:w="946" w:type="pct"/>
            <w:vAlign w:val="center"/>
          </w:tcPr>
          <w:p w14:paraId="1BF98F99" w14:textId="54D7F145" w:rsidR="00EF4E55" w:rsidRDefault="00EF4E55" w:rsidP="00EF4E55">
            <w:pPr>
              <w:jc w:val="right"/>
              <w:rPr>
                <w:rFonts w:eastAsiaTheme="minorEastAsia"/>
              </w:rPr>
            </w:pPr>
            <w:r>
              <w:rPr>
                <w:rFonts w:eastAsia="等线" w:cs="Times New Roman"/>
                <w:color w:val="000000"/>
              </w:rPr>
              <w:t>3,522,997.69</w:t>
            </w:r>
          </w:p>
        </w:tc>
        <w:tc>
          <w:tcPr>
            <w:tcW w:w="550" w:type="pct"/>
            <w:vAlign w:val="center"/>
          </w:tcPr>
          <w:p w14:paraId="50069FAC" w14:textId="016D09EF" w:rsidR="00EF4E55" w:rsidRDefault="00EF4E55" w:rsidP="00EF4E55">
            <w:pPr>
              <w:jc w:val="right"/>
              <w:rPr>
                <w:rFonts w:eastAsiaTheme="minorEastAsia"/>
              </w:rPr>
            </w:pPr>
            <w:r>
              <w:rPr>
                <w:rFonts w:eastAsia="等线" w:cs="Times New Roman"/>
                <w:color w:val="000000"/>
              </w:rPr>
              <w:t>0.05</w:t>
            </w:r>
          </w:p>
        </w:tc>
        <w:tc>
          <w:tcPr>
            <w:tcW w:w="779" w:type="pct"/>
            <w:vAlign w:val="center"/>
          </w:tcPr>
          <w:p w14:paraId="29286114" w14:textId="4F22BA63" w:rsidR="00EF4E55" w:rsidRDefault="00EF4E55" w:rsidP="00EF4E55">
            <w:pPr>
              <w:jc w:val="right"/>
              <w:rPr>
                <w:rFonts w:eastAsiaTheme="minorEastAsia"/>
              </w:rPr>
            </w:pPr>
            <w:r>
              <w:rPr>
                <w:rFonts w:eastAsia="等线" w:cs="Times New Roman"/>
                <w:color w:val="000000"/>
              </w:rPr>
              <w:t>3,522,997.69</w:t>
            </w:r>
          </w:p>
        </w:tc>
        <w:tc>
          <w:tcPr>
            <w:tcW w:w="519" w:type="pct"/>
            <w:vAlign w:val="center"/>
          </w:tcPr>
          <w:p w14:paraId="0D20FCB5" w14:textId="02555A63" w:rsidR="00EF4E55" w:rsidRDefault="00EF4E55" w:rsidP="00EF4E55">
            <w:pPr>
              <w:jc w:val="right"/>
              <w:rPr>
                <w:rFonts w:eastAsiaTheme="minorEastAsia"/>
              </w:rPr>
            </w:pPr>
            <w:r>
              <w:rPr>
                <w:rFonts w:eastAsia="等线" w:cs="Times New Roman"/>
                <w:color w:val="000000"/>
              </w:rPr>
              <w:t>0.05</w:t>
            </w:r>
          </w:p>
        </w:tc>
        <w:tc>
          <w:tcPr>
            <w:tcW w:w="391" w:type="pct"/>
            <w:vAlign w:val="center"/>
          </w:tcPr>
          <w:p w14:paraId="458B6752" w14:textId="1F792E8E" w:rsidR="00EF4E55" w:rsidRDefault="00EF4E55" w:rsidP="00EF4E55">
            <w:pPr>
              <w:jc w:val="right"/>
              <w:rPr>
                <w:rFonts w:eastAsiaTheme="minorEastAsia"/>
              </w:rPr>
            </w:pPr>
            <w:r>
              <w:rPr>
                <w:rFonts w:eastAsia="等线" w:cs="Times New Roman"/>
                <w:color w:val="000000"/>
              </w:rPr>
              <w:t>0</w:t>
            </w:r>
          </w:p>
        </w:tc>
        <w:tc>
          <w:tcPr>
            <w:tcW w:w="583" w:type="pct"/>
          </w:tcPr>
          <w:p w14:paraId="10079E24" w14:textId="77777777" w:rsidR="00EF4E55" w:rsidRDefault="00EF4E55" w:rsidP="00EF4E55">
            <w:pPr>
              <w:rPr>
                <w:rFonts w:asciiTheme="minorEastAsia" w:eastAsiaTheme="minorEastAsia" w:hAnsiTheme="minorEastAsia" w:hint="eastAsia"/>
              </w:rPr>
            </w:pPr>
          </w:p>
        </w:tc>
      </w:tr>
      <w:tr w:rsidR="00EF4E55" w14:paraId="78358289" w14:textId="77777777" w:rsidTr="00292676">
        <w:trPr>
          <w:trHeight w:val="135"/>
        </w:trPr>
        <w:tc>
          <w:tcPr>
            <w:tcW w:w="1232" w:type="pct"/>
          </w:tcPr>
          <w:p w14:paraId="5AE0CF37" w14:textId="569910B0"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其他非流动资产</w:t>
            </w:r>
          </w:p>
        </w:tc>
        <w:tc>
          <w:tcPr>
            <w:tcW w:w="946" w:type="pct"/>
            <w:vAlign w:val="center"/>
          </w:tcPr>
          <w:p w14:paraId="7D7A4532" w14:textId="3E6E90DB" w:rsidR="00EF4E55" w:rsidRDefault="00EF4E55" w:rsidP="00EF4E55">
            <w:pPr>
              <w:jc w:val="right"/>
              <w:rPr>
                <w:rFonts w:eastAsiaTheme="minorEastAsia"/>
              </w:rPr>
            </w:pPr>
            <w:r>
              <w:rPr>
                <w:rFonts w:eastAsia="等线" w:cs="Times New Roman"/>
                <w:color w:val="000000"/>
              </w:rPr>
              <w:t>174,418,929.86</w:t>
            </w:r>
          </w:p>
        </w:tc>
        <w:tc>
          <w:tcPr>
            <w:tcW w:w="550" w:type="pct"/>
            <w:vAlign w:val="center"/>
          </w:tcPr>
          <w:p w14:paraId="56BD95A9" w14:textId="06FBC5F9" w:rsidR="00EF4E55" w:rsidRDefault="00EF4E55" w:rsidP="00EF4E55">
            <w:pPr>
              <w:jc w:val="right"/>
              <w:rPr>
                <w:rFonts w:eastAsiaTheme="minorEastAsia"/>
              </w:rPr>
            </w:pPr>
            <w:r>
              <w:rPr>
                <w:rFonts w:eastAsia="等线" w:cs="Times New Roman"/>
                <w:color w:val="000000"/>
              </w:rPr>
              <w:t>2.47</w:t>
            </w:r>
          </w:p>
        </w:tc>
        <w:tc>
          <w:tcPr>
            <w:tcW w:w="779" w:type="pct"/>
            <w:vAlign w:val="center"/>
          </w:tcPr>
          <w:p w14:paraId="42235008" w14:textId="03E69769" w:rsidR="00EF4E55" w:rsidRDefault="00EF4E55" w:rsidP="00EF4E55">
            <w:pPr>
              <w:jc w:val="right"/>
              <w:rPr>
                <w:rFonts w:eastAsiaTheme="minorEastAsia"/>
              </w:rPr>
            </w:pPr>
            <w:r>
              <w:rPr>
                <w:rFonts w:eastAsia="等线" w:cs="Times New Roman"/>
                <w:color w:val="000000"/>
              </w:rPr>
              <w:t>168,662,230.78</w:t>
            </w:r>
          </w:p>
        </w:tc>
        <w:tc>
          <w:tcPr>
            <w:tcW w:w="519" w:type="pct"/>
            <w:vAlign w:val="center"/>
          </w:tcPr>
          <w:p w14:paraId="5FC2225D" w14:textId="404B423B" w:rsidR="00EF4E55" w:rsidRDefault="00EF4E55" w:rsidP="00EF4E55">
            <w:pPr>
              <w:jc w:val="right"/>
              <w:rPr>
                <w:rFonts w:eastAsiaTheme="minorEastAsia"/>
              </w:rPr>
            </w:pPr>
            <w:r>
              <w:rPr>
                <w:rFonts w:eastAsia="等线" w:cs="Times New Roman"/>
                <w:color w:val="000000"/>
              </w:rPr>
              <w:t>2.51</w:t>
            </w:r>
          </w:p>
        </w:tc>
        <w:tc>
          <w:tcPr>
            <w:tcW w:w="391" w:type="pct"/>
            <w:vAlign w:val="center"/>
          </w:tcPr>
          <w:p w14:paraId="35AD335C" w14:textId="223895EC" w:rsidR="00EF4E55" w:rsidRDefault="00EF4E55" w:rsidP="00EF4E55">
            <w:pPr>
              <w:jc w:val="right"/>
              <w:rPr>
                <w:rFonts w:eastAsiaTheme="minorEastAsia"/>
              </w:rPr>
            </w:pPr>
            <w:r>
              <w:rPr>
                <w:rFonts w:eastAsia="等线" w:cs="Times New Roman"/>
                <w:color w:val="000000"/>
              </w:rPr>
              <w:t>3.41</w:t>
            </w:r>
          </w:p>
        </w:tc>
        <w:tc>
          <w:tcPr>
            <w:tcW w:w="583" w:type="pct"/>
          </w:tcPr>
          <w:p w14:paraId="509827A3" w14:textId="77777777" w:rsidR="00EF4E55" w:rsidRDefault="00EF4E55" w:rsidP="00EF4E55">
            <w:pPr>
              <w:rPr>
                <w:rFonts w:asciiTheme="minorEastAsia" w:eastAsiaTheme="minorEastAsia" w:hAnsiTheme="minorEastAsia" w:hint="eastAsia"/>
              </w:rPr>
            </w:pPr>
          </w:p>
        </w:tc>
      </w:tr>
      <w:tr w:rsidR="00EF4E55" w14:paraId="6C73A450" w14:textId="77777777" w:rsidTr="00292676">
        <w:trPr>
          <w:trHeight w:val="135"/>
        </w:trPr>
        <w:tc>
          <w:tcPr>
            <w:tcW w:w="1232" w:type="pct"/>
          </w:tcPr>
          <w:p w14:paraId="41A19083" w14:textId="3A9300D1"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短期借款</w:t>
            </w:r>
          </w:p>
        </w:tc>
        <w:tc>
          <w:tcPr>
            <w:tcW w:w="946" w:type="pct"/>
            <w:vAlign w:val="center"/>
          </w:tcPr>
          <w:p w14:paraId="6E31BB18" w14:textId="58D2371A" w:rsidR="00EF4E55" w:rsidRDefault="00EF4E55" w:rsidP="00EF4E55">
            <w:pPr>
              <w:jc w:val="right"/>
              <w:rPr>
                <w:rFonts w:eastAsiaTheme="minorEastAsia"/>
              </w:rPr>
            </w:pPr>
            <w:r>
              <w:rPr>
                <w:rFonts w:eastAsia="等线" w:cs="Times New Roman"/>
                <w:color w:val="000000"/>
              </w:rPr>
              <w:t>2,475,665,753.27</w:t>
            </w:r>
          </w:p>
        </w:tc>
        <w:tc>
          <w:tcPr>
            <w:tcW w:w="550" w:type="pct"/>
            <w:vAlign w:val="center"/>
          </w:tcPr>
          <w:p w14:paraId="04E368D4" w14:textId="06F4F880" w:rsidR="00EF4E55" w:rsidRDefault="00EF4E55" w:rsidP="00EF4E55">
            <w:pPr>
              <w:jc w:val="right"/>
              <w:rPr>
                <w:rFonts w:eastAsiaTheme="minorEastAsia"/>
              </w:rPr>
            </w:pPr>
            <w:r>
              <w:rPr>
                <w:rFonts w:eastAsia="等线" w:cs="Times New Roman"/>
                <w:color w:val="000000"/>
              </w:rPr>
              <w:t>35.0</w:t>
            </w:r>
            <w:r w:rsidR="00390FDA">
              <w:rPr>
                <w:rFonts w:eastAsia="等线" w:cs="Times New Roman" w:hint="eastAsia"/>
                <w:color w:val="000000"/>
              </w:rPr>
              <w:t>2</w:t>
            </w:r>
          </w:p>
        </w:tc>
        <w:tc>
          <w:tcPr>
            <w:tcW w:w="779" w:type="pct"/>
            <w:vAlign w:val="center"/>
          </w:tcPr>
          <w:p w14:paraId="23395014" w14:textId="6D9BD1FE" w:rsidR="00EF4E55" w:rsidRDefault="00EF4E55" w:rsidP="00EF4E55">
            <w:pPr>
              <w:jc w:val="right"/>
              <w:rPr>
                <w:rFonts w:eastAsiaTheme="minorEastAsia"/>
              </w:rPr>
            </w:pPr>
            <w:r>
              <w:rPr>
                <w:rFonts w:eastAsia="等线" w:cs="Times New Roman"/>
                <w:color w:val="000000"/>
              </w:rPr>
              <w:t>2,173,990,724.97</w:t>
            </w:r>
          </w:p>
        </w:tc>
        <w:tc>
          <w:tcPr>
            <w:tcW w:w="519" w:type="pct"/>
            <w:vAlign w:val="center"/>
          </w:tcPr>
          <w:p w14:paraId="68C1D88B" w14:textId="0DD3FA2F" w:rsidR="00EF4E55" w:rsidRDefault="00EF4E55" w:rsidP="00EF4E55">
            <w:pPr>
              <w:jc w:val="right"/>
              <w:rPr>
                <w:rFonts w:eastAsiaTheme="minorEastAsia"/>
              </w:rPr>
            </w:pPr>
            <w:r>
              <w:rPr>
                <w:rFonts w:eastAsia="等线" w:cs="Times New Roman"/>
                <w:color w:val="000000"/>
              </w:rPr>
              <w:t>32.36</w:t>
            </w:r>
          </w:p>
        </w:tc>
        <w:tc>
          <w:tcPr>
            <w:tcW w:w="391" w:type="pct"/>
            <w:vAlign w:val="center"/>
          </w:tcPr>
          <w:p w14:paraId="6F9D3F0F" w14:textId="183188C3" w:rsidR="00EF4E55" w:rsidRDefault="00EF4E55" w:rsidP="00EF4E55">
            <w:pPr>
              <w:jc w:val="right"/>
              <w:rPr>
                <w:rFonts w:eastAsiaTheme="minorEastAsia"/>
              </w:rPr>
            </w:pPr>
            <w:r>
              <w:rPr>
                <w:rFonts w:eastAsia="等线" w:cs="Times New Roman"/>
                <w:color w:val="000000"/>
              </w:rPr>
              <w:t>13.88</w:t>
            </w:r>
          </w:p>
        </w:tc>
        <w:tc>
          <w:tcPr>
            <w:tcW w:w="583" w:type="pct"/>
          </w:tcPr>
          <w:p w14:paraId="7E89183C" w14:textId="77777777" w:rsidR="00EF4E55" w:rsidRDefault="00EF4E55" w:rsidP="00EF4E55">
            <w:pPr>
              <w:rPr>
                <w:rFonts w:asciiTheme="minorEastAsia" w:eastAsiaTheme="minorEastAsia" w:hAnsiTheme="minorEastAsia" w:hint="eastAsia"/>
              </w:rPr>
            </w:pPr>
          </w:p>
        </w:tc>
      </w:tr>
      <w:tr w:rsidR="00EF4E55" w14:paraId="03AABC90" w14:textId="77777777" w:rsidTr="00292676">
        <w:trPr>
          <w:trHeight w:val="135"/>
        </w:trPr>
        <w:tc>
          <w:tcPr>
            <w:tcW w:w="1232" w:type="pct"/>
          </w:tcPr>
          <w:p w14:paraId="312EB4FF" w14:textId="0E47A144"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应付账款</w:t>
            </w:r>
          </w:p>
        </w:tc>
        <w:tc>
          <w:tcPr>
            <w:tcW w:w="946" w:type="pct"/>
            <w:vAlign w:val="center"/>
          </w:tcPr>
          <w:p w14:paraId="67E266FD" w14:textId="682BF1CA" w:rsidR="00EF4E55" w:rsidRDefault="00EF4E55" w:rsidP="00EF4E55">
            <w:pPr>
              <w:jc w:val="right"/>
              <w:rPr>
                <w:rFonts w:eastAsiaTheme="minorEastAsia"/>
              </w:rPr>
            </w:pPr>
            <w:r>
              <w:rPr>
                <w:rFonts w:eastAsia="等线" w:cs="Times New Roman"/>
                <w:color w:val="000000"/>
              </w:rPr>
              <w:t>183,779,761.90</w:t>
            </w:r>
          </w:p>
        </w:tc>
        <w:tc>
          <w:tcPr>
            <w:tcW w:w="550" w:type="pct"/>
            <w:vAlign w:val="center"/>
          </w:tcPr>
          <w:p w14:paraId="7395D545" w14:textId="23CC25F1" w:rsidR="00EF4E55" w:rsidRDefault="00EF4E55" w:rsidP="00EF4E55">
            <w:pPr>
              <w:jc w:val="right"/>
              <w:rPr>
                <w:rFonts w:eastAsiaTheme="minorEastAsia"/>
              </w:rPr>
            </w:pPr>
            <w:r>
              <w:rPr>
                <w:rFonts w:eastAsia="等线" w:cs="Times New Roman"/>
                <w:color w:val="000000"/>
              </w:rPr>
              <w:t>2.6</w:t>
            </w:r>
            <w:r w:rsidR="002F5B30">
              <w:rPr>
                <w:rFonts w:eastAsia="等线" w:cs="Times New Roman" w:hint="eastAsia"/>
                <w:color w:val="000000"/>
              </w:rPr>
              <w:t>0</w:t>
            </w:r>
          </w:p>
        </w:tc>
        <w:tc>
          <w:tcPr>
            <w:tcW w:w="779" w:type="pct"/>
            <w:vAlign w:val="center"/>
          </w:tcPr>
          <w:p w14:paraId="56239E58" w14:textId="3A0F1FF4" w:rsidR="00EF4E55" w:rsidRDefault="00EF4E55" w:rsidP="00EF4E55">
            <w:pPr>
              <w:jc w:val="right"/>
              <w:rPr>
                <w:rFonts w:eastAsiaTheme="minorEastAsia"/>
              </w:rPr>
            </w:pPr>
            <w:r>
              <w:rPr>
                <w:rFonts w:eastAsia="等线" w:cs="Times New Roman"/>
                <w:color w:val="000000"/>
              </w:rPr>
              <w:t>219,981,612.52</w:t>
            </w:r>
          </w:p>
        </w:tc>
        <w:tc>
          <w:tcPr>
            <w:tcW w:w="519" w:type="pct"/>
            <w:vAlign w:val="center"/>
          </w:tcPr>
          <w:p w14:paraId="2F7E6D90" w14:textId="7149A143" w:rsidR="00EF4E55" w:rsidRDefault="00EF4E55" w:rsidP="00EF4E55">
            <w:pPr>
              <w:jc w:val="right"/>
              <w:rPr>
                <w:rFonts w:eastAsiaTheme="minorEastAsia"/>
              </w:rPr>
            </w:pPr>
            <w:r>
              <w:rPr>
                <w:rFonts w:eastAsia="等线" w:cs="Times New Roman"/>
                <w:color w:val="000000"/>
              </w:rPr>
              <w:t>3.27</w:t>
            </w:r>
          </w:p>
        </w:tc>
        <w:tc>
          <w:tcPr>
            <w:tcW w:w="391" w:type="pct"/>
            <w:vAlign w:val="center"/>
          </w:tcPr>
          <w:p w14:paraId="203DEDC1" w14:textId="30BC8E70" w:rsidR="00EF4E55" w:rsidRDefault="00EF4E55" w:rsidP="00EF4E55">
            <w:pPr>
              <w:jc w:val="right"/>
              <w:rPr>
                <w:rFonts w:eastAsiaTheme="minorEastAsia"/>
              </w:rPr>
            </w:pPr>
            <w:r>
              <w:rPr>
                <w:rFonts w:eastAsia="等线" w:cs="Times New Roman"/>
                <w:color w:val="000000"/>
              </w:rPr>
              <w:t>-16.46</w:t>
            </w:r>
          </w:p>
        </w:tc>
        <w:tc>
          <w:tcPr>
            <w:tcW w:w="583" w:type="pct"/>
          </w:tcPr>
          <w:p w14:paraId="02D6C0AF" w14:textId="77777777" w:rsidR="00EF4E55" w:rsidRDefault="00EF4E55" w:rsidP="00EF4E55">
            <w:pPr>
              <w:rPr>
                <w:rFonts w:asciiTheme="minorEastAsia" w:eastAsiaTheme="minorEastAsia" w:hAnsiTheme="minorEastAsia" w:hint="eastAsia"/>
              </w:rPr>
            </w:pPr>
          </w:p>
        </w:tc>
      </w:tr>
      <w:tr w:rsidR="009B3BC7" w14:paraId="0D962CF2" w14:textId="77777777" w:rsidTr="00292676">
        <w:trPr>
          <w:trHeight w:val="135"/>
        </w:trPr>
        <w:tc>
          <w:tcPr>
            <w:tcW w:w="1232" w:type="pct"/>
          </w:tcPr>
          <w:p w14:paraId="1D8C949B" w14:textId="604A3681" w:rsidR="009B3BC7" w:rsidRPr="00F50BA4" w:rsidRDefault="009B3BC7" w:rsidP="00EF4E55">
            <w:r>
              <w:rPr>
                <w:rFonts w:hint="eastAsia"/>
              </w:rPr>
              <w:t>预收账款</w:t>
            </w:r>
          </w:p>
        </w:tc>
        <w:tc>
          <w:tcPr>
            <w:tcW w:w="946" w:type="pct"/>
            <w:vAlign w:val="center"/>
          </w:tcPr>
          <w:p w14:paraId="352DCCFC" w14:textId="662FC775" w:rsidR="009B3BC7" w:rsidRDefault="009B3BC7" w:rsidP="00EF4E55">
            <w:pPr>
              <w:jc w:val="right"/>
              <w:rPr>
                <w:rFonts w:eastAsia="等线" w:cs="Times New Roman"/>
                <w:color w:val="000000"/>
              </w:rPr>
            </w:pPr>
          </w:p>
        </w:tc>
        <w:tc>
          <w:tcPr>
            <w:tcW w:w="550" w:type="pct"/>
            <w:vAlign w:val="center"/>
          </w:tcPr>
          <w:p w14:paraId="391DAEBF" w14:textId="071A791B" w:rsidR="009B3BC7" w:rsidRDefault="009B3BC7" w:rsidP="00EF4E55">
            <w:pPr>
              <w:jc w:val="right"/>
              <w:rPr>
                <w:rFonts w:eastAsia="等线" w:cs="Times New Roman"/>
                <w:color w:val="000000"/>
              </w:rPr>
            </w:pPr>
          </w:p>
        </w:tc>
        <w:tc>
          <w:tcPr>
            <w:tcW w:w="779" w:type="pct"/>
            <w:vAlign w:val="center"/>
          </w:tcPr>
          <w:p w14:paraId="42C5AF00" w14:textId="3329946D" w:rsidR="009B3BC7" w:rsidRDefault="00C006C8" w:rsidP="00EF4E55">
            <w:pPr>
              <w:jc w:val="right"/>
              <w:rPr>
                <w:rFonts w:eastAsia="等线" w:cs="Times New Roman"/>
                <w:color w:val="000000"/>
              </w:rPr>
            </w:pPr>
            <w:r>
              <w:rPr>
                <w:rFonts w:eastAsia="等线" w:cs="Times New Roman"/>
                <w:color w:val="000000"/>
              </w:rPr>
              <w:t>1,272,709.21</w:t>
            </w:r>
          </w:p>
        </w:tc>
        <w:tc>
          <w:tcPr>
            <w:tcW w:w="519" w:type="pct"/>
            <w:vAlign w:val="center"/>
          </w:tcPr>
          <w:p w14:paraId="34D77622" w14:textId="2D8CEBFC" w:rsidR="009B3BC7" w:rsidRDefault="004D1A0E" w:rsidP="00EF4E55">
            <w:pPr>
              <w:jc w:val="right"/>
              <w:rPr>
                <w:rFonts w:eastAsia="等线" w:cs="Times New Roman"/>
                <w:color w:val="000000"/>
              </w:rPr>
            </w:pPr>
            <w:r>
              <w:rPr>
                <w:rFonts w:eastAsia="等线" w:cs="Times New Roman" w:hint="eastAsia"/>
                <w:color w:val="000000"/>
              </w:rPr>
              <w:t>0.0</w:t>
            </w:r>
            <w:r w:rsidR="002F5B30">
              <w:rPr>
                <w:rFonts w:eastAsia="等线" w:cs="Times New Roman" w:hint="eastAsia"/>
                <w:color w:val="000000"/>
              </w:rPr>
              <w:t>2</w:t>
            </w:r>
          </w:p>
        </w:tc>
        <w:tc>
          <w:tcPr>
            <w:tcW w:w="391" w:type="pct"/>
            <w:vAlign w:val="center"/>
          </w:tcPr>
          <w:p w14:paraId="48DBB5BE" w14:textId="5D2FF4B6" w:rsidR="009B3BC7" w:rsidRDefault="00C006C8" w:rsidP="00EF4E55">
            <w:pPr>
              <w:jc w:val="right"/>
              <w:rPr>
                <w:rFonts w:eastAsia="等线" w:cs="Times New Roman"/>
                <w:color w:val="000000"/>
              </w:rPr>
            </w:pPr>
            <w:r>
              <w:rPr>
                <w:rFonts w:eastAsia="等线" w:cs="Times New Roman" w:hint="eastAsia"/>
                <w:color w:val="000000"/>
              </w:rPr>
              <w:t>-100</w:t>
            </w:r>
          </w:p>
        </w:tc>
        <w:tc>
          <w:tcPr>
            <w:tcW w:w="583" w:type="pct"/>
          </w:tcPr>
          <w:p w14:paraId="2FD80720" w14:textId="77777777" w:rsidR="009B3BC7" w:rsidRDefault="009B3BC7" w:rsidP="00EF4E55">
            <w:pPr>
              <w:rPr>
                <w:rFonts w:asciiTheme="minorEastAsia" w:eastAsiaTheme="minorEastAsia" w:hAnsiTheme="minorEastAsia" w:hint="eastAsia"/>
              </w:rPr>
            </w:pPr>
          </w:p>
        </w:tc>
      </w:tr>
      <w:tr w:rsidR="00EF4E55" w14:paraId="6BB1C720" w14:textId="77777777" w:rsidTr="00292676">
        <w:trPr>
          <w:trHeight w:val="135"/>
        </w:trPr>
        <w:tc>
          <w:tcPr>
            <w:tcW w:w="1232" w:type="pct"/>
          </w:tcPr>
          <w:p w14:paraId="10286252" w14:textId="0E799D58"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合同负债</w:t>
            </w:r>
          </w:p>
        </w:tc>
        <w:tc>
          <w:tcPr>
            <w:tcW w:w="946" w:type="pct"/>
            <w:vAlign w:val="center"/>
          </w:tcPr>
          <w:p w14:paraId="78509C5B" w14:textId="6D283CF6" w:rsidR="00EF4E55" w:rsidRDefault="00EF4E55" w:rsidP="00EF4E55">
            <w:pPr>
              <w:jc w:val="right"/>
              <w:rPr>
                <w:rFonts w:eastAsiaTheme="minorEastAsia"/>
              </w:rPr>
            </w:pPr>
            <w:r>
              <w:rPr>
                <w:rFonts w:eastAsia="等线" w:cs="Times New Roman"/>
                <w:color w:val="000000"/>
              </w:rPr>
              <w:t>85,373,013.94</w:t>
            </w:r>
          </w:p>
        </w:tc>
        <w:tc>
          <w:tcPr>
            <w:tcW w:w="550" w:type="pct"/>
            <w:vAlign w:val="center"/>
          </w:tcPr>
          <w:p w14:paraId="478B5495" w14:textId="4CB12558" w:rsidR="00EF4E55" w:rsidRDefault="00EF4E55" w:rsidP="00EF4E55">
            <w:pPr>
              <w:jc w:val="right"/>
              <w:rPr>
                <w:rFonts w:eastAsiaTheme="minorEastAsia"/>
              </w:rPr>
            </w:pPr>
            <w:r>
              <w:rPr>
                <w:rFonts w:eastAsia="等线" w:cs="Times New Roman"/>
                <w:color w:val="000000"/>
              </w:rPr>
              <w:t>1.21</w:t>
            </w:r>
          </w:p>
        </w:tc>
        <w:tc>
          <w:tcPr>
            <w:tcW w:w="779" w:type="pct"/>
            <w:vAlign w:val="center"/>
          </w:tcPr>
          <w:p w14:paraId="4738A5FB" w14:textId="15848521" w:rsidR="00EF4E55" w:rsidRDefault="00111DF8" w:rsidP="00EF4E55">
            <w:pPr>
              <w:jc w:val="right"/>
              <w:rPr>
                <w:rFonts w:eastAsiaTheme="minorEastAsia"/>
              </w:rPr>
            </w:pPr>
            <w:r>
              <w:rPr>
                <w:rFonts w:eastAsia="等线" w:cs="Times New Roman"/>
                <w:color w:val="000000"/>
              </w:rPr>
              <w:t>72,205,369.51</w:t>
            </w:r>
          </w:p>
        </w:tc>
        <w:tc>
          <w:tcPr>
            <w:tcW w:w="519" w:type="pct"/>
            <w:vAlign w:val="center"/>
          </w:tcPr>
          <w:p w14:paraId="63445D75" w14:textId="1F3E52AD" w:rsidR="00EF4E55" w:rsidRDefault="00EF4E55" w:rsidP="00EF4E55">
            <w:pPr>
              <w:jc w:val="right"/>
              <w:rPr>
                <w:rFonts w:eastAsiaTheme="minorEastAsia"/>
              </w:rPr>
            </w:pPr>
            <w:r>
              <w:rPr>
                <w:rFonts w:eastAsia="等线" w:cs="Times New Roman"/>
                <w:color w:val="000000"/>
              </w:rPr>
              <w:t>1.0</w:t>
            </w:r>
            <w:r w:rsidR="002F5B30">
              <w:rPr>
                <w:rFonts w:eastAsia="等线" w:cs="Times New Roman" w:hint="eastAsia"/>
                <w:color w:val="000000"/>
              </w:rPr>
              <w:t>7</w:t>
            </w:r>
          </w:p>
        </w:tc>
        <w:tc>
          <w:tcPr>
            <w:tcW w:w="391" w:type="pct"/>
            <w:vAlign w:val="center"/>
          </w:tcPr>
          <w:p w14:paraId="50C23216" w14:textId="00F99035" w:rsidR="00EF4E55" w:rsidRDefault="00111DF8" w:rsidP="00EF4E55">
            <w:pPr>
              <w:jc w:val="right"/>
              <w:rPr>
                <w:rFonts w:eastAsiaTheme="minorEastAsia"/>
              </w:rPr>
            </w:pPr>
            <w:r>
              <w:rPr>
                <w:rFonts w:eastAsia="等线" w:cs="Times New Roman" w:hint="eastAsia"/>
                <w:color w:val="000000"/>
              </w:rPr>
              <w:t>18.24</w:t>
            </w:r>
          </w:p>
        </w:tc>
        <w:tc>
          <w:tcPr>
            <w:tcW w:w="583" w:type="pct"/>
          </w:tcPr>
          <w:p w14:paraId="45085500" w14:textId="77777777" w:rsidR="00EF4E55" w:rsidRDefault="00EF4E55" w:rsidP="00EF4E55">
            <w:pPr>
              <w:rPr>
                <w:rFonts w:asciiTheme="minorEastAsia" w:eastAsiaTheme="minorEastAsia" w:hAnsiTheme="minorEastAsia" w:hint="eastAsia"/>
              </w:rPr>
            </w:pPr>
          </w:p>
        </w:tc>
      </w:tr>
      <w:tr w:rsidR="00EF4E55" w14:paraId="52F4B7D0" w14:textId="77777777" w:rsidTr="00292676">
        <w:trPr>
          <w:trHeight w:val="135"/>
        </w:trPr>
        <w:tc>
          <w:tcPr>
            <w:tcW w:w="1232" w:type="pct"/>
          </w:tcPr>
          <w:p w14:paraId="32CFC13D" w14:textId="161DD1C2"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应付职工薪酬</w:t>
            </w:r>
          </w:p>
        </w:tc>
        <w:tc>
          <w:tcPr>
            <w:tcW w:w="946" w:type="pct"/>
            <w:vAlign w:val="center"/>
          </w:tcPr>
          <w:p w14:paraId="6735020C" w14:textId="0B734B85" w:rsidR="00EF4E55" w:rsidRDefault="00EF4E55" w:rsidP="00EF4E55">
            <w:pPr>
              <w:jc w:val="right"/>
              <w:rPr>
                <w:rFonts w:eastAsiaTheme="minorEastAsia"/>
              </w:rPr>
            </w:pPr>
            <w:r>
              <w:rPr>
                <w:rFonts w:eastAsia="等线" w:cs="Times New Roman"/>
                <w:color w:val="000000"/>
              </w:rPr>
              <w:t>99,663,309.92</w:t>
            </w:r>
          </w:p>
        </w:tc>
        <w:tc>
          <w:tcPr>
            <w:tcW w:w="550" w:type="pct"/>
            <w:vAlign w:val="center"/>
          </w:tcPr>
          <w:p w14:paraId="779C6BBC" w14:textId="664A6773" w:rsidR="00EF4E55" w:rsidRDefault="00EF4E55" w:rsidP="00EF4E55">
            <w:pPr>
              <w:jc w:val="right"/>
              <w:rPr>
                <w:rFonts w:eastAsiaTheme="minorEastAsia"/>
              </w:rPr>
            </w:pPr>
            <w:r>
              <w:rPr>
                <w:rFonts w:eastAsia="等线" w:cs="Times New Roman"/>
                <w:color w:val="000000"/>
              </w:rPr>
              <w:t>1.41</w:t>
            </w:r>
          </w:p>
        </w:tc>
        <w:tc>
          <w:tcPr>
            <w:tcW w:w="779" w:type="pct"/>
            <w:vAlign w:val="center"/>
          </w:tcPr>
          <w:p w14:paraId="46DE0248" w14:textId="4F6F85F0" w:rsidR="00EF4E55" w:rsidRDefault="00EF4E55" w:rsidP="00EF4E55">
            <w:pPr>
              <w:jc w:val="right"/>
              <w:rPr>
                <w:rFonts w:eastAsiaTheme="minorEastAsia"/>
              </w:rPr>
            </w:pPr>
            <w:r>
              <w:rPr>
                <w:rFonts w:eastAsia="等线" w:cs="Times New Roman"/>
                <w:color w:val="000000"/>
              </w:rPr>
              <w:t>96,261,960.43</w:t>
            </w:r>
          </w:p>
        </w:tc>
        <w:tc>
          <w:tcPr>
            <w:tcW w:w="519" w:type="pct"/>
            <w:vAlign w:val="center"/>
          </w:tcPr>
          <w:p w14:paraId="4E0A6F14" w14:textId="047215E4" w:rsidR="00EF4E55" w:rsidRDefault="00EF4E55" w:rsidP="00EF4E55">
            <w:pPr>
              <w:jc w:val="right"/>
              <w:rPr>
                <w:rFonts w:eastAsiaTheme="minorEastAsia"/>
              </w:rPr>
            </w:pPr>
            <w:r>
              <w:rPr>
                <w:rFonts w:eastAsia="等线" w:cs="Times New Roman"/>
                <w:color w:val="000000"/>
              </w:rPr>
              <w:t>1.43</w:t>
            </w:r>
          </w:p>
        </w:tc>
        <w:tc>
          <w:tcPr>
            <w:tcW w:w="391" w:type="pct"/>
            <w:vAlign w:val="center"/>
          </w:tcPr>
          <w:p w14:paraId="015433D4" w14:textId="27BE8D2B" w:rsidR="00EF4E55" w:rsidRDefault="00EF4E55" w:rsidP="00EF4E55">
            <w:pPr>
              <w:jc w:val="right"/>
              <w:rPr>
                <w:rFonts w:eastAsiaTheme="minorEastAsia"/>
              </w:rPr>
            </w:pPr>
            <w:r>
              <w:rPr>
                <w:rFonts w:eastAsia="等线" w:cs="Times New Roman"/>
                <w:color w:val="000000"/>
              </w:rPr>
              <w:t>3.53</w:t>
            </w:r>
          </w:p>
        </w:tc>
        <w:tc>
          <w:tcPr>
            <w:tcW w:w="583" w:type="pct"/>
          </w:tcPr>
          <w:p w14:paraId="1654EC2A" w14:textId="77777777" w:rsidR="00EF4E55" w:rsidRDefault="00EF4E55" w:rsidP="00EF4E55">
            <w:pPr>
              <w:rPr>
                <w:rFonts w:asciiTheme="minorEastAsia" w:eastAsiaTheme="minorEastAsia" w:hAnsiTheme="minorEastAsia" w:hint="eastAsia"/>
              </w:rPr>
            </w:pPr>
          </w:p>
        </w:tc>
      </w:tr>
      <w:tr w:rsidR="00EF4E55" w14:paraId="3073CBB3" w14:textId="77777777" w:rsidTr="00292676">
        <w:trPr>
          <w:trHeight w:val="135"/>
        </w:trPr>
        <w:tc>
          <w:tcPr>
            <w:tcW w:w="1232" w:type="pct"/>
          </w:tcPr>
          <w:p w14:paraId="5D2611F5" w14:textId="7FBBE4FE" w:rsidR="00EF4E55" w:rsidRDefault="00EF4E55" w:rsidP="00EF4E55">
            <w:pPr>
              <w:rPr>
                <w:rStyle w:val="50"/>
                <w:rFonts w:asciiTheme="minorEastAsia" w:eastAsiaTheme="minorEastAsia" w:hAnsiTheme="minorEastAsia" w:hint="eastAsia"/>
                <w:b w:val="0"/>
                <w:color w:val="000000" w:themeColor="text1"/>
                <w:szCs w:val="21"/>
              </w:rPr>
            </w:pPr>
            <w:r w:rsidRPr="00F50BA4">
              <w:rPr>
                <w:rFonts w:hint="eastAsia"/>
              </w:rPr>
              <w:t>应交税费</w:t>
            </w:r>
          </w:p>
        </w:tc>
        <w:tc>
          <w:tcPr>
            <w:tcW w:w="946" w:type="pct"/>
            <w:vAlign w:val="center"/>
          </w:tcPr>
          <w:p w14:paraId="188BBAA0" w14:textId="5F9CB43C" w:rsidR="00EF4E55" w:rsidRDefault="00EF4E55" w:rsidP="00EF4E55">
            <w:pPr>
              <w:jc w:val="right"/>
              <w:rPr>
                <w:rFonts w:eastAsiaTheme="minorEastAsia"/>
              </w:rPr>
            </w:pPr>
            <w:r>
              <w:rPr>
                <w:rFonts w:eastAsia="等线" w:cs="Times New Roman"/>
                <w:color w:val="000000"/>
              </w:rPr>
              <w:t>27,018,588.77</w:t>
            </w:r>
          </w:p>
        </w:tc>
        <w:tc>
          <w:tcPr>
            <w:tcW w:w="550" w:type="pct"/>
            <w:vAlign w:val="center"/>
          </w:tcPr>
          <w:p w14:paraId="43833EB4" w14:textId="543A6D15" w:rsidR="00EF4E55" w:rsidRDefault="00EF4E55" w:rsidP="00EF4E55">
            <w:pPr>
              <w:jc w:val="right"/>
              <w:rPr>
                <w:rFonts w:eastAsiaTheme="minorEastAsia"/>
              </w:rPr>
            </w:pPr>
            <w:r>
              <w:rPr>
                <w:rFonts w:eastAsia="等线" w:cs="Times New Roman"/>
                <w:color w:val="000000"/>
              </w:rPr>
              <w:t>0.38</w:t>
            </w:r>
          </w:p>
        </w:tc>
        <w:tc>
          <w:tcPr>
            <w:tcW w:w="779" w:type="pct"/>
            <w:vAlign w:val="center"/>
          </w:tcPr>
          <w:p w14:paraId="1D094A2C" w14:textId="60779CE3" w:rsidR="00EF4E55" w:rsidRDefault="00EF4E55" w:rsidP="00EF4E55">
            <w:pPr>
              <w:jc w:val="right"/>
              <w:rPr>
                <w:rFonts w:eastAsiaTheme="minorEastAsia"/>
              </w:rPr>
            </w:pPr>
            <w:r>
              <w:rPr>
                <w:rFonts w:eastAsia="等线" w:cs="Times New Roman"/>
                <w:color w:val="000000"/>
              </w:rPr>
              <w:t>27,337,797.77</w:t>
            </w:r>
          </w:p>
        </w:tc>
        <w:tc>
          <w:tcPr>
            <w:tcW w:w="519" w:type="pct"/>
            <w:vAlign w:val="center"/>
          </w:tcPr>
          <w:p w14:paraId="086F381B" w14:textId="67CA9DA2" w:rsidR="00EF4E55" w:rsidRDefault="00EF4E55" w:rsidP="00EF4E55">
            <w:pPr>
              <w:jc w:val="right"/>
              <w:rPr>
                <w:rFonts w:eastAsiaTheme="minorEastAsia"/>
              </w:rPr>
            </w:pPr>
            <w:r>
              <w:rPr>
                <w:rFonts w:eastAsia="等线" w:cs="Times New Roman"/>
                <w:color w:val="000000"/>
              </w:rPr>
              <w:t>0.41</w:t>
            </w:r>
          </w:p>
        </w:tc>
        <w:tc>
          <w:tcPr>
            <w:tcW w:w="391" w:type="pct"/>
            <w:vAlign w:val="center"/>
          </w:tcPr>
          <w:p w14:paraId="2DC8072D" w14:textId="630E42A4" w:rsidR="00EF4E55" w:rsidRDefault="00EF4E55" w:rsidP="00EF4E55">
            <w:pPr>
              <w:jc w:val="right"/>
              <w:rPr>
                <w:rFonts w:eastAsiaTheme="minorEastAsia"/>
              </w:rPr>
            </w:pPr>
            <w:r>
              <w:rPr>
                <w:rFonts w:eastAsia="等线" w:cs="Times New Roman"/>
                <w:color w:val="000000"/>
              </w:rPr>
              <w:t>-1.17</w:t>
            </w:r>
          </w:p>
        </w:tc>
        <w:tc>
          <w:tcPr>
            <w:tcW w:w="583" w:type="pct"/>
          </w:tcPr>
          <w:p w14:paraId="6DC818FE" w14:textId="77777777" w:rsidR="00EF4E55" w:rsidRDefault="00EF4E55" w:rsidP="00EF4E55">
            <w:pPr>
              <w:rPr>
                <w:rFonts w:asciiTheme="minorEastAsia" w:eastAsiaTheme="minorEastAsia" w:hAnsiTheme="minorEastAsia" w:hint="eastAsia"/>
              </w:rPr>
            </w:pPr>
          </w:p>
        </w:tc>
      </w:tr>
      <w:tr w:rsidR="00EF4E55" w14:paraId="4F171E7F" w14:textId="77777777" w:rsidTr="00292676">
        <w:trPr>
          <w:trHeight w:val="135"/>
        </w:trPr>
        <w:tc>
          <w:tcPr>
            <w:tcW w:w="1232" w:type="pct"/>
          </w:tcPr>
          <w:p w14:paraId="31871A5A" w14:textId="30CE9815"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应付利息</w:t>
            </w:r>
          </w:p>
        </w:tc>
        <w:tc>
          <w:tcPr>
            <w:tcW w:w="946" w:type="pct"/>
            <w:vAlign w:val="center"/>
          </w:tcPr>
          <w:p w14:paraId="270AC730" w14:textId="6998D998" w:rsidR="00EF4E55" w:rsidRDefault="00EF4E55" w:rsidP="00EF4E55">
            <w:pPr>
              <w:jc w:val="right"/>
              <w:rPr>
                <w:rFonts w:eastAsiaTheme="minorEastAsia"/>
              </w:rPr>
            </w:pPr>
            <w:r>
              <w:rPr>
                <w:rFonts w:eastAsia="等线" w:cs="Times New Roman"/>
                <w:color w:val="000000"/>
              </w:rPr>
              <w:t xml:space="preserve">　</w:t>
            </w:r>
          </w:p>
        </w:tc>
        <w:tc>
          <w:tcPr>
            <w:tcW w:w="550" w:type="pct"/>
            <w:vAlign w:val="center"/>
          </w:tcPr>
          <w:p w14:paraId="638843C4" w14:textId="351F71E8" w:rsidR="00EF4E55" w:rsidRDefault="00EF4E55" w:rsidP="00EF4E55">
            <w:pPr>
              <w:jc w:val="right"/>
              <w:rPr>
                <w:rFonts w:eastAsiaTheme="minorEastAsia"/>
              </w:rPr>
            </w:pPr>
            <w:r>
              <w:rPr>
                <w:rFonts w:eastAsia="等线" w:cs="Times New Roman"/>
                <w:color w:val="000000"/>
              </w:rPr>
              <w:t xml:space="preserve">　</w:t>
            </w:r>
          </w:p>
        </w:tc>
        <w:tc>
          <w:tcPr>
            <w:tcW w:w="779" w:type="pct"/>
            <w:vAlign w:val="center"/>
          </w:tcPr>
          <w:p w14:paraId="7D9CB368" w14:textId="1261B371" w:rsidR="00EF4E55" w:rsidRDefault="00EF4E55" w:rsidP="00EF4E55">
            <w:pPr>
              <w:jc w:val="right"/>
              <w:rPr>
                <w:rFonts w:eastAsiaTheme="minorEastAsia"/>
              </w:rPr>
            </w:pPr>
            <w:r>
              <w:rPr>
                <w:rFonts w:eastAsia="等线" w:cs="Times New Roman"/>
                <w:color w:val="000000"/>
              </w:rPr>
              <w:t xml:space="preserve">　</w:t>
            </w:r>
          </w:p>
        </w:tc>
        <w:tc>
          <w:tcPr>
            <w:tcW w:w="519" w:type="pct"/>
            <w:vAlign w:val="center"/>
          </w:tcPr>
          <w:p w14:paraId="7F9B8A9F" w14:textId="492DA794" w:rsidR="00EF4E55" w:rsidRDefault="00EF4E55" w:rsidP="00EF4E55">
            <w:pPr>
              <w:jc w:val="right"/>
              <w:rPr>
                <w:rFonts w:eastAsiaTheme="minorEastAsia"/>
              </w:rPr>
            </w:pPr>
            <w:r>
              <w:rPr>
                <w:rFonts w:eastAsia="等线" w:cs="Times New Roman"/>
                <w:color w:val="000000"/>
              </w:rPr>
              <w:t xml:space="preserve">　</w:t>
            </w:r>
          </w:p>
        </w:tc>
        <w:tc>
          <w:tcPr>
            <w:tcW w:w="391" w:type="pct"/>
            <w:vAlign w:val="center"/>
          </w:tcPr>
          <w:p w14:paraId="0D22010F" w14:textId="7782B513" w:rsidR="00EF4E55" w:rsidRDefault="00EF4E55" w:rsidP="00EF4E55">
            <w:pPr>
              <w:jc w:val="right"/>
              <w:rPr>
                <w:rFonts w:eastAsiaTheme="minorEastAsia"/>
              </w:rPr>
            </w:pPr>
            <w:r>
              <w:rPr>
                <w:rFonts w:eastAsia="等线" w:cs="Times New Roman"/>
                <w:color w:val="000000"/>
              </w:rPr>
              <w:t xml:space="preserve">　</w:t>
            </w:r>
          </w:p>
        </w:tc>
        <w:tc>
          <w:tcPr>
            <w:tcW w:w="583" w:type="pct"/>
          </w:tcPr>
          <w:p w14:paraId="6C8F4356" w14:textId="77777777" w:rsidR="00EF4E55" w:rsidRDefault="00EF4E55" w:rsidP="00EF4E55">
            <w:pPr>
              <w:rPr>
                <w:rFonts w:asciiTheme="minorEastAsia" w:eastAsiaTheme="minorEastAsia" w:hAnsiTheme="minorEastAsia" w:hint="eastAsia"/>
              </w:rPr>
            </w:pPr>
          </w:p>
        </w:tc>
      </w:tr>
      <w:tr w:rsidR="00EF4E55" w14:paraId="7B5D3D5F" w14:textId="77777777" w:rsidTr="00292676">
        <w:trPr>
          <w:trHeight w:val="135"/>
        </w:trPr>
        <w:tc>
          <w:tcPr>
            <w:tcW w:w="1232" w:type="pct"/>
          </w:tcPr>
          <w:p w14:paraId="44F9C979" w14:textId="0FAEAE59"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应付股利</w:t>
            </w:r>
          </w:p>
        </w:tc>
        <w:tc>
          <w:tcPr>
            <w:tcW w:w="946" w:type="pct"/>
            <w:vAlign w:val="center"/>
          </w:tcPr>
          <w:p w14:paraId="3DB310E8" w14:textId="40FF75F6" w:rsidR="00EF4E55" w:rsidRPr="009E52B0" w:rsidRDefault="00EF4E55" w:rsidP="00EF4E55">
            <w:pPr>
              <w:jc w:val="right"/>
              <w:rPr>
                <w:rFonts w:eastAsiaTheme="minorEastAsia"/>
              </w:rPr>
            </w:pPr>
            <w:r w:rsidRPr="009E52B0">
              <w:rPr>
                <w:rFonts w:eastAsia="等线" w:cs="Times New Roman"/>
                <w:color w:val="000000"/>
              </w:rPr>
              <w:t>13,379,805.35</w:t>
            </w:r>
          </w:p>
        </w:tc>
        <w:tc>
          <w:tcPr>
            <w:tcW w:w="550" w:type="pct"/>
            <w:vAlign w:val="center"/>
          </w:tcPr>
          <w:p w14:paraId="199C67FB" w14:textId="6C6991B6" w:rsidR="00EF4E55" w:rsidRDefault="00EF4E55" w:rsidP="00EF4E55">
            <w:pPr>
              <w:jc w:val="right"/>
              <w:rPr>
                <w:rFonts w:eastAsiaTheme="minorEastAsia"/>
              </w:rPr>
            </w:pPr>
            <w:r>
              <w:rPr>
                <w:rFonts w:eastAsia="等线" w:cs="Times New Roman"/>
                <w:color w:val="000000"/>
              </w:rPr>
              <w:t>0.19</w:t>
            </w:r>
          </w:p>
        </w:tc>
        <w:tc>
          <w:tcPr>
            <w:tcW w:w="779" w:type="pct"/>
            <w:vAlign w:val="center"/>
          </w:tcPr>
          <w:p w14:paraId="204DB78A" w14:textId="2907DE0B" w:rsidR="00EF4E55" w:rsidRDefault="00EF4E55" w:rsidP="00EF4E55">
            <w:pPr>
              <w:jc w:val="right"/>
              <w:rPr>
                <w:rFonts w:eastAsiaTheme="minorEastAsia"/>
              </w:rPr>
            </w:pPr>
            <w:r>
              <w:rPr>
                <w:rFonts w:eastAsia="等线" w:cs="Times New Roman"/>
                <w:color w:val="000000"/>
              </w:rPr>
              <w:t>1,736,787.04</w:t>
            </w:r>
          </w:p>
        </w:tc>
        <w:tc>
          <w:tcPr>
            <w:tcW w:w="519" w:type="pct"/>
            <w:vAlign w:val="center"/>
          </w:tcPr>
          <w:p w14:paraId="6086FB2D" w14:textId="2DDE0744" w:rsidR="00EF4E55" w:rsidRDefault="00EF4E55" w:rsidP="00EF4E55">
            <w:pPr>
              <w:jc w:val="right"/>
              <w:rPr>
                <w:rFonts w:eastAsiaTheme="minorEastAsia"/>
              </w:rPr>
            </w:pPr>
            <w:r>
              <w:rPr>
                <w:rFonts w:eastAsia="等线" w:cs="Times New Roman"/>
                <w:color w:val="000000"/>
              </w:rPr>
              <w:t>0.03</w:t>
            </w:r>
          </w:p>
        </w:tc>
        <w:tc>
          <w:tcPr>
            <w:tcW w:w="391" w:type="pct"/>
            <w:vAlign w:val="center"/>
          </w:tcPr>
          <w:p w14:paraId="355EE994" w14:textId="39C9892E" w:rsidR="00EF4E55" w:rsidRDefault="00EF4E55" w:rsidP="00EF4E55">
            <w:pPr>
              <w:jc w:val="right"/>
              <w:rPr>
                <w:rFonts w:eastAsiaTheme="minorEastAsia"/>
              </w:rPr>
            </w:pPr>
            <w:r>
              <w:rPr>
                <w:rFonts w:eastAsia="等线" w:cs="Times New Roman"/>
                <w:color w:val="000000"/>
              </w:rPr>
              <w:t>670.38</w:t>
            </w:r>
          </w:p>
        </w:tc>
        <w:tc>
          <w:tcPr>
            <w:tcW w:w="583" w:type="pct"/>
          </w:tcPr>
          <w:p w14:paraId="1533B2C0" w14:textId="77777777" w:rsidR="00EF4E55" w:rsidRDefault="00EF4E55" w:rsidP="00EF4E55">
            <w:pPr>
              <w:rPr>
                <w:rFonts w:asciiTheme="minorEastAsia" w:eastAsiaTheme="minorEastAsia" w:hAnsiTheme="minorEastAsia" w:hint="eastAsia"/>
              </w:rPr>
            </w:pPr>
          </w:p>
        </w:tc>
      </w:tr>
      <w:tr w:rsidR="00EF4E55" w14:paraId="103AE380" w14:textId="77777777" w:rsidTr="00292676">
        <w:trPr>
          <w:trHeight w:val="135"/>
        </w:trPr>
        <w:tc>
          <w:tcPr>
            <w:tcW w:w="1232" w:type="pct"/>
          </w:tcPr>
          <w:p w14:paraId="43086C9C" w14:textId="69CA62EA"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其他应付款</w:t>
            </w:r>
          </w:p>
        </w:tc>
        <w:tc>
          <w:tcPr>
            <w:tcW w:w="946" w:type="pct"/>
            <w:vAlign w:val="center"/>
          </w:tcPr>
          <w:p w14:paraId="353B6355" w14:textId="65F1C799" w:rsidR="00EF4E55" w:rsidRPr="009E52B0" w:rsidRDefault="0026088A" w:rsidP="00EF4E55">
            <w:pPr>
              <w:jc w:val="right"/>
              <w:rPr>
                <w:rFonts w:eastAsiaTheme="minorEastAsia"/>
              </w:rPr>
            </w:pPr>
            <w:r w:rsidRPr="009E52B0">
              <w:rPr>
                <w:rFonts w:eastAsiaTheme="minorEastAsia"/>
              </w:rPr>
              <w:t>22,293,647.15</w:t>
            </w:r>
          </w:p>
        </w:tc>
        <w:tc>
          <w:tcPr>
            <w:tcW w:w="550" w:type="pct"/>
            <w:vAlign w:val="center"/>
          </w:tcPr>
          <w:p w14:paraId="425E725F" w14:textId="1955A5ED" w:rsidR="00EF4E55" w:rsidRDefault="00EF4E55" w:rsidP="00EF4E55">
            <w:pPr>
              <w:jc w:val="right"/>
              <w:rPr>
                <w:rFonts w:eastAsiaTheme="minorEastAsia"/>
              </w:rPr>
            </w:pPr>
            <w:r>
              <w:rPr>
                <w:rFonts w:eastAsia="等线" w:cs="Times New Roman"/>
                <w:color w:val="000000"/>
              </w:rPr>
              <w:t>0.</w:t>
            </w:r>
            <w:r w:rsidR="004B2ACC">
              <w:rPr>
                <w:rFonts w:eastAsia="等线" w:cs="Times New Roman" w:hint="eastAsia"/>
                <w:color w:val="000000"/>
              </w:rPr>
              <w:t>32</w:t>
            </w:r>
          </w:p>
        </w:tc>
        <w:tc>
          <w:tcPr>
            <w:tcW w:w="779" w:type="pct"/>
            <w:vAlign w:val="center"/>
          </w:tcPr>
          <w:p w14:paraId="3C566CB8" w14:textId="3ED5560D" w:rsidR="00EF4E55" w:rsidRDefault="00EF4E55" w:rsidP="00EF4E55">
            <w:pPr>
              <w:jc w:val="right"/>
              <w:rPr>
                <w:rFonts w:eastAsiaTheme="minorEastAsia"/>
              </w:rPr>
            </w:pPr>
            <w:r>
              <w:rPr>
                <w:rFonts w:eastAsia="等线" w:cs="Times New Roman"/>
                <w:color w:val="000000"/>
              </w:rPr>
              <w:t>28,567,231.70</w:t>
            </w:r>
          </w:p>
        </w:tc>
        <w:tc>
          <w:tcPr>
            <w:tcW w:w="519" w:type="pct"/>
            <w:vAlign w:val="center"/>
          </w:tcPr>
          <w:p w14:paraId="5A95B040" w14:textId="19530DDC" w:rsidR="00EF4E55" w:rsidRDefault="00EF4E55" w:rsidP="00EF4E55">
            <w:pPr>
              <w:jc w:val="right"/>
              <w:rPr>
                <w:rFonts w:eastAsiaTheme="minorEastAsia"/>
              </w:rPr>
            </w:pPr>
            <w:r>
              <w:rPr>
                <w:rFonts w:eastAsia="等线" w:cs="Times New Roman"/>
                <w:color w:val="000000"/>
              </w:rPr>
              <w:t>0.43</w:t>
            </w:r>
          </w:p>
        </w:tc>
        <w:tc>
          <w:tcPr>
            <w:tcW w:w="391" w:type="pct"/>
            <w:vAlign w:val="center"/>
          </w:tcPr>
          <w:p w14:paraId="3B97662F" w14:textId="750C8A94" w:rsidR="00EF4E55" w:rsidRDefault="0026088A" w:rsidP="00EF4E55">
            <w:pPr>
              <w:jc w:val="right"/>
              <w:rPr>
                <w:rFonts w:eastAsiaTheme="minorEastAsia"/>
              </w:rPr>
            </w:pPr>
            <w:r>
              <w:rPr>
                <w:rFonts w:eastAsia="等线" w:cs="Times New Roman" w:hint="eastAsia"/>
                <w:color w:val="000000"/>
              </w:rPr>
              <w:t>-</w:t>
            </w:r>
            <w:r w:rsidR="00EF4E55">
              <w:rPr>
                <w:rFonts w:eastAsia="等线" w:cs="Times New Roman"/>
                <w:color w:val="000000"/>
              </w:rPr>
              <w:t>2</w:t>
            </w:r>
            <w:r>
              <w:rPr>
                <w:rFonts w:eastAsia="等线" w:cs="Times New Roman" w:hint="eastAsia"/>
                <w:color w:val="000000"/>
              </w:rPr>
              <w:t>1</w:t>
            </w:r>
            <w:r w:rsidR="00EF4E55">
              <w:rPr>
                <w:rFonts w:eastAsia="等线" w:cs="Times New Roman"/>
                <w:color w:val="000000"/>
              </w:rPr>
              <w:t>.</w:t>
            </w:r>
            <w:r>
              <w:rPr>
                <w:rFonts w:eastAsia="等线" w:cs="Times New Roman" w:hint="eastAsia"/>
                <w:color w:val="000000"/>
              </w:rPr>
              <w:t>96</w:t>
            </w:r>
          </w:p>
        </w:tc>
        <w:tc>
          <w:tcPr>
            <w:tcW w:w="583" w:type="pct"/>
          </w:tcPr>
          <w:p w14:paraId="3A37F83C" w14:textId="77777777" w:rsidR="00EF4E55" w:rsidRDefault="00EF4E55" w:rsidP="00EF4E55">
            <w:pPr>
              <w:rPr>
                <w:rFonts w:asciiTheme="minorEastAsia" w:eastAsiaTheme="minorEastAsia" w:hAnsiTheme="minorEastAsia" w:hint="eastAsia"/>
              </w:rPr>
            </w:pPr>
          </w:p>
        </w:tc>
      </w:tr>
      <w:tr w:rsidR="00EF4E55" w14:paraId="7F2E96AF" w14:textId="77777777" w:rsidTr="00292676">
        <w:trPr>
          <w:trHeight w:val="135"/>
        </w:trPr>
        <w:tc>
          <w:tcPr>
            <w:tcW w:w="1232" w:type="pct"/>
          </w:tcPr>
          <w:p w14:paraId="3E3666D7" w14:textId="327814A6"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一年内到期的非流动负债</w:t>
            </w:r>
          </w:p>
        </w:tc>
        <w:tc>
          <w:tcPr>
            <w:tcW w:w="946" w:type="pct"/>
            <w:vAlign w:val="center"/>
          </w:tcPr>
          <w:p w14:paraId="48140891" w14:textId="6D2E3899" w:rsidR="00EF4E55" w:rsidRDefault="00EF4E55" w:rsidP="00EF4E55">
            <w:pPr>
              <w:jc w:val="right"/>
              <w:rPr>
                <w:rFonts w:eastAsiaTheme="minorEastAsia"/>
              </w:rPr>
            </w:pPr>
            <w:r>
              <w:rPr>
                <w:rFonts w:eastAsia="等线" w:cs="Times New Roman"/>
                <w:color w:val="000000"/>
              </w:rPr>
              <w:t>66,019,718.36</w:t>
            </w:r>
          </w:p>
        </w:tc>
        <w:tc>
          <w:tcPr>
            <w:tcW w:w="550" w:type="pct"/>
            <w:vAlign w:val="center"/>
          </w:tcPr>
          <w:p w14:paraId="439980F0" w14:textId="10D5B10E" w:rsidR="00EF4E55" w:rsidRDefault="00EF4E55" w:rsidP="00EF4E55">
            <w:pPr>
              <w:jc w:val="right"/>
              <w:rPr>
                <w:rFonts w:eastAsiaTheme="minorEastAsia"/>
              </w:rPr>
            </w:pPr>
            <w:r>
              <w:rPr>
                <w:rFonts w:eastAsia="等线" w:cs="Times New Roman"/>
                <w:color w:val="000000"/>
              </w:rPr>
              <w:t>0.9</w:t>
            </w:r>
            <w:r w:rsidR="002F5B30">
              <w:rPr>
                <w:rFonts w:eastAsia="等线" w:cs="Times New Roman" w:hint="eastAsia"/>
                <w:color w:val="000000"/>
              </w:rPr>
              <w:t>3</w:t>
            </w:r>
          </w:p>
        </w:tc>
        <w:tc>
          <w:tcPr>
            <w:tcW w:w="779" w:type="pct"/>
            <w:vAlign w:val="center"/>
          </w:tcPr>
          <w:p w14:paraId="72F43DFE" w14:textId="3ADAB956" w:rsidR="00EF4E55" w:rsidRDefault="00EF4E55" w:rsidP="00EF4E55">
            <w:pPr>
              <w:jc w:val="right"/>
              <w:rPr>
                <w:rFonts w:eastAsiaTheme="minorEastAsia"/>
              </w:rPr>
            </w:pPr>
            <w:r>
              <w:rPr>
                <w:rFonts w:eastAsia="等线" w:cs="Times New Roman"/>
                <w:color w:val="000000"/>
              </w:rPr>
              <w:t>190,519,971.81</w:t>
            </w:r>
          </w:p>
        </w:tc>
        <w:tc>
          <w:tcPr>
            <w:tcW w:w="519" w:type="pct"/>
            <w:vAlign w:val="center"/>
          </w:tcPr>
          <w:p w14:paraId="1EFB2C11" w14:textId="7404E27E" w:rsidR="00EF4E55" w:rsidRDefault="00EF4E55" w:rsidP="00EF4E55">
            <w:pPr>
              <w:jc w:val="right"/>
              <w:rPr>
                <w:rFonts w:eastAsiaTheme="minorEastAsia"/>
              </w:rPr>
            </w:pPr>
            <w:r>
              <w:rPr>
                <w:rFonts w:eastAsia="等线" w:cs="Times New Roman"/>
                <w:color w:val="000000"/>
              </w:rPr>
              <w:t>2.84</w:t>
            </w:r>
          </w:p>
        </w:tc>
        <w:tc>
          <w:tcPr>
            <w:tcW w:w="391" w:type="pct"/>
            <w:vAlign w:val="center"/>
          </w:tcPr>
          <w:p w14:paraId="24D64625" w14:textId="7A71FC33" w:rsidR="00EF4E55" w:rsidRDefault="00EF4E55" w:rsidP="00EF4E55">
            <w:pPr>
              <w:jc w:val="right"/>
              <w:rPr>
                <w:rFonts w:eastAsiaTheme="minorEastAsia"/>
              </w:rPr>
            </w:pPr>
            <w:r>
              <w:rPr>
                <w:rFonts w:eastAsia="等线" w:cs="Times New Roman"/>
                <w:color w:val="000000"/>
              </w:rPr>
              <w:t>-65.35</w:t>
            </w:r>
          </w:p>
        </w:tc>
        <w:tc>
          <w:tcPr>
            <w:tcW w:w="583" w:type="pct"/>
          </w:tcPr>
          <w:p w14:paraId="4B4DB53C" w14:textId="77777777" w:rsidR="00EF4E55" w:rsidRDefault="00EF4E55" w:rsidP="00EF4E55">
            <w:pPr>
              <w:rPr>
                <w:rFonts w:asciiTheme="minorEastAsia" w:eastAsiaTheme="minorEastAsia" w:hAnsiTheme="minorEastAsia" w:hint="eastAsia"/>
              </w:rPr>
            </w:pPr>
          </w:p>
        </w:tc>
      </w:tr>
      <w:tr w:rsidR="00EF4E55" w14:paraId="1C9FA2EF" w14:textId="77777777" w:rsidTr="00292676">
        <w:trPr>
          <w:trHeight w:val="135"/>
        </w:trPr>
        <w:tc>
          <w:tcPr>
            <w:tcW w:w="1232" w:type="pct"/>
          </w:tcPr>
          <w:p w14:paraId="3957BA40" w14:textId="437A4E1B" w:rsidR="00EF4E55" w:rsidRDefault="00EF4E55" w:rsidP="00EF4E55">
            <w:pPr>
              <w:rPr>
                <w:rStyle w:val="50"/>
                <w:rFonts w:asciiTheme="minorEastAsia" w:eastAsiaTheme="minorEastAsia" w:hAnsiTheme="minorEastAsia" w:hint="eastAsia"/>
                <w:b w:val="0"/>
                <w:bCs/>
                <w:color w:val="000000" w:themeColor="text1"/>
                <w:szCs w:val="21"/>
              </w:rPr>
            </w:pPr>
            <w:r w:rsidRPr="00F50BA4">
              <w:rPr>
                <w:rFonts w:hint="eastAsia"/>
              </w:rPr>
              <w:t>其他流动负债</w:t>
            </w:r>
          </w:p>
        </w:tc>
        <w:tc>
          <w:tcPr>
            <w:tcW w:w="946" w:type="pct"/>
            <w:vAlign w:val="center"/>
          </w:tcPr>
          <w:p w14:paraId="7590FAB2" w14:textId="688755B3" w:rsidR="00EF4E55" w:rsidRDefault="00EF4E55" w:rsidP="00EF4E55">
            <w:pPr>
              <w:jc w:val="right"/>
              <w:rPr>
                <w:rFonts w:eastAsiaTheme="minorEastAsia"/>
              </w:rPr>
            </w:pPr>
            <w:r>
              <w:rPr>
                <w:rFonts w:eastAsia="等线" w:cs="Times New Roman"/>
                <w:color w:val="000000"/>
              </w:rPr>
              <w:t>4,105,326.51</w:t>
            </w:r>
          </w:p>
        </w:tc>
        <w:tc>
          <w:tcPr>
            <w:tcW w:w="550" w:type="pct"/>
            <w:vAlign w:val="center"/>
          </w:tcPr>
          <w:p w14:paraId="55EE6983" w14:textId="01E51742" w:rsidR="00EF4E55" w:rsidRDefault="00EF4E55" w:rsidP="00EF4E55">
            <w:pPr>
              <w:jc w:val="right"/>
              <w:rPr>
                <w:rFonts w:eastAsiaTheme="minorEastAsia"/>
              </w:rPr>
            </w:pPr>
            <w:r>
              <w:rPr>
                <w:rFonts w:eastAsia="等线" w:cs="Times New Roman"/>
                <w:color w:val="000000"/>
              </w:rPr>
              <w:t>0.06</w:t>
            </w:r>
          </w:p>
        </w:tc>
        <w:tc>
          <w:tcPr>
            <w:tcW w:w="779" w:type="pct"/>
            <w:vAlign w:val="center"/>
          </w:tcPr>
          <w:p w14:paraId="3652A154" w14:textId="4CB9F3A7" w:rsidR="00EF4E55" w:rsidRDefault="00EF4E55" w:rsidP="00EF4E55">
            <w:pPr>
              <w:jc w:val="right"/>
              <w:rPr>
                <w:rFonts w:eastAsiaTheme="minorEastAsia"/>
              </w:rPr>
            </w:pPr>
            <w:r>
              <w:rPr>
                <w:rFonts w:eastAsia="等线" w:cs="Times New Roman"/>
                <w:color w:val="000000"/>
              </w:rPr>
              <w:t>36257722.53</w:t>
            </w:r>
          </w:p>
        </w:tc>
        <w:tc>
          <w:tcPr>
            <w:tcW w:w="519" w:type="pct"/>
            <w:vAlign w:val="center"/>
          </w:tcPr>
          <w:p w14:paraId="1B03EC15" w14:textId="14C51BC0" w:rsidR="00EF4E55" w:rsidRDefault="00EF4E55" w:rsidP="00EF4E55">
            <w:pPr>
              <w:jc w:val="right"/>
              <w:rPr>
                <w:rFonts w:eastAsiaTheme="minorEastAsia"/>
              </w:rPr>
            </w:pPr>
            <w:r>
              <w:rPr>
                <w:rFonts w:eastAsia="等线" w:cs="Times New Roman"/>
                <w:color w:val="000000"/>
              </w:rPr>
              <w:t>0.54</w:t>
            </w:r>
          </w:p>
        </w:tc>
        <w:tc>
          <w:tcPr>
            <w:tcW w:w="391" w:type="pct"/>
            <w:vAlign w:val="center"/>
          </w:tcPr>
          <w:p w14:paraId="0084AFEF" w14:textId="68C64334" w:rsidR="00EF4E55" w:rsidRDefault="00EF4E55" w:rsidP="00EF4E55">
            <w:pPr>
              <w:jc w:val="right"/>
              <w:rPr>
                <w:rFonts w:eastAsiaTheme="minorEastAsia"/>
              </w:rPr>
            </w:pPr>
            <w:r>
              <w:rPr>
                <w:rFonts w:eastAsia="等线" w:cs="Times New Roman"/>
                <w:color w:val="000000"/>
              </w:rPr>
              <w:t>-88.68</w:t>
            </w:r>
          </w:p>
        </w:tc>
        <w:tc>
          <w:tcPr>
            <w:tcW w:w="583" w:type="pct"/>
          </w:tcPr>
          <w:p w14:paraId="7D5E102E" w14:textId="77777777" w:rsidR="00EF4E55" w:rsidRDefault="00EF4E55" w:rsidP="00EF4E55">
            <w:pPr>
              <w:rPr>
                <w:rFonts w:asciiTheme="minorEastAsia" w:eastAsiaTheme="minorEastAsia" w:hAnsiTheme="minorEastAsia" w:hint="eastAsia"/>
              </w:rPr>
            </w:pPr>
          </w:p>
        </w:tc>
      </w:tr>
      <w:tr w:rsidR="00EF4E55" w14:paraId="0C79DF99" w14:textId="77777777" w:rsidTr="00292676">
        <w:trPr>
          <w:trHeight w:val="135"/>
        </w:trPr>
        <w:tc>
          <w:tcPr>
            <w:tcW w:w="1232" w:type="pct"/>
          </w:tcPr>
          <w:p w14:paraId="333A7155" w14:textId="6B937916" w:rsidR="00EF4E55" w:rsidRDefault="00EF4E55" w:rsidP="00EF4E55">
            <w:pPr>
              <w:rPr>
                <w:rFonts w:asciiTheme="minorEastAsia" w:eastAsiaTheme="minorEastAsia" w:hAnsiTheme="minorEastAsia" w:hint="eastAsia"/>
              </w:rPr>
            </w:pPr>
            <w:r w:rsidRPr="00F50BA4">
              <w:rPr>
                <w:rFonts w:hint="eastAsia"/>
              </w:rPr>
              <w:t>长期借款</w:t>
            </w:r>
          </w:p>
        </w:tc>
        <w:tc>
          <w:tcPr>
            <w:tcW w:w="946" w:type="pct"/>
            <w:vAlign w:val="center"/>
          </w:tcPr>
          <w:p w14:paraId="641AA0CB" w14:textId="4597D2FF" w:rsidR="00EF4E55" w:rsidRDefault="00EF4E55" w:rsidP="00EF4E55">
            <w:pPr>
              <w:jc w:val="right"/>
              <w:rPr>
                <w:rFonts w:eastAsiaTheme="minorEastAsia"/>
              </w:rPr>
            </w:pPr>
            <w:r>
              <w:rPr>
                <w:rFonts w:eastAsia="等线" w:cs="Times New Roman"/>
                <w:color w:val="000000"/>
              </w:rPr>
              <w:t>386,460,200.00</w:t>
            </w:r>
          </w:p>
        </w:tc>
        <w:tc>
          <w:tcPr>
            <w:tcW w:w="550" w:type="pct"/>
            <w:vAlign w:val="center"/>
          </w:tcPr>
          <w:p w14:paraId="6C97808F" w14:textId="190D1369" w:rsidR="00EF4E55" w:rsidRDefault="00EF4E55" w:rsidP="00EF4E55">
            <w:pPr>
              <w:jc w:val="right"/>
              <w:rPr>
                <w:rFonts w:eastAsiaTheme="minorEastAsia"/>
              </w:rPr>
            </w:pPr>
            <w:r>
              <w:rPr>
                <w:rFonts w:eastAsia="等线" w:cs="Times New Roman"/>
                <w:color w:val="000000"/>
              </w:rPr>
              <w:t>5.47</w:t>
            </w:r>
          </w:p>
        </w:tc>
        <w:tc>
          <w:tcPr>
            <w:tcW w:w="779" w:type="pct"/>
            <w:vAlign w:val="center"/>
          </w:tcPr>
          <w:p w14:paraId="0B2BCE9C" w14:textId="25AE5DBE" w:rsidR="00EF4E55" w:rsidRDefault="00EF4E55" w:rsidP="00EF4E55">
            <w:pPr>
              <w:jc w:val="right"/>
              <w:rPr>
                <w:rFonts w:eastAsiaTheme="minorEastAsia"/>
              </w:rPr>
            </w:pPr>
            <w:r>
              <w:rPr>
                <w:rFonts w:eastAsia="等线" w:cs="Times New Roman"/>
                <w:color w:val="000000"/>
              </w:rPr>
              <w:t>227,214,200.00</w:t>
            </w:r>
          </w:p>
        </w:tc>
        <w:tc>
          <w:tcPr>
            <w:tcW w:w="519" w:type="pct"/>
            <w:vAlign w:val="center"/>
          </w:tcPr>
          <w:p w14:paraId="2AA1F670" w14:textId="2D4EF726" w:rsidR="00EF4E55" w:rsidRDefault="00EF4E55" w:rsidP="00EF4E55">
            <w:pPr>
              <w:jc w:val="right"/>
              <w:rPr>
                <w:rFonts w:eastAsiaTheme="minorEastAsia"/>
              </w:rPr>
            </w:pPr>
            <w:r>
              <w:rPr>
                <w:rFonts w:eastAsia="等线" w:cs="Times New Roman"/>
                <w:color w:val="000000"/>
              </w:rPr>
              <w:t>3.38</w:t>
            </w:r>
          </w:p>
        </w:tc>
        <w:tc>
          <w:tcPr>
            <w:tcW w:w="391" w:type="pct"/>
            <w:vAlign w:val="center"/>
          </w:tcPr>
          <w:p w14:paraId="2277F045" w14:textId="496C3E54" w:rsidR="00EF4E55" w:rsidRDefault="00EF4E55" w:rsidP="00EF4E55">
            <w:pPr>
              <w:jc w:val="right"/>
              <w:rPr>
                <w:rFonts w:eastAsiaTheme="minorEastAsia"/>
              </w:rPr>
            </w:pPr>
            <w:r>
              <w:rPr>
                <w:rFonts w:eastAsia="等线" w:cs="Times New Roman"/>
                <w:color w:val="000000"/>
              </w:rPr>
              <w:t>70.09</w:t>
            </w:r>
          </w:p>
        </w:tc>
        <w:tc>
          <w:tcPr>
            <w:tcW w:w="583" w:type="pct"/>
          </w:tcPr>
          <w:p w14:paraId="6E4948C7" w14:textId="77777777" w:rsidR="00EF4E55" w:rsidRDefault="00EF4E55" w:rsidP="00EF4E55">
            <w:pPr>
              <w:rPr>
                <w:rFonts w:asciiTheme="minorEastAsia" w:eastAsiaTheme="minorEastAsia" w:hAnsiTheme="minorEastAsia" w:hint="eastAsia"/>
              </w:rPr>
            </w:pPr>
          </w:p>
        </w:tc>
      </w:tr>
      <w:tr w:rsidR="00EF4E55" w14:paraId="014F8E03" w14:textId="77777777" w:rsidTr="00292676">
        <w:trPr>
          <w:trHeight w:val="135"/>
        </w:trPr>
        <w:tc>
          <w:tcPr>
            <w:tcW w:w="1232" w:type="pct"/>
          </w:tcPr>
          <w:p w14:paraId="37345B9B" w14:textId="7628325C" w:rsidR="00EF4E55" w:rsidRDefault="00EF4E55" w:rsidP="00EF4E55">
            <w:pPr>
              <w:rPr>
                <w:rFonts w:asciiTheme="minorEastAsia" w:eastAsiaTheme="minorEastAsia" w:hAnsiTheme="minorEastAsia" w:hint="eastAsia"/>
              </w:rPr>
            </w:pPr>
            <w:r w:rsidRPr="00F50BA4">
              <w:rPr>
                <w:rFonts w:hint="eastAsia"/>
              </w:rPr>
              <w:t>长期应付款</w:t>
            </w:r>
          </w:p>
        </w:tc>
        <w:tc>
          <w:tcPr>
            <w:tcW w:w="946" w:type="pct"/>
            <w:vAlign w:val="center"/>
          </w:tcPr>
          <w:p w14:paraId="6EAB1535" w14:textId="7BF30D57" w:rsidR="00EF4E55" w:rsidRDefault="00EF4E55" w:rsidP="00EF4E55">
            <w:pPr>
              <w:ind w:right="210"/>
              <w:jc w:val="right"/>
              <w:rPr>
                <w:rFonts w:eastAsiaTheme="minorEastAsia"/>
              </w:rPr>
            </w:pPr>
            <w:r>
              <w:rPr>
                <w:rFonts w:eastAsia="等线" w:cs="Times New Roman"/>
                <w:color w:val="000000"/>
              </w:rPr>
              <w:t>137,654,708.86</w:t>
            </w:r>
          </w:p>
        </w:tc>
        <w:tc>
          <w:tcPr>
            <w:tcW w:w="550" w:type="pct"/>
            <w:vAlign w:val="center"/>
          </w:tcPr>
          <w:p w14:paraId="34599288" w14:textId="589FE7F8" w:rsidR="00EF4E55" w:rsidRDefault="00EF4E55" w:rsidP="00EF4E55">
            <w:pPr>
              <w:jc w:val="right"/>
              <w:rPr>
                <w:rFonts w:eastAsiaTheme="minorEastAsia"/>
              </w:rPr>
            </w:pPr>
            <w:r>
              <w:rPr>
                <w:rFonts w:eastAsia="等线" w:cs="Times New Roman"/>
                <w:color w:val="000000"/>
              </w:rPr>
              <w:t>1.95</w:t>
            </w:r>
          </w:p>
        </w:tc>
        <w:tc>
          <w:tcPr>
            <w:tcW w:w="779" w:type="pct"/>
            <w:vAlign w:val="center"/>
          </w:tcPr>
          <w:p w14:paraId="6B57440B" w14:textId="0992EB91" w:rsidR="00EF4E55" w:rsidRDefault="00EF4E55" w:rsidP="00EF4E55">
            <w:pPr>
              <w:jc w:val="right"/>
              <w:rPr>
                <w:rFonts w:eastAsiaTheme="minorEastAsia"/>
              </w:rPr>
            </w:pPr>
            <w:r>
              <w:rPr>
                <w:rFonts w:eastAsia="等线" w:cs="Times New Roman"/>
                <w:color w:val="000000"/>
              </w:rPr>
              <w:t>79,404,708.86</w:t>
            </w:r>
          </w:p>
        </w:tc>
        <w:tc>
          <w:tcPr>
            <w:tcW w:w="519" w:type="pct"/>
            <w:vAlign w:val="center"/>
          </w:tcPr>
          <w:p w14:paraId="0DDA55A2" w14:textId="6463BE50" w:rsidR="00EF4E55" w:rsidRDefault="00EF4E55" w:rsidP="00EF4E55">
            <w:pPr>
              <w:jc w:val="right"/>
              <w:rPr>
                <w:rFonts w:eastAsiaTheme="minorEastAsia"/>
              </w:rPr>
            </w:pPr>
            <w:r>
              <w:rPr>
                <w:rFonts w:eastAsia="等线" w:cs="Times New Roman"/>
                <w:color w:val="000000"/>
              </w:rPr>
              <w:t>1.18</w:t>
            </w:r>
          </w:p>
        </w:tc>
        <w:tc>
          <w:tcPr>
            <w:tcW w:w="391" w:type="pct"/>
            <w:vAlign w:val="center"/>
          </w:tcPr>
          <w:p w14:paraId="0C13D03E" w14:textId="6188FC72" w:rsidR="00EF4E55" w:rsidRDefault="00EF4E55" w:rsidP="00EF4E55">
            <w:pPr>
              <w:jc w:val="right"/>
              <w:rPr>
                <w:rFonts w:eastAsiaTheme="minorEastAsia"/>
              </w:rPr>
            </w:pPr>
            <w:r>
              <w:rPr>
                <w:rFonts w:eastAsia="等线" w:cs="Times New Roman"/>
                <w:color w:val="000000"/>
              </w:rPr>
              <w:t>73.36</w:t>
            </w:r>
          </w:p>
        </w:tc>
        <w:tc>
          <w:tcPr>
            <w:tcW w:w="583" w:type="pct"/>
          </w:tcPr>
          <w:p w14:paraId="6F288A53" w14:textId="77777777" w:rsidR="00EF4E55" w:rsidRDefault="00EF4E55" w:rsidP="00EF4E55">
            <w:pPr>
              <w:rPr>
                <w:rFonts w:asciiTheme="minorEastAsia" w:eastAsiaTheme="minorEastAsia" w:hAnsiTheme="minorEastAsia" w:hint="eastAsia"/>
              </w:rPr>
            </w:pPr>
          </w:p>
        </w:tc>
      </w:tr>
      <w:tr w:rsidR="00EF4E55" w14:paraId="21B4B204" w14:textId="77777777" w:rsidTr="00292676">
        <w:trPr>
          <w:trHeight w:val="135"/>
        </w:trPr>
        <w:tc>
          <w:tcPr>
            <w:tcW w:w="1232" w:type="pct"/>
          </w:tcPr>
          <w:p w14:paraId="0E62C103" w14:textId="2AB6DAE9" w:rsidR="00EF4E55" w:rsidRDefault="00EF4E55" w:rsidP="00EF4E55">
            <w:pPr>
              <w:rPr>
                <w:rFonts w:asciiTheme="minorEastAsia" w:eastAsiaTheme="minorEastAsia" w:hAnsiTheme="minorEastAsia" w:hint="eastAsia"/>
              </w:rPr>
            </w:pPr>
            <w:r w:rsidRPr="00F50BA4">
              <w:rPr>
                <w:rFonts w:hint="eastAsia"/>
              </w:rPr>
              <w:t>递延收益</w:t>
            </w:r>
          </w:p>
        </w:tc>
        <w:tc>
          <w:tcPr>
            <w:tcW w:w="946" w:type="pct"/>
            <w:vAlign w:val="center"/>
          </w:tcPr>
          <w:p w14:paraId="7D935791" w14:textId="43B36FFC" w:rsidR="00EF4E55" w:rsidRDefault="00EF4E55" w:rsidP="00EF4E55">
            <w:pPr>
              <w:jc w:val="right"/>
              <w:rPr>
                <w:rFonts w:eastAsiaTheme="minorEastAsia"/>
              </w:rPr>
            </w:pPr>
            <w:r>
              <w:rPr>
                <w:rFonts w:eastAsia="等线" w:cs="Times New Roman"/>
                <w:color w:val="000000"/>
              </w:rPr>
              <w:t>101,614,161.51</w:t>
            </w:r>
          </w:p>
        </w:tc>
        <w:tc>
          <w:tcPr>
            <w:tcW w:w="550" w:type="pct"/>
            <w:vAlign w:val="center"/>
          </w:tcPr>
          <w:p w14:paraId="189360D2" w14:textId="5F498524" w:rsidR="00EF4E55" w:rsidRDefault="00EF4E55" w:rsidP="00EF4E55">
            <w:pPr>
              <w:jc w:val="right"/>
              <w:rPr>
                <w:rFonts w:eastAsiaTheme="minorEastAsia"/>
              </w:rPr>
            </w:pPr>
            <w:r>
              <w:rPr>
                <w:rFonts w:eastAsia="等线" w:cs="Times New Roman"/>
                <w:color w:val="000000"/>
              </w:rPr>
              <w:t>1.44</w:t>
            </w:r>
          </w:p>
        </w:tc>
        <w:tc>
          <w:tcPr>
            <w:tcW w:w="779" w:type="pct"/>
            <w:vAlign w:val="center"/>
          </w:tcPr>
          <w:p w14:paraId="68F6179A" w14:textId="2285AD37" w:rsidR="00EF4E55" w:rsidRDefault="00EF4E55" w:rsidP="00EF4E55">
            <w:pPr>
              <w:jc w:val="right"/>
              <w:rPr>
                <w:rFonts w:eastAsiaTheme="minorEastAsia"/>
              </w:rPr>
            </w:pPr>
            <w:r>
              <w:rPr>
                <w:rFonts w:eastAsia="等线" w:cs="Times New Roman"/>
                <w:color w:val="000000"/>
              </w:rPr>
              <w:t>107,940,958.58</w:t>
            </w:r>
          </w:p>
        </w:tc>
        <w:tc>
          <w:tcPr>
            <w:tcW w:w="519" w:type="pct"/>
            <w:vAlign w:val="center"/>
          </w:tcPr>
          <w:p w14:paraId="43F45B71" w14:textId="7D52E979" w:rsidR="00EF4E55" w:rsidRDefault="00EF4E55" w:rsidP="00EF4E55">
            <w:pPr>
              <w:jc w:val="right"/>
              <w:rPr>
                <w:rFonts w:eastAsiaTheme="minorEastAsia"/>
              </w:rPr>
            </w:pPr>
            <w:r>
              <w:rPr>
                <w:rFonts w:eastAsia="等线" w:cs="Times New Roman"/>
                <w:color w:val="000000"/>
              </w:rPr>
              <w:t>1.61</w:t>
            </w:r>
          </w:p>
        </w:tc>
        <w:tc>
          <w:tcPr>
            <w:tcW w:w="391" w:type="pct"/>
            <w:vAlign w:val="center"/>
          </w:tcPr>
          <w:p w14:paraId="1064D87E" w14:textId="70D3C6A2" w:rsidR="00EF4E55" w:rsidRDefault="00EF4E55" w:rsidP="00EF4E55">
            <w:pPr>
              <w:jc w:val="right"/>
              <w:rPr>
                <w:rFonts w:eastAsiaTheme="minorEastAsia"/>
              </w:rPr>
            </w:pPr>
            <w:r>
              <w:rPr>
                <w:rFonts w:eastAsia="等线" w:cs="Times New Roman"/>
                <w:color w:val="000000"/>
              </w:rPr>
              <w:t>-5.86</w:t>
            </w:r>
          </w:p>
        </w:tc>
        <w:tc>
          <w:tcPr>
            <w:tcW w:w="583" w:type="pct"/>
          </w:tcPr>
          <w:p w14:paraId="07D21678" w14:textId="77777777" w:rsidR="00EF4E55" w:rsidRDefault="00EF4E55" w:rsidP="00EF4E55">
            <w:pPr>
              <w:rPr>
                <w:rFonts w:asciiTheme="minorEastAsia" w:eastAsiaTheme="minorEastAsia" w:hAnsiTheme="minorEastAsia" w:hint="eastAsia"/>
              </w:rPr>
            </w:pPr>
          </w:p>
        </w:tc>
      </w:tr>
      <w:tr w:rsidR="00EF4E55" w14:paraId="3D9C533D" w14:textId="77777777" w:rsidTr="00292676">
        <w:trPr>
          <w:trHeight w:val="135"/>
        </w:trPr>
        <w:tc>
          <w:tcPr>
            <w:tcW w:w="1232" w:type="pct"/>
          </w:tcPr>
          <w:p w14:paraId="2624B16B" w14:textId="3E79E2B9" w:rsidR="00EF4E55" w:rsidRDefault="00EF4E55" w:rsidP="00EF4E55">
            <w:pPr>
              <w:rPr>
                <w:rFonts w:asciiTheme="minorEastAsia" w:eastAsiaTheme="minorEastAsia" w:hAnsiTheme="minorEastAsia" w:hint="eastAsia"/>
              </w:rPr>
            </w:pPr>
            <w:r w:rsidRPr="00F50BA4">
              <w:rPr>
                <w:rFonts w:hint="eastAsia"/>
              </w:rPr>
              <w:t>递延所得税负债</w:t>
            </w:r>
          </w:p>
        </w:tc>
        <w:tc>
          <w:tcPr>
            <w:tcW w:w="946" w:type="pct"/>
            <w:vAlign w:val="center"/>
          </w:tcPr>
          <w:p w14:paraId="68B711BD" w14:textId="7159FADE" w:rsidR="00EF4E55" w:rsidRDefault="00EF4E55" w:rsidP="00EF4E55">
            <w:pPr>
              <w:jc w:val="right"/>
              <w:rPr>
                <w:rFonts w:eastAsiaTheme="minorEastAsia"/>
              </w:rPr>
            </w:pPr>
            <w:r>
              <w:rPr>
                <w:rFonts w:eastAsia="等线" w:cs="Times New Roman"/>
                <w:color w:val="000000"/>
              </w:rPr>
              <w:t>32,577,281.38</w:t>
            </w:r>
          </w:p>
        </w:tc>
        <w:tc>
          <w:tcPr>
            <w:tcW w:w="550" w:type="pct"/>
            <w:vAlign w:val="center"/>
          </w:tcPr>
          <w:p w14:paraId="52305E85" w14:textId="0778227A" w:rsidR="00EF4E55" w:rsidRDefault="00EF4E55" w:rsidP="00EF4E55">
            <w:pPr>
              <w:jc w:val="right"/>
              <w:rPr>
                <w:rFonts w:eastAsiaTheme="minorEastAsia"/>
              </w:rPr>
            </w:pPr>
            <w:r>
              <w:rPr>
                <w:rFonts w:eastAsia="等线" w:cs="Times New Roman"/>
                <w:color w:val="000000"/>
              </w:rPr>
              <w:t>0.46</w:t>
            </w:r>
          </w:p>
        </w:tc>
        <w:tc>
          <w:tcPr>
            <w:tcW w:w="779" w:type="pct"/>
            <w:vAlign w:val="center"/>
          </w:tcPr>
          <w:p w14:paraId="24A6EC82" w14:textId="26CF4BE8" w:rsidR="00EF4E55" w:rsidRDefault="00EF4E55" w:rsidP="00EF4E55">
            <w:pPr>
              <w:jc w:val="right"/>
              <w:rPr>
                <w:rFonts w:eastAsiaTheme="minorEastAsia"/>
              </w:rPr>
            </w:pPr>
            <w:r>
              <w:rPr>
                <w:rFonts w:eastAsia="等线" w:cs="Times New Roman"/>
                <w:color w:val="000000"/>
              </w:rPr>
              <w:t>32,577,281.38</w:t>
            </w:r>
          </w:p>
        </w:tc>
        <w:tc>
          <w:tcPr>
            <w:tcW w:w="519" w:type="pct"/>
            <w:vAlign w:val="center"/>
          </w:tcPr>
          <w:p w14:paraId="32CC090D" w14:textId="799FD5D9" w:rsidR="00EF4E55" w:rsidRDefault="00EF4E55" w:rsidP="00EF4E55">
            <w:pPr>
              <w:jc w:val="right"/>
              <w:rPr>
                <w:rFonts w:eastAsiaTheme="minorEastAsia"/>
              </w:rPr>
            </w:pPr>
            <w:r>
              <w:rPr>
                <w:rFonts w:eastAsia="等线" w:cs="Times New Roman"/>
                <w:color w:val="000000"/>
              </w:rPr>
              <w:t>0.48</w:t>
            </w:r>
          </w:p>
        </w:tc>
        <w:tc>
          <w:tcPr>
            <w:tcW w:w="391" w:type="pct"/>
            <w:vAlign w:val="center"/>
          </w:tcPr>
          <w:p w14:paraId="5883F8AF" w14:textId="03DBEC7B" w:rsidR="00EF4E55" w:rsidRDefault="00EF4E55" w:rsidP="00EF4E55">
            <w:pPr>
              <w:jc w:val="right"/>
              <w:rPr>
                <w:rFonts w:eastAsiaTheme="minorEastAsia"/>
              </w:rPr>
            </w:pPr>
            <w:r>
              <w:rPr>
                <w:rFonts w:eastAsia="等线" w:cs="Times New Roman"/>
                <w:color w:val="000000"/>
              </w:rPr>
              <w:t>0</w:t>
            </w:r>
          </w:p>
        </w:tc>
        <w:tc>
          <w:tcPr>
            <w:tcW w:w="583" w:type="pct"/>
          </w:tcPr>
          <w:p w14:paraId="59E83DEB" w14:textId="77777777" w:rsidR="00EF4E55" w:rsidRDefault="00EF4E55" w:rsidP="00EF4E55">
            <w:pPr>
              <w:rPr>
                <w:rFonts w:asciiTheme="minorEastAsia" w:eastAsiaTheme="minorEastAsia" w:hAnsiTheme="minorEastAsia" w:hint="eastAsia"/>
              </w:rPr>
            </w:pPr>
          </w:p>
        </w:tc>
      </w:tr>
    </w:tbl>
    <w:bookmarkEnd w:id="45"/>
    <w:p w14:paraId="2F6F21CC" w14:textId="77777777" w:rsidR="00DE3432" w:rsidRPr="009B55AA" w:rsidRDefault="00A87294">
      <w:pPr>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308631400"/>
        <w:placeholder>
          <w:docPart w:val="GBC22222222222222222222222222222"/>
        </w:placeholder>
      </w:sdtPr>
      <w:sdtEndPr>
        <w:rPr>
          <w:color w:val="auto"/>
        </w:rPr>
      </w:sdtEndPr>
      <w:sdtContent>
        <w:p w14:paraId="5DCA8F70" w14:textId="5DF5C204" w:rsidR="00877197" w:rsidRPr="00723D2A" w:rsidRDefault="001B59A0" w:rsidP="00723D2A">
          <w:pPr>
            <w:spacing w:line="360" w:lineRule="auto"/>
          </w:pPr>
          <w:r>
            <w:rPr>
              <w:rFonts w:hint="eastAsia"/>
              <w:color w:val="000000" w:themeColor="text1"/>
            </w:rPr>
            <w:t>1</w:t>
          </w:r>
          <w:r>
            <w:rPr>
              <w:rFonts w:hint="eastAsia"/>
              <w:color w:val="000000" w:themeColor="text1"/>
            </w:rPr>
            <w:t>、</w:t>
          </w:r>
          <w:r w:rsidR="00877197" w:rsidRPr="00723D2A">
            <w:rPr>
              <w:rFonts w:hint="eastAsia"/>
            </w:rPr>
            <w:t>货币资金较年初增加</w:t>
          </w:r>
          <w:r w:rsidR="00877197" w:rsidRPr="00723D2A">
            <w:rPr>
              <w:rFonts w:hint="eastAsia"/>
            </w:rPr>
            <w:t>50.</w:t>
          </w:r>
          <w:r w:rsidR="005E3E58">
            <w:rPr>
              <w:rFonts w:hint="eastAsia"/>
            </w:rPr>
            <w:t>77</w:t>
          </w:r>
          <w:r w:rsidR="00877197" w:rsidRPr="00723D2A">
            <w:rPr>
              <w:rFonts w:hint="eastAsia"/>
            </w:rPr>
            <w:t>%</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期内承兑保证金增加</w:t>
          </w:r>
          <w:r w:rsidR="00877197" w:rsidRPr="00723D2A">
            <w:rPr>
              <w:rFonts w:hint="eastAsia"/>
            </w:rPr>
            <w:t>23,900.00</w:t>
          </w:r>
          <w:r w:rsidR="00877197" w:rsidRPr="00723D2A">
            <w:rPr>
              <w:rFonts w:hint="eastAsia"/>
            </w:rPr>
            <w:t>万元所致；</w:t>
          </w:r>
        </w:p>
        <w:p w14:paraId="3EED9FCB" w14:textId="18B127A0" w:rsidR="00877197" w:rsidRPr="00723D2A" w:rsidRDefault="001B59A0" w:rsidP="00723D2A">
          <w:pPr>
            <w:spacing w:line="360" w:lineRule="auto"/>
          </w:pPr>
          <w:r>
            <w:rPr>
              <w:rFonts w:hint="eastAsia"/>
            </w:rPr>
            <w:t>2</w:t>
          </w:r>
          <w:r>
            <w:rPr>
              <w:rFonts w:hint="eastAsia"/>
            </w:rPr>
            <w:t>、</w:t>
          </w:r>
          <w:r w:rsidR="00877197" w:rsidRPr="00723D2A">
            <w:rPr>
              <w:rFonts w:hint="eastAsia"/>
            </w:rPr>
            <w:t>应收票据较年初降低</w:t>
          </w:r>
          <w:r w:rsidR="00877197" w:rsidRPr="00723D2A">
            <w:rPr>
              <w:rFonts w:hint="eastAsia"/>
            </w:rPr>
            <w:t>100.00%</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期内年初银行票据</w:t>
          </w:r>
          <w:r w:rsidR="00877197" w:rsidRPr="00723D2A">
            <w:rPr>
              <w:rFonts w:hint="eastAsia"/>
            </w:rPr>
            <w:t>5</w:t>
          </w:r>
          <w:r w:rsidR="00E731B2">
            <w:rPr>
              <w:rFonts w:hint="eastAsia"/>
            </w:rPr>
            <w:t>,</w:t>
          </w:r>
          <w:r w:rsidR="00877197" w:rsidRPr="00723D2A">
            <w:rPr>
              <w:rFonts w:hint="eastAsia"/>
            </w:rPr>
            <w:t>150.00</w:t>
          </w:r>
          <w:r w:rsidR="00877197" w:rsidRPr="00723D2A">
            <w:rPr>
              <w:rFonts w:hint="eastAsia"/>
            </w:rPr>
            <w:t>万元已到期所致；</w:t>
          </w:r>
        </w:p>
        <w:p w14:paraId="3D17FBFF" w14:textId="798905D1" w:rsidR="00877197" w:rsidRPr="00723D2A" w:rsidRDefault="001B59A0" w:rsidP="00723D2A">
          <w:pPr>
            <w:spacing w:line="360" w:lineRule="auto"/>
          </w:pPr>
          <w:r>
            <w:rPr>
              <w:rFonts w:hint="eastAsia"/>
            </w:rPr>
            <w:t>3</w:t>
          </w:r>
          <w:r>
            <w:rPr>
              <w:rFonts w:hint="eastAsia"/>
            </w:rPr>
            <w:t>、</w:t>
          </w:r>
          <w:r w:rsidR="00877197" w:rsidRPr="00723D2A">
            <w:rPr>
              <w:rFonts w:hint="eastAsia"/>
            </w:rPr>
            <w:t>一年内到期的非流动资产较年初增加</w:t>
          </w:r>
          <w:r w:rsidR="00877197" w:rsidRPr="00723D2A">
            <w:rPr>
              <w:rFonts w:hint="eastAsia"/>
            </w:rPr>
            <w:t>280.</w:t>
          </w:r>
          <w:r w:rsidR="003C16EC">
            <w:rPr>
              <w:rFonts w:hint="eastAsia"/>
            </w:rPr>
            <w:t>66</w:t>
          </w:r>
          <w:r w:rsidR="00877197" w:rsidRPr="00723D2A">
            <w:rPr>
              <w:rFonts w:hint="eastAsia"/>
            </w:rPr>
            <w:t>%</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期内期末一年内到期的大额存单及利息增加</w:t>
          </w:r>
          <w:r w:rsidR="00877197" w:rsidRPr="00723D2A">
            <w:rPr>
              <w:rFonts w:hint="eastAsia"/>
            </w:rPr>
            <w:t>14</w:t>
          </w:r>
          <w:r w:rsidR="00E731B2">
            <w:rPr>
              <w:rFonts w:hint="eastAsia"/>
            </w:rPr>
            <w:t>,</w:t>
          </w:r>
          <w:r w:rsidR="00877197" w:rsidRPr="00723D2A">
            <w:rPr>
              <w:rFonts w:hint="eastAsia"/>
            </w:rPr>
            <w:t>320.60</w:t>
          </w:r>
          <w:r w:rsidR="00877197" w:rsidRPr="00723D2A">
            <w:rPr>
              <w:rFonts w:hint="eastAsia"/>
            </w:rPr>
            <w:t>万元</w:t>
          </w:r>
          <w:r w:rsidR="00F91A66">
            <w:rPr>
              <w:rFonts w:hint="eastAsia"/>
            </w:rPr>
            <w:t>所致</w:t>
          </w:r>
          <w:r w:rsidR="00877197" w:rsidRPr="00723D2A">
            <w:rPr>
              <w:rFonts w:hint="eastAsia"/>
            </w:rPr>
            <w:t>；</w:t>
          </w:r>
        </w:p>
        <w:p w14:paraId="5C2B49E4" w14:textId="5F49F2F9" w:rsidR="00877197" w:rsidRPr="00723D2A" w:rsidRDefault="001B59A0" w:rsidP="00723D2A">
          <w:pPr>
            <w:spacing w:line="360" w:lineRule="auto"/>
          </w:pPr>
          <w:r>
            <w:rPr>
              <w:rFonts w:hint="eastAsia"/>
            </w:rPr>
            <w:t>4</w:t>
          </w:r>
          <w:r>
            <w:rPr>
              <w:rFonts w:hint="eastAsia"/>
            </w:rPr>
            <w:t>、</w:t>
          </w:r>
          <w:r w:rsidR="00877197" w:rsidRPr="00723D2A">
            <w:rPr>
              <w:rFonts w:hint="eastAsia"/>
            </w:rPr>
            <w:t>其他流动资产较年初增加</w:t>
          </w:r>
          <w:r w:rsidR="00877197" w:rsidRPr="00723D2A">
            <w:rPr>
              <w:rFonts w:hint="eastAsia"/>
            </w:rPr>
            <w:t>111.0</w:t>
          </w:r>
          <w:r w:rsidR="003C16EC">
            <w:rPr>
              <w:rFonts w:hint="eastAsia"/>
            </w:rPr>
            <w:t>9</w:t>
          </w:r>
          <w:r w:rsidR="00877197" w:rsidRPr="00723D2A">
            <w:rPr>
              <w:rFonts w:hint="eastAsia"/>
            </w:rPr>
            <w:t>%</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期内期末留抵增值税较上期增加</w:t>
          </w:r>
          <w:r w:rsidR="00877197" w:rsidRPr="00723D2A">
            <w:rPr>
              <w:rFonts w:hint="eastAsia"/>
            </w:rPr>
            <w:t>1</w:t>
          </w:r>
          <w:r w:rsidR="00E731B2">
            <w:rPr>
              <w:rFonts w:hint="eastAsia"/>
            </w:rPr>
            <w:t>,</w:t>
          </w:r>
          <w:r w:rsidR="00877197" w:rsidRPr="00723D2A">
            <w:rPr>
              <w:rFonts w:hint="eastAsia"/>
            </w:rPr>
            <w:t>070.03</w:t>
          </w:r>
          <w:r w:rsidR="00877197" w:rsidRPr="00723D2A">
            <w:rPr>
              <w:rFonts w:hint="eastAsia"/>
            </w:rPr>
            <w:t>万元</w:t>
          </w:r>
          <w:r w:rsidR="0002444F">
            <w:rPr>
              <w:rFonts w:hint="eastAsia"/>
            </w:rPr>
            <w:t>所致</w:t>
          </w:r>
          <w:r w:rsidR="00877197" w:rsidRPr="00723D2A">
            <w:rPr>
              <w:rFonts w:hint="eastAsia"/>
            </w:rPr>
            <w:t>；</w:t>
          </w:r>
        </w:p>
        <w:p w14:paraId="03BE8B05" w14:textId="6B3FB0BF" w:rsidR="00877197" w:rsidRPr="00723D2A" w:rsidRDefault="001B59A0" w:rsidP="00723D2A">
          <w:pPr>
            <w:spacing w:line="360" w:lineRule="auto"/>
          </w:pPr>
          <w:r>
            <w:rPr>
              <w:rFonts w:hint="eastAsia"/>
            </w:rPr>
            <w:t>5</w:t>
          </w:r>
          <w:r>
            <w:rPr>
              <w:rFonts w:hint="eastAsia"/>
            </w:rPr>
            <w:t>、</w:t>
          </w:r>
          <w:r w:rsidR="00877197" w:rsidRPr="00723D2A">
            <w:rPr>
              <w:rFonts w:hint="eastAsia"/>
            </w:rPr>
            <w:t>长期应收款较年初增加</w:t>
          </w:r>
          <w:r w:rsidR="00877197" w:rsidRPr="00723D2A">
            <w:rPr>
              <w:rFonts w:hint="eastAsia"/>
            </w:rPr>
            <w:t>27.50%</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期内租赁保证金</w:t>
          </w:r>
          <w:r w:rsidR="00877197" w:rsidRPr="00723D2A">
            <w:rPr>
              <w:rFonts w:hint="eastAsia"/>
            </w:rPr>
            <w:t>220.00</w:t>
          </w:r>
          <w:r w:rsidR="00877197" w:rsidRPr="00723D2A">
            <w:rPr>
              <w:rFonts w:hint="eastAsia"/>
            </w:rPr>
            <w:t>万元</w:t>
          </w:r>
          <w:r w:rsidR="0002444F">
            <w:rPr>
              <w:rFonts w:hint="eastAsia"/>
            </w:rPr>
            <w:t>所致</w:t>
          </w:r>
          <w:r w:rsidR="00877197" w:rsidRPr="00723D2A">
            <w:rPr>
              <w:rFonts w:hint="eastAsia"/>
            </w:rPr>
            <w:t>；</w:t>
          </w:r>
        </w:p>
        <w:p w14:paraId="3FE7F477" w14:textId="38C88AD6" w:rsidR="00877197" w:rsidRPr="00723D2A" w:rsidRDefault="001B59A0" w:rsidP="00723D2A">
          <w:pPr>
            <w:spacing w:line="360" w:lineRule="auto"/>
          </w:pPr>
          <w:r>
            <w:rPr>
              <w:rFonts w:hint="eastAsia"/>
            </w:rPr>
            <w:t>6</w:t>
          </w:r>
          <w:r>
            <w:rPr>
              <w:rFonts w:hint="eastAsia"/>
            </w:rPr>
            <w:t>、</w:t>
          </w:r>
          <w:r w:rsidR="00877197" w:rsidRPr="00723D2A">
            <w:rPr>
              <w:rFonts w:hint="eastAsia"/>
            </w:rPr>
            <w:t>在建工程较年初降低</w:t>
          </w:r>
          <w:r w:rsidR="00877197" w:rsidRPr="00723D2A">
            <w:rPr>
              <w:rFonts w:hint="eastAsia"/>
            </w:rPr>
            <w:t>96.9</w:t>
          </w:r>
          <w:r w:rsidR="00CC5383">
            <w:rPr>
              <w:rFonts w:hint="eastAsia"/>
            </w:rPr>
            <w:t>5</w:t>
          </w:r>
          <w:r w:rsidR="00877197" w:rsidRPr="00723D2A">
            <w:rPr>
              <w:rFonts w:hint="eastAsia"/>
            </w:rPr>
            <w:t>%</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期内子公司</w:t>
          </w:r>
          <w:r w:rsidR="00D35147">
            <w:rPr>
              <w:rFonts w:hint="eastAsia"/>
            </w:rPr>
            <w:t>-</w:t>
          </w:r>
          <w:r w:rsidR="00D35147" w:rsidRPr="00D35147">
            <w:rPr>
              <w:rFonts w:hint="eastAsia"/>
            </w:rPr>
            <w:t>山东参源育苗有限公司在建工程的育苗厂房完工转入固定资产所致；</w:t>
          </w:r>
        </w:p>
        <w:p w14:paraId="7BC22796" w14:textId="5E18D3FA" w:rsidR="00877197" w:rsidRPr="00723D2A" w:rsidRDefault="001B59A0" w:rsidP="00723D2A">
          <w:pPr>
            <w:spacing w:line="360" w:lineRule="auto"/>
          </w:pPr>
          <w:r>
            <w:rPr>
              <w:rFonts w:hint="eastAsia"/>
            </w:rPr>
            <w:t>7</w:t>
          </w:r>
          <w:r>
            <w:rPr>
              <w:rFonts w:hint="eastAsia"/>
            </w:rPr>
            <w:t>、</w:t>
          </w:r>
          <w:r w:rsidR="000C0692" w:rsidRPr="000C0692">
            <w:rPr>
              <w:rFonts w:hint="eastAsia"/>
            </w:rPr>
            <w:t>预收款项较年初降低</w:t>
          </w:r>
          <w:r w:rsidR="000C0692" w:rsidRPr="000C0692">
            <w:rPr>
              <w:rFonts w:hint="eastAsia"/>
            </w:rPr>
            <w:t>100.00%</w:t>
          </w:r>
          <w:r w:rsidR="000C0692" w:rsidRPr="000C0692">
            <w:rPr>
              <w:rFonts w:hint="eastAsia"/>
            </w:rPr>
            <w:t>，主要</w:t>
          </w:r>
          <w:proofErr w:type="gramStart"/>
          <w:r w:rsidR="000C0692" w:rsidRPr="000C0692">
            <w:rPr>
              <w:rFonts w:hint="eastAsia"/>
            </w:rPr>
            <w:t>系报告</w:t>
          </w:r>
          <w:proofErr w:type="gramEnd"/>
          <w:r w:rsidR="000C0692" w:rsidRPr="000C0692">
            <w:rPr>
              <w:rFonts w:hint="eastAsia"/>
            </w:rPr>
            <w:t>期内子公司</w:t>
          </w:r>
          <w:r w:rsidR="000C0692" w:rsidRPr="000C0692">
            <w:rPr>
              <w:rFonts w:hint="eastAsia"/>
            </w:rPr>
            <w:t>-</w:t>
          </w:r>
          <w:r w:rsidR="000C0692" w:rsidRPr="000C0692">
            <w:rPr>
              <w:rFonts w:hint="eastAsia"/>
            </w:rPr>
            <w:t>山东海普盾生物科技有限公司、山东好当家海洋食品销售有限公司上期预收本期租金，本期转入收入所致；</w:t>
          </w:r>
          <w:r w:rsidR="000C0692" w:rsidRPr="000C0692">
            <w:cr/>
          </w:r>
          <w:r w:rsidR="000C0692">
            <w:rPr>
              <w:rFonts w:hint="eastAsia"/>
            </w:rPr>
            <w:t>8</w:t>
          </w:r>
          <w:r w:rsidR="000C0692">
            <w:rPr>
              <w:rFonts w:hint="eastAsia"/>
            </w:rPr>
            <w:t>、</w:t>
          </w:r>
          <w:r w:rsidR="00877197" w:rsidRPr="00723D2A">
            <w:rPr>
              <w:rFonts w:hint="eastAsia"/>
            </w:rPr>
            <w:t>一年内到期的非流动负债较年初降低</w:t>
          </w:r>
          <w:r w:rsidR="00877197" w:rsidRPr="00723D2A">
            <w:rPr>
              <w:rFonts w:hint="eastAsia"/>
            </w:rPr>
            <w:t>65.3</w:t>
          </w:r>
          <w:r w:rsidR="00CC5383">
            <w:rPr>
              <w:rFonts w:hint="eastAsia"/>
            </w:rPr>
            <w:t>5</w:t>
          </w:r>
          <w:r w:rsidR="00877197" w:rsidRPr="00723D2A">
            <w:rPr>
              <w:rFonts w:hint="eastAsia"/>
            </w:rPr>
            <w:t>％，主要</w:t>
          </w:r>
          <w:proofErr w:type="gramStart"/>
          <w:r w:rsidR="00877197" w:rsidRPr="00723D2A">
            <w:rPr>
              <w:rFonts w:hint="eastAsia"/>
            </w:rPr>
            <w:t>系报告期内</w:t>
          </w:r>
          <w:r w:rsidR="00E731B2">
            <w:rPr>
              <w:rFonts w:hint="eastAsia"/>
            </w:rPr>
            <w:t>母</w:t>
          </w:r>
          <w:proofErr w:type="gramEnd"/>
          <w:r w:rsidR="00877197" w:rsidRPr="00723D2A">
            <w:rPr>
              <w:rFonts w:hint="eastAsia"/>
            </w:rPr>
            <w:t>公司归还一年内到期的长期借款</w:t>
          </w:r>
          <w:r w:rsidR="00877197" w:rsidRPr="00723D2A">
            <w:rPr>
              <w:rFonts w:hint="eastAsia"/>
            </w:rPr>
            <w:t>5</w:t>
          </w:r>
          <w:r w:rsidR="00E731B2">
            <w:rPr>
              <w:rFonts w:hint="eastAsia"/>
            </w:rPr>
            <w:t>,</w:t>
          </w:r>
          <w:r w:rsidR="00877197" w:rsidRPr="00723D2A">
            <w:rPr>
              <w:rFonts w:hint="eastAsia"/>
            </w:rPr>
            <w:t>950.0</w:t>
          </w:r>
          <w:r w:rsidR="00E731B2">
            <w:rPr>
              <w:rFonts w:hint="eastAsia"/>
            </w:rPr>
            <w:t>0</w:t>
          </w:r>
          <w:r w:rsidR="00877197" w:rsidRPr="00723D2A">
            <w:rPr>
              <w:rFonts w:hint="eastAsia"/>
            </w:rPr>
            <w:t>万元</w:t>
          </w:r>
          <w:r w:rsidR="00E731B2">
            <w:rPr>
              <w:rFonts w:hint="eastAsia"/>
            </w:rPr>
            <w:t>、</w:t>
          </w:r>
          <w:r w:rsidR="00877197" w:rsidRPr="00723D2A">
            <w:rPr>
              <w:rFonts w:hint="eastAsia"/>
            </w:rPr>
            <w:t>归还租赁本金</w:t>
          </w:r>
          <w:r w:rsidR="00877197" w:rsidRPr="00723D2A">
            <w:rPr>
              <w:rFonts w:hint="eastAsia"/>
            </w:rPr>
            <w:t>6</w:t>
          </w:r>
          <w:r w:rsidR="00E731B2">
            <w:rPr>
              <w:rFonts w:hint="eastAsia"/>
            </w:rPr>
            <w:t>,</w:t>
          </w:r>
          <w:r w:rsidR="00877197" w:rsidRPr="00723D2A">
            <w:rPr>
              <w:rFonts w:hint="eastAsia"/>
            </w:rPr>
            <w:t>500.00</w:t>
          </w:r>
          <w:r w:rsidR="00877197" w:rsidRPr="00723D2A">
            <w:rPr>
              <w:rFonts w:hint="eastAsia"/>
            </w:rPr>
            <w:t>万元所致；</w:t>
          </w:r>
        </w:p>
        <w:p w14:paraId="6275A4F2" w14:textId="6970E94D" w:rsidR="00877197" w:rsidRPr="00723D2A" w:rsidRDefault="00E731B2" w:rsidP="00723D2A">
          <w:pPr>
            <w:spacing w:line="360" w:lineRule="auto"/>
          </w:pPr>
          <w:r>
            <w:rPr>
              <w:rFonts w:hint="eastAsia"/>
            </w:rPr>
            <w:t>9</w:t>
          </w:r>
          <w:r w:rsidR="001B59A0">
            <w:rPr>
              <w:rFonts w:hint="eastAsia"/>
            </w:rPr>
            <w:t>、</w:t>
          </w:r>
          <w:r w:rsidR="00877197" w:rsidRPr="00723D2A">
            <w:rPr>
              <w:rFonts w:hint="eastAsia"/>
            </w:rPr>
            <w:t>其他流动负债较年初降低</w:t>
          </w:r>
          <w:r w:rsidR="00877197" w:rsidRPr="00723D2A">
            <w:rPr>
              <w:rFonts w:hint="eastAsia"/>
            </w:rPr>
            <w:t>88.</w:t>
          </w:r>
          <w:r w:rsidR="00CC5383">
            <w:rPr>
              <w:rFonts w:hint="eastAsia"/>
            </w:rPr>
            <w:t>68</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期内确认票据背书到期所致；</w:t>
          </w:r>
        </w:p>
        <w:p w14:paraId="5645B0B4" w14:textId="69BA242F" w:rsidR="00877197" w:rsidRPr="00723D2A" w:rsidRDefault="00143B16" w:rsidP="00723D2A">
          <w:pPr>
            <w:spacing w:line="360" w:lineRule="auto"/>
          </w:pPr>
          <w:r>
            <w:rPr>
              <w:rFonts w:hint="eastAsia"/>
            </w:rPr>
            <w:lastRenderedPageBreak/>
            <w:t>10</w:t>
          </w:r>
          <w:r w:rsidR="001B59A0">
            <w:rPr>
              <w:rFonts w:hint="eastAsia"/>
            </w:rPr>
            <w:t>、</w:t>
          </w:r>
          <w:r w:rsidR="00877197" w:rsidRPr="00723D2A">
            <w:rPr>
              <w:rFonts w:hint="eastAsia"/>
            </w:rPr>
            <w:t>长期借款较年初增加</w:t>
          </w:r>
          <w:r w:rsidR="00877197" w:rsidRPr="00723D2A">
            <w:rPr>
              <w:rFonts w:hint="eastAsia"/>
            </w:rPr>
            <w:t>70.0</w:t>
          </w:r>
          <w:r w:rsidR="00CC5383">
            <w:rPr>
              <w:rFonts w:hint="eastAsia"/>
            </w:rPr>
            <w:t>9</w:t>
          </w:r>
          <w:r w:rsidR="00877197" w:rsidRPr="00723D2A">
            <w:rPr>
              <w:rFonts w:hint="eastAsia"/>
            </w:rPr>
            <w:t>％，主要</w:t>
          </w:r>
          <w:proofErr w:type="gramStart"/>
          <w:r w:rsidR="00877197" w:rsidRPr="00723D2A">
            <w:rPr>
              <w:rFonts w:hint="eastAsia"/>
            </w:rPr>
            <w:t>系报告</w:t>
          </w:r>
          <w:proofErr w:type="gramEnd"/>
          <w:r w:rsidR="00877197" w:rsidRPr="00723D2A">
            <w:rPr>
              <w:rFonts w:hint="eastAsia"/>
            </w:rPr>
            <w:t>期内公司</w:t>
          </w:r>
          <w:r w:rsidRPr="00143B16">
            <w:rPr>
              <w:rFonts w:hint="eastAsia"/>
            </w:rPr>
            <w:t>增加兴业银行长期借款</w:t>
          </w:r>
          <w:r w:rsidRPr="00143B16">
            <w:rPr>
              <w:rFonts w:hint="eastAsia"/>
            </w:rPr>
            <w:t>7,000.00</w:t>
          </w:r>
          <w:r w:rsidRPr="00143B16">
            <w:rPr>
              <w:rFonts w:hint="eastAsia"/>
            </w:rPr>
            <w:t>万元，控股子公司</w:t>
          </w:r>
          <w:r w:rsidRPr="00143B16">
            <w:rPr>
              <w:rFonts w:hint="eastAsia"/>
            </w:rPr>
            <w:t>-</w:t>
          </w:r>
          <w:r w:rsidRPr="00143B16">
            <w:rPr>
              <w:rFonts w:hint="eastAsia"/>
            </w:rPr>
            <w:t>山东参源育苗有限公司因项目建设而增加的</w:t>
          </w:r>
          <w:r w:rsidRPr="00A24493">
            <w:rPr>
              <w:rFonts w:hint="eastAsia"/>
            </w:rPr>
            <w:t>银团</w:t>
          </w:r>
          <w:r w:rsidRPr="00143B16">
            <w:rPr>
              <w:rFonts w:hint="eastAsia"/>
            </w:rPr>
            <w:t>贷款</w:t>
          </w:r>
          <w:r w:rsidRPr="00143B16">
            <w:rPr>
              <w:rFonts w:hint="eastAsia"/>
            </w:rPr>
            <w:t>8,900.</w:t>
          </w:r>
          <w:r>
            <w:rPr>
              <w:rFonts w:hint="eastAsia"/>
            </w:rPr>
            <w:t>0</w:t>
          </w:r>
          <w:r w:rsidRPr="00143B16">
            <w:rPr>
              <w:rFonts w:hint="eastAsia"/>
            </w:rPr>
            <w:t>0</w:t>
          </w:r>
          <w:r w:rsidRPr="00143B16">
            <w:rPr>
              <w:rFonts w:hint="eastAsia"/>
            </w:rPr>
            <w:t>万元所致；</w:t>
          </w:r>
        </w:p>
        <w:p w14:paraId="4A98CC98" w14:textId="45A1C5FE" w:rsidR="00877197" w:rsidRPr="00723D2A" w:rsidRDefault="001B59A0" w:rsidP="00723D2A">
          <w:pPr>
            <w:spacing w:line="360" w:lineRule="auto"/>
          </w:pPr>
          <w:r>
            <w:rPr>
              <w:rFonts w:hint="eastAsia"/>
            </w:rPr>
            <w:t>1</w:t>
          </w:r>
          <w:r w:rsidR="00143B16">
            <w:rPr>
              <w:rFonts w:hint="eastAsia"/>
            </w:rPr>
            <w:t>1</w:t>
          </w:r>
          <w:r>
            <w:rPr>
              <w:rFonts w:hint="eastAsia"/>
            </w:rPr>
            <w:t>、</w:t>
          </w:r>
          <w:r w:rsidR="00877197" w:rsidRPr="00723D2A">
            <w:rPr>
              <w:rFonts w:hint="eastAsia"/>
            </w:rPr>
            <w:t>长期应付款较年初增加</w:t>
          </w:r>
          <w:r w:rsidR="00877197" w:rsidRPr="00723D2A">
            <w:rPr>
              <w:rFonts w:hint="eastAsia"/>
            </w:rPr>
            <w:t>73.</w:t>
          </w:r>
          <w:r w:rsidR="00CC5383">
            <w:rPr>
              <w:rFonts w:hint="eastAsia"/>
            </w:rPr>
            <w:t>36</w:t>
          </w:r>
          <w:r w:rsidR="00877197" w:rsidRPr="00723D2A">
            <w:rPr>
              <w:rFonts w:hint="eastAsia"/>
            </w:rPr>
            <w:t>％，</w:t>
          </w:r>
          <w:r w:rsidR="00143B16" w:rsidRPr="00143B16">
            <w:rPr>
              <w:rFonts w:hint="eastAsia"/>
            </w:rPr>
            <w:t>主要</w:t>
          </w:r>
          <w:proofErr w:type="gramStart"/>
          <w:r w:rsidR="00143B16" w:rsidRPr="00143B16">
            <w:rPr>
              <w:rFonts w:hint="eastAsia"/>
            </w:rPr>
            <w:t>系报告期内母</w:t>
          </w:r>
          <w:proofErr w:type="gramEnd"/>
          <w:r w:rsidR="00143B16" w:rsidRPr="00143B16">
            <w:rPr>
              <w:rFonts w:hint="eastAsia"/>
            </w:rPr>
            <w:t>公司增加融资租赁款</w:t>
          </w:r>
          <w:r w:rsidR="00143B16" w:rsidRPr="00143B16">
            <w:rPr>
              <w:rFonts w:hint="eastAsia"/>
            </w:rPr>
            <w:t>5,825.00</w:t>
          </w:r>
          <w:r w:rsidR="00143B16" w:rsidRPr="00143B16">
            <w:rPr>
              <w:rFonts w:hint="eastAsia"/>
            </w:rPr>
            <w:t>万元所致；</w:t>
          </w:r>
          <w:r w:rsidR="00143B16" w:rsidRPr="00143B16">
            <w:cr/>
          </w:r>
          <w:r w:rsidR="00F9307D">
            <w:rPr>
              <w:rFonts w:hint="eastAsia"/>
            </w:rPr>
            <w:t xml:space="preserve"> </w:t>
          </w:r>
        </w:p>
      </w:sdtContent>
    </w:sdt>
    <w:bookmarkEnd w:id="44"/>
    <w:p w14:paraId="6B1EAC22" w14:textId="77777777" w:rsidR="00DE3432" w:rsidRDefault="00DE3432">
      <w:pPr>
        <w:rPr>
          <w:color w:val="000000" w:themeColor="text1"/>
        </w:rPr>
      </w:pPr>
    </w:p>
    <w:p w14:paraId="12BE7636" w14:textId="77777777" w:rsidR="00DE3432" w:rsidRDefault="00A87294">
      <w:pPr>
        <w:pStyle w:val="4"/>
        <w:numPr>
          <w:ilvl w:val="0"/>
          <w:numId w:val="77"/>
        </w:numPr>
        <w:ind w:left="0" w:firstLine="0"/>
        <w:rPr>
          <w:rFonts w:ascii="宋体" w:hAnsi="宋体" w:hint="eastAsia"/>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1052037928"/>
        <w:placeholder>
          <w:docPart w:val="GBC22222222222222222222222222222"/>
        </w:placeholder>
      </w:sdtPr>
      <w:sdtContent>
        <w:p w14:paraId="2FC9B1C9" w14:textId="64FC70A4" w:rsidR="001B170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46" w:name="_Hlk105685192" w:displacedByCustomXml="prev"/>
    <w:p w14:paraId="7E6AAC48" w14:textId="4D0F36E0" w:rsidR="00DE3432" w:rsidRDefault="00DE3432">
      <w:pPr>
        <w:rPr>
          <w:color w:val="000000" w:themeColor="text1"/>
        </w:rPr>
      </w:pPr>
    </w:p>
    <w:p w14:paraId="5D6036B2" w14:textId="77777777" w:rsidR="00DE3432" w:rsidRDefault="00DE3432">
      <w:pPr>
        <w:rPr>
          <w:color w:val="000000" w:themeColor="text1"/>
        </w:rPr>
      </w:pPr>
    </w:p>
    <w:bookmarkEnd w:id="46"/>
    <w:p w14:paraId="4F1F4446" w14:textId="77777777" w:rsidR="00DE3432" w:rsidRDefault="00A87294">
      <w:pPr>
        <w:pStyle w:val="4"/>
        <w:numPr>
          <w:ilvl w:val="0"/>
          <w:numId w:val="77"/>
        </w:numPr>
        <w:rPr>
          <w:rFonts w:ascii="宋体" w:hAnsi="宋体" w:hint="eastAsia"/>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1802142873"/>
        <w:placeholder>
          <w:docPart w:val="GBC22222222222222222222222222222"/>
        </w:placeholder>
      </w:sdtPr>
      <w:sdtContent>
        <w:p w14:paraId="5919D4CD" w14:textId="26BAC352"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F05902B" w14:textId="77777777" w:rsidR="00DE3432" w:rsidRDefault="00DE3432">
      <w:pPr>
        <w:rPr>
          <w:color w:val="000000" w:themeColor="text1"/>
        </w:rPr>
      </w:pPr>
    </w:p>
    <w:p w14:paraId="23789757" w14:textId="77777777" w:rsidR="00DE3432" w:rsidRDefault="00A87294">
      <w:pPr>
        <w:pStyle w:val="4"/>
        <w:numPr>
          <w:ilvl w:val="0"/>
          <w:numId w:val="77"/>
        </w:numPr>
        <w:rPr>
          <w:rFonts w:ascii="宋体" w:hAnsi="宋体" w:hint="eastAsia"/>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1448994491"/>
        <w:placeholder>
          <w:docPart w:val="GBC22222222222222222222222222222"/>
        </w:placeholder>
      </w:sdtPr>
      <w:sdtContent>
        <w:p w14:paraId="5435FA89" w14:textId="0FFD26C1"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D939C1" w14:textId="77777777" w:rsidR="00DE3432" w:rsidRDefault="00DE3432">
      <w:pPr>
        <w:rPr>
          <w:color w:val="000000" w:themeColor="text1"/>
        </w:rPr>
      </w:pPr>
    </w:p>
    <w:p w14:paraId="69896EBD" w14:textId="77777777" w:rsidR="00DE3432" w:rsidRDefault="00A87294">
      <w:pPr>
        <w:pStyle w:val="3"/>
        <w:numPr>
          <w:ilvl w:val="0"/>
          <w:numId w:val="7"/>
        </w:numPr>
        <w:rPr>
          <w:rFonts w:ascii="宋体" w:hAnsi="宋体" w:hint="eastAsia"/>
          <w:color w:val="000000" w:themeColor="text1"/>
        </w:rPr>
      </w:pPr>
      <w:r>
        <w:rPr>
          <w:rFonts w:ascii="宋体" w:hAnsi="宋体" w:hint="eastAsia"/>
          <w:color w:val="000000" w:themeColor="text1"/>
        </w:rPr>
        <w:t>投资状况分析</w:t>
      </w:r>
    </w:p>
    <w:p w14:paraId="586A2964" w14:textId="77777777" w:rsidR="00DE3432" w:rsidRDefault="00A87294">
      <w:pPr>
        <w:pStyle w:val="4"/>
        <w:numPr>
          <w:ilvl w:val="0"/>
          <w:numId w:val="95"/>
        </w:numPr>
        <w:rPr>
          <w:rFonts w:ascii="宋体" w:hAnsi="宋体" w:hint="eastAsia"/>
          <w:color w:val="000000" w:themeColor="text1"/>
        </w:rPr>
      </w:pPr>
      <w:r>
        <w:rPr>
          <w:rFonts w:ascii="宋体" w:hAnsi="宋体"/>
          <w:color w:val="000000" w:themeColor="text1"/>
        </w:rPr>
        <w:t>对外股权投资总体分析</w:t>
      </w:r>
    </w:p>
    <w:p w14:paraId="7BC2CE45" w14:textId="77777777" w:rsidR="00DE3432" w:rsidRDefault="00000000">
      <w:pPr>
        <w:rPr>
          <w:color w:val="000000" w:themeColor="text1"/>
        </w:rPr>
      </w:pPr>
      <w:sdt>
        <w:sdtPr>
          <w:rPr>
            <w:color w:val="000000" w:themeColor="text1"/>
          </w:rPr>
          <w:alias w:val="是否适用：对外股权投资总体分析[双击切换]"/>
          <w:tag w:val="_GBC_d1852fb41d2a420f9f1d78c35235341a"/>
          <w:id w:val="2138437945"/>
          <w:placeholder>
            <w:docPart w:val="GBC22222222222222222222222222222"/>
          </w:placeholder>
        </w:sdtPr>
        <w:sdtContent>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□不适用 </w:instrText>
          </w:r>
          <w:r w:rsidR="00A87294">
            <w:rPr>
              <w:rFonts w:ascii="宋体" w:hAnsi="宋体"/>
              <w:color w:val="000000" w:themeColor="text1"/>
            </w:rPr>
            <w:fldChar w:fldCharType="end"/>
          </w:r>
        </w:sdtContent>
      </w:sdt>
    </w:p>
    <w:sdt>
      <w:sdtPr>
        <w:rPr>
          <w:color w:val="000000" w:themeColor="text1"/>
        </w:rPr>
        <w:alias w:val="对外股权投资总体分析"/>
        <w:tag w:val="_GBC_cef6637b11fc44ed960eb269931b50e8"/>
        <w:id w:val="2020888887"/>
        <w:placeholder>
          <w:docPart w:val="GBC22222222222222222222222222222"/>
        </w:placeholder>
      </w:sdtPr>
      <w:sdtContent>
        <w:p w14:paraId="7B703150" w14:textId="37019EBA" w:rsidR="00DE3432" w:rsidRDefault="00842EB5" w:rsidP="00A549B1">
          <w:pPr>
            <w:spacing w:line="360" w:lineRule="auto"/>
            <w:rPr>
              <w:color w:val="000000" w:themeColor="text1"/>
            </w:rPr>
          </w:pPr>
          <w:r w:rsidRPr="00A549B1">
            <w:rPr>
              <w:rFonts w:hint="eastAsia"/>
              <w:color w:val="000000" w:themeColor="text1"/>
            </w:rPr>
            <w:t>报告期内，对外投资股权为</w:t>
          </w:r>
          <w:r w:rsidR="00B10EAC" w:rsidRPr="00A549B1">
            <w:rPr>
              <w:rFonts w:hint="eastAsia"/>
              <w:color w:val="000000" w:themeColor="text1"/>
            </w:rPr>
            <w:t>193,551,489.51</w:t>
          </w:r>
          <w:r w:rsidRPr="00A549B1">
            <w:rPr>
              <w:rFonts w:hint="eastAsia"/>
              <w:color w:val="000000" w:themeColor="text1"/>
            </w:rPr>
            <w:t>元。其中，威海市商业银行股份有限公司为</w:t>
          </w:r>
          <w:r w:rsidR="00B10EAC" w:rsidRPr="00A549B1">
            <w:rPr>
              <w:rFonts w:hint="eastAsia"/>
              <w:color w:val="000000" w:themeColor="text1"/>
            </w:rPr>
            <w:t>191,254,592.07</w:t>
          </w:r>
          <w:r w:rsidRPr="00A549B1">
            <w:rPr>
              <w:rFonts w:hint="eastAsia"/>
              <w:color w:val="000000" w:themeColor="text1"/>
            </w:rPr>
            <w:t>元，威海国际海洋食品交易中心有限公司为</w:t>
          </w:r>
          <w:r w:rsidRPr="00A549B1">
            <w:rPr>
              <w:rFonts w:hint="eastAsia"/>
              <w:color w:val="000000" w:themeColor="text1"/>
            </w:rPr>
            <w:t>2,2</w:t>
          </w:r>
          <w:r w:rsidR="00B10EAC" w:rsidRPr="00A549B1">
            <w:rPr>
              <w:rFonts w:hint="eastAsia"/>
              <w:color w:val="000000" w:themeColor="text1"/>
            </w:rPr>
            <w:t>9</w:t>
          </w:r>
          <w:r w:rsidRPr="00A549B1">
            <w:rPr>
              <w:rFonts w:hint="eastAsia"/>
              <w:color w:val="000000" w:themeColor="text1"/>
            </w:rPr>
            <w:t>6,</w:t>
          </w:r>
          <w:r w:rsidR="00B10EAC" w:rsidRPr="00A549B1">
            <w:rPr>
              <w:rFonts w:hint="eastAsia"/>
              <w:color w:val="000000" w:themeColor="text1"/>
            </w:rPr>
            <w:t>897</w:t>
          </w:r>
          <w:r w:rsidRPr="00A549B1">
            <w:rPr>
              <w:rFonts w:hint="eastAsia"/>
              <w:color w:val="000000" w:themeColor="text1"/>
            </w:rPr>
            <w:t>.</w:t>
          </w:r>
          <w:r w:rsidR="00B10EAC" w:rsidRPr="00A549B1">
            <w:rPr>
              <w:rFonts w:hint="eastAsia"/>
              <w:color w:val="000000" w:themeColor="text1"/>
            </w:rPr>
            <w:t>44</w:t>
          </w:r>
          <w:r w:rsidRPr="00A549B1">
            <w:rPr>
              <w:rFonts w:hint="eastAsia"/>
              <w:color w:val="000000" w:themeColor="text1"/>
            </w:rPr>
            <w:t>元。</w:t>
          </w:r>
        </w:p>
      </w:sdtContent>
    </w:sdt>
    <w:p w14:paraId="1A20BAD5" w14:textId="77777777" w:rsidR="00DE3432" w:rsidRDefault="00DE3432">
      <w:pPr>
        <w:rPr>
          <w:color w:val="000000" w:themeColor="text1"/>
        </w:rPr>
      </w:pPr>
    </w:p>
    <w:p w14:paraId="74AC3F17" w14:textId="77777777" w:rsidR="00DE3432" w:rsidRDefault="00DE3432">
      <w:pPr>
        <w:rPr>
          <w:color w:val="000000" w:themeColor="text1"/>
        </w:rPr>
        <w:sectPr w:rsidR="00DE3432">
          <w:pgSz w:w="11906" w:h="16838"/>
          <w:pgMar w:top="1525" w:right="1276" w:bottom="1440" w:left="1797" w:header="851" w:footer="992" w:gutter="0"/>
          <w:cols w:space="425"/>
          <w:docGrid w:linePitch="312"/>
        </w:sectPr>
      </w:pPr>
    </w:p>
    <w:p w14:paraId="0EFD3AA9" w14:textId="77777777" w:rsidR="00DE3432" w:rsidRDefault="00A87294">
      <w:pPr>
        <w:pStyle w:val="5"/>
        <w:numPr>
          <w:ilvl w:val="0"/>
          <w:numId w:val="97"/>
        </w:numPr>
        <w:tabs>
          <w:tab w:val="num" w:pos="360"/>
        </w:tabs>
        <w:ind w:left="0" w:firstLine="0"/>
        <w:rPr>
          <w:color w:val="000000" w:themeColor="text1"/>
          <w:szCs w:val="21"/>
        </w:rPr>
      </w:pPr>
      <w:bookmarkStart w:id="47"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12075095"/>
        <w:placeholder>
          <w:docPart w:val="GBC22222222222222222222222222222"/>
        </w:placeholder>
      </w:sdtPr>
      <w:sdtContent>
        <w:p w14:paraId="3EC34EDB" w14:textId="63F98194"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7"/>
    <w:p w14:paraId="65B50451" w14:textId="77777777" w:rsidR="00DE3432" w:rsidRDefault="00DE3432">
      <w:pPr>
        <w:rPr>
          <w:color w:val="000000" w:themeColor="text1"/>
        </w:rPr>
      </w:pPr>
    </w:p>
    <w:p w14:paraId="6C7392AE" w14:textId="77777777" w:rsidR="00DE3432" w:rsidRDefault="00A87294">
      <w:pPr>
        <w:pStyle w:val="5"/>
        <w:numPr>
          <w:ilvl w:val="0"/>
          <w:numId w:val="97"/>
        </w:numPr>
        <w:tabs>
          <w:tab w:val="num" w:pos="360"/>
        </w:tabs>
        <w:ind w:left="0" w:firstLine="0"/>
        <w:rPr>
          <w:rFonts w:ascii="宋体" w:hAnsi="宋体" w:hint="eastAsia"/>
          <w:color w:val="000000" w:themeColor="text1"/>
          <w:szCs w:val="21"/>
        </w:rPr>
      </w:pPr>
      <w:r>
        <w:rPr>
          <w:rFonts w:ascii="宋体" w:hAnsi="宋体" w:hint="eastAsia"/>
          <w:color w:val="000000" w:themeColor="text1"/>
          <w:szCs w:val="21"/>
        </w:rPr>
        <w:t>重大的非股权</w:t>
      </w:r>
      <w:r>
        <w:rPr>
          <w:rFonts w:ascii="宋体" w:hAnsi="宋体" w:cs="宋体" w:hint="eastAsia"/>
          <w:color w:val="000000" w:themeColor="text1"/>
          <w:kern w:val="0"/>
          <w:szCs w:val="21"/>
        </w:rPr>
        <w:t>投资</w:t>
      </w:r>
    </w:p>
    <w:sdt>
      <w:sdtPr>
        <w:rPr>
          <w:rFonts w:hint="eastAsia"/>
          <w:color w:val="000000" w:themeColor="text1"/>
        </w:rPr>
        <w:alias w:val="是否适用：重大的非股权投资[双击切换]"/>
        <w:tag w:val="_GBC_ea7fdcb7583549f38c0db41e73af0a8b"/>
        <w:id w:val="-480157469"/>
        <w:placeholder>
          <w:docPart w:val="GBC22222222222222222222222222222"/>
        </w:placeholder>
      </w:sdtPr>
      <w:sdtContent>
        <w:p w14:paraId="2B802A80" w14:textId="0CFE69CD"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EB4C5C" w14:textId="77777777" w:rsidR="00DE3432" w:rsidRDefault="00DE3432">
      <w:pPr>
        <w:rPr>
          <w:color w:val="000000" w:themeColor="text1"/>
        </w:rPr>
      </w:pPr>
    </w:p>
    <w:p w14:paraId="53DD59C9" w14:textId="77777777" w:rsidR="00DE3432" w:rsidRDefault="00DE3432">
      <w:pPr>
        <w:rPr>
          <w:color w:val="000000" w:themeColor="text1"/>
        </w:rPr>
      </w:pPr>
    </w:p>
    <w:p w14:paraId="6DCA514E" w14:textId="77777777" w:rsidR="00DE3432" w:rsidRDefault="00A87294">
      <w:pPr>
        <w:pStyle w:val="5"/>
        <w:numPr>
          <w:ilvl w:val="0"/>
          <w:numId w:val="97"/>
        </w:numPr>
        <w:tabs>
          <w:tab w:val="num" w:pos="360"/>
        </w:tabs>
        <w:ind w:left="0" w:firstLine="0"/>
        <w:rPr>
          <w:rFonts w:ascii="宋体" w:hAnsi="宋体" w:cs="宋体" w:hint="eastAsia"/>
          <w:color w:val="000000" w:themeColor="text1"/>
          <w:kern w:val="0"/>
          <w:szCs w:val="21"/>
        </w:rPr>
      </w:pPr>
      <w:bookmarkStart w:id="48" w:name="_Hlk40532846"/>
      <w:bookmarkStart w:id="49" w:name="_Hlk137045755"/>
      <w:r>
        <w:rPr>
          <w:rFonts w:ascii="宋体" w:hAnsi="宋体" w:cs="宋体" w:hint="eastAsia"/>
          <w:color w:val="000000" w:themeColor="text1"/>
          <w:kern w:val="0"/>
          <w:szCs w:val="21"/>
        </w:rPr>
        <w:t>以公允价值计量的金融资产</w:t>
      </w:r>
    </w:p>
    <w:sdt>
      <w:sdtPr>
        <w:rPr>
          <w:rFonts w:hint="eastAsia"/>
          <w:color w:val="000000" w:themeColor="text1"/>
        </w:rPr>
        <w:alias w:val="是否适用：以公允价值计量的金融资产[双击切换]"/>
        <w:tag w:val="_GBC_541ff98e64424f46b08f9f3687c1ea7a"/>
        <w:id w:val="-1532022229"/>
        <w:placeholder>
          <w:docPart w:val="GBC22222222222222222222222222222"/>
        </w:placeholder>
      </w:sdtPr>
      <w:sdtContent>
        <w:p w14:paraId="28441279" w14:textId="3F562903"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611DEFC" w14:textId="77777777" w:rsidR="001B1702" w:rsidRDefault="001B1702" w:rsidP="001B1702">
      <w:pPr>
        <w:rPr>
          <w:color w:val="000000" w:themeColor="text1"/>
        </w:rPr>
      </w:pPr>
    </w:p>
    <w:bookmarkEnd w:id="48"/>
    <w:p w14:paraId="56857FF3" w14:textId="77777777" w:rsidR="00DE3432" w:rsidRDefault="00A87294">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1299877447"/>
        <w:placeholder>
          <w:docPart w:val="GBC22222222222222222222222222222"/>
        </w:placeholder>
      </w:sdtPr>
      <w:sdtContent>
        <w:p w14:paraId="47192A9E" w14:textId="0B5A6C7A"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50" w:name="_Hlk40533881" w:displacedByCustomXml="prev"/>
    <w:p w14:paraId="4F57F40C" w14:textId="77777777" w:rsidR="001B1702" w:rsidRDefault="001B1702" w:rsidP="001B1702">
      <w:pPr>
        <w:rPr>
          <w:color w:val="000000" w:themeColor="text1"/>
        </w:rPr>
      </w:pPr>
    </w:p>
    <w:bookmarkEnd w:id="50"/>
    <w:p w14:paraId="2B84C412" w14:textId="77777777" w:rsidR="00DE3432" w:rsidRDefault="00A87294">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1631855228"/>
        <w:placeholder>
          <w:docPart w:val="GBC22222222222222222222222222222"/>
        </w:placeholder>
      </w:sdtPr>
      <w:sdtContent>
        <w:p w14:paraId="26310C51" w14:textId="485321D7"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B233CD" w14:textId="77777777" w:rsidR="00DE3432" w:rsidRDefault="00DE3432">
      <w:pPr>
        <w:rPr>
          <w:color w:val="000000" w:themeColor="text1"/>
        </w:rPr>
      </w:pPr>
    </w:p>
    <w:p w14:paraId="497A180A" w14:textId="77777777" w:rsidR="00DE3432" w:rsidRDefault="00A87294">
      <w:pPr>
        <w:rPr>
          <w:color w:val="000000" w:themeColor="text1"/>
        </w:rPr>
      </w:pPr>
      <w:bookmarkStart w:id="51"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210651334"/>
        <w:placeholder>
          <w:docPart w:val="GBC22222222222222222222222222222"/>
        </w:placeholder>
      </w:sdtPr>
      <w:sdtContent>
        <w:p w14:paraId="4B65748B" w14:textId="5E7AAA3F"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E34E6B8" w14:textId="77777777" w:rsidR="00DE3432" w:rsidRDefault="00DE3432">
      <w:pPr>
        <w:rPr>
          <w:color w:val="000000" w:themeColor="text1"/>
        </w:rPr>
      </w:pPr>
    </w:p>
    <w:bookmarkEnd w:id="51"/>
    <w:p w14:paraId="1E83DBBD" w14:textId="77777777" w:rsidR="00DE3432" w:rsidRDefault="00A87294">
      <w:pPr>
        <w:rPr>
          <w:color w:val="000000" w:themeColor="text1"/>
        </w:rPr>
      </w:pPr>
      <w:r>
        <w:rPr>
          <w:rFonts w:hint="eastAsia"/>
          <w:color w:val="000000" w:themeColor="text1"/>
        </w:rPr>
        <w:t>衍生</w:t>
      </w:r>
      <w:proofErr w:type="gramStart"/>
      <w:r>
        <w:rPr>
          <w:rFonts w:hint="eastAsia"/>
          <w:color w:val="000000" w:themeColor="text1"/>
        </w:rPr>
        <w:t>品投资</w:t>
      </w:r>
      <w:proofErr w:type="gramEnd"/>
      <w:r>
        <w:rPr>
          <w:rFonts w:hint="eastAsia"/>
          <w:color w:val="000000" w:themeColor="text1"/>
        </w:rPr>
        <w:t>情况</w:t>
      </w:r>
    </w:p>
    <w:sdt>
      <w:sdtPr>
        <w:rPr>
          <w:rFonts w:hint="eastAsia"/>
          <w:color w:val="000000" w:themeColor="text1"/>
        </w:rPr>
        <w:alias w:val="是否适用：衍生品投资情况  [双击切换]"/>
        <w:tag w:val="_GBC_bfd154b38b804edbb19ff4896b6b9c42"/>
        <w:id w:val="-612827860"/>
        <w:placeholder>
          <w:docPart w:val="GBC22222222222222222222222222222"/>
        </w:placeholder>
      </w:sdtPr>
      <w:sdtContent>
        <w:p w14:paraId="4391B2A8" w14:textId="6F413F8B" w:rsidR="001B170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52" w:name="_Hlk167797508" w:displacedByCustomXml="prev"/>
    <w:bookmarkStart w:id="53" w:name="_Hlk155617745" w:displacedByCustomXml="prev"/>
    <w:p w14:paraId="6FEE697C" w14:textId="3D1D46D5" w:rsidR="00DE3432" w:rsidRDefault="00DE3432">
      <w:pPr>
        <w:rPr>
          <w:color w:val="000000" w:themeColor="text1"/>
        </w:rPr>
      </w:pPr>
    </w:p>
    <w:bookmarkEnd w:id="49"/>
    <w:bookmarkEnd w:id="53"/>
    <w:bookmarkEnd w:id="52"/>
    <w:p w14:paraId="7947E165" w14:textId="77777777" w:rsidR="00DE3432" w:rsidRDefault="00A87294">
      <w:pPr>
        <w:pStyle w:val="3"/>
        <w:numPr>
          <w:ilvl w:val="0"/>
          <w:numId w:val="7"/>
        </w:numPr>
        <w:rPr>
          <w:rFonts w:ascii="宋体" w:hAnsi="宋体" w:hint="eastAsia"/>
          <w:color w:val="000000" w:themeColor="text1"/>
        </w:rPr>
      </w:pPr>
      <w:r>
        <w:rPr>
          <w:rFonts w:ascii="宋体" w:hAnsi="宋体"/>
          <w:color w:val="000000" w:themeColor="text1"/>
        </w:rPr>
        <w:t>重大资产和股权出售</w:t>
      </w:r>
    </w:p>
    <w:sdt>
      <w:sdtPr>
        <w:rPr>
          <w:rFonts w:hint="eastAsia"/>
          <w:color w:val="000000" w:themeColor="text1"/>
        </w:rPr>
        <w:alias w:val="是否适用：重大资产和股权出售[双击切换]"/>
        <w:tag w:val="_GBC_f566f251245e49238092032f065852be"/>
        <w:id w:val="-1473133407"/>
        <w:placeholder>
          <w:docPart w:val="GBC22222222222222222222222222222"/>
        </w:placeholder>
      </w:sdtPr>
      <w:sdtContent>
        <w:p w14:paraId="492E7AE4" w14:textId="2C9C3D3D"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2D4643" w14:textId="77777777" w:rsidR="00DE3432" w:rsidRDefault="00DE3432">
      <w:pPr>
        <w:rPr>
          <w:color w:val="000000" w:themeColor="text1"/>
        </w:rPr>
      </w:pPr>
    </w:p>
    <w:p w14:paraId="3EED2C1E" w14:textId="77777777" w:rsidR="00DE3432" w:rsidRDefault="00A87294">
      <w:pPr>
        <w:pStyle w:val="3"/>
        <w:numPr>
          <w:ilvl w:val="0"/>
          <w:numId w:val="7"/>
        </w:numPr>
        <w:rPr>
          <w:rFonts w:ascii="宋体" w:hAnsi="宋体" w:hint="eastAsia"/>
          <w:color w:val="000000" w:themeColor="text1"/>
        </w:rPr>
      </w:pPr>
      <w:bookmarkStart w:id="54" w:name="_Hlk200011206"/>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163973984"/>
        <w:placeholder>
          <w:docPart w:val="GBC22222222222222222222222222222"/>
        </w:placeholder>
      </w:sdtPr>
      <w:sdtContent>
        <w:p w14:paraId="2BC24215"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66DE888" w14:textId="77777777" w:rsidR="00DE3432" w:rsidRDefault="00DE3432"/>
    <w:p w14:paraId="517E9F7E" w14:textId="77777777" w:rsidR="00DE3432" w:rsidRDefault="00A87294">
      <w:r>
        <w:rPr>
          <w:rFonts w:hint="eastAsia"/>
        </w:rPr>
        <w:t>主要子公司及对公司净利润</w:t>
      </w:r>
      <w:proofErr w:type="gramStart"/>
      <w:r>
        <w:rPr>
          <w:rFonts w:hint="eastAsia"/>
        </w:rPr>
        <w:t>影响达</w:t>
      </w:r>
      <w:proofErr w:type="gramEnd"/>
      <w:r>
        <w:rPr>
          <w:rFonts w:hint="eastAsia"/>
        </w:rPr>
        <w:t>10%</w:t>
      </w:r>
      <w:r>
        <w:rPr>
          <w:rFonts w:hint="eastAsia"/>
        </w:rPr>
        <w:t>以上的参股公司情况</w:t>
      </w:r>
    </w:p>
    <w:sdt>
      <w:sdtPr>
        <w:rPr>
          <w:rFonts w:hint="eastAsia"/>
          <w:color w:val="000000"/>
        </w:rPr>
        <w:alias w:val="是否适用：主要子公司及对公司净利润影响达10%以上的参股公司情况[双击切换]"/>
        <w:tag w:val="_GBC_4b9f7b6cc7ff4175a466417ec956e9a1"/>
        <w:id w:val="769131515"/>
        <w:placeholder>
          <w:docPart w:val="GBC22222222222222222222222222222"/>
        </w:placeholder>
      </w:sdtPr>
      <w:sdtContent>
        <w:p w14:paraId="01B988CF" w14:textId="77777777" w:rsidR="00DE3432" w:rsidRDefault="00A87294">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45C20D1E" w14:textId="2857565B" w:rsidR="00DE3432" w:rsidRDefault="00A87294">
      <w:pPr>
        <w:jc w:val="right"/>
        <w:rPr>
          <w:color w:val="000000"/>
        </w:rPr>
      </w:pPr>
      <w:r>
        <w:rPr>
          <w:rFonts w:hint="eastAsia"/>
          <w:color w:val="000000"/>
        </w:rPr>
        <w:lastRenderedPageBreak/>
        <w:t>单位：</w:t>
      </w:r>
      <w:sdt>
        <w:sdtPr>
          <w:rPr>
            <w:rFonts w:hint="eastAsia"/>
            <w:color w:val="000000"/>
          </w:rPr>
          <w:alias w:val="单位：主要控股参股公司分析"/>
          <w:tag w:val="_GBC_ce7ca356e78b431aa58669bcbfe4f636"/>
          <w:id w:val="-2346188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674C4">
            <w:rPr>
              <w:rFonts w:hint="eastAsia"/>
              <w:color w:val="000000"/>
            </w:rPr>
            <w:t>万元</w:t>
          </w:r>
        </w:sdtContent>
      </w:sdt>
      <w:r>
        <w:rPr>
          <w:rFonts w:hint="eastAsia"/>
          <w:color w:val="000000"/>
        </w:rPr>
        <w:t xml:space="preserve">  </w:t>
      </w:r>
      <w:r>
        <w:rPr>
          <w:rFonts w:hint="eastAsia"/>
          <w:color w:val="000000"/>
        </w:rPr>
        <w:t>币种：</w:t>
      </w:r>
      <w:sdt>
        <w:sdtPr>
          <w:rPr>
            <w:rFonts w:hint="eastAsia"/>
            <w:color w:val="000000"/>
          </w:rPr>
          <w:alias w:val="币种：主要控股参股公司分析"/>
          <w:tag w:val="_GBC_d54cbb72b883465cb4a40fd97ee74139"/>
          <w:id w:val="18688692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rPr>
            <w:t>人民币</w:t>
          </w:r>
        </w:sdtContent>
      </w:sdt>
      <w:r>
        <w:rPr>
          <w:rFonts w:hint="eastAsia"/>
          <w:color w:val="000000"/>
        </w:rPr>
        <w:t xml:space="preserve"> </w:t>
      </w:r>
    </w:p>
    <w:tbl>
      <w:tblPr>
        <w:tblW w:w="593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241"/>
        <w:gridCol w:w="7063"/>
        <w:gridCol w:w="1255"/>
        <w:gridCol w:w="1005"/>
        <w:gridCol w:w="970"/>
        <w:gridCol w:w="967"/>
        <w:gridCol w:w="973"/>
        <w:gridCol w:w="970"/>
      </w:tblGrid>
      <w:tr w:rsidR="00DE4DB6" w14:paraId="15D19DD6" w14:textId="77777777" w:rsidTr="00DE4DB6">
        <w:bookmarkStart w:id="55" w:name="OLE_LINK7" w:displacedByCustomXml="next"/>
        <w:sdt>
          <w:sdtPr>
            <w:tag w:val="_PLD_511822bad18243ca984a448b1d5e9c6d"/>
            <w:id w:val="112103448"/>
          </w:sdtPr>
          <w:sdtContent>
            <w:tc>
              <w:tcPr>
                <w:tcW w:w="992" w:type="pct"/>
              </w:tcPr>
              <w:p w14:paraId="6A343616" w14:textId="77777777" w:rsidR="00C91837" w:rsidRDefault="00C91837" w:rsidP="000A2C9C">
                <w:pPr>
                  <w:kinsoku w:val="0"/>
                  <w:overflowPunct w:val="0"/>
                  <w:autoSpaceDE w:val="0"/>
                  <w:autoSpaceDN w:val="0"/>
                  <w:adjustRightInd w:val="0"/>
                  <w:snapToGrid w:val="0"/>
                  <w:jc w:val="center"/>
                </w:pPr>
                <w:r>
                  <w:t>公司名称</w:t>
                </w:r>
              </w:p>
            </w:tc>
          </w:sdtContent>
        </w:sdt>
        <w:sdt>
          <w:sdtPr>
            <w:tag w:val="_PLD_504000c87b6441849362fe7fcd841ffd"/>
            <w:id w:val="-847871222"/>
          </w:sdtPr>
          <w:sdtContent>
            <w:tc>
              <w:tcPr>
                <w:tcW w:w="2154" w:type="pct"/>
              </w:tcPr>
              <w:p w14:paraId="700BDA3B" w14:textId="77777777" w:rsidR="00C91837" w:rsidRDefault="00C91837" w:rsidP="000A2C9C">
                <w:pPr>
                  <w:kinsoku w:val="0"/>
                  <w:overflowPunct w:val="0"/>
                  <w:autoSpaceDE w:val="0"/>
                  <w:autoSpaceDN w:val="0"/>
                  <w:adjustRightInd w:val="0"/>
                  <w:snapToGrid w:val="0"/>
                  <w:jc w:val="center"/>
                </w:pPr>
                <w:r>
                  <w:t>主要业务</w:t>
                </w:r>
              </w:p>
            </w:tc>
          </w:sdtContent>
        </w:sdt>
        <w:sdt>
          <w:sdtPr>
            <w:tag w:val="_PLD_4e755197acd74c7c8f261f7362539fe2"/>
            <w:id w:val="2127892184"/>
          </w:sdtPr>
          <w:sdtContent>
            <w:tc>
              <w:tcPr>
                <w:tcW w:w="388" w:type="pct"/>
              </w:tcPr>
              <w:p w14:paraId="11C00D63" w14:textId="77777777" w:rsidR="00C91837" w:rsidRDefault="00C91837" w:rsidP="000A2C9C">
                <w:pPr>
                  <w:kinsoku w:val="0"/>
                  <w:overflowPunct w:val="0"/>
                  <w:autoSpaceDE w:val="0"/>
                  <w:autoSpaceDN w:val="0"/>
                  <w:adjustRightInd w:val="0"/>
                  <w:snapToGrid w:val="0"/>
                  <w:jc w:val="center"/>
                </w:pPr>
                <w:r>
                  <w:t>注册资本</w:t>
                </w:r>
              </w:p>
            </w:tc>
          </w:sdtContent>
        </w:sdt>
        <w:sdt>
          <w:sdtPr>
            <w:tag w:val="_PLD_198557953dd6417b8383682dc2f22f88"/>
            <w:id w:val="-1069871952"/>
          </w:sdtPr>
          <w:sdtContent>
            <w:tc>
              <w:tcPr>
                <w:tcW w:w="261" w:type="pct"/>
              </w:tcPr>
              <w:p w14:paraId="0FCE3D80" w14:textId="77777777" w:rsidR="00C91837" w:rsidRDefault="00C91837" w:rsidP="000A2C9C">
                <w:pPr>
                  <w:kinsoku w:val="0"/>
                  <w:overflowPunct w:val="0"/>
                  <w:autoSpaceDE w:val="0"/>
                  <w:autoSpaceDN w:val="0"/>
                  <w:adjustRightInd w:val="0"/>
                  <w:snapToGrid w:val="0"/>
                  <w:jc w:val="center"/>
                </w:pPr>
                <w:r>
                  <w:t>总资产</w:t>
                </w:r>
              </w:p>
            </w:tc>
          </w:sdtContent>
        </w:sdt>
        <w:sdt>
          <w:sdtPr>
            <w:tag w:val="_PLD_970ef0a1e0e447cebd29209c05ba1fc2"/>
            <w:id w:val="-79528302"/>
          </w:sdtPr>
          <w:sdtContent>
            <w:tc>
              <w:tcPr>
                <w:tcW w:w="301" w:type="pct"/>
              </w:tcPr>
              <w:p w14:paraId="761A0341" w14:textId="77777777" w:rsidR="00C91837" w:rsidRDefault="00C91837" w:rsidP="000A2C9C">
                <w:pPr>
                  <w:kinsoku w:val="0"/>
                  <w:overflowPunct w:val="0"/>
                  <w:autoSpaceDE w:val="0"/>
                  <w:autoSpaceDN w:val="0"/>
                  <w:adjustRightInd w:val="0"/>
                  <w:snapToGrid w:val="0"/>
                  <w:jc w:val="center"/>
                </w:pPr>
                <w:r>
                  <w:t>净资产</w:t>
                </w:r>
              </w:p>
            </w:tc>
          </w:sdtContent>
        </w:sdt>
        <w:sdt>
          <w:sdtPr>
            <w:tag w:val="_PLD_0181251db664423ba29eb5f6a1e81eec"/>
            <w:id w:val="361250469"/>
          </w:sdtPr>
          <w:sdtContent>
            <w:tc>
              <w:tcPr>
                <w:tcW w:w="300" w:type="pct"/>
              </w:tcPr>
              <w:p w14:paraId="5EFBD7D0" w14:textId="77777777" w:rsidR="00C91837" w:rsidRDefault="00C91837" w:rsidP="000A2C9C">
                <w:pPr>
                  <w:kinsoku w:val="0"/>
                  <w:overflowPunct w:val="0"/>
                  <w:autoSpaceDE w:val="0"/>
                  <w:autoSpaceDN w:val="0"/>
                  <w:adjustRightInd w:val="0"/>
                  <w:snapToGrid w:val="0"/>
                  <w:jc w:val="center"/>
                </w:pPr>
                <w:r>
                  <w:t>营业收入</w:t>
                </w:r>
              </w:p>
            </w:tc>
          </w:sdtContent>
        </w:sdt>
        <w:sdt>
          <w:sdtPr>
            <w:tag w:val="_PLD_a3b6a5568dbe49adac1f2f6a8954c8d8"/>
            <w:id w:val="-2004814068"/>
          </w:sdtPr>
          <w:sdtContent>
            <w:tc>
              <w:tcPr>
                <w:tcW w:w="302" w:type="pct"/>
              </w:tcPr>
              <w:p w14:paraId="7E93227F" w14:textId="77777777" w:rsidR="00C91837" w:rsidRDefault="00C91837" w:rsidP="000A2C9C">
                <w:pPr>
                  <w:kinsoku w:val="0"/>
                  <w:overflowPunct w:val="0"/>
                  <w:autoSpaceDE w:val="0"/>
                  <w:autoSpaceDN w:val="0"/>
                  <w:adjustRightInd w:val="0"/>
                  <w:snapToGrid w:val="0"/>
                  <w:jc w:val="center"/>
                </w:pPr>
                <w:r>
                  <w:t>营业利润</w:t>
                </w:r>
              </w:p>
            </w:tc>
          </w:sdtContent>
        </w:sdt>
        <w:sdt>
          <w:sdtPr>
            <w:tag w:val="_PLD_a6776b47f9a845978fbed08d37050d0e"/>
            <w:id w:val="-158694125"/>
          </w:sdtPr>
          <w:sdtContent>
            <w:tc>
              <w:tcPr>
                <w:tcW w:w="301" w:type="pct"/>
              </w:tcPr>
              <w:p w14:paraId="6D9F5D77" w14:textId="77777777" w:rsidR="00C91837" w:rsidRDefault="00C91837" w:rsidP="000A2C9C">
                <w:pPr>
                  <w:kinsoku w:val="0"/>
                  <w:overflowPunct w:val="0"/>
                  <w:autoSpaceDE w:val="0"/>
                  <w:autoSpaceDN w:val="0"/>
                  <w:adjustRightInd w:val="0"/>
                  <w:snapToGrid w:val="0"/>
                  <w:jc w:val="center"/>
                </w:pPr>
                <w:r>
                  <w:t>净利润</w:t>
                </w:r>
              </w:p>
            </w:tc>
          </w:sdtContent>
        </w:sdt>
      </w:tr>
      <w:tr w:rsidR="00DE4DB6" w:rsidRPr="00DE4DB6" w14:paraId="5C7F1760" w14:textId="77777777" w:rsidTr="00DE4DB6">
        <w:tc>
          <w:tcPr>
            <w:tcW w:w="992" w:type="pct"/>
          </w:tcPr>
          <w:p w14:paraId="25A0DB1C"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w:t>
            </w:r>
            <w:proofErr w:type="gramStart"/>
            <w:r w:rsidRPr="00DE4DB6">
              <w:rPr>
                <w:rFonts w:hint="eastAsia"/>
              </w:rPr>
              <w:t>荣东食品</w:t>
            </w:r>
            <w:proofErr w:type="gramEnd"/>
            <w:r w:rsidRPr="00DE4DB6">
              <w:rPr>
                <w:rFonts w:hint="eastAsia"/>
              </w:rPr>
              <w:t>有限公司</w:t>
            </w:r>
          </w:p>
        </w:tc>
        <w:tc>
          <w:tcPr>
            <w:tcW w:w="2154" w:type="pct"/>
            <w:tcBorders>
              <w:top w:val="nil"/>
              <w:left w:val="nil"/>
              <w:bottom w:val="single" w:sz="4" w:space="0" w:color="auto"/>
              <w:right w:val="single" w:sz="4" w:space="0" w:color="auto"/>
            </w:tcBorders>
            <w:vAlign w:val="center"/>
          </w:tcPr>
          <w:p w14:paraId="270275C6" w14:textId="2D9CB207" w:rsidR="00082F44" w:rsidRPr="00DE4DB6" w:rsidRDefault="00082F44" w:rsidP="00DE4DB6">
            <w:pPr>
              <w:kinsoku w:val="0"/>
              <w:overflowPunct w:val="0"/>
              <w:autoSpaceDE w:val="0"/>
              <w:autoSpaceDN w:val="0"/>
              <w:adjustRightInd w:val="0"/>
              <w:snapToGrid w:val="0"/>
            </w:pPr>
            <w:r w:rsidRPr="00DE4DB6">
              <w:t>速冻调制食品加工与销售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246CF40A" w14:textId="70EA65D1" w:rsidR="00082F44" w:rsidRPr="00DE4DB6" w:rsidRDefault="00082F44" w:rsidP="00082F44">
            <w:pPr>
              <w:kinsoku w:val="0"/>
              <w:overflowPunct w:val="0"/>
              <w:autoSpaceDE w:val="0"/>
              <w:autoSpaceDN w:val="0"/>
              <w:adjustRightInd w:val="0"/>
              <w:snapToGrid w:val="0"/>
              <w:jc w:val="center"/>
            </w:pPr>
            <w:r w:rsidRPr="00DE4DB6">
              <w:rPr>
                <w:rFonts w:hint="eastAsia"/>
              </w:rPr>
              <w:t>200</w:t>
            </w:r>
            <w:r w:rsidRPr="00DE4DB6">
              <w:rPr>
                <w:rFonts w:hint="eastAsia"/>
              </w:rPr>
              <w:t>万美元</w:t>
            </w:r>
          </w:p>
        </w:tc>
        <w:tc>
          <w:tcPr>
            <w:tcW w:w="261" w:type="pct"/>
            <w:tcBorders>
              <w:top w:val="single" w:sz="4" w:space="0" w:color="auto"/>
              <w:left w:val="single" w:sz="4" w:space="0" w:color="auto"/>
              <w:bottom w:val="single" w:sz="4" w:space="0" w:color="auto"/>
              <w:right w:val="single" w:sz="4" w:space="0" w:color="auto"/>
            </w:tcBorders>
            <w:vAlign w:val="center"/>
          </w:tcPr>
          <w:p w14:paraId="02DAE59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3,336.05</w:t>
            </w:r>
          </w:p>
        </w:tc>
        <w:tc>
          <w:tcPr>
            <w:tcW w:w="301" w:type="pct"/>
            <w:tcBorders>
              <w:top w:val="single" w:sz="4" w:space="0" w:color="auto"/>
              <w:left w:val="nil"/>
              <w:bottom w:val="single" w:sz="4" w:space="0" w:color="auto"/>
              <w:right w:val="single" w:sz="4" w:space="0" w:color="auto"/>
            </w:tcBorders>
            <w:vAlign w:val="center"/>
          </w:tcPr>
          <w:p w14:paraId="22A5E5E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1,878.86</w:t>
            </w:r>
          </w:p>
        </w:tc>
        <w:tc>
          <w:tcPr>
            <w:tcW w:w="300" w:type="pct"/>
            <w:tcBorders>
              <w:top w:val="single" w:sz="4" w:space="0" w:color="auto"/>
              <w:left w:val="nil"/>
              <w:bottom w:val="single" w:sz="4" w:space="0" w:color="auto"/>
              <w:right w:val="single" w:sz="4" w:space="0" w:color="auto"/>
            </w:tcBorders>
            <w:vAlign w:val="center"/>
          </w:tcPr>
          <w:p w14:paraId="5170F2C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3,960.29</w:t>
            </w:r>
          </w:p>
        </w:tc>
        <w:tc>
          <w:tcPr>
            <w:tcW w:w="302" w:type="pct"/>
            <w:tcBorders>
              <w:top w:val="single" w:sz="4" w:space="0" w:color="auto"/>
              <w:left w:val="nil"/>
              <w:bottom w:val="single" w:sz="4" w:space="0" w:color="auto"/>
              <w:right w:val="single" w:sz="4" w:space="0" w:color="auto"/>
            </w:tcBorders>
            <w:vAlign w:val="center"/>
          </w:tcPr>
          <w:p w14:paraId="751DDD4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41.37</w:t>
            </w:r>
          </w:p>
        </w:tc>
        <w:tc>
          <w:tcPr>
            <w:tcW w:w="301" w:type="pct"/>
            <w:tcBorders>
              <w:top w:val="single" w:sz="4" w:space="0" w:color="auto"/>
              <w:left w:val="nil"/>
              <w:bottom w:val="single" w:sz="4" w:space="0" w:color="auto"/>
              <w:right w:val="single" w:sz="4" w:space="0" w:color="auto"/>
            </w:tcBorders>
            <w:vAlign w:val="center"/>
          </w:tcPr>
          <w:p w14:paraId="15BF071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29.14</w:t>
            </w:r>
          </w:p>
        </w:tc>
      </w:tr>
      <w:tr w:rsidR="00DE4DB6" w:rsidRPr="00DE4DB6" w14:paraId="7791F771" w14:textId="77777777" w:rsidTr="00DE4DB6">
        <w:tc>
          <w:tcPr>
            <w:tcW w:w="992" w:type="pct"/>
          </w:tcPr>
          <w:p w14:paraId="12B0B5EA"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荣成荣</w:t>
            </w:r>
            <w:proofErr w:type="gramStart"/>
            <w:r w:rsidRPr="00DE4DB6">
              <w:rPr>
                <w:rFonts w:hint="eastAsia"/>
              </w:rPr>
              <w:t>山食品</w:t>
            </w:r>
            <w:proofErr w:type="gramEnd"/>
            <w:r w:rsidRPr="00DE4DB6">
              <w:rPr>
                <w:rFonts w:hint="eastAsia"/>
              </w:rPr>
              <w:t>有限公司</w:t>
            </w:r>
          </w:p>
        </w:tc>
        <w:tc>
          <w:tcPr>
            <w:tcW w:w="2154" w:type="pct"/>
            <w:tcBorders>
              <w:top w:val="nil"/>
              <w:left w:val="nil"/>
              <w:bottom w:val="single" w:sz="4" w:space="0" w:color="auto"/>
              <w:right w:val="single" w:sz="4" w:space="0" w:color="auto"/>
            </w:tcBorders>
            <w:vAlign w:val="center"/>
          </w:tcPr>
          <w:p w14:paraId="203F8509" w14:textId="6F6682D1" w:rsidR="00082F44" w:rsidRPr="00DE4DB6" w:rsidRDefault="00082F44" w:rsidP="00DE4DB6">
            <w:pPr>
              <w:kinsoku w:val="0"/>
              <w:overflowPunct w:val="0"/>
              <w:autoSpaceDE w:val="0"/>
              <w:autoSpaceDN w:val="0"/>
              <w:adjustRightInd w:val="0"/>
              <w:snapToGrid w:val="0"/>
            </w:pPr>
            <w:r w:rsidRPr="00DE4DB6">
              <w:t>速冻调制食品加工与销售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3FDF787F" w14:textId="4BE3E777" w:rsidR="00082F44" w:rsidRPr="00DE4DB6" w:rsidRDefault="00082F44" w:rsidP="00082F44">
            <w:pPr>
              <w:kinsoku w:val="0"/>
              <w:overflowPunct w:val="0"/>
              <w:autoSpaceDE w:val="0"/>
              <w:autoSpaceDN w:val="0"/>
              <w:adjustRightInd w:val="0"/>
              <w:snapToGrid w:val="0"/>
              <w:jc w:val="center"/>
            </w:pPr>
            <w:r w:rsidRPr="00DE4DB6">
              <w:rPr>
                <w:rFonts w:hint="eastAsia"/>
              </w:rPr>
              <w:t>20</w:t>
            </w:r>
            <w:bookmarkStart w:id="56" w:name="OLE_LINK49"/>
            <w:r w:rsidRPr="00DE4DB6">
              <w:rPr>
                <w:rFonts w:hint="eastAsia"/>
              </w:rPr>
              <w:t>0</w:t>
            </w:r>
            <w:r w:rsidRPr="00DE4DB6">
              <w:rPr>
                <w:rFonts w:hint="eastAsia"/>
              </w:rPr>
              <w:t>万美元</w:t>
            </w:r>
            <w:bookmarkEnd w:id="56"/>
          </w:p>
        </w:tc>
        <w:tc>
          <w:tcPr>
            <w:tcW w:w="261" w:type="pct"/>
            <w:tcBorders>
              <w:top w:val="nil"/>
              <w:left w:val="single" w:sz="4" w:space="0" w:color="auto"/>
              <w:bottom w:val="single" w:sz="4" w:space="0" w:color="auto"/>
              <w:right w:val="single" w:sz="4" w:space="0" w:color="auto"/>
            </w:tcBorders>
            <w:vAlign w:val="center"/>
          </w:tcPr>
          <w:p w14:paraId="7B1E6BE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3,617.61</w:t>
            </w:r>
          </w:p>
        </w:tc>
        <w:tc>
          <w:tcPr>
            <w:tcW w:w="301" w:type="pct"/>
            <w:tcBorders>
              <w:top w:val="nil"/>
              <w:left w:val="nil"/>
              <w:bottom w:val="single" w:sz="4" w:space="0" w:color="auto"/>
              <w:right w:val="single" w:sz="4" w:space="0" w:color="auto"/>
            </w:tcBorders>
            <w:vAlign w:val="center"/>
          </w:tcPr>
          <w:p w14:paraId="591DD5C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2,022.36</w:t>
            </w:r>
          </w:p>
        </w:tc>
        <w:tc>
          <w:tcPr>
            <w:tcW w:w="300" w:type="pct"/>
            <w:tcBorders>
              <w:top w:val="nil"/>
              <w:left w:val="nil"/>
              <w:bottom w:val="single" w:sz="4" w:space="0" w:color="auto"/>
              <w:right w:val="single" w:sz="4" w:space="0" w:color="auto"/>
            </w:tcBorders>
            <w:vAlign w:val="center"/>
          </w:tcPr>
          <w:p w14:paraId="68A020D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5,137.62</w:t>
            </w:r>
          </w:p>
        </w:tc>
        <w:tc>
          <w:tcPr>
            <w:tcW w:w="302" w:type="pct"/>
            <w:tcBorders>
              <w:top w:val="nil"/>
              <w:left w:val="nil"/>
              <w:bottom w:val="single" w:sz="4" w:space="0" w:color="auto"/>
              <w:right w:val="single" w:sz="4" w:space="0" w:color="auto"/>
            </w:tcBorders>
            <w:vAlign w:val="center"/>
          </w:tcPr>
          <w:p w14:paraId="6219C71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130.27</w:t>
            </w:r>
          </w:p>
        </w:tc>
        <w:tc>
          <w:tcPr>
            <w:tcW w:w="301" w:type="pct"/>
            <w:tcBorders>
              <w:top w:val="nil"/>
              <w:left w:val="nil"/>
              <w:bottom w:val="single" w:sz="4" w:space="0" w:color="auto"/>
              <w:right w:val="single" w:sz="4" w:space="0" w:color="auto"/>
            </w:tcBorders>
            <w:vAlign w:val="center"/>
          </w:tcPr>
          <w:p w14:paraId="11F82436"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127.31</w:t>
            </w:r>
          </w:p>
        </w:tc>
      </w:tr>
      <w:tr w:rsidR="00DE4DB6" w:rsidRPr="00DE4DB6" w14:paraId="3DF0C6D4" w14:textId="77777777" w:rsidTr="00DE4DB6">
        <w:tc>
          <w:tcPr>
            <w:tcW w:w="992" w:type="pct"/>
          </w:tcPr>
          <w:p w14:paraId="35CEA35C" w14:textId="77777777" w:rsidR="00082F44" w:rsidRPr="00DE4DB6" w:rsidRDefault="00082F44" w:rsidP="00082F44">
            <w:pPr>
              <w:kinsoku w:val="0"/>
              <w:overflowPunct w:val="0"/>
              <w:autoSpaceDE w:val="0"/>
              <w:autoSpaceDN w:val="0"/>
              <w:adjustRightInd w:val="0"/>
              <w:snapToGrid w:val="0"/>
              <w:jc w:val="center"/>
            </w:pPr>
            <w:bookmarkStart w:id="57" w:name="OLE_LINK51"/>
            <w:r w:rsidRPr="00DE4DB6">
              <w:rPr>
                <w:rFonts w:hint="eastAsia"/>
              </w:rPr>
              <w:t>荣成荣</w:t>
            </w:r>
            <w:proofErr w:type="gramStart"/>
            <w:r w:rsidRPr="00DE4DB6">
              <w:rPr>
                <w:rFonts w:hint="eastAsia"/>
              </w:rPr>
              <w:t>康食品</w:t>
            </w:r>
            <w:proofErr w:type="gramEnd"/>
            <w:r w:rsidRPr="00DE4DB6">
              <w:rPr>
                <w:rFonts w:hint="eastAsia"/>
              </w:rPr>
              <w:t>有限公司</w:t>
            </w:r>
          </w:p>
        </w:tc>
        <w:tc>
          <w:tcPr>
            <w:tcW w:w="2154" w:type="pct"/>
            <w:tcBorders>
              <w:top w:val="nil"/>
              <w:left w:val="nil"/>
              <w:bottom w:val="single" w:sz="4" w:space="0" w:color="auto"/>
              <w:right w:val="single" w:sz="4" w:space="0" w:color="auto"/>
            </w:tcBorders>
            <w:vAlign w:val="center"/>
          </w:tcPr>
          <w:p w14:paraId="535DDD42" w14:textId="4AB588AE" w:rsidR="00082F44" w:rsidRPr="00DE4DB6" w:rsidRDefault="000B7251" w:rsidP="00DE4DB6">
            <w:pPr>
              <w:kinsoku w:val="0"/>
              <w:overflowPunct w:val="0"/>
              <w:autoSpaceDE w:val="0"/>
              <w:autoSpaceDN w:val="0"/>
              <w:adjustRightInd w:val="0"/>
              <w:snapToGrid w:val="0"/>
            </w:pPr>
            <w:r w:rsidRPr="00DE4DB6">
              <w:rPr>
                <w:rFonts w:hint="eastAsia"/>
              </w:rPr>
              <w:t>水产品冷冻加工与销售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52FE08D6" w14:textId="6F75A53D" w:rsidR="00082F44" w:rsidRPr="00DE4DB6" w:rsidRDefault="000B7251" w:rsidP="00082F44">
            <w:pPr>
              <w:kinsoku w:val="0"/>
              <w:overflowPunct w:val="0"/>
              <w:autoSpaceDE w:val="0"/>
              <w:autoSpaceDN w:val="0"/>
              <w:adjustRightInd w:val="0"/>
              <w:snapToGrid w:val="0"/>
              <w:jc w:val="center"/>
            </w:pPr>
            <w:r w:rsidRPr="00DE4DB6">
              <w:rPr>
                <w:rFonts w:hint="eastAsia"/>
              </w:rPr>
              <w:t>1</w:t>
            </w:r>
            <w:r w:rsidR="00024013" w:rsidRPr="00DE4DB6">
              <w:rPr>
                <w:rFonts w:hint="eastAsia"/>
              </w:rPr>
              <w:t>,</w:t>
            </w:r>
            <w:r w:rsidRPr="00DE4DB6">
              <w:rPr>
                <w:rFonts w:hint="eastAsia"/>
              </w:rPr>
              <w:t>200</w:t>
            </w:r>
            <w:r w:rsidRPr="00DE4DB6">
              <w:rPr>
                <w:rFonts w:hint="eastAsia"/>
              </w:rPr>
              <w:t>万美元</w:t>
            </w:r>
          </w:p>
        </w:tc>
        <w:tc>
          <w:tcPr>
            <w:tcW w:w="261" w:type="pct"/>
            <w:tcBorders>
              <w:top w:val="nil"/>
              <w:left w:val="single" w:sz="4" w:space="0" w:color="auto"/>
              <w:bottom w:val="single" w:sz="4" w:space="0" w:color="auto"/>
              <w:right w:val="single" w:sz="4" w:space="0" w:color="auto"/>
            </w:tcBorders>
            <w:vAlign w:val="center"/>
          </w:tcPr>
          <w:p w14:paraId="76A5EE1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5,817.15</w:t>
            </w:r>
          </w:p>
        </w:tc>
        <w:tc>
          <w:tcPr>
            <w:tcW w:w="301" w:type="pct"/>
            <w:tcBorders>
              <w:top w:val="nil"/>
              <w:left w:val="nil"/>
              <w:bottom w:val="single" w:sz="4" w:space="0" w:color="auto"/>
              <w:right w:val="single" w:sz="4" w:space="0" w:color="auto"/>
            </w:tcBorders>
            <w:vAlign w:val="center"/>
          </w:tcPr>
          <w:p w14:paraId="56AC5F05"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4,423.14</w:t>
            </w:r>
          </w:p>
        </w:tc>
        <w:tc>
          <w:tcPr>
            <w:tcW w:w="300" w:type="pct"/>
            <w:tcBorders>
              <w:top w:val="nil"/>
              <w:left w:val="nil"/>
              <w:bottom w:val="single" w:sz="4" w:space="0" w:color="auto"/>
              <w:right w:val="single" w:sz="4" w:space="0" w:color="auto"/>
            </w:tcBorders>
            <w:vAlign w:val="center"/>
          </w:tcPr>
          <w:p w14:paraId="2DC61B2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1,201.99</w:t>
            </w:r>
          </w:p>
        </w:tc>
        <w:tc>
          <w:tcPr>
            <w:tcW w:w="302" w:type="pct"/>
            <w:tcBorders>
              <w:top w:val="nil"/>
              <w:left w:val="nil"/>
              <w:bottom w:val="single" w:sz="4" w:space="0" w:color="auto"/>
              <w:right w:val="single" w:sz="4" w:space="0" w:color="auto"/>
            </w:tcBorders>
            <w:vAlign w:val="center"/>
          </w:tcPr>
          <w:p w14:paraId="240CAD4B"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232.96</w:t>
            </w:r>
          </w:p>
        </w:tc>
        <w:tc>
          <w:tcPr>
            <w:tcW w:w="301" w:type="pct"/>
            <w:tcBorders>
              <w:top w:val="nil"/>
              <w:left w:val="nil"/>
              <w:bottom w:val="single" w:sz="4" w:space="0" w:color="auto"/>
              <w:right w:val="single" w:sz="4" w:space="0" w:color="auto"/>
            </w:tcBorders>
            <w:vAlign w:val="center"/>
          </w:tcPr>
          <w:p w14:paraId="1560CEF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229.14</w:t>
            </w:r>
          </w:p>
        </w:tc>
      </w:tr>
      <w:tr w:rsidR="00DE4DB6" w:rsidRPr="00DE4DB6" w14:paraId="3DB5D904" w14:textId="77777777" w:rsidTr="00DE4DB6">
        <w:tc>
          <w:tcPr>
            <w:tcW w:w="992" w:type="pct"/>
          </w:tcPr>
          <w:p w14:paraId="59087879"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荣成荣</w:t>
            </w:r>
            <w:proofErr w:type="gramStart"/>
            <w:r w:rsidRPr="00DE4DB6">
              <w:rPr>
                <w:rFonts w:hint="eastAsia"/>
              </w:rPr>
              <w:t>广食品</w:t>
            </w:r>
            <w:proofErr w:type="gramEnd"/>
            <w:r w:rsidRPr="00DE4DB6">
              <w:rPr>
                <w:rFonts w:hint="eastAsia"/>
              </w:rPr>
              <w:t>有限公司</w:t>
            </w:r>
          </w:p>
        </w:tc>
        <w:tc>
          <w:tcPr>
            <w:tcW w:w="2154" w:type="pct"/>
            <w:tcBorders>
              <w:top w:val="nil"/>
              <w:left w:val="nil"/>
              <w:bottom w:val="single" w:sz="4" w:space="0" w:color="auto"/>
              <w:right w:val="single" w:sz="4" w:space="0" w:color="auto"/>
            </w:tcBorders>
            <w:vAlign w:val="center"/>
          </w:tcPr>
          <w:p w14:paraId="3502A268" w14:textId="314965AF" w:rsidR="00082F44" w:rsidRPr="00DE4DB6" w:rsidRDefault="00BC1A23" w:rsidP="00DE4DB6">
            <w:pPr>
              <w:kinsoku w:val="0"/>
              <w:overflowPunct w:val="0"/>
              <w:autoSpaceDE w:val="0"/>
              <w:autoSpaceDN w:val="0"/>
              <w:adjustRightInd w:val="0"/>
              <w:snapToGrid w:val="0"/>
            </w:pPr>
            <w:r w:rsidRPr="00DE4DB6">
              <w:rPr>
                <w:rFonts w:hint="eastAsia"/>
              </w:rPr>
              <w:t>水产品冷冻加工与销售、速冻调制食品生产与销售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411D5190" w14:textId="2E9E2B9E" w:rsidR="00082F44" w:rsidRPr="00DE4DB6" w:rsidRDefault="00BC1A23" w:rsidP="00082F44">
            <w:pPr>
              <w:kinsoku w:val="0"/>
              <w:overflowPunct w:val="0"/>
              <w:autoSpaceDE w:val="0"/>
              <w:autoSpaceDN w:val="0"/>
              <w:adjustRightInd w:val="0"/>
              <w:snapToGrid w:val="0"/>
              <w:jc w:val="center"/>
            </w:pPr>
            <w:r w:rsidRPr="00DE4DB6">
              <w:rPr>
                <w:rFonts w:hint="eastAsia"/>
              </w:rPr>
              <w:t>100</w:t>
            </w:r>
            <w:r w:rsidRPr="00DE4DB6">
              <w:rPr>
                <w:rFonts w:hint="eastAsia"/>
              </w:rPr>
              <w:t>万美元</w:t>
            </w:r>
          </w:p>
        </w:tc>
        <w:tc>
          <w:tcPr>
            <w:tcW w:w="261" w:type="pct"/>
            <w:tcBorders>
              <w:top w:val="nil"/>
              <w:left w:val="single" w:sz="4" w:space="0" w:color="auto"/>
              <w:bottom w:val="single" w:sz="4" w:space="0" w:color="auto"/>
              <w:right w:val="single" w:sz="4" w:space="0" w:color="auto"/>
            </w:tcBorders>
            <w:vAlign w:val="center"/>
          </w:tcPr>
          <w:p w14:paraId="1CCEDCB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6,878.58</w:t>
            </w:r>
          </w:p>
        </w:tc>
        <w:tc>
          <w:tcPr>
            <w:tcW w:w="301" w:type="pct"/>
            <w:tcBorders>
              <w:top w:val="nil"/>
              <w:left w:val="nil"/>
              <w:bottom w:val="single" w:sz="4" w:space="0" w:color="auto"/>
              <w:right w:val="single" w:sz="4" w:space="0" w:color="auto"/>
            </w:tcBorders>
            <w:vAlign w:val="center"/>
          </w:tcPr>
          <w:p w14:paraId="46F69620"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616.49</w:t>
            </w:r>
          </w:p>
        </w:tc>
        <w:tc>
          <w:tcPr>
            <w:tcW w:w="300" w:type="pct"/>
            <w:tcBorders>
              <w:top w:val="nil"/>
              <w:left w:val="nil"/>
              <w:bottom w:val="single" w:sz="4" w:space="0" w:color="auto"/>
              <w:right w:val="single" w:sz="4" w:space="0" w:color="auto"/>
            </w:tcBorders>
            <w:vAlign w:val="center"/>
          </w:tcPr>
          <w:p w14:paraId="7CEA193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5,310.08</w:t>
            </w:r>
          </w:p>
        </w:tc>
        <w:tc>
          <w:tcPr>
            <w:tcW w:w="302" w:type="pct"/>
            <w:tcBorders>
              <w:top w:val="nil"/>
              <w:left w:val="nil"/>
              <w:bottom w:val="single" w:sz="4" w:space="0" w:color="auto"/>
              <w:right w:val="single" w:sz="4" w:space="0" w:color="auto"/>
            </w:tcBorders>
            <w:vAlign w:val="center"/>
          </w:tcPr>
          <w:p w14:paraId="3BD58F9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4.57</w:t>
            </w:r>
          </w:p>
        </w:tc>
        <w:tc>
          <w:tcPr>
            <w:tcW w:w="301" w:type="pct"/>
            <w:tcBorders>
              <w:top w:val="nil"/>
              <w:left w:val="nil"/>
              <w:bottom w:val="single" w:sz="4" w:space="0" w:color="auto"/>
              <w:right w:val="single" w:sz="4" w:space="0" w:color="auto"/>
            </w:tcBorders>
            <w:vAlign w:val="center"/>
          </w:tcPr>
          <w:p w14:paraId="0AF3955D"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4.56</w:t>
            </w:r>
          </w:p>
        </w:tc>
      </w:tr>
      <w:bookmarkEnd w:id="57"/>
      <w:tr w:rsidR="00DE4DB6" w:rsidRPr="00DE4DB6" w14:paraId="155C3115" w14:textId="77777777" w:rsidTr="00DE4DB6">
        <w:tc>
          <w:tcPr>
            <w:tcW w:w="992" w:type="pct"/>
          </w:tcPr>
          <w:p w14:paraId="04534C31"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荣成荣健食品有限公司</w:t>
            </w:r>
          </w:p>
        </w:tc>
        <w:tc>
          <w:tcPr>
            <w:tcW w:w="2154" w:type="pct"/>
            <w:tcBorders>
              <w:top w:val="nil"/>
              <w:left w:val="nil"/>
              <w:bottom w:val="single" w:sz="4" w:space="0" w:color="auto"/>
              <w:right w:val="single" w:sz="4" w:space="0" w:color="auto"/>
            </w:tcBorders>
            <w:vAlign w:val="center"/>
          </w:tcPr>
          <w:p w14:paraId="0A9EB032" w14:textId="67CEC8AF" w:rsidR="00082F44" w:rsidRPr="00DE4DB6" w:rsidRDefault="00101C53" w:rsidP="00DE4DB6">
            <w:pPr>
              <w:kinsoku w:val="0"/>
              <w:overflowPunct w:val="0"/>
              <w:autoSpaceDE w:val="0"/>
              <w:autoSpaceDN w:val="0"/>
              <w:adjustRightInd w:val="0"/>
              <w:snapToGrid w:val="0"/>
            </w:pPr>
            <w:r w:rsidRPr="00DE4DB6">
              <w:rPr>
                <w:rFonts w:hint="eastAsia"/>
              </w:rPr>
              <w:t>干海参、盐渍海参的加工与销售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04DA3114" w14:textId="1DD73B7D" w:rsidR="00082F44" w:rsidRPr="00DE4DB6" w:rsidRDefault="00101C53" w:rsidP="00082F44">
            <w:pPr>
              <w:kinsoku w:val="0"/>
              <w:overflowPunct w:val="0"/>
              <w:autoSpaceDE w:val="0"/>
              <w:autoSpaceDN w:val="0"/>
              <w:adjustRightInd w:val="0"/>
              <w:snapToGrid w:val="0"/>
              <w:jc w:val="center"/>
            </w:pPr>
            <w:r w:rsidRPr="00DE4DB6">
              <w:rPr>
                <w:rFonts w:hint="eastAsia"/>
              </w:rPr>
              <w:t>80</w:t>
            </w:r>
            <w:r w:rsidRPr="00DE4DB6">
              <w:rPr>
                <w:rFonts w:hint="eastAsia"/>
              </w:rPr>
              <w:t>万美元</w:t>
            </w:r>
          </w:p>
        </w:tc>
        <w:tc>
          <w:tcPr>
            <w:tcW w:w="261" w:type="pct"/>
            <w:tcBorders>
              <w:top w:val="nil"/>
              <w:left w:val="single" w:sz="4" w:space="0" w:color="auto"/>
              <w:bottom w:val="single" w:sz="4" w:space="0" w:color="auto"/>
              <w:right w:val="single" w:sz="4" w:space="0" w:color="auto"/>
            </w:tcBorders>
            <w:vAlign w:val="center"/>
          </w:tcPr>
          <w:p w14:paraId="4199879C"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c>
          <w:tcPr>
            <w:tcW w:w="301" w:type="pct"/>
            <w:tcBorders>
              <w:top w:val="nil"/>
              <w:left w:val="nil"/>
              <w:bottom w:val="single" w:sz="4" w:space="0" w:color="auto"/>
              <w:right w:val="single" w:sz="4" w:space="0" w:color="auto"/>
            </w:tcBorders>
            <w:vAlign w:val="center"/>
          </w:tcPr>
          <w:p w14:paraId="39F4401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-1,522.52</w:t>
            </w:r>
          </w:p>
        </w:tc>
        <w:tc>
          <w:tcPr>
            <w:tcW w:w="300" w:type="pct"/>
            <w:tcBorders>
              <w:top w:val="nil"/>
              <w:left w:val="nil"/>
              <w:bottom w:val="single" w:sz="4" w:space="0" w:color="auto"/>
              <w:right w:val="single" w:sz="4" w:space="0" w:color="auto"/>
            </w:tcBorders>
            <w:vAlign w:val="center"/>
          </w:tcPr>
          <w:p w14:paraId="6A4C8D9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c>
          <w:tcPr>
            <w:tcW w:w="302" w:type="pct"/>
            <w:tcBorders>
              <w:top w:val="nil"/>
              <w:left w:val="nil"/>
              <w:bottom w:val="single" w:sz="4" w:space="0" w:color="auto"/>
              <w:right w:val="single" w:sz="4" w:space="0" w:color="auto"/>
            </w:tcBorders>
            <w:vAlign w:val="center"/>
          </w:tcPr>
          <w:p w14:paraId="15E00F9B"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c>
          <w:tcPr>
            <w:tcW w:w="301" w:type="pct"/>
            <w:tcBorders>
              <w:top w:val="nil"/>
              <w:left w:val="nil"/>
              <w:bottom w:val="single" w:sz="4" w:space="0" w:color="auto"/>
              <w:right w:val="single" w:sz="4" w:space="0" w:color="auto"/>
            </w:tcBorders>
            <w:vAlign w:val="center"/>
          </w:tcPr>
          <w:p w14:paraId="4FC3608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r>
      <w:tr w:rsidR="00DE4DB6" w:rsidRPr="00DE4DB6" w14:paraId="3962BD43" w14:textId="77777777" w:rsidTr="00DE4DB6">
        <w:tc>
          <w:tcPr>
            <w:tcW w:w="992" w:type="pct"/>
          </w:tcPr>
          <w:p w14:paraId="0CD3B206"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荣成荣</w:t>
            </w:r>
            <w:proofErr w:type="gramStart"/>
            <w:r w:rsidRPr="00DE4DB6">
              <w:rPr>
                <w:rFonts w:hint="eastAsia"/>
              </w:rPr>
              <w:t>进食品</w:t>
            </w:r>
            <w:proofErr w:type="gramEnd"/>
            <w:r w:rsidRPr="00DE4DB6">
              <w:rPr>
                <w:rFonts w:hint="eastAsia"/>
              </w:rPr>
              <w:t>有限公司</w:t>
            </w:r>
          </w:p>
        </w:tc>
        <w:tc>
          <w:tcPr>
            <w:tcW w:w="2154" w:type="pct"/>
            <w:tcBorders>
              <w:top w:val="nil"/>
              <w:left w:val="nil"/>
              <w:bottom w:val="single" w:sz="4" w:space="0" w:color="auto"/>
              <w:right w:val="single" w:sz="4" w:space="0" w:color="auto"/>
            </w:tcBorders>
            <w:vAlign w:val="center"/>
          </w:tcPr>
          <w:p w14:paraId="306136EB" w14:textId="02F5C0D0" w:rsidR="00082F44" w:rsidRPr="00DE4DB6" w:rsidRDefault="001F684B" w:rsidP="00DE4DB6">
            <w:pPr>
              <w:kinsoku w:val="0"/>
              <w:overflowPunct w:val="0"/>
              <w:autoSpaceDE w:val="0"/>
              <w:autoSpaceDN w:val="0"/>
              <w:adjustRightInd w:val="0"/>
              <w:snapToGrid w:val="0"/>
            </w:pPr>
            <w:r w:rsidRPr="00DE4DB6">
              <w:rPr>
                <w:rFonts w:hint="eastAsia"/>
              </w:rPr>
              <w:t>速冻调制食品的加工与销售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1C84ABB1" w14:textId="1E855D06" w:rsidR="00082F44" w:rsidRPr="00DE4DB6" w:rsidRDefault="001F684B" w:rsidP="00082F44">
            <w:pPr>
              <w:kinsoku w:val="0"/>
              <w:overflowPunct w:val="0"/>
              <w:autoSpaceDE w:val="0"/>
              <w:autoSpaceDN w:val="0"/>
              <w:adjustRightInd w:val="0"/>
              <w:snapToGrid w:val="0"/>
              <w:jc w:val="center"/>
            </w:pPr>
            <w:r w:rsidRPr="00DE4DB6">
              <w:rPr>
                <w:rFonts w:hint="eastAsia"/>
              </w:rPr>
              <w:t>996</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28BB625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2,987.12</w:t>
            </w:r>
          </w:p>
        </w:tc>
        <w:tc>
          <w:tcPr>
            <w:tcW w:w="301" w:type="pct"/>
            <w:tcBorders>
              <w:top w:val="nil"/>
              <w:left w:val="nil"/>
              <w:bottom w:val="single" w:sz="4" w:space="0" w:color="auto"/>
              <w:right w:val="single" w:sz="4" w:space="0" w:color="auto"/>
            </w:tcBorders>
            <w:vAlign w:val="center"/>
          </w:tcPr>
          <w:p w14:paraId="37B98B6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313.99</w:t>
            </w:r>
          </w:p>
        </w:tc>
        <w:tc>
          <w:tcPr>
            <w:tcW w:w="300" w:type="pct"/>
            <w:tcBorders>
              <w:top w:val="nil"/>
              <w:left w:val="nil"/>
              <w:bottom w:val="single" w:sz="4" w:space="0" w:color="auto"/>
              <w:right w:val="single" w:sz="4" w:space="0" w:color="auto"/>
            </w:tcBorders>
            <w:vAlign w:val="center"/>
          </w:tcPr>
          <w:p w14:paraId="64261E1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3,117.62</w:t>
            </w:r>
          </w:p>
        </w:tc>
        <w:tc>
          <w:tcPr>
            <w:tcW w:w="302" w:type="pct"/>
            <w:tcBorders>
              <w:top w:val="nil"/>
              <w:left w:val="nil"/>
              <w:bottom w:val="single" w:sz="4" w:space="0" w:color="auto"/>
              <w:right w:val="single" w:sz="4" w:space="0" w:color="auto"/>
            </w:tcBorders>
            <w:vAlign w:val="center"/>
          </w:tcPr>
          <w:p w14:paraId="255E8971"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89.89</w:t>
            </w:r>
          </w:p>
        </w:tc>
        <w:tc>
          <w:tcPr>
            <w:tcW w:w="301" w:type="pct"/>
            <w:tcBorders>
              <w:top w:val="nil"/>
              <w:left w:val="nil"/>
              <w:bottom w:val="single" w:sz="4" w:space="0" w:color="auto"/>
              <w:right w:val="single" w:sz="4" w:space="0" w:color="auto"/>
            </w:tcBorders>
            <w:vAlign w:val="center"/>
          </w:tcPr>
          <w:p w14:paraId="36CB8965"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84.87</w:t>
            </w:r>
          </w:p>
        </w:tc>
      </w:tr>
      <w:tr w:rsidR="00DE4DB6" w:rsidRPr="00DE4DB6" w14:paraId="0AB9C715" w14:textId="77777777" w:rsidTr="00DE4DB6">
        <w:tc>
          <w:tcPr>
            <w:tcW w:w="992" w:type="pct"/>
          </w:tcPr>
          <w:p w14:paraId="1C037774"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山东好当家海洋捕捞有限公司</w:t>
            </w:r>
          </w:p>
        </w:tc>
        <w:tc>
          <w:tcPr>
            <w:tcW w:w="2154" w:type="pct"/>
            <w:tcBorders>
              <w:top w:val="nil"/>
              <w:left w:val="nil"/>
              <w:bottom w:val="single" w:sz="4" w:space="0" w:color="auto"/>
              <w:right w:val="single" w:sz="4" w:space="0" w:color="auto"/>
            </w:tcBorders>
            <w:vAlign w:val="center"/>
          </w:tcPr>
          <w:p w14:paraId="4C0A54E3" w14:textId="28F299DF" w:rsidR="00082F44" w:rsidRPr="00DE4DB6" w:rsidRDefault="00024013" w:rsidP="00DE4DB6">
            <w:pPr>
              <w:kinsoku w:val="0"/>
              <w:overflowPunct w:val="0"/>
              <w:autoSpaceDE w:val="0"/>
              <w:autoSpaceDN w:val="0"/>
              <w:adjustRightInd w:val="0"/>
              <w:snapToGrid w:val="0"/>
            </w:pPr>
            <w:r w:rsidRPr="00DE4DB6">
              <w:rPr>
                <w:rFonts w:hint="eastAsia"/>
              </w:rPr>
              <w:t>海洋捕捞，以下限分公司经营：水产品冷冻加工销售，鱼粉、鱼油加工与销售，盐渍海带加工、销售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436767B3" w14:textId="1A23EE32" w:rsidR="00082F44" w:rsidRPr="00DE4DB6" w:rsidRDefault="00024013" w:rsidP="00082F44">
            <w:pPr>
              <w:kinsoku w:val="0"/>
              <w:overflowPunct w:val="0"/>
              <w:autoSpaceDE w:val="0"/>
              <w:autoSpaceDN w:val="0"/>
              <w:adjustRightInd w:val="0"/>
              <w:snapToGrid w:val="0"/>
              <w:jc w:val="center"/>
            </w:pPr>
            <w:r w:rsidRPr="00DE4DB6">
              <w:rPr>
                <w:rFonts w:hint="eastAsia"/>
              </w:rPr>
              <w:t>30,000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710212B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56,853.7</w:t>
            </w:r>
          </w:p>
        </w:tc>
        <w:tc>
          <w:tcPr>
            <w:tcW w:w="301" w:type="pct"/>
            <w:tcBorders>
              <w:top w:val="nil"/>
              <w:left w:val="nil"/>
              <w:bottom w:val="single" w:sz="4" w:space="0" w:color="auto"/>
              <w:right w:val="single" w:sz="4" w:space="0" w:color="auto"/>
            </w:tcBorders>
            <w:vAlign w:val="center"/>
          </w:tcPr>
          <w:p w14:paraId="77941A3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30,602.58</w:t>
            </w:r>
          </w:p>
        </w:tc>
        <w:tc>
          <w:tcPr>
            <w:tcW w:w="300" w:type="pct"/>
            <w:tcBorders>
              <w:top w:val="nil"/>
              <w:left w:val="nil"/>
              <w:bottom w:val="single" w:sz="4" w:space="0" w:color="auto"/>
              <w:right w:val="single" w:sz="4" w:space="0" w:color="auto"/>
            </w:tcBorders>
            <w:vAlign w:val="center"/>
          </w:tcPr>
          <w:p w14:paraId="07BFA5CD"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10,535.38</w:t>
            </w:r>
          </w:p>
        </w:tc>
        <w:tc>
          <w:tcPr>
            <w:tcW w:w="302" w:type="pct"/>
            <w:tcBorders>
              <w:top w:val="nil"/>
              <w:left w:val="nil"/>
              <w:bottom w:val="single" w:sz="4" w:space="0" w:color="auto"/>
              <w:right w:val="single" w:sz="4" w:space="0" w:color="auto"/>
            </w:tcBorders>
            <w:vAlign w:val="center"/>
          </w:tcPr>
          <w:p w14:paraId="5E4864E4"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-33.83</w:t>
            </w:r>
          </w:p>
        </w:tc>
        <w:tc>
          <w:tcPr>
            <w:tcW w:w="301" w:type="pct"/>
            <w:tcBorders>
              <w:top w:val="nil"/>
              <w:left w:val="nil"/>
              <w:bottom w:val="single" w:sz="4" w:space="0" w:color="auto"/>
              <w:right w:val="single" w:sz="4" w:space="0" w:color="auto"/>
            </w:tcBorders>
            <w:vAlign w:val="center"/>
          </w:tcPr>
          <w:p w14:paraId="1A535A3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-26.1</w:t>
            </w:r>
          </w:p>
        </w:tc>
      </w:tr>
      <w:tr w:rsidR="00DE4DB6" w:rsidRPr="00DE4DB6" w14:paraId="5FBB471A" w14:textId="77777777" w:rsidTr="00DE4DB6">
        <w:tc>
          <w:tcPr>
            <w:tcW w:w="992" w:type="pct"/>
          </w:tcPr>
          <w:p w14:paraId="141719D8"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山东好当家海洋食品销售有限公司</w:t>
            </w:r>
          </w:p>
        </w:tc>
        <w:tc>
          <w:tcPr>
            <w:tcW w:w="2154" w:type="pct"/>
            <w:tcBorders>
              <w:top w:val="nil"/>
              <w:left w:val="nil"/>
              <w:bottom w:val="single" w:sz="4" w:space="0" w:color="auto"/>
              <w:right w:val="single" w:sz="4" w:space="0" w:color="auto"/>
            </w:tcBorders>
            <w:vAlign w:val="center"/>
          </w:tcPr>
          <w:p w14:paraId="55472332" w14:textId="7E05BD3A" w:rsidR="00082F44" w:rsidRPr="00DE4DB6" w:rsidRDefault="00D60126" w:rsidP="00DE4DB6">
            <w:pPr>
              <w:kinsoku w:val="0"/>
              <w:overflowPunct w:val="0"/>
              <w:autoSpaceDE w:val="0"/>
              <w:autoSpaceDN w:val="0"/>
              <w:adjustRightInd w:val="0"/>
              <w:snapToGrid w:val="0"/>
            </w:pPr>
            <w:r w:rsidRPr="00DE4DB6">
              <w:rPr>
                <w:rFonts w:hint="eastAsia"/>
              </w:rPr>
              <w:t>批发零售预包装食品、乳制品，泡发海参，包装装饰设计服务，房屋租赁</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251E2A0E" w14:textId="752D833F" w:rsidR="00082F44" w:rsidRPr="00DE4DB6" w:rsidRDefault="00D60126" w:rsidP="00082F44">
            <w:pPr>
              <w:kinsoku w:val="0"/>
              <w:overflowPunct w:val="0"/>
              <w:autoSpaceDE w:val="0"/>
              <w:autoSpaceDN w:val="0"/>
              <w:adjustRightInd w:val="0"/>
              <w:snapToGrid w:val="0"/>
              <w:jc w:val="center"/>
            </w:pPr>
            <w:r w:rsidRPr="00DE4DB6">
              <w:rPr>
                <w:rFonts w:hint="eastAsia"/>
              </w:rPr>
              <w:t>1</w:t>
            </w:r>
            <w:r w:rsidR="00024013" w:rsidRPr="00DE4DB6">
              <w:rPr>
                <w:rFonts w:hint="eastAsia"/>
              </w:rPr>
              <w:t>,</w:t>
            </w:r>
            <w:r w:rsidRPr="00DE4DB6">
              <w:rPr>
                <w:rFonts w:hint="eastAsia"/>
              </w:rPr>
              <w:t>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11401C5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4,705.04</w:t>
            </w:r>
          </w:p>
        </w:tc>
        <w:tc>
          <w:tcPr>
            <w:tcW w:w="301" w:type="pct"/>
            <w:tcBorders>
              <w:top w:val="nil"/>
              <w:left w:val="nil"/>
              <w:bottom w:val="single" w:sz="4" w:space="0" w:color="auto"/>
              <w:right w:val="single" w:sz="4" w:space="0" w:color="auto"/>
            </w:tcBorders>
            <w:vAlign w:val="center"/>
          </w:tcPr>
          <w:p w14:paraId="638C6430"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-9,593.41</w:t>
            </w:r>
          </w:p>
        </w:tc>
        <w:tc>
          <w:tcPr>
            <w:tcW w:w="300" w:type="pct"/>
            <w:tcBorders>
              <w:top w:val="nil"/>
              <w:left w:val="nil"/>
              <w:bottom w:val="single" w:sz="4" w:space="0" w:color="auto"/>
              <w:right w:val="single" w:sz="4" w:space="0" w:color="auto"/>
            </w:tcBorders>
            <w:vAlign w:val="center"/>
          </w:tcPr>
          <w:p w14:paraId="1BEC67D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3,166.11</w:t>
            </w:r>
          </w:p>
        </w:tc>
        <w:tc>
          <w:tcPr>
            <w:tcW w:w="302" w:type="pct"/>
            <w:tcBorders>
              <w:top w:val="nil"/>
              <w:left w:val="nil"/>
              <w:bottom w:val="single" w:sz="4" w:space="0" w:color="auto"/>
              <w:right w:val="single" w:sz="4" w:space="0" w:color="auto"/>
            </w:tcBorders>
            <w:vAlign w:val="center"/>
          </w:tcPr>
          <w:p w14:paraId="5757A9B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-22.97</w:t>
            </w:r>
          </w:p>
        </w:tc>
        <w:tc>
          <w:tcPr>
            <w:tcW w:w="301" w:type="pct"/>
            <w:tcBorders>
              <w:top w:val="nil"/>
              <w:left w:val="nil"/>
              <w:bottom w:val="single" w:sz="4" w:space="0" w:color="auto"/>
              <w:right w:val="single" w:sz="4" w:space="0" w:color="auto"/>
            </w:tcBorders>
            <w:vAlign w:val="center"/>
          </w:tcPr>
          <w:p w14:paraId="5916EE2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11.85</w:t>
            </w:r>
          </w:p>
        </w:tc>
      </w:tr>
      <w:tr w:rsidR="00DE4DB6" w:rsidRPr="00DE4DB6" w14:paraId="5B534E10" w14:textId="77777777" w:rsidTr="00DE4DB6">
        <w:tc>
          <w:tcPr>
            <w:tcW w:w="992" w:type="pct"/>
          </w:tcPr>
          <w:p w14:paraId="2EA390BB"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威海</w:t>
            </w:r>
            <w:proofErr w:type="gramStart"/>
            <w:r w:rsidRPr="00DE4DB6">
              <w:rPr>
                <w:rFonts w:hint="eastAsia"/>
              </w:rPr>
              <w:t>海翔食品</w:t>
            </w:r>
            <w:proofErr w:type="gramEnd"/>
            <w:r w:rsidRPr="00DE4DB6">
              <w:rPr>
                <w:rFonts w:hint="eastAsia"/>
              </w:rPr>
              <w:t>检测服务有限公司</w:t>
            </w:r>
          </w:p>
        </w:tc>
        <w:tc>
          <w:tcPr>
            <w:tcW w:w="2154" w:type="pct"/>
            <w:tcBorders>
              <w:top w:val="nil"/>
              <w:left w:val="nil"/>
              <w:bottom w:val="single" w:sz="4" w:space="0" w:color="auto"/>
              <w:right w:val="single" w:sz="4" w:space="0" w:color="auto"/>
            </w:tcBorders>
            <w:vAlign w:val="center"/>
          </w:tcPr>
          <w:p w14:paraId="53F41912" w14:textId="3D395A46" w:rsidR="00082F44" w:rsidRPr="00DE4DB6" w:rsidRDefault="00F8139B" w:rsidP="00DE4DB6">
            <w:pPr>
              <w:kinsoku w:val="0"/>
              <w:overflowPunct w:val="0"/>
              <w:autoSpaceDE w:val="0"/>
              <w:autoSpaceDN w:val="0"/>
              <w:adjustRightInd w:val="0"/>
              <w:snapToGrid w:val="0"/>
            </w:pPr>
            <w:r w:rsidRPr="00DE4DB6">
              <w:rPr>
                <w:rFonts w:hint="eastAsia"/>
              </w:rPr>
              <w:t>食品检测服务</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567297C9" w14:textId="303EE272" w:rsidR="00082F44" w:rsidRPr="00DE4DB6" w:rsidRDefault="00F8139B" w:rsidP="00082F44">
            <w:pPr>
              <w:kinsoku w:val="0"/>
              <w:overflowPunct w:val="0"/>
              <w:autoSpaceDE w:val="0"/>
              <w:autoSpaceDN w:val="0"/>
              <w:adjustRightInd w:val="0"/>
              <w:snapToGrid w:val="0"/>
              <w:jc w:val="center"/>
            </w:pPr>
            <w:r w:rsidRPr="00DE4DB6">
              <w:rPr>
                <w:rFonts w:hint="eastAsia"/>
              </w:rPr>
              <w:t>2,000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0535E87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2,602.5</w:t>
            </w:r>
          </w:p>
        </w:tc>
        <w:tc>
          <w:tcPr>
            <w:tcW w:w="301" w:type="pct"/>
            <w:tcBorders>
              <w:top w:val="nil"/>
              <w:left w:val="nil"/>
              <w:bottom w:val="single" w:sz="4" w:space="0" w:color="auto"/>
              <w:right w:val="single" w:sz="4" w:space="0" w:color="auto"/>
            </w:tcBorders>
            <w:vAlign w:val="center"/>
          </w:tcPr>
          <w:p w14:paraId="0023ED0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1,560.67</w:t>
            </w:r>
          </w:p>
        </w:tc>
        <w:tc>
          <w:tcPr>
            <w:tcW w:w="300" w:type="pct"/>
            <w:tcBorders>
              <w:top w:val="nil"/>
              <w:left w:val="nil"/>
              <w:bottom w:val="single" w:sz="4" w:space="0" w:color="auto"/>
              <w:right w:val="single" w:sz="4" w:space="0" w:color="auto"/>
            </w:tcBorders>
            <w:vAlign w:val="center"/>
          </w:tcPr>
          <w:p w14:paraId="7D49108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97.23</w:t>
            </w:r>
          </w:p>
        </w:tc>
        <w:tc>
          <w:tcPr>
            <w:tcW w:w="302" w:type="pct"/>
            <w:tcBorders>
              <w:top w:val="nil"/>
              <w:left w:val="nil"/>
              <w:bottom w:val="single" w:sz="4" w:space="0" w:color="auto"/>
              <w:right w:val="single" w:sz="4" w:space="0" w:color="auto"/>
            </w:tcBorders>
            <w:vAlign w:val="center"/>
          </w:tcPr>
          <w:p w14:paraId="770C66A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-0.18</w:t>
            </w:r>
          </w:p>
        </w:tc>
        <w:tc>
          <w:tcPr>
            <w:tcW w:w="301" w:type="pct"/>
            <w:tcBorders>
              <w:top w:val="nil"/>
              <w:left w:val="nil"/>
              <w:bottom w:val="single" w:sz="4" w:space="0" w:color="auto"/>
              <w:right w:val="single" w:sz="4" w:space="0" w:color="auto"/>
            </w:tcBorders>
            <w:vAlign w:val="center"/>
          </w:tcPr>
          <w:p w14:paraId="31CB323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-0.15</w:t>
            </w:r>
          </w:p>
        </w:tc>
      </w:tr>
      <w:tr w:rsidR="00DE4DB6" w:rsidRPr="00DE4DB6" w14:paraId="05A29E43" w14:textId="77777777" w:rsidTr="00DE4DB6">
        <w:tc>
          <w:tcPr>
            <w:tcW w:w="992" w:type="pct"/>
          </w:tcPr>
          <w:p w14:paraId="25E697FA"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好当家乳山荣佳食品有限公司</w:t>
            </w:r>
          </w:p>
        </w:tc>
        <w:tc>
          <w:tcPr>
            <w:tcW w:w="2154" w:type="pct"/>
            <w:tcBorders>
              <w:top w:val="nil"/>
              <w:left w:val="nil"/>
              <w:bottom w:val="single" w:sz="4" w:space="0" w:color="auto"/>
              <w:right w:val="single" w:sz="4" w:space="0" w:color="auto"/>
            </w:tcBorders>
            <w:vAlign w:val="center"/>
          </w:tcPr>
          <w:p w14:paraId="1A611555" w14:textId="46C3F8E2" w:rsidR="00082F44" w:rsidRPr="00DE4DB6" w:rsidRDefault="00BD7DC5" w:rsidP="00DE4DB6">
            <w:pPr>
              <w:kinsoku w:val="0"/>
              <w:overflowPunct w:val="0"/>
              <w:autoSpaceDE w:val="0"/>
              <w:autoSpaceDN w:val="0"/>
              <w:adjustRightInd w:val="0"/>
              <w:snapToGrid w:val="0"/>
            </w:pPr>
            <w:r w:rsidRPr="00DE4DB6">
              <w:rPr>
                <w:rFonts w:hint="eastAsia"/>
              </w:rPr>
              <w:t>果蔬罐头、畜禽水产罐头生产、销售。水产品冷冻储存及初级加工、销售。</w:t>
            </w:r>
          </w:p>
        </w:tc>
        <w:tc>
          <w:tcPr>
            <w:tcW w:w="388" w:type="pct"/>
            <w:tcBorders>
              <w:top w:val="nil"/>
              <w:left w:val="nil"/>
              <w:bottom w:val="single" w:sz="4" w:space="0" w:color="auto"/>
              <w:right w:val="single" w:sz="4" w:space="0" w:color="auto"/>
            </w:tcBorders>
            <w:vAlign w:val="center"/>
          </w:tcPr>
          <w:p w14:paraId="197C2A9C" w14:textId="03B386AD" w:rsidR="00082F44" w:rsidRPr="00DE4DB6" w:rsidRDefault="00BD7DC5" w:rsidP="00082F44">
            <w:pPr>
              <w:kinsoku w:val="0"/>
              <w:overflowPunct w:val="0"/>
              <w:autoSpaceDE w:val="0"/>
              <w:autoSpaceDN w:val="0"/>
              <w:adjustRightInd w:val="0"/>
              <w:snapToGrid w:val="0"/>
              <w:jc w:val="center"/>
            </w:pPr>
            <w:r w:rsidRPr="00DE4DB6">
              <w:rPr>
                <w:rFonts w:hint="eastAsia"/>
              </w:rPr>
              <w:t>5,000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4B7B5626"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5,753.45</w:t>
            </w:r>
          </w:p>
        </w:tc>
        <w:tc>
          <w:tcPr>
            <w:tcW w:w="301" w:type="pct"/>
            <w:tcBorders>
              <w:top w:val="nil"/>
              <w:left w:val="nil"/>
              <w:bottom w:val="single" w:sz="4" w:space="0" w:color="auto"/>
              <w:right w:val="single" w:sz="4" w:space="0" w:color="auto"/>
            </w:tcBorders>
            <w:vAlign w:val="center"/>
          </w:tcPr>
          <w:p w14:paraId="55A4C17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-2,081.12</w:t>
            </w:r>
          </w:p>
        </w:tc>
        <w:tc>
          <w:tcPr>
            <w:tcW w:w="300" w:type="pct"/>
            <w:tcBorders>
              <w:top w:val="nil"/>
              <w:left w:val="nil"/>
              <w:bottom w:val="single" w:sz="4" w:space="0" w:color="auto"/>
              <w:right w:val="single" w:sz="4" w:space="0" w:color="auto"/>
            </w:tcBorders>
            <w:vAlign w:val="center"/>
          </w:tcPr>
          <w:p w14:paraId="2C9F3EB6"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1,296.87</w:t>
            </w:r>
          </w:p>
        </w:tc>
        <w:tc>
          <w:tcPr>
            <w:tcW w:w="302" w:type="pct"/>
            <w:tcBorders>
              <w:top w:val="nil"/>
              <w:left w:val="nil"/>
              <w:bottom w:val="single" w:sz="4" w:space="0" w:color="auto"/>
              <w:right w:val="single" w:sz="4" w:space="0" w:color="auto"/>
            </w:tcBorders>
            <w:vAlign w:val="center"/>
          </w:tcPr>
          <w:p w14:paraId="74359A57"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-136.57</w:t>
            </w:r>
          </w:p>
        </w:tc>
        <w:tc>
          <w:tcPr>
            <w:tcW w:w="301" w:type="pct"/>
            <w:tcBorders>
              <w:top w:val="nil"/>
              <w:left w:val="nil"/>
              <w:bottom w:val="single" w:sz="4" w:space="0" w:color="auto"/>
              <w:right w:val="single" w:sz="4" w:space="0" w:color="auto"/>
            </w:tcBorders>
            <w:vAlign w:val="center"/>
          </w:tcPr>
          <w:p w14:paraId="476EEDB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-136.56</w:t>
            </w:r>
          </w:p>
        </w:tc>
      </w:tr>
      <w:tr w:rsidR="00DE4DB6" w:rsidRPr="00DE4DB6" w14:paraId="4682E8F4" w14:textId="77777777" w:rsidTr="00DE4DB6">
        <w:tc>
          <w:tcPr>
            <w:tcW w:w="992" w:type="pct"/>
          </w:tcPr>
          <w:p w14:paraId="4A9E31D4"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山东海普盾生物科技有限公司</w:t>
            </w:r>
          </w:p>
        </w:tc>
        <w:tc>
          <w:tcPr>
            <w:tcW w:w="2154" w:type="pct"/>
            <w:tcBorders>
              <w:top w:val="nil"/>
              <w:left w:val="nil"/>
              <w:bottom w:val="single" w:sz="4" w:space="0" w:color="auto"/>
              <w:right w:val="single" w:sz="4" w:space="0" w:color="auto"/>
            </w:tcBorders>
            <w:vAlign w:val="center"/>
          </w:tcPr>
          <w:p w14:paraId="31EA626A" w14:textId="5C49012D" w:rsidR="00082F44" w:rsidRPr="00DE4DB6" w:rsidRDefault="001F684B" w:rsidP="00DE4DB6">
            <w:pPr>
              <w:kinsoku w:val="0"/>
              <w:overflowPunct w:val="0"/>
              <w:autoSpaceDE w:val="0"/>
              <w:autoSpaceDN w:val="0"/>
              <w:adjustRightInd w:val="0"/>
              <w:snapToGrid w:val="0"/>
            </w:pPr>
            <w:r w:rsidRPr="00DE4DB6">
              <w:rPr>
                <w:rFonts w:hint="eastAsia"/>
              </w:rPr>
              <w:t>海参饮料、好当家软胶囊、糖果的加工、销售，海参、海蜇、生物技术研究开发，化妆品的销售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07CE5287" w14:textId="07F09C7D" w:rsidR="00082F44" w:rsidRPr="00DE4DB6" w:rsidRDefault="001F684B" w:rsidP="00082F44">
            <w:pPr>
              <w:kinsoku w:val="0"/>
              <w:overflowPunct w:val="0"/>
              <w:autoSpaceDE w:val="0"/>
              <w:autoSpaceDN w:val="0"/>
              <w:adjustRightInd w:val="0"/>
              <w:snapToGrid w:val="0"/>
              <w:jc w:val="center"/>
            </w:pPr>
            <w:r w:rsidRPr="00DE4DB6">
              <w:rPr>
                <w:rFonts w:hint="eastAsia"/>
              </w:rPr>
              <w:t>12,100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1140CC9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11,505</w:t>
            </w:r>
          </w:p>
        </w:tc>
        <w:tc>
          <w:tcPr>
            <w:tcW w:w="301" w:type="pct"/>
            <w:tcBorders>
              <w:top w:val="nil"/>
              <w:left w:val="nil"/>
              <w:bottom w:val="single" w:sz="4" w:space="0" w:color="auto"/>
              <w:right w:val="single" w:sz="4" w:space="0" w:color="auto"/>
            </w:tcBorders>
            <w:vAlign w:val="center"/>
          </w:tcPr>
          <w:p w14:paraId="7DF5F55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10,549.43</w:t>
            </w:r>
          </w:p>
        </w:tc>
        <w:tc>
          <w:tcPr>
            <w:tcW w:w="300" w:type="pct"/>
            <w:tcBorders>
              <w:top w:val="nil"/>
              <w:left w:val="nil"/>
              <w:bottom w:val="single" w:sz="4" w:space="0" w:color="auto"/>
              <w:right w:val="single" w:sz="4" w:space="0" w:color="auto"/>
            </w:tcBorders>
            <w:vAlign w:val="center"/>
          </w:tcPr>
          <w:p w14:paraId="5FD178F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904.9</w:t>
            </w:r>
          </w:p>
        </w:tc>
        <w:tc>
          <w:tcPr>
            <w:tcW w:w="302" w:type="pct"/>
            <w:tcBorders>
              <w:top w:val="nil"/>
              <w:left w:val="nil"/>
              <w:bottom w:val="single" w:sz="4" w:space="0" w:color="auto"/>
              <w:right w:val="single" w:sz="4" w:space="0" w:color="auto"/>
            </w:tcBorders>
            <w:vAlign w:val="center"/>
          </w:tcPr>
          <w:p w14:paraId="021BB49E"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-45.94</w:t>
            </w:r>
          </w:p>
        </w:tc>
        <w:tc>
          <w:tcPr>
            <w:tcW w:w="301" w:type="pct"/>
            <w:tcBorders>
              <w:top w:val="nil"/>
              <w:left w:val="nil"/>
              <w:bottom w:val="single" w:sz="4" w:space="0" w:color="auto"/>
              <w:right w:val="single" w:sz="4" w:space="0" w:color="auto"/>
            </w:tcBorders>
            <w:vAlign w:val="center"/>
          </w:tcPr>
          <w:p w14:paraId="7BECCD0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-43.79</w:t>
            </w:r>
          </w:p>
        </w:tc>
      </w:tr>
      <w:tr w:rsidR="00DE4DB6" w:rsidRPr="00DE4DB6" w14:paraId="2BE407A1" w14:textId="77777777" w:rsidTr="00DE4DB6">
        <w:tc>
          <w:tcPr>
            <w:tcW w:w="992" w:type="pct"/>
          </w:tcPr>
          <w:p w14:paraId="272FADD6"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山东好当家海森药业有限公司</w:t>
            </w:r>
          </w:p>
        </w:tc>
        <w:tc>
          <w:tcPr>
            <w:tcW w:w="2154" w:type="pct"/>
            <w:tcBorders>
              <w:top w:val="nil"/>
              <w:left w:val="nil"/>
              <w:bottom w:val="single" w:sz="4" w:space="0" w:color="auto"/>
              <w:right w:val="single" w:sz="4" w:space="0" w:color="auto"/>
            </w:tcBorders>
            <w:vAlign w:val="center"/>
          </w:tcPr>
          <w:p w14:paraId="6B2CB25F" w14:textId="77BEFBB4" w:rsidR="00082F44" w:rsidRPr="00DE4DB6" w:rsidRDefault="001F684B" w:rsidP="00DE4DB6">
            <w:pPr>
              <w:kinsoku w:val="0"/>
              <w:overflowPunct w:val="0"/>
              <w:autoSpaceDE w:val="0"/>
              <w:autoSpaceDN w:val="0"/>
              <w:adjustRightInd w:val="0"/>
              <w:snapToGrid w:val="0"/>
            </w:pPr>
            <w:r w:rsidRPr="00DE4DB6">
              <w:rPr>
                <w:rFonts w:hint="eastAsia"/>
              </w:rPr>
              <w:t>片剂、硬胶囊剂、颗粒剂制造销售，中药材的初加工销售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2CC3D93A" w14:textId="090F7C7B" w:rsidR="00082F44" w:rsidRPr="00DE4DB6" w:rsidRDefault="001F684B" w:rsidP="00082F44">
            <w:pPr>
              <w:kinsoku w:val="0"/>
              <w:overflowPunct w:val="0"/>
              <w:autoSpaceDE w:val="0"/>
              <w:autoSpaceDN w:val="0"/>
              <w:adjustRightInd w:val="0"/>
              <w:snapToGrid w:val="0"/>
              <w:jc w:val="center"/>
            </w:pPr>
            <w:r w:rsidRPr="00DE4DB6">
              <w:rPr>
                <w:rFonts w:hint="eastAsia"/>
              </w:rPr>
              <w:t>5,000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70716381"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7,536.06</w:t>
            </w:r>
          </w:p>
        </w:tc>
        <w:tc>
          <w:tcPr>
            <w:tcW w:w="301" w:type="pct"/>
            <w:tcBorders>
              <w:top w:val="nil"/>
              <w:left w:val="nil"/>
              <w:bottom w:val="single" w:sz="4" w:space="0" w:color="auto"/>
              <w:right w:val="single" w:sz="4" w:space="0" w:color="auto"/>
            </w:tcBorders>
            <w:vAlign w:val="center"/>
          </w:tcPr>
          <w:p w14:paraId="4903391C"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700.9</w:t>
            </w:r>
          </w:p>
        </w:tc>
        <w:tc>
          <w:tcPr>
            <w:tcW w:w="300" w:type="pct"/>
            <w:tcBorders>
              <w:top w:val="nil"/>
              <w:left w:val="nil"/>
              <w:bottom w:val="single" w:sz="4" w:space="0" w:color="auto"/>
              <w:right w:val="single" w:sz="4" w:space="0" w:color="auto"/>
            </w:tcBorders>
            <w:vAlign w:val="center"/>
          </w:tcPr>
          <w:p w14:paraId="1BB2BAB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318.56</w:t>
            </w:r>
          </w:p>
        </w:tc>
        <w:tc>
          <w:tcPr>
            <w:tcW w:w="302" w:type="pct"/>
            <w:tcBorders>
              <w:top w:val="nil"/>
              <w:left w:val="nil"/>
              <w:bottom w:val="single" w:sz="4" w:space="0" w:color="auto"/>
              <w:right w:val="single" w:sz="4" w:space="0" w:color="auto"/>
            </w:tcBorders>
            <w:vAlign w:val="center"/>
          </w:tcPr>
          <w:p w14:paraId="32B1ECA0"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-149.24</w:t>
            </w:r>
          </w:p>
        </w:tc>
        <w:tc>
          <w:tcPr>
            <w:tcW w:w="301" w:type="pct"/>
            <w:tcBorders>
              <w:top w:val="nil"/>
              <w:left w:val="nil"/>
              <w:bottom w:val="single" w:sz="4" w:space="0" w:color="auto"/>
              <w:right w:val="single" w:sz="4" w:space="0" w:color="auto"/>
            </w:tcBorders>
            <w:vAlign w:val="center"/>
          </w:tcPr>
          <w:p w14:paraId="6ECF906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-149.15</w:t>
            </w:r>
          </w:p>
        </w:tc>
      </w:tr>
      <w:tr w:rsidR="00DE4DB6" w:rsidRPr="00DE4DB6" w14:paraId="14AF2517" w14:textId="77777777" w:rsidTr="00DE4DB6">
        <w:tc>
          <w:tcPr>
            <w:tcW w:w="992" w:type="pct"/>
          </w:tcPr>
          <w:p w14:paraId="66056C26"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荣成市荣顺塑料管业有限公司</w:t>
            </w:r>
          </w:p>
        </w:tc>
        <w:tc>
          <w:tcPr>
            <w:tcW w:w="2154" w:type="pct"/>
            <w:tcBorders>
              <w:top w:val="nil"/>
              <w:left w:val="nil"/>
              <w:bottom w:val="single" w:sz="4" w:space="0" w:color="auto"/>
              <w:right w:val="single" w:sz="4" w:space="0" w:color="auto"/>
            </w:tcBorders>
            <w:vAlign w:val="center"/>
          </w:tcPr>
          <w:p w14:paraId="7912E4A3" w14:textId="74CB18DB" w:rsidR="00082F44" w:rsidRPr="00DE4DB6" w:rsidRDefault="0023357A" w:rsidP="00DE4DB6">
            <w:pPr>
              <w:kinsoku w:val="0"/>
              <w:overflowPunct w:val="0"/>
              <w:autoSpaceDE w:val="0"/>
              <w:autoSpaceDN w:val="0"/>
              <w:adjustRightInd w:val="0"/>
              <w:snapToGrid w:val="0"/>
            </w:pPr>
            <w:r w:rsidRPr="00DE4DB6">
              <w:rPr>
                <w:rFonts w:hint="eastAsia"/>
              </w:rPr>
              <w:t>塑料管及塑料制品的生产与销售</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64DA4490" w14:textId="3A111138" w:rsidR="00082F44" w:rsidRPr="00DE4DB6" w:rsidRDefault="0023357A" w:rsidP="00082F44">
            <w:pPr>
              <w:kinsoku w:val="0"/>
              <w:overflowPunct w:val="0"/>
              <w:autoSpaceDE w:val="0"/>
              <w:autoSpaceDN w:val="0"/>
              <w:adjustRightInd w:val="0"/>
              <w:snapToGrid w:val="0"/>
              <w:jc w:val="center"/>
            </w:pPr>
            <w:r w:rsidRPr="00DE4DB6">
              <w:rPr>
                <w:rFonts w:hint="eastAsia"/>
              </w:rPr>
              <w:t>500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24853230"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2,373.27</w:t>
            </w:r>
          </w:p>
        </w:tc>
        <w:tc>
          <w:tcPr>
            <w:tcW w:w="301" w:type="pct"/>
            <w:tcBorders>
              <w:top w:val="nil"/>
              <w:left w:val="nil"/>
              <w:bottom w:val="single" w:sz="4" w:space="0" w:color="auto"/>
              <w:right w:val="single" w:sz="4" w:space="0" w:color="auto"/>
            </w:tcBorders>
            <w:vAlign w:val="center"/>
          </w:tcPr>
          <w:p w14:paraId="24E3282B"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984.72</w:t>
            </w:r>
          </w:p>
        </w:tc>
        <w:tc>
          <w:tcPr>
            <w:tcW w:w="300" w:type="pct"/>
            <w:tcBorders>
              <w:top w:val="nil"/>
              <w:left w:val="nil"/>
              <w:bottom w:val="single" w:sz="4" w:space="0" w:color="auto"/>
              <w:right w:val="single" w:sz="4" w:space="0" w:color="auto"/>
            </w:tcBorders>
            <w:vAlign w:val="center"/>
          </w:tcPr>
          <w:p w14:paraId="3988AD1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517.53</w:t>
            </w:r>
          </w:p>
        </w:tc>
        <w:tc>
          <w:tcPr>
            <w:tcW w:w="302" w:type="pct"/>
            <w:tcBorders>
              <w:top w:val="nil"/>
              <w:left w:val="nil"/>
              <w:bottom w:val="single" w:sz="4" w:space="0" w:color="auto"/>
              <w:right w:val="single" w:sz="4" w:space="0" w:color="auto"/>
            </w:tcBorders>
            <w:vAlign w:val="center"/>
          </w:tcPr>
          <w:p w14:paraId="4B6569C1"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40.67</w:t>
            </w:r>
          </w:p>
        </w:tc>
        <w:tc>
          <w:tcPr>
            <w:tcW w:w="301" w:type="pct"/>
            <w:tcBorders>
              <w:top w:val="nil"/>
              <w:left w:val="nil"/>
              <w:bottom w:val="single" w:sz="4" w:space="0" w:color="auto"/>
              <w:right w:val="single" w:sz="4" w:space="0" w:color="auto"/>
            </w:tcBorders>
            <w:vAlign w:val="center"/>
          </w:tcPr>
          <w:p w14:paraId="0C96EA8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40.65</w:t>
            </w:r>
          </w:p>
        </w:tc>
      </w:tr>
      <w:tr w:rsidR="00DE4DB6" w:rsidRPr="00DE4DB6" w14:paraId="0CD5FAC7" w14:textId="77777777" w:rsidTr="00DE4DB6">
        <w:tc>
          <w:tcPr>
            <w:tcW w:w="992" w:type="pct"/>
          </w:tcPr>
          <w:p w14:paraId="1E2EAF1C"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荣成好当家远洋渔业有限公司</w:t>
            </w:r>
          </w:p>
        </w:tc>
        <w:tc>
          <w:tcPr>
            <w:tcW w:w="2154" w:type="pct"/>
            <w:tcBorders>
              <w:top w:val="nil"/>
              <w:left w:val="nil"/>
              <w:bottom w:val="single" w:sz="4" w:space="0" w:color="auto"/>
              <w:right w:val="single" w:sz="4" w:space="0" w:color="auto"/>
            </w:tcBorders>
            <w:vAlign w:val="center"/>
          </w:tcPr>
          <w:p w14:paraId="00009127" w14:textId="2E857C20" w:rsidR="00082F44" w:rsidRPr="00DE4DB6" w:rsidRDefault="00D74471" w:rsidP="00DE4DB6">
            <w:pPr>
              <w:kinsoku w:val="0"/>
              <w:overflowPunct w:val="0"/>
              <w:autoSpaceDE w:val="0"/>
              <w:autoSpaceDN w:val="0"/>
              <w:adjustRightInd w:val="0"/>
              <w:snapToGrid w:val="0"/>
            </w:pPr>
            <w:r w:rsidRPr="00DE4DB6">
              <w:rPr>
                <w:rFonts w:hint="eastAsia"/>
              </w:rPr>
              <w:t>海水捕捞销售</w:t>
            </w:r>
            <w:r w:rsidRPr="00DE4DB6">
              <w:rPr>
                <w:rFonts w:hint="eastAsia"/>
              </w:rPr>
              <w:t>;</w:t>
            </w:r>
            <w:r w:rsidRPr="00DE4DB6">
              <w:rPr>
                <w:rFonts w:hint="eastAsia"/>
              </w:rPr>
              <w:t>经营备案范围内的货物和技术的进出口业务</w:t>
            </w:r>
            <w:r w:rsidR="00DE4DB6" w:rsidRPr="00DE4DB6">
              <w:rPr>
                <w:rFonts w:hint="eastAsia"/>
              </w:rPr>
              <w:t>。</w:t>
            </w:r>
          </w:p>
        </w:tc>
        <w:tc>
          <w:tcPr>
            <w:tcW w:w="388" w:type="pct"/>
            <w:tcBorders>
              <w:top w:val="nil"/>
              <w:left w:val="nil"/>
              <w:bottom w:val="single" w:sz="4" w:space="0" w:color="auto"/>
              <w:right w:val="single" w:sz="4" w:space="0" w:color="auto"/>
            </w:tcBorders>
            <w:vAlign w:val="center"/>
          </w:tcPr>
          <w:p w14:paraId="30CD3FB0" w14:textId="4F2E1DBE" w:rsidR="00082F44" w:rsidRPr="00DE4DB6" w:rsidRDefault="00D74471" w:rsidP="00082F44">
            <w:pPr>
              <w:kinsoku w:val="0"/>
              <w:overflowPunct w:val="0"/>
              <w:autoSpaceDE w:val="0"/>
              <w:autoSpaceDN w:val="0"/>
              <w:adjustRightInd w:val="0"/>
              <w:snapToGrid w:val="0"/>
              <w:jc w:val="center"/>
            </w:pPr>
            <w:r w:rsidRPr="00DE4DB6">
              <w:rPr>
                <w:rFonts w:hint="eastAsia"/>
              </w:rPr>
              <w:t>8,000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4D111775"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5,357.84</w:t>
            </w:r>
          </w:p>
        </w:tc>
        <w:tc>
          <w:tcPr>
            <w:tcW w:w="301" w:type="pct"/>
            <w:tcBorders>
              <w:top w:val="nil"/>
              <w:left w:val="nil"/>
              <w:bottom w:val="single" w:sz="4" w:space="0" w:color="auto"/>
              <w:right w:val="single" w:sz="4" w:space="0" w:color="auto"/>
            </w:tcBorders>
            <w:vAlign w:val="center"/>
          </w:tcPr>
          <w:p w14:paraId="23BDC6F0"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-4,128.1</w:t>
            </w:r>
          </w:p>
        </w:tc>
        <w:tc>
          <w:tcPr>
            <w:tcW w:w="300" w:type="pct"/>
            <w:tcBorders>
              <w:top w:val="nil"/>
              <w:left w:val="nil"/>
              <w:bottom w:val="single" w:sz="4" w:space="0" w:color="auto"/>
              <w:right w:val="single" w:sz="4" w:space="0" w:color="auto"/>
            </w:tcBorders>
            <w:vAlign w:val="center"/>
          </w:tcPr>
          <w:p w14:paraId="42859A16"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1,161.61</w:t>
            </w:r>
          </w:p>
        </w:tc>
        <w:tc>
          <w:tcPr>
            <w:tcW w:w="302" w:type="pct"/>
            <w:tcBorders>
              <w:top w:val="nil"/>
              <w:left w:val="nil"/>
              <w:bottom w:val="single" w:sz="4" w:space="0" w:color="auto"/>
              <w:right w:val="single" w:sz="4" w:space="0" w:color="auto"/>
            </w:tcBorders>
            <w:vAlign w:val="center"/>
          </w:tcPr>
          <w:p w14:paraId="1A7520F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-2,145.29</w:t>
            </w:r>
          </w:p>
        </w:tc>
        <w:tc>
          <w:tcPr>
            <w:tcW w:w="301" w:type="pct"/>
            <w:tcBorders>
              <w:top w:val="nil"/>
              <w:left w:val="nil"/>
              <w:bottom w:val="single" w:sz="4" w:space="0" w:color="auto"/>
              <w:right w:val="single" w:sz="4" w:space="0" w:color="auto"/>
            </w:tcBorders>
            <w:vAlign w:val="center"/>
          </w:tcPr>
          <w:p w14:paraId="1A7EC847"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-2,145.29</w:t>
            </w:r>
          </w:p>
        </w:tc>
      </w:tr>
      <w:tr w:rsidR="00DE4DB6" w:rsidRPr="00DE4DB6" w14:paraId="51A66EBC" w14:textId="77777777" w:rsidTr="00DE4DB6">
        <w:tc>
          <w:tcPr>
            <w:tcW w:w="992" w:type="pct"/>
          </w:tcPr>
          <w:p w14:paraId="08025380"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防城港市好当家海洋捕捞有限公司</w:t>
            </w:r>
          </w:p>
        </w:tc>
        <w:tc>
          <w:tcPr>
            <w:tcW w:w="2154" w:type="pct"/>
          </w:tcPr>
          <w:p w14:paraId="5C4A199C" w14:textId="51F7A720" w:rsidR="00082F44" w:rsidRPr="00DE4DB6" w:rsidRDefault="004B014C" w:rsidP="00DE4DB6">
            <w:pPr>
              <w:kinsoku w:val="0"/>
              <w:overflowPunct w:val="0"/>
              <w:autoSpaceDE w:val="0"/>
              <w:autoSpaceDN w:val="0"/>
              <w:adjustRightInd w:val="0"/>
              <w:snapToGrid w:val="0"/>
            </w:pPr>
            <w:r w:rsidRPr="00DE4DB6">
              <w:rPr>
                <w:rFonts w:hint="eastAsia"/>
              </w:rPr>
              <w:t>海洋捕捞的项目投资</w:t>
            </w:r>
            <w:r w:rsidR="00DE4DB6" w:rsidRPr="00DE4DB6">
              <w:rPr>
                <w:rFonts w:hint="eastAsia"/>
              </w:rPr>
              <w:t>。</w:t>
            </w:r>
          </w:p>
        </w:tc>
        <w:tc>
          <w:tcPr>
            <w:tcW w:w="388" w:type="pct"/>
          </w:tcPr>
          <w:p w14:paraId="21C553C9" w14:textId="215B892A" w:rsidR="00082F44" w:rsidRPr="00DE4DB6" w:rsidRDefault="004B014C" w:rsidP="00082F44">
            <w:pPr>
              <w:kinsoku w:val="0"/>
              <w:overflowPunct w:val="0"/>
              <w:autoSpaceDE w:val="0"/>
              <w:autoSpaceDN w:val="0"/>
              <w:adjustRightInd w:val="0"/>
              <w:snapToGrid w:val="0"/>
              <w:jc w:val="center"/>
            </w:pPr>
            <w:r w:rsidRPr="00DE4DB6">
              <w:rPr>
                <w:rFonts w:hint="eastAsia"/>
              </w:rPr>
              <w:t>1,000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2A2BFEE4"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2,649.14</w:t>
            </w:r>
          </w:p>
        </w:tc>
        <w:tc>
          <w:tcPr>
            <w:tcW w:w="301" w:type="pct"/>
            <w:tcBorders>
              <w:top w:val="nil"/>
              <w:left w:val="nil"/>
              <w:bottom w:val="single" w:sz="4" w:space="0" w:color="auto"/>
              <w:right w:val="single" w:sz="4" w:space="0" w:color="auto"/>
            </w:tcBorders>
            <w:vAlign w:val="center"/>
          </w:tcPr>
          <w:p w14:paraId="74DE457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131.17</w:t>
            </w:r>
          </w:p>
        </w:tc>
        <w:tc>
          <w:tcPr>
            <w:tcW w:w="300" w:type="pct"/>
            <w:tcBorders>
              <w:top w:val="nil"/>
              <w:left w:val="nil"/>
              <w:bottom w:val="single" w:sz="4" w:space="0" w:color="auto"/>
              <w:right w:val="single" w:sz="4" w:space="0" w:color="auto"/>
            </w:tcBorders>
            <w:vAlign w:val="center"/>
          </w:tcPr>
          <w:p w14:paraId="0E1CFCB8"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504.56</w:t>
            </w:r>
          </w:p>
        </w:tc>
        <w:tc>
          <w:tcPr>
            <w:tcW w:w="302" w:type="pct"/>
            <w:tcBorders>
              <w:top w:val="nil"/>
              <w:left w:val="nil"/>
              <w:bottom w:val="single" w:sz="4" w:space="0" w:color="auto"/>
              <w:right w:val="single" w:sz="4" w:space="0" w:color="auto"/>
            </w:tcBorders>
            <w:vAlign w:val="center"/>
          </w:tcPr>
          <w:p w14:paraId="0917E1C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192.15</w:t>
            </w:r>
          </w:p>
        </w:tc>
        <w:tc>
          <w:tcPr>
            <w:tcW w:w="301" w:type="pct"/>
            <w:tcBorders>
              <w:top w:val="nil"/>
              <w:left w:val="nil"/>
              <w:bottom w:val="single" w:sz="4" w:space="0" w:color="auto"/>
              <w:right w:val="single" w:sz="4" w:space="0" w:color="auto"/>
            </w:tcBorders>
            <w:vAlign w:val="center"/>
          </w:tcPr>
          <w:p w14:paraId="743C8AD1"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192.15</w:t>
            </w:r>
          </w:p>
        </w:tc>
      </w:tr>
      <w:tr w:rsidR="00DE4DB6" w:rsidRPr="00DE4DB6" w14:paraId="493884AB" w14:textId="77777777" w:rsidTr="00DE4DB6">
        <w:tc>
          <w:tcPr>
            <w:tcW w:w="992" w:type="pct"/>
          </w:tcPr>
          <w:p w14:paraId="78F2F10B"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山东好当家调理食品销售有限公司</w:t>
            </w:r>
          </w:p>
        </w:tc>
        <w:tc>
          <w:tcPr>
            <w:tcW w:w="2154" w:type="pct"/>
          </w:tcPr>
          <w:p w14:paraId="1B162F88" w14:textId="1BA6A678" w:rsidR="00082F44" w:rsidRPr="00DE4DB6" w:rsidRDefault="00881D7A" w:rsidP="00DE4DB6">
            <w:pPr>
              <w:kinsoku w:val="0"/>
              <w:overflowPunct w:val="0"/>
              <w:autoSpaceDE w:val="0"/>
              <w:autoSpaceDN w:val="0"/>
              <w:adjustRightInd w:val="0"/>
              <w:snapToGrid w:val="0"/>
            </w:pPr>
            <w:r w:rsidRPr="00DE4DB6">
              <w:rPr>
                <w:rFonts w:hint="eastAsia"/>
              </w:rPr>
              <w:t>批发兼零售预包装食品兼散装食品，乳制品（不含婴幼儿配方乳粉</w:t>
            </w:r>
            <w:r w:rsidR="00DE4DB6" w:rsidRPr="00DE4DB6">
              <w:rPr>
                <w:rFonts w:hint="eastAsia"/>
              </w:rPr>
              <w:t>）。</w:t>
            </w:r>
          </w:p>
        </w:tc>
        <w:tc>
          <w:tcPr>
            <w:tcW w:w="388" w:type="pct"/>
          </w:tcPr>
          <w:p w14:paraId="3D2A23B0" w14:textId="3D267FE5" w:rsidR="00082F44" w:rsidRPr="00DE4DB6" w:rsidRDefault="00881D7A" w:rsidP="00082F44">
            <w:pPr>
              <w:kinsoku w:val="0"/>
              <w:overflowPunct w:val="0"/>
              <w:autoSpaceDE w:val="0"/>
              <w:autoSpaceDN w:val="0"/>
              <w:adjustRightInd w:val="0"/>
              <w:snapToGrid w:val="0"/>
              <w:jc w:val="center"/>
            </w:pPr>
            <w:r w:rsidRPr="00DE4DB6">
              <w:rPr>
                <w:rFonts w:hint="eastAsia"/>
              </w:rPr>
              <w:t>1,000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14A7E205"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844.23</w:t>
            </w:r>
          </w:p>
        </w:tc>
        <w:tc>
          <w:tcPr>
            <w:tcW w:w="301" w:type="pct"/>
            <w:tcBorders>
              <w:top w:val="nil"/>
              <w:left w:val="nil"/>
              <w:bottom w:val="single" w:sz="4" w:space="0" w:color="auto"/>
              <w:right w:val="single" w:sz="4" w:space="0" w:color="auto"/>
            </w:tcBorders>
            <w:vAlign w:val="center"/>
          </w:tcPr>
          <w:p w14:paraId="07968D7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803.01</w:t>
            </w:r>
          </w:p>
        </w:tc>
        <w:tc>
          <w:tcPr>
            <w:tcW w:w="300" w:type="pct"/>
            <w:tcBorders>
              <w:top w:val="nil"/>
              <w:left w:val="nil"/>
              <w:bottom w:val="single" w:sz="4" w:space="0" w:color="auto"/>
              <w:right w:val="single" w:sz="4" w:space="0" w:color="auto"/>
            </w:tcBorders>
            <w:vAlign w:val="center"/>
          </w:tcPr>
          <w:p w14:paraId="35BD07A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38.34</w:t>
            </w:r>
          </w:p>
        </w:tc>
        <w:tc>
          <w:tcPr>
            <w:tcW w:w="302" w:type="pct"/>
            <w:tcBorders>
              <w:top w:val="nil"/>
              <w:left w:val="nil"/>
              <w:bottom w:val="single" w:sz="4" w:space="0" w:color="auto"/>
              <w:right w:val="single" w:sz="4" w:space="0" w:color="auto"/>
            </w:tcBorders>
            <w:vAlign w:val="center"/>
          </w:tcPr>
          <w:p w14:paraId="2FDBAF8B"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1.02</w:t>
            </w:r>
          </w:p>
        </w:tc>
        <w:tc>
          <w:tcPr>
            <w:tcW w:w="301" w:type="pct"/>
            <w:tcBorders>
              <w:top w:val="nil"/>
              <w:left w:val="nil"/>
              <w:bottom w:val="single" w:sz="4" w:space="0" w:color="auto"/>
              <w:right w:val="single" w:sz="4" w:space="0" w:color="auto"/>
            </w:tcBorders>
            <w:vAlign w:val="center"/>
          </w:tcPr>
          <w:p w14:paraId="19EA367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1.02</w:t>
            </w:r>
          </w:p>
        </w:tc>
      </w:tr>
      <w:tr w:rsidR="00DE4DB6" w:rsidRPr="00DE4DB6" w14:paraId="6AB74F38" w14:textId="77777777" w:rsidTr="00DE4DB6">
        <w:tc>
          <w:tcPr>
            <w:tcW w:w="992" w:type="pct"/>
          </w:tcPr>
          <w:p w14:paraId="18465D41"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日照好当家荣海水产有限公司</w:t>
            </w:r>
          </w:p>
        </w:tc>
        <w:tc>
          <w:tcPr>
            <w:tcW w:w="2154" w:type="pct"/>
          </w:tcPr>
          <w:p w14:paraId="5E7444E1" w14:textId="374CBF1C" w:rsidR="00082F44" w:rsidRPr="00DE4DB6" w:rsidRDefault="0078673C" w:rsidP="00DE4DB6">
            <w:pPr>
              <w:kinsoku w:val="0"/>
              <w:overflowPunct w:val="0"/>
              <w:autoSpaceDE w:val="0"/>
              <w:autoSpaceDN w:val="0"/>
              <w:adjustRightInd w:val="0"/>
              <w:snapToGrid w:val="0"/>
            </w:pPr>
            <w:r w:rsidRPr="00DE4DB6">
              <w:rPr>
                <w:rFonts w:hint="eastAsia"/>
              </w:rPr>
              <w:t>水产品冷冻加工销售、货物专用运输、纸箱包装、网具加工销售。</w:t>
            </w:r>
          </w:p>
        </w:tc>
        <w:tc>
          <w:tcPr>
            <w:tcW w:w="388" w:type="pct"/>
          </w:tcPr>
          <w:p w14:paraId="2D834368" w14:textId="13E79F7F" w:rsidR="00082F44" w:rsidRPr="00DE4DB6" w:rsidRDefault="005647E6" w:rsidP="00082F44">
            <w:pPr>
              <w:kinsoku w:val="0"/>
              <w:overflowPunct w:val="0"/>
              <w:autoSpaceDE w:val="0"/>
              <w:autoSpaceDN w:val="0"/>
              <w:adjustRightInd w:val="0"/>
              <w:snapToGrid w:val="0"/>
              <w:jc w:val="center"/>
            </w:pPr>
            <w:r w:rsidRPr="00DE4DB6">
              <w:rPr>
                <w:rFonts w:hint="eastAsia"/>
              </w:rPr>
              <w:t>2,000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1FBDB431"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1,054.88</w:t>
            </w:r>
          </w:p>
        </w:tc>
        <w:tc>
          <w:tcPr>
            <w:tcW w:w="301" w:type="pct"/>
            <w:tcBorders>
              <w:top w:val="nil"/>
              <w:left w:val="nil"/>
              <w:bottom w:val="single" w:sz="4" w:space="0" w:color="auto"/>
              <w:right w:val="single" w:sz="4" w:space="0" w:color="auto"/>
            </w:tcBorders>
            <w:vAlign w:val="center"/>
          </w:tcPr>
          <w:p w14:paraId="4BB6733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986.06</w:t>
            </w:r>
          </w:p>
        </w:tc>
        <w:tc>
          <w:tcPr>
            <w:tcW w:w="300" w:type="pct"/>
            <w:tcBorders>
              <w:top w:val="nil"/>
              <w:left w:val="nil"/>
              <w:bottom w:val="single" w:sz="4" w:space="0" w:color="auto"/>
              <w:right w:val="single" w:sz="4" w:space="0" w:color="auto"/>
            </w:tcBorders>
            <w:vAlign w:val="center"/>
          </w:tcPr>
          <w:p w14:paraId="3170219D"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c>
          <w:tcPr>
            <w:tcW w:w="302" w:type="pct"/>
            <w:tcBorders>
              <w:top w:val="nil"/>
              <w:left w:val="nil"/>
              <w:bottom w:val="single" w:sz="4" w:space="0" w:color="auto"/>
              <w:right w:val="single" w:sz="4" w:space="0" w:color="auto"/>
            </w:tcBorders>
            <w:vAlign w:val="center"/>
          </w:tcPr>
          <w:p w14:paraId="35C642D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c>
          <w:tcPr>
            <w:tcW w:w="301" w:type="pct"/>
            <w:tcBorders>
              <w:top w:val="nil"/>
              <w:left w:val="nil"/>
              <w:bottom w:val="single" w:sz="4" w:space="0" w:color="auto"/>
              <w:right w:val="single" w:sz="4" w:space="0" w:color="auto"/>
            </w:tcBorders>
            <w:vAlign w:val="center"/>
          </w:tcPr>
          <w:p w14:paraId="11FE7ABD"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0</w:t>
            </w:r>
          </w:p>
        </w:tc>
      </w:tr>
      <w:tr w:rsidR="00DE4DB6" w:rsidRPr="00DE4DB6" w14:paraId="061AED20" w14:textId="77777777" w:rsidTr="00DE4DB6">
        <w:tc>
          <w:tcPr>
            <w:tcW w:w="992" w:type="pct"/>
          </w:tcPr>
          <w:p w14:paraId="1566F7C8" w14:textId="77777777" w:rsidR="00082F44" w:rsidRPr="00DE4DB6" w:rsidRDefault="00082F44" w:rsidP="00082F44">
            <w:pPr>
              <w:kinsoku w:val="0"/>
              <w:overflowPunct w:val="0"/>
              <w:autoSpaceDE w:val="0"/>
              <w:autoSpaceDN w:val="0"/>
              <w:adjustRightInd w:val="0"/>
              <w:snapToGrid w:val="0"/>
              <w:jc w:val="center"/>
            </w:pPr>
            <w:r w:rsidRPr="00DE4DB6">
              <w:rPr>
                <w:rFonts w:hint="eastAsia"/>
              </w:rPr>
              <w:t>山东参源育苗有限公司</w:t>
            </w:r>
          </w:p>
        </w:tc>
        <w:tc>
          <w:tcPr>
            <w:tcW w:w="2154" w:type="pct"/>
          </w:tcPr>
          <w:p w14:paraId="2A3C5E5E" w14:textId="475D8F75" w:rsidR="00082F44" w:rsidRPr="00DE4DB6" w:rsidRDefault="00E65597" w:rsidP="00DE4DB6">
            <w:pPr>
              <w:kinsoku w:val="0"/>
              <w:overflowPunct w:val="0"/>
              <w:autoSpaceDE w:val="0"/>
              <w:autoSpaceDN w:val="0"/>
              <w:adjustRightInd w:val="0"/>
              <w:snapToGrid w:val="0"/>
            </w:pPr>
            <w:r w:rsidRPr="00DE4DB6">
              <w:rPr>
                <w:rFonts w:hint="eastAsia"/>
              </w:rPr>
              <w:t>水产苗种生产（依法须经批准的项目，经相关部门批准后方可开展经营活动，具体经营项目以审批结果为准）</w:t>
            </w:r>
          </w:p>
        </w:tc>
        <w:tc>
          <w:tcPr>
            <w:tcW w:w="388" w:type="pct"/>
          </w:tcPr>
          <w:p w14:paraId="68FD0427" w14:textId="5BA8E186" w:rsidR="00082F44" w:rsidRPr="00DE4DB6" w:rsidRDefault="00E65597" w:rsidP="00082F44">
            <w:pPr>
              <w:kinsoku w:val="0"/>
              <w:overflowPunct w:val="0"/>
              <w:autoSpaceDE w:val="0"/>
              <w:autoSpaceDN w:val="0"/>
              <w:adjustRightInd w:val="0"/>
              <w:snapToGrid w:val="0"/>
              <w:jc w:val="center"/>
            </w:pPr>
            <w:r w:rsidRPr="00DE4DB6">
              <w:rPr>
                <w:rFonts w:hint="eastAsia"/>
              </w:rPr>
              <w:t>12,000</w:t>
            </w:r>
            <w:r w:rsidRPr="00DE4DB6">
              <w:rPr>
                <w:rFonts w:hint="eastAsia"/>
              </w:rPr>
              <w:t>万</w:t>
            </w:r>
          </w:p>
        </w:tc>
        <w:tc>
          <w:tcPr>
            <w:tcW w:w="261" w:type="pct"/>
            <w:tcBorders>
              <w:top w:val="nil"/>
              <w:left w:val="single" w:sz="4" w:space="0" w:color="auto"/>
              <w:bottom w:val="single" w:sz="4" w:space="0" w:color="auto"/>
              <w:right w:val="single" w:sz="4" w:space="0" w:color="auto"/>
            </w:tcBorders>
            <w:vAlign w:val="center"/>
          </w:tcPr>
          <w:p w14:paraId="4D953B5C"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46,884.98</w:t>
            </w:r>
          </w:p>
        </w:tc>
        <w:tc>
          <w:tcPr>
            <w:tcW w:w="301" w:type="pct"/>
            <w:tcBorders>
              <w:top w:val="nil"/>
              <w:left w:val="nil"/>
              <w:bottom w:val="single" w:sz="4" w:space="0" w:color="auto"/>
              <w:right w:val="single" w:sz="4" w:space="0" w:color="auto"/>
            </w:tcBorders>
            <w:vAlign w:val="center"/>
          </w:tcPr>
          <w:p w14:paraId="7113278A"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11,699.3</w:t>
            </w:r>
          </w:p>
        </w:tc>
        <w:tc>
          <w:tcPr>
            <w:tcW w:w="300" w:type="pct"/>
            <w:tcBorders>
              <w:top w:val="nil"/>
              <w:left w:val="nil"/>
              <w:bottom w:val="single" w:sz="4" w:space="0" w:color="auto"/>
              <w:right w:val="single" w:sz="4" w:space="0" w:color="auto"/>
            </w:tcBorders>
            <w:vAlign w:val="center"/>
          </w:tcPr>
          <w:p w14:paraId="06E0C149"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908.04</w:t>
            </w:r>
          </w:p>
        </w:tc>
        <w:tc>
          <w:tcPr>
            <w:tcW w:w="302" w:type="pct"/>
            <w:tcBorders>
              <w:top w:val="nil"/>
              <w:left w:val="nil"/>
              <w:bottom w:val="single" w:sz="4" w:space="0" w:color="auto"/>
              <w:right w:val="single" w:sz="4" w:space="0" w:color="auto"/>
            </w:tcBorders>
            <w:vAlign w:val="center"/>
          </w:tcPr>
          <w:p w14:paraId="7763D393"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-70.73</w:t>
            </w:r>
          </w:p>
        </w:tc>
        <w:tc>
          <w:tcPr>
            <w:tcW w:w="301" w:type="pct"/>
            <w:tcBorders>
              <w:top w:val="nil"/>
              <w:left w:val="nil"/>
              <w:bottom w:val="single" w:sz="4" w:space="0" w:color="auto"/>
              <w:right w:val="single" w:sz="4" w:space="0" w:color="auto"/>
            </w:tcBorders>
            <w:vAlign w:val="center"/>
          </w:tcPr>
          <w:p w14:paraId="4BB8A83C"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-70.73</w:t>
            </w:r>
          </w:p>
        </w:tc>
      </w:tr>
      <w:tr w:rsidR="00DE4DB6" w:rsidRPr="00DE4DB6" w14:paraId="75D314D6" w14:textId="77777777" w:rsidTr="00DE4DB6">
        <w:tc>
          <w:tcPr>
            <w:tcW w:w="992" w:type="pct"/>
          </w:tcPr>
          <w:p w14:paraId="5207AA9B" w14:textId="77777777" w:rsidR="00082F44" w:rsidRPr="00DE4DB6" w:rsidRDefault="00082F44" w:rsidP="00082F44">
            <w:pPr>
              <w:kinsoku w:val="0"/>
              <w:overflowPunct w:val="0"/>
              <w:autoSpaceDE w:val="0"/>
              <w:autoSpaceDN w:val="0"/>
              <w:adjustRightInd w:val="0"/>
              <w:snapToGrid w:val="0"/>
              <w:jc w:val="center"/>
            </w:pPr>
            <w:proofErr w:type="gramStart"/>
            <w:r w:rsidRPr="00DE4DB6">
              <w:rPr>
                <w:rFonts w:hint="eastAsia"/>
              </w:rPr>
              <w:t xml:space="preserve">小　　</w:t>
            </w:r>
            <w:proofErr w:type="gramEnd"/>
            <w:r w:rsidRPr="00DE4DB6">
              <w:rPr>
                <w:rFonts w:hint="eastAsia"/>
              </w:rPr>
              <w:t>计</w:t>
            </w:r>
          </w:p>
        </w:tc>
        <w:tc>
          <w:tcPr>
            <w:tcW w:w="2154" w:type="pct"/>
          </w:tcPr>
          <w:p w14:paraId="0B28EF2D" w14:textId="77777777" w:rsidR="00082F44" w:rsidRPr="00DE4DB6" w:rsidRDefault="00082F44" w:rsidP="00082F44">
            <w:pPr>
              <w:kinsoku w:val="0"/>
              <w:overflowPunct w:val="0"/>
              <w:autoSpaceDE w:val="0"/>
              <w:autoSpaceDN w:val="0"/>
              <w:adjustRightInd w:val="0"/>
              <w:snapToGrid w:val="0"/>
              <w:jc w:val="center"/>
            </w:pPr>
          </w:p>
        </w:tc>
        <w:tc>
          <w:tcPr>
            <w:tcW w:w="388" w:type="pct"/>
          </w:tcPr>
          <w:p w14:paraId="3C6C5648" w14:textId="77777777" w:rsidR="00082F44" w:rsidRPr="00DE4DB6" w:rsidRDefault="00082F44" w:rsidP="00082F44">
            <w:pPr>
              <w:kinsoku w:val="0"/>
              <w:overflowPunct w:val="0"/>
              <w:autoSpaceDE w:val="0"/>
              <w:autoSpaceDN w:val="0"/>
              <w:adjustRightInd w:val="0"/>
              <w:snapToGrid w:val="0"/>
              <w:jc w:val="center"/>
            </w:pPr>
          </w:p>
        </w:tc>
        <w:tc>
          <w:tcPr>
            <w:tcW w:w="261" w:type="pct"/>
            <w:tcBorders>
              <w:top w:val="single" w:sz="4" w:space="0" w:color="auto"/>
              <w:left w:val="single" w:sz="4" w:space="0" w:color="auto"/>
              <w:bottom w:val="single" w:sz="4" w:space="0" w:color="auto"/>
              <w:right w:val="single" w:sz="4" w:space="0" w:color="auto"/>
            </w:tcBorders>
            <w:vAlign w:val="center"/>
          </w:tcPr>
          <w:p w14:paraId="2336E631"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170,756.60</w:t>
            </w:r>
          </w:p>
        </w:tc>
        <w:tc>
          <w:tcPr>
            <w:tcW w:w="301" w:type="pct"/>
            <w:tcBorders>
              <w:top w:val="single" w:sz="4" w:space="0" w:color="auto"/>
              <w:left w:val="nil"/>
              <w:bottom w:val="single" w:sz="4" w:space="0" w:color="auto"/>
              <w:right w:val="single" w:sz="4" w:space="0" w:color="auto"/>
            </w:tcBorders>
            <w:vAlign w:val="center"/>
          </w:tcPr>
          <w:p w14:paraId="0C29BE12"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49,947.53</w:t>
            </w:r>
          </w:p>
        </w:tc>
        <w:tc>
          <w:tcPr>
            <w:tcW w:w="300" w:type="pct"/>
            <w:tcBorders>
              <w:top w:val="single" w:sz="4" w:space="0" w:color="auto"/>
              <w:left w:val="nil"/>
              <w:bottom w:val="single" w:sz="4" w:space="0" w:color="auto"/>
              <w:right w:val="single" w:sz="4" w:space="0" w:color="auto"/>
            </w:tcBorders>
            <w:vAlign w:val="center"/>
          </w:tcPr>
          <w:p w14:paraId="386D6AF7"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38,176.73</w:t>
            </w:r>
          </w:p>
        </w:tc>
        <w:tc>
          <w:tcPr>
            <w:tcW w:w="302" w:type="pct"/>
            <w:tcBorders>
              <w:top w:val="single" w:sz="4" w:space="0" w:color="auto"/>
              <w:left w:val="nil"/>
              <w:bottom w:val="single" w:sz="4" w:space="0" w:color="auto"/>
              <w:right w:val="single" w:sz="4" w:space="0" w:color="auto"/>
            </w:tcBorders>
            <w:vAlign w:val="center"/>
          </w:tcPr>
          <w:p w14:paraId="58AD68EF"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-1,871.85</w:t>
            </w:r>
          </w:p>
        </w:tc>
        <w:tc>
          <w:tcPr>
            <w:tcW w:w="301" w:type="pct"/>
            <w:tcBorders>
              <w:top w:val="single" w:sz="4" w:space="0" w:color="auto"/>
              <w:left w:val="nil"/>
              <w:bottom w:val="single" w:sz="4" w:space="0" w:color="auto"/>
              <w:right w:val="single" w:sz="4" w:space="0" w:color="auto"/>
            </w:tcBorders>
            <w:vAlign w:val="center"/>
          </w:tcPr>
          <w:p w14:paraId="0F9F858C" w14:textId="77777777" w:rsidR="00082F44" w:rsidRPr="00DE4DB6" w:rsidRDefault="00082F44" w:rsidP="00082F44">
            <w:pPr>
              <w:kinsoku w:val="0"/>
              <w:overflowPunct w:val="0"/>
              <w:autoSpaceDE w:val="0"/>
              <w:autoSpaceDN w:val="0"/>
              <w:adjustRightInd w:val="0"/>
              <w:snapToGrid w:val="0"/>
              <w:jc w:val="center"/>
            </w:pPr>
            <w:r w:rsidRPr="00DE4DB6">
              <w:rPr>
                <w:rFonts w:eastAsia="等线" w:cs="Times New Roman"/>
                <w:color w:val="000000"/>
              </w:rPr>
              <w:t>-1,851.08</w:t>
            </w:r>
          </w:p>
        </w:tc>
      </w:tr>
      <w:bookmarkEnd w:id="55"/>
    </w:tbl>
    <w:p w14:paraId="3DD352CC" w14:textId="77777777" w:rsidR="00C91837" w:rsidRPr="00DE4DB6" w:rsidRDefault="00C91837">
      <w:pPr>
        <w:rPr>
          <w:b/>
          <w:bCs w:val="0"/>
        </w:rPr>
      </w:pPr>
    </w:p>
    <w:p w14:paraId="62F6CE6B" w14:textId="77777777" w:rsidR="00DE3432" w:rsidRPr="00CC4418" w:rsidRDefault="00A87294">
      <w:r w:rsidRPr="00CC4418">
        <w:rPr>
          <w:rFonts w:hint="eastAsia"/>
        </w:rPr>
        <w:t>报告期内取得和处置子公司的情况</w:t>
      </w:r>
    </w:p>
    <w:sdt>
      <w:sdtPr>
        <w:rPr>
          <w:rFonts w:hint="eastAsia"/>
          <w:color w:val="000000"/>
        </w:rPr>
        <w:alias w:val="是否适用：报告期内取得和处置子公司的情况[双击切换]"/>
        <w:tag w:val="_GBC_317312bfb3a94aa5a285111b44182c04"/>
        <w:id w:val="964851570"/>
        <w:placeholder>
          <w:docPart w:val="GBC22222222222222222222222222222"/>
        </w:placeholder>
      </w:sdtPr>
      <w:sdtContent>
        <w:p w14:paraId="564D9D53" w14:textId="14A00004" w:rsidR="00DE3432" w:rsidRPr="00CC4418" w:rsidRDefault="00A87294" w:rsidP="001B1702">
          <w:pPr>
            <w:rPr>
              <w:color w:val="000000"/>
            </w:rPr>
          </w:pPr>
          <w:r w:rsidRPr="00CC4418">
            <w:rPr>
              <w:rFonts w:ascii="宋体" w:hAnsi="宋体" w:hint="eastAsia"/>
              <w:color w:val="000000"/>
            </w:rPr>
            <w:fldChar w:fldCharType="begin"/>
          </w:r>
          <w:r w:rsidR="001B1702" w:rsidRPr="00CC4418">
            <w:rPr>
              <w:rFonts w:ascii="宋体" w:hAnsi="宋体" w:hint="eastAsia"/>
              <w:color w:val="000000"/>
            </w:rPr>
            <w:instrText xml:space="preserve"> MACROBUTTON  SnrToggleCheckbox □适用 </w:instrText>
          </w:r>
          <w:r w:rsidRPr="00CC4418">
            <w:rPr>
              <w:rFonts w:ascii="宋体" w:hAnsi="宋体" w:hint="eastAsia"/>
              <w:color w:val="000000"/>
            </w:rPr>
            <w:fldChar w:fldCharType="end"/>
          </w:r>
          <w:r w:rsidRPr="00CC4418">
            <w:rPr>
              <w:rFonts w:ascii="宋体" w:hAnsi="宋体" w:hint="eastAsia"/>
              <w:color w:val="000000"/>
            </w:rPr>
            <w:fldChar w:fldCharType="begin"/>
          </w:r>
          <w:r w:rsidR="001B1702" w:rsidRPr="00CC4418">
            <w:rPr>
              <w:rFonts w:ascii="宋体" w:hAnsi="宋体" w:hint="eastAsia"/>
              <w:color w:val="000000"/>
            </w:rPr>
            <w:instrText xml:space="preserve"> MACROBUTTON  SnrToggleCheckbox √不适用 </w:instrText>
          </w:r>
          <w:r w:rsidRPr="00CC4418">
            <w:rPr>
              <w:rFonts w:ascii="宋体" w:hAnsi="宋体" w:hint="eastAsia"/>
              <w:color w:val="000000"/>
            </w:rPr>
            <w:fldChar w:fldCharType="end"/>
          </w:r>
        </w:p>
      </w:sdtContent>
    </w:sdt>
    <w:p w14:paraId="3D34725F" w14:textId="77777777" w:rsidR="001B1702" w:rsidRPr="00CC4418" w:rsidRDefault="001B1702" w:rsidP="001B1702"/>
    <w:p w14:paraId="7A996D83" w14:textId="77777777" w:rsidR="00DE3432" w:rsidRPr="00CC4418" w:rsidRDefault="00A87294">
      <w:r w:rsidRPr="00CC4418">
        <w:rPr>
          <w:rFonts w:hint="eastAsia"/>
        </w:rPr>
        <w:t>其他说明</w:t>
      </w:r>
    </w:p>
    <w:sdt>
      <w:sdtPr>
        <w:rPr>
          <w:rFonts w:hint="eastAsia"/>
          <w:color w:val="000000"/>
        </w:rPr>
        <w:alias w:val="是否适用：主要控股参股公司分析其他说明[双击切换]"/>
        <w:tag w:val="_GBC_97a87b72cb0240beb3adbde0107adfd5"/>
        <w:id w:val="2109001851"/>
        <w:placeholder>
          <w:docPart w:val="GBC22222222222222222222222222222"/>
        </w:placeholder>
      </w:sdtPr>
      <w:sdtContent>
        <w:p w14:paraId="295CA99A" w14:textId="0AA1F30B" w:rsidR="00DE3432" w:rsidRDefault="00A87294" w:rsidP="001B1702">
          <w:pPr>
            <w:rPr>
              <w:color w:val="000000" w:themeColor="text1"/>
            </w:rPr>
          </w:pPr>
          <w:r w:rsidRPr="00CC4418">
            <w:rPr>
              <w:rFonts w:ascii="宋体" w:hAnsi="宋体" w:hint="eastAsia"/>
              <w:color w:val="000000"/>
            </w:rPr>
            <w:fldChar w:fldCharType="begin"/>
          </w:r>
          <w:r w:rsidR="001B1702" w:rsidRPr="00CC4418">
            <w:rPr>
              <w:rFonts w:ascii="宋体" w:hAnsi="宋体" w:hint="eastAsia"/>
              <w:color w:val="000000"/>
            </w:rPr>
            <w:instrText xml:space="preserve"> MACROBUTTON  SnrToggleCheckbox □适用 </w:instrText>
          </w:r>
          <w:r w:rsidRPr="00CC4418">
            <w:rPr>
              <w:rFonts w:ascii="宋体" w:hAnsi="宋体" w:hint="eastAsia"/>
              <w:color w:val="000000"/>
            </w:rPr>
            <w:fldChar w:fldCharType="end"/>
          </w:r>
          <w:r w:rsidRPr="00CC4418">
            <w:rPr>
              <w:rFonts w:ascii="宋体" w:hAnsi="宋体" w:hint="eastAsia"/>
              <w:color w:val="000000"/>
            </w:rPr>
            <w:fldChar w:fldCharType="begin"/>
          </w:r>
          <w:r w:rsidR="001B1702" w:rsidRPr="00CC4418">
            <w:rPr>
              <w:rFonts w:ascii="宋体" w:hAnsi="宋体" w:hint="eastAsia"/>
              <w:color w:val="000000"/>
            </w:rPr>
            <w:instrText xml:space="preserve"> MACROBUTTON  SnrToggleCheckbox √不适用 </w:instrText>
          </w:r>
          <w:r w:rsidRPr="00CC4418">
            <w:rPr>
              <w:rFonts w:ascii="宋体" w:hAnsi="宋体" w:hint="eastAsia"/>
              <w:color w:val="000000"/>
            </w:rPr>
            <w:fldChar w:fldCharType="end"/>
          </w:r>
        </w:p>
      </w:sdtContent>
    </w:sdt>
    <w:p w14:paraId="62E3326A" w14:textId="77777777" w:rsidR="00DE3432" w:rsidRDefault="00DE3432">
      <w:pPr>
        <w:rPr>
          <w:color w:val="000000" w:themeColor="text1"/>
        </w:rPr>
      </w:pPr>
    </w:p>
    <w:bookmarkEnd w:id="54"/>
    <w:p w14:paraId="4111F28F" w14:textId="77777777" w:rsidR="00DE3432" w:rsidRDefault="00DE3432">
      <w:pPr>
        <w:rPr>
          <w:color w:val="000000" w:themeColor="text1"/>
        </w:rPr>
      </w:pPr>
    </w:p>
    <w:p w14:paraId="689340EC" w14:textId="77777777" w:rsidR="00DE3432" w:rsidRDefault="00A87294">
      <w:pPr>
        <w:pStyle w:val="3"/>
        <w:numPr>
          <w:ilvl w:val="0"/>
          <w:numId w:val="7"/>
        </w:numPr>
        <w:rPr>
          <w:rFonts w:ascii="宋体" w:hAnsi="宋体" w:hint="eastAsia"/>
          <w:color w:val="000000" w:themeColor="text1"/>
        </w:rPr>
      </w:pPr>
      <w:r>
        <w:rPr>
          <w:rFonts w:ascii="宋体" w:hAnsi="宋体"/>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2096661972"/>
        <w:placeholder>
          <w:docPart w:val="GBC22222222222222222222222222222"/>
        </w:placeholder>
      </w:sdtPr>
      <w:sdtContent>
        <w:p w14:paraId="386E5464" w14:textId="41F0C92F"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BA84D93" w14:textId="77777777" w:rsidR="00DE3432" w:rsidRDefault="00DE3432">
      <w:pPr>
        <w:rPr>
          <w:color w:val="000000" w:themeColor="text1"/>
        </w:rPr>
      </w:pPr>
    </w:p>
    <w:p w14:paraId="02B50B06" w14:textId="77777777" w:rsidR="00DE3432" w:rsidRDefault="00A87294">
      <w:pPr>
        <w:pStyle w:val="20"/>
        <w:numPr>
          <w:ilvl w:val="0"/>
          <w:numId w:val="76"/>
        </w:numPr>
        <w:tabs>
          <w:tab w:val="left" w:pos="426"/>
        </w:tabs>
        <w:ind w:left="422" w:hanging="422"/>
        <w:jc w:val="left"/>
        <w:rPr>
          <w:rFonts w:ascii="宋体" w:hAnsi="宋体" w:cs="宋体" w:hint="eastAsia"/>
          <w:color w:val="000000" w:themeColor="text1"/>
          <w:kern w:val="0"/>
          <w:szCs w:val="24"/>
        </w:rPr>
      </w:pPr>
      <w:r>
        <w:rPr>
          <w:rFonts w:ascii="宋体" w:hAnsi="宋体" w:cs="宋体" w:hint="eastAsia"/>
          <w:color w:val="000000" w:themeColor="text1"/>
          <w:kern w:val="0"/>
          <w:szCs w:val="24"/>
        </w:rPr>
        <w:t>其他披露事项</w:t>
      </w:r>
    </w:p>
    <w:p w14:paraId="76749A27" w14:textId="77777777" w:rsidR="00DE3432" w:rsidRDefault="00A87294">
      <w:pPr>
        <w:pStyle w:val="3"/>
        <w:numPr>
          <w:ilvl w:val="0"/>
          <w:numId w:val="75"/>
        </w:numPr>
        <w:rPr>
          <w:rFonts w:ascii="宋体" w:hAnsi="宋体" w:hint="eastAsia"/>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942301433"/>
        <w:placeholder>
          <w:docPart w:val="GBC22222222222222222222222222222"/>
        </w:placeholder>
      </w:sdtPr>
      <w:sdtContent>
        <w:p w14:paraId="724AB41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可能面对的风险"/>
        <w:tag w:val="_GBC_6e03b01ba4f1453dbc563404b41bfdbc"/>
        <w:id w:val="628744842"/>
        <w:placeholder>
          <w:docPart w:val="GBC22222222222222222222222222222"/>
        </w:placeholder>
      </w:sdtPr>
      <w:sdtContent>
        <w:p w14:paraId="36ECCDAC" w14:textId="66FBBCF0" w:rsidR="00DE3432" w:rsidRDefault="001B1702" w:rsidP="00877197">
          <w:pPr>
            <w:spacing w:line="360" w:lineRule="auto"/>
            <w:rPr>
              <w:color w:val="000000" w:themeColor="text1"/>
            </w:rPr>
          </w:pPr>
          <w:r w:rsidRPr="001B1702">
            <w:rPr>
              <w:rFonts w:hint="eastAsia"/>
              <w:color w:val="000000" w:themeColor="text1"/>
            </w:rPr>
            <w:t>（</w:t>
          </w:r>
          <w:r w:rsidRPr="001B1702">
            <w:rPr>
              <w:rFonts w:hint="eastAsia"/>
              <w:color w:val="000000" w:themeColor="text1"/>
            </w:rPr>
            <w:t>1</w:t>
          </w:r>
          <w:r w:rsidRPr="001B1702">
            <w:rPr>
              <w:rFonts w:hint="eastAsia"/>
              <w:color w:val="000000" w:themeColor="text1"/>
            </w:rPr>
            <w:t>）行业内部竞争风险</w:t>
          </w:r>
          <w:r w:rsidRPr="001B1702">
            <w:rPr>
              <w:rFonts w:hint="eastAsia"/>
              <w:color w:val="000000" w:themeColor="text1"/>
            </w:rPr>
            <w:cr/>
            <w:t xml:space="preserve">    </w:t>
          </w:r>
          <w:r w:rsidRPr="001B1702">
            <w:rPr>
              <w:rFonts w:hint="eastAsia"/>
              <w:color w:val="000000" w:themeColor="text1"/>
            </w:rPr>
            <w:t>山东省及周边地区都是水产养殖发达之地，行业壁垒较低，造成行业内企业众多，竞争较为激烈。若公司养殖的各种产品在质量、品种、价格上不能保持较强的市场竞争力，将影响公司的持续稳定发展，进而影响公司的收益。</w:t>
          </w:r>
          <w:r w:rsidRPr="001B1702">
            <w:rPr>
              <w:rFonts w:hint="eastAsia"/>
              <w:color w:val="000000" w:themeColor="text1"/>
            </w:rPr>
            <w:cr/>
            <w:t xml:space="preserve">    </w:t>
          </w:r>
          <w:r w:rsidRPr="001B1702">
            <w:rPr>
              <w:rFonts w:hint="eastAsia"/>
              <w:color w:val="000000" w:themeColor="text1"/>
            </w:rPr>
            <w:t>对策：公司多年从事海水养殖，现已成为全国最</w:t>
          </w:r>
          <w:bookmarkStart w:id="58" w:name="OLE_LINK48"/>
          <w:r w:rsidRPr="001B1702">
            <w:rPr>
              <w:rFonts w:hint="eastAsia"/>
              <w:color w:val="000000" w:themeColor="text1"/>
            </w:rPr>
            <w:t>大的海珍品养殖基地，形成了规模经济。公司目前已拥有多项养殖新技术，建立了</w:t>
          </w:r>
          <w:r w:rsidRPr="001B1702">
            <w:rPr>
              <w:rFonts w:hint="eastAsia"/>
              <w:color w:val="000000" w:themeColor="text1"/>
            </w:rPr>
            <w:t>"</w:t>
          </w:r>
          <w:r w:rsidRPr="001B1702">
            <w:rPr>
              <w:rFonts w:hint="eastAsia"/>
              <w:color w:val="000000" w:themeColor="text1"/>
            </w:rPr>
            <w:t>育苗－养成－加工－销售</w:t>
          </w:r>
          <w:r w:rsidRPr="001B1702">
            <w:rPr>
              <w:rFonts w:hint="eastAsia"/>
              <w:color w:val="000000" w:themeColor="text1"/>
            </w:rPr>
            <w:t>"</w:t>
          </w:r>
          <w:r w:rsidRPr="001B1702">
            <w:rPr>
              <w:rFonts w:hint="eastAsia"/>
              <w:color w:val="000000" w:themeColor="text1"/>
            </w:rPr>
            <w:t>一体化体系，已形成了规模、技术、区域、成本、营销等核心</w:t>
          </w:r>
          <w:bookmarkEnd w:id="58"/>
          <w:r w:rsidRPr="001B1702">
            <w:rPr>
              <w:rFonts w:hint="eastAsia"/>
              <w:color w:val="000000" w:themeColor="text1"/>
            </w:rPr>
            <w:t>竞争优势，利用现有的养殖资源进行产品的精深加工，生产以海参为主的高效无副作用的海洋保健食品，提高产品附加值，公司现有围堰养殖海参面积</w:t>
          </w:r>
          <w:r w:rsidRPr="001B1702">
            <w:rPr>
              <w:rFonts w:hint="eastAsia"/>
              <w:color w:val="000000" w:themeColor="text1"/>
            </w:rPr>
            <w:t>5</w:t>
          </w:r>
          <w:r w:rsidRPr="001B1702">
            <w:rPr>
              <w:rFonts w:hint="eastAsia"/>
              <w:color w:val="000000" w:themeColor="text1"/>
            </w:rPr>
            <w:t>万亩，使公司在同行业中始终保持领先地位，为公司可持续发展提供保障。</w:t>
          </w:r>
          <w:r w:rsidRPr="001B1702">
            <w:rPr>
              <w:rFonts w:hint="eastAsia"/>
              <w:color w:val="000000" w:themeColor="text1"/>
            </w:rPr>
            <w:cr/>
            <w:t xml:space="preserve">   </w:t>
          </w:r>
          <w:r w:rsidRPr="001B1702">
            <w:rPr>
              <w:rFonts w:hint="eastAsia"/>
              <w:color w:val="000000" w:themeColor="text1"/>
            </w:rPr>
            <w:t>（</w:t>
          </w:r>
          <w:r w:rsidRPr="001B1702">
            <w:rPr>
              <w:rFonts w:hint="eastAsia"/>
              <w:color w:val="000000" w:themeColor="text1"/>
            </w:rPr>
            <w:t>2</w:t>
          </w:r>
          <w:r w:rsidRPr="001B1702">
            <w:rPr>
              <w:rFonts w:hint="eastAsia"/>
              <w:color w:val="000000" w:themeColor="text1"/>
            </w:rPr>
            <w:t>）汇率风险</w:t>
          </w:r>
          <w:r w:rsidRPr="001B1702">
            <w:rPr>
              <w:rFonts w:hint="eastAsia"/>
              <w:color w:val="000000" w:themeColor="text1"/>
            </w:rPr>
            <w:cr/>
            <w:t xml:space="preserve">    </w:t>
          </w:r>
          <w:r w:rsidRPr="001B1702">
            <w:rPr>
              <w:rFonts w:hint="eastAsia"/>
              <w:color w:val="000000" w:themeColor="text1"/>
            </w:rPr>
            <w:t>公司冷冻食品大部分出口日本，用日元结算，因此，汇率的波动将影响到公司的盈利水平。</w:t>
          </w:r>
          <w:r w:rsidRPr="001B1702">
            <w:rPr>
              <w:rFonts w:hint="eastAsia"/>
              <w:color w:val="000000" w:themeColor="text1"/>
            </w:rPr>
            <w:cr/>
            <w:t xml:space="preserve">    </w:t>
          </w:r>
          <w:r w:rsidRPr="001B1702">
            <w:rPr>
              <w:rFonts w:hint="eastAsia"/>
              <w:color w:val="000000" w:themeColor="text1"/>
            </w:rPr>
            <w:t>对策：密切关注和研究国际外汇市场的发展动态，并据此选择最有力的货款结算币种和结算方式；</w:t>
          </w:r>
          <w:r w:rsidRPr="001B1702">
            <w:rPr>
              <w:rFonts w:hint="eastAsia"/>
              <w:color w:val="000000" w:themeColor="text1"/>
            </w:rPr>
            <w:t xml:space="preserve"> </w:t>
          </w:r>
          <w:r w:rsidRPr="001B1702">
            <w:rPr>
              <w:rFonts w:hint="eastAsia"/>
              <w:color w:val="000000" w:themeColor="text1"/>
            </w:rPr>
            <w:t>进一步增强外汇风险意识，提高对外汇市场的研究和预测能力，加强进出口的业务管理，尽量开展远期结汇、售汇业务，以规避人民币升值和汇率变动风险。</w:t>
          </w:r>
          <w:r w:rsidRPr="001B1702">
            <w:rPr>
              <w:rFonts w:hint="eastAsia"/>
              <w:color w:val="000000" w:themeColor="text1"/>
            </w:rPr>
            <w:cr/>
            <w:t xml:space="preserve">   </w:t>
          </w:r>
          <w:r w:rsidRPr="001B1702">
            <w:rPr>
              <w:rFonts w:hint="eastAsia"/>
              <w:color w:val="000000" w:themeColor="text1"/>
            </w:rPr>
            <w:t>（</w:t>
          </w:r>
          <w:r w:rsidRPr="001B1702">
            <w:rPr>
              <w:rFonts w:hint="eastAsia"/>
              <w:color w:val="000000" w:themeColor="text1"/>
            </w:rPr>
            <w:t>3</w:t>
          </w:r>
          <w:r w:rsidRPr="001B1702">
            <w:rPr>
              <w:rFonts w:hint="eastAsia"/>
              <w:color w:val="000000" w:themeColor="text1"/>
            </w:rPr>
            <w:t>）融资风险</w:t>
          </w:r>
          <w:r w:rsidRPr="001B1702">
            <w:rPr>
              <w:rFonts w:hint="eastAsia"/>
              <w:color w:val="000000" w:themeColor="text1"/>
            </w:rPr>
            <w:cr/>
            <w:t xml:space="preserve">    </w:t>
          </w:r>
          <w:r w:rsidRPr="001B1702">
            <w:rPr>
              <w:rFonts w:hint="eastAsia"/>
              <w:color w:val="000000" w:themeColor="text1"/>
            </w:rPr>
            <w:t>公司快速发展需要强大的资金支持，如果融资能力不足，将极大地影响公司各项业务的开展。</w:t>
          </w:r>
          <w:r w:rsidRPr="001B1702">
            <w:rPr>
              <w:rFonts w:hint="eastAsia"/>
              <w:color w:val="000000" w:themeColor="text1"/>
            </w:rPr>
            <w:cr/>
            <w:t xml:space="preserve">    </w:t>
          </w:r>
          <w:r w:rsidRPr="001B1702">
            <w:rPr>
              <w:rFonts w:hint="eastAsia"/>
              <w:color w:val="000000" w:themeColor="text1"/>
            </w:rPr>
            <w:t>对策：一是通过各种手段提高资金的使用效率和周转速度，减轻资金使用上的压力；二是继续保持与各银行间的良好合作关系，加强与外资银行间的合作，拓宽银行贷款融资渠道；三是通过证券市场融资渠道，促进公司稳步发展。</w:t>
          </w:r>
          <w:r w:rsidRPr="001B1702">
            <w:rPr>
              <w:rFonts w:hint="eastAsia"/>
              <w:color w:val="000000" w:themeColor="text1"/>
            </w:rPr>
            <w:cr/>
            <w:t xml:space="preserve">   </w:t>
          </w:r>
          <w:r w:rsidRPr="001B1702">
            <w:rPr>
              <w:rFonts w:hint="eastAsia"/>
              <w:color w:val="000000" w:themeColor="text1"/>
            </w:rPr>
            <w:t>（</w:t>
          </w:r>
          <w:r w:rsidRPr="001B1702">
            <w:rPr>
              <w:rFonts w:hint="eastAsia"/>
              <w:color w:val="000000" w:themeColor="text1"/>
            </w:rPr>
            <w:t>4</w:t>
          </w:r>
          <w:r w:rsidRPr="001B1702">
            <w:rPr>
              <w:rFonts w:hint="eastAsia"/>
              <w:color w:val="000000" w:themeColor="text1"/>
            </w:rPr>
            <w:t>）自然资源风险</w:t>
          </w:r>
          <w:r w:rsidRPr="001B1702">
            <w:rPr>
              <w:rFonts w:hint="eastAsia"/>
              <w:color w:val="000000" w:themeColor="text1"/>
            </w:rPr>
            <w:t xml:space="preserve"> </w:t>
          </w:r>
          <w:r w:rsidRPr="001B1702">
            <w:rPr>
              <w:rFonts w:hint="eastAsia"/>
              <w:color w:val="000000" w:themeColor="text1"/>
            </w:rPr>
            <w:cr/>
            <w:t xml:space="preserve">    </w:t>
          </w:r>
          <w:r w:rsidRPr="001B1702">
            <w:rPr>
              <w:rFonts w:hint="eastAsia"/>
              <w:color w:val="000000" w:themeColor="text1"/>
            </w:rPr>
            <w:t>我国是沿海大国，海域辽阔，浅海渔场占世界浅海渔场的四分之一，其中生物种类繁多，渔业资源丰富。然而海洋渔业资源并非是取之不尽，用之</w:t>
          </w:r>
          <w:r w:rsidRPr="001B1702">
            <w:rPr>
              <w:rFonts w:hint="eastAsia"/>
              <w:color w:val="000000" w:themeColor="text1"/>
            </w:rPr>
            <w:lastRenderedPageBreak/>
            <w:t>不竭的。由于沿海各地过分强调发展海洋捕捞业，导致海洋渔业资源逐年严重衰退，并严重威胁着我国海洋渔业的可持续发展。</w:t>
          </w:r>
          <w:r w:rsidRPr="001B1702">
            <w:rPr>
              <w:rFonts w:hint="eastAsia"/>
              <w:color w:val="000000" w:themeColor="text1"/>
            </w:rPr>
            <w:cr/>
            <w:t xml:space="preserve">    </w:t>
          </w:r>
          <w:r w:rsidRPr="001B1702">
            <w:rPr>
              <w:rFonts w:hint="eastAsia"/>
              <w:color w:val="000000" w:themeColor="text1"/>
            </w:rPr>
            <w:t>对策：我国实行了伏季休渔制度，这为鱼类生长繁育提供了时间和空间，有效地保护了主要经济鱼类资源。在开展保护的同时，政府还不断加强水生生物资源增殖和生态环境修复工作。除了休渔制度，我国还采用了规定捕捞定额，控制捕捞强度，发展远洋捕捞等手段，使我国渔业资源量明显增加。这一系列政策有利于公司海洋捕捞业的发展，而且能促进公司养殖业的进一步发展。</w:t>
          </w:r>
          <w:r w:rsidRPr="001B1702">
            <w:rPr>
              <w:color w:val="000000" w:themeColor="text1"/>
            </w:rPr>
            <w:cr/>
          </w:r>
        </w:p>
      </w:sdtContent>
    </w:sdt>
    <w:p w14:paraId="359B132E" w14:textId="77777777" w:rsidR="00DE3432" w:rsidRDefault="00DE3432">
      <w:pPr>
        <w:rPr>
          <w:color w:val="000000" w:themeColor="text1"/>
        </w:rPr>
      </w:pPr>
    </w:p>
    <w:p w14:paraId="193BA16E" w14:textId="77777777" w:rsidR="00DE3432" w:rsidRDefault="00A87294">
      <w:pPr>
        <w:pStyle w:val="3"/>
        <w:numPr>
          <w:ilvl w:val="0"/>
          <w:numId w:val="75"/>
        </w:numPr>
        <w:rPr>
          <w:rFonts w:ascii="宋体" w:hAnsi="宋体" w:hint="eastAsia"/>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723024113"/>
        <w:placeholder>
          <w:docPart w:val="GBC22222222222222222222222222222"/>
        </w:placeholder>
      </w:sdtPr>
      <w:sdtContent>
        <w:p w14:paraId="42F4E198" w14:textId="4BCC5124" w:rsidR="00DE3432" w:rsidRDefault="00A87294" w:rsidP="001B1702">
          <w:pPr>
            <w:rPr>
              <w:color w:val="000000" w:themeColor="text1"/>
            </w:rPr>
          </w:pP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B17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77F6434" w14:textId="77777777" w:rsidR="00DE3432" w:rsidRDefault="00DE3432">
      <w:pPr>
        <w:rPr>
          <w:color w:val="000000" w:themeColor="text1"/>
        </w:rPr>
      </w:pPr>
    </w:p>
    <w:bookmarkEnd w:id="42"/>
    <w:bookmarkEnd w:id="43"/>
    <w:p w14:paraId="7D33EC83" w14:textId="77777777" w:rsidR="00DE3432" w:rsidRDefault="00DE3432">
      <w:pPr>
        <w:rPr>
          <w:color w:val="000000" w:themeColor="text1"/>
        </w:rPr>
        <w:sectPr w:rsidR="00DE3432">
          <w:pgSz w:w="16838" w:h="11906" w:orient="landscape"/>
          <w:pgMar w:top="1797" w:right="1525" w:bottom="1276" w:left="1440" w:header="851" w:footer="992" w:gutter="0"/>
          <w:cols w:space="425"/>
          <w:docGrid w:linePitch="312"/>
        </w:sectPr>
      </w:pPr>
    </w:p>
    <w:p w14:paraId="4C0564AF" w14:textId="77777777" w:rsidR="00DE3432" w:rsidRDefault="00DE3432">
      <w:pPr>
        <w:rPr>
          <w:color w:val="000000" w:themeColor="text1"/>
        </w:rPr>
      </w:pPr>
    </w:p>
    <w:p w14:paraId="05F47A99" w14:textId="77777777" w:rsidR="00DE3432" w:rsidRDefault="00A87294">
      <w:pPr>
        <w:pStyle w:val="10"/>
        <w:numPr>
          <w:ilvl w:val="0"/>
          <w:numId w:val="3"/>
        </w:numPr>
        <w:rPr>
          <w:rFonts w:ascii="黑体" w:hAnsi="黑体" w:hint="eastAsia"/>
          <w:color w:val="000000" w:themeColor="text1"/>
        </w:rPr>
      </w:pPr>
      <w:bookmarkStart w:id="59" w:name="_Toc76114275"/>
      <w:bookmarkStart w:id="60" w:name="_Toc200030542"/>
      <w:r>
        <w:rPr>
          <w:rFonts w:ascii="黑体" w:hAnsi="黑体" w:hint="eastAsia"/>
          <w:color w:val="000000" w:themeColor="text1"/>
        </w:rPr>
        <w:t>公司治理</w:t>
      </w:r>
      <w:bookmarkEnd w:id="59"/>
      <w:r>
        <w:rPr>
          <w:rFonts w:ascii="黑体" w:hAnsi="黑体" w:hint="eastAsia"/>
          <w:color w:val="000000" w:themeColor="text1"/>
        </w:rPr>
        <w:t>、环境和社会</w:t>
      </w:r>
    </w:p>
    <w:p w14:paraId="0F0FFE13" w14:textId="77777777" w:rsidR="00DE3432" w:rsidRDefault="00A87294">
      <w:pPr>
        <w:pStyle w:val="20"/>
        <w:numPr>
          <w:ilvl w:val="0"/>
          <w:numId w:val="88"/>
        </w:numPr>
        <w:tabs>
          <w:tab w:val="left" w:pos="426"/>
        </w:tabs>
        <w:jc w:val="left"/>
        <w:rPr>
          <w:rFonts w:ascii="宋体" w:hAnsi="宋体" w:hint="eastAsia"/>
          <w:color w:val="000000" w:themeColor="text1"/>
        </w:rPr>
      </w:pPr>
      <w:bookmarkStart w:id="61" w:name="_Toc342057949"/>
      <w:bookmarkStart w:id="62" w:name="_Toc342566009"/>
      <w:bookmarkEnd w:id="60"/>
      <w:r>
        <w:rPr>
          <w:rFonts w:ascii="宋体" w:hAnsi="宋体" w:hint="eastAsia"/>
          <w:color w:val="000000" w:themeColor="text1"/>
        </w:rPr>
        <w:t>公司董事</w:t>
      </w:r>
      <w:sdt>
        <w:sdtPr>
          <w:tag w:val="_PLD_3637b4c0b8be4e27acfc82062bee9dc2"/>
          <w:id w:val="478432171"/>
        </w:sdtPr>
        <w:sdtContent>
          <w:r>
            <w:rPr>
              <w:rFonts w:ascii="宋体" w:hAnsi="宋体" w:hint="eastAsia"/>
              <w:color w:val="000000" w:themeColor="text1"/>
            </w:rPr>
            <w:t>、监事</w:t>
          </w:r>
        </w:sdtContent>
      </w:sdt>
      <w:r>
        <w:rPr>
          <w:rFonts w:ascii="宋体" w:hAnsi="宋体"/>
          <w:color w:val="000000" w:themeColor="text1"/>
        </w:rPr>
        <w:t>、</w:t>
      </w:r>
      <w:r>
        <w:rPr>
          <w:rFonts w:ascii="宋体" w:hAnsi="宋体" w:hint="eastAsia"/>
          <w:color w:val="000000" w:themeColor="text1"/>
        </w:rPr>
        <w:t>高级管理人员变动情况</w:t>
      </w:r>
      <w:bookmarkEnd w:id="61"/>
      <w:bookmarkEnd w:id="62"/>
    </w:p>
    <w:sdt>
      <w:sdtPr>
        <w:rPr>
          <w:color w:val="000000" w:themeColor="text1"/>
        </w:rPr>
        <w:alias w:val="是否适用：公司董事、监事、高级管理人员变动情况[双击切换]"/>
        <w:tag w:val="_GBC_001d837207464f1aaa52a7fb8cd9d226"/>
        <w:id w:val="806516839"/>
        <w:placeholder>
          <w:docPart w:val="GBC22222222222222222222222222222"/>
        </w:placeholder>
      </w:sdtPr>
      <w:sdtContent>
        <w:p w14:paraId="7392E51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rsidR="00DE3432" w14:paraId="1B896924" w14:textId="77777777">
        <w:sdt>
          <w:sdtPr>
            <w:tag w:val="_PLD_8d21520223e04755b8822b634d237604"/>
            <w:id w:val="1856455661"/>
          </w:sdtPr>
          <w:sdtContent>
            <w:tc>
              <w:tcPr>
                <w:tcW w:w="1643" w:type="pct"/>
              </w:tcPr>
              <w:p w14:paraId="656C4494"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tag w:val="_PLD_fbd3bf633b6f43caac5e618a32167462"/>
            <w:id w:val="697052006"/>
          </w:sdtPr>
          <w:sdtContent>
            <w:tc>
              <w:tcPr>
                <w:tcW w:w="1732" w:type="pct"/>
              </w:tcPr>
              <w:p w14:paraId="058FC0B4" w14:textId="77777777" w:rsidR="00DE3432" w:rsidRDefault="00A87294">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tag w:val="_PLD_32b7efb7e5ea42b9a9c73ad4470b3d12"/>
            <w:id w:val="752086930"/>
          </w:sdtPr>
          <w:sdtContent>
            <w:tc>
              <w:tcPr>
                <w:tcW w:w="1625" w:type="pct"/>
              </w:tcPr>
              <w:p w14:paraId="76E0722F" w14:textId="77777777" w:rsidR="00DE3432" w:rsidRDefault="00A87294">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rsidR="00DE3432" w14:paraId="2FA0B097" w14:textId="77777777">
        <w:tc>
          <w:tcPr>
            <w:tcW w:w="1643" w:type="pct"/>
          </w:tcPr>
          <w:p w14:paraId="01934B7F" w14:textId="5FA7DD97" w:rsidR="00DE3432" w:rsidRDefault="00F62A84" w:rsidP="00F62A84">
            <w:pPr>
              <w:kinsoku w:val="0"/>
              <w:overflowPunct w:val="0"/>
              <w:autoSpaceDE w:val="0"/>
              <w:autoSpaceDN w:val="0"/>
              <w:adjustRightInd w:val="0"/>
              <w:snapToGrid w:val="0"/>
              <w:jc w:val="center"/>
            </w:pPr>
            <w:proofErr w:type="gramStart"/>
            <w:r>
              <w:rPr>
                <w:rFonts w:hint="eastAsia"/>
              </w:rPr>
              <w:t>梁卫刚</w:t>
            </w:r>
            <w:proofErr w:type="gramEnd"/>
          </w:p>
        </w:tc>
        <w:tc>
          <w:tcPr>
            <w:tcW w:w="1732" w:type="pct"/>
          </w:tcPr>
          <w:p w14:paraId="0AC3EA35" w14:textId="1E60B476" w:rsidR="00DE3432" w:rsidRDefault="00F62A84" w:rsidP="00F62A84">
            <w:pPr>
              <w:kinsoku w:val="0"/>
              <w:overflowPunct w:val="0"/>
              <w:autoSpaceDE w:val="0"/>
              <w:autoSpaceDN w:val="0"/>
              <w:adjustRightInd w:val="0"/>
              <w:snapToGrid w:val="0"/>
              <w:jc w:val="center"/>
            </w:pPr>
            <w:r>
              <w:rPr>
                <w:rFonts w:hint="eastAsia"/>
              </w:rPr>
              <w:t>董事、</w:t>
            </w:r>
            <w:r w:rsidR="003D5F17">
              <w:rPr>
                <w:rFonts w:hint="eastAsia"/>
              </w:rPr>
              <w:t>委员会委员、</w:t>
            </w:r>
            <w:r>
              <w:rPr>
                <w:rFonts w:hint="eastAsia"/>
              </w:rPr>
              <w:t>副总经理</w:t>
            </w:r>
          </w:p>
        </w:tc>
        <w:sdt>
          <w:sdtPr>
            <w:rPr>
              <w:color w:val="000000" w:themeColor="text1"/>
            </w:rPr>
            <w:alias w:val="公司董事、监事、高级管理人员的变动情形"/>
            <w:tag w:val="_GBC_466f24fb36cc4d949be4225fed8d37c7"/>
            <w:id w:val="583721213"/>
            <w:comboBox>
              <w:listItem w:displayText="聘任" w:value="聘任"/>
              <w:listItem w:displayText="离任" w:value="离任"/>
              <w:listItem w:displayText="解任" w:value="解任"/>
              <w:listItem w:displayText="选举" w:value="选举"/>
            </w:comboBox>
          </w:sdtPr>
          <w:sdtContent>
            <w:tc>
              <w:tcPr>
                <w:tcW w:w="1625" w:type="pct"/>
              </w:tcPr>
              <w:p w14:paraId="18FCA709" w14:textId="25038490" w:rsidR="00DE3432" w:rsidRDefault="00F62A84" w:rsidP="00F62A84">
                <w:pPr>
                  <w:kinsoku w:val="0"/>
                  <w:overflowPunct w:val="0"/>
                  <w:autoSpaceDE w:val="0"/>
                  <w:autoSpaceDN w:val="0"/>
                  <w:adjustRightInd w:val="0"/>
                  <w:snapToGrid w:val="0"/>
                  <w:jc w:val="center"/>
                  <w:rPr>
                    <w:color w:val="000000" w:themeColor="text1"/>
                  </w:rPr>
                </w:pPr>
                <w:r>
                  <w:rPr>
                    <w:color w:val="000000" w:themeColor="text1"/>
                  </w:rPr>
                  <w:t>离任</w:t>
                </w:r>
              </w:p>
            </w:tc>
          </w:sdtContent>
        </w:sdt>
      </w:tr>
      <w:tr w:rsidR="00F62A84" w14:paraId="6D35FF90" w14:textId="77777777">
        <w:tc>
          <w:tcPr>
            <w:tcW w:w="1643" w:type="pct"/>
          </w:tcPr>
          <w:p w14:paraId="233682CE" w14:textId="77F8568B" w:rsidR="00F62A84" w:rsidRDefault="00F62A84" w:rsidP="00F62A84">
            <w:pPr>
              <w:kinsoku w:val="0"/>
              <w:overflowPunct w:val="0"/>
              <w:autoSpaceDE w:val="0"/>
              <w:autoSpaceDN w:val="0"/>
              <w:adjustRightInd w:val="0"/>
              <w:snapToGrid w:val="0"/>
              <w:jc w:val="center"/>
            </w:pPr>
            <w:proofErr w:type="gramStart"/>
            <w:r>
              <w:rPr>
                <w:rFonts w:hint="eastAsia"/>
              </w:rPr>
              <w:t>孔云飞</w:t>
            </w:r>
            <w:proofErr w:type="gramEnd"/>
          </w:p>
        </w:tc>
        <w:tc>
          <w:tcPr>
            <w:tcW w:w="1732" w:type="pct"/>
          </w:tcPr>
          <w:p w14:paraId="7D44DB85" w14:textId="177D8D91" w:rsidR="00F62A84" w:rsidRDefault="00F62A84" w:rsidP="00F62A84">
            <w:pPr>
              <w:kinsoku w:val="0"/>
              <w:overflowPunct w:val="0"/>
              <w:autoSpaceDE w:val="0"/>
              <w:autoSpaceDN w:val="0"/>
              <w:adjustRightInd w:val="0"/>
              <w:snapToGrid w:val="0"/>
              <w:jc w:val="center"/>
            </w:pPr>
            <w:r>
              <w:rPr>
                <w:rFonts w:hint="eastAsia"/>
              </w:rPr>
              <w:t>董事</w:t>
            </w:r>
          </w:p>
        </w:tc>
        <w:tc>
          <w:tcPr>
            <w:tcW w:w="1625" w:type="pct"/>
          </w:tcPr>
          <w:p w14:paraId="55A6707B" w14:textId="1E91D0BB" w:rsidR="00F62A84" w:rsidRDefault="00F62A84" w:rsidP="00F62A84">
            <w:pPr>
              <w:kinsoku w:val="0"/>
              <w:overflowPunct w:val="0"/>
              <w:autoSpaceDE w:val="0"/>
              <w:autoSpaceDN w:val="0"/>
              <w:adjustRightInd w:val="0"/>
              <w:snapToGrid w:val="0"/>
              <w:jc w:val="center"/>
              <w:rPr>
                <w:color w:val="000000" w:themeColor="text1"/>
              </w:rPr>
            </w:pPr>
            <w:r>
              <w:rPr>
                <w:rFonts w:hint="eastAsia"/>
                <w:color w:val="000000" w:themeColor="text1"/>
              </w:rPr>
              <w:t>离任</w:t>
            </w:r>
          </w:p>
        </w:tc>
      </w:tr>
      <w:tr w:rsidR="00324370" w14:paraId="08247F68" w14:textId="77777777">
        <w:tc>
          <w:tcPr>
            <w:tcW w:w="1643" w:type="pct"/>
          </w:tcPr>
          <w:p w14:paraId="55C50C55" w14:textId="202E7206" w:rsidR="00324370" w:rsidRDefault="00324370" w:rsidP="00F62A84">
            <w:pPr>
              <w:kinsoku w:val="0"/>
              <w:overflowPunct w:val="0"/>
              <w:autoSpaceDE w:val="0"/>
              <w:autoSpaceDN w:val="0"/>
              <w:adjustRightInd w:val="0"/>
              <w:snapToGrid w:val="0"/>
              <w:jc w:val="center"/>
            </w:pPr>
            <w:r>
              <w:rPr>
                <w:rFonts w:hint="eastAsia"/>
              </w:rPr>
              <w:t>孙宗辉</w:t>
            </w:r>
          </w:p>
        </w:tc>
        <w:tc>
          <w:tcPr>
            <w:tcW w:w="1732" w:type="pct"/>
          </w:tcPr>
          <w:p w14:paraId="03770CB9" w14:textId="7CBED790" w:rsidR="00324370" w:rsidRDefault="00324370" w:rsidP="00F62A84">
            <w:pPr>
              <w:kinsoku w:val="0"/>
              <w:overflowPunct w:val="0"/>
              <w:autoSpaceDE w:val="0"/>
              <w:autoSpaceDN w:val="0"/>
              <w:adjustRightInd w:val="0"/>
              <w:snapToGrid w:val="0"/>
              <w:jc w:val="center"/>
            </w:pPr>
            <w:r>
              <w:rPr>
                <w:rFonts w:hint="eastAsia"/>
              </w:rPr>
              <w:t>副总经理</w:t>
            </w:r>
          </w:p>
        </w:tc>
        <w:tc>
          <w:tcPr>
            <w:tcW w:w="1625" w:type="pct"/>
          </w:tcPr>
          <w:p w14:paraId="092FC1A5" w14:textId="4060A1F4" w:rsidR="00324370" w:rsidRDefault="00324370" w:rsidP="00F62A84">
            <w:pPr>
              <w:kinsoku w:val="0"/>
              <w:overflowPunct w:val="0"/>
              <w:autoSpaceDE w:val="0"/>
              <w:autoSpaceDN w:val="0"/>
              <w:adjustRightInd w:val="0"/>
              <w:snapToGrid w:val="0"/>
              <w:jc w:val="center"/>
              <w:rPr>
                <w:color w:val="000000" w:themeColor="text1"/>
              </w:rPr>
            </w:pPr>
            <w:r>
              <w:rPr>
                <w:rFonts w:hint="eastAsia"/>
                <w:color w:val="000000" w:themeColor="text1"/>
              </w:rPr>
              <w:t>离任</w:t>
            </w:r>
          </w:p>
        </w:tc>
      </w:tr>
      <w:tr w:rsidR="00324370" w14:paraId="3C88005F" w14:textId="77777777">
        <w:tc>
          <w:tcPr>
            <w:tcW w:w="1643" w:type="pct"/>
          </w:tcPr>
          <w:p w14:paraId="5686573E" w14:textId="7F57E5E8" w:rsidR="00324370" w:rsidRDefault="00324370" w:rsidP="00F62A84">
            <w:pPr>
              <w:kinsoku w:val="0"/>
              <w:overflowPunct w:val="0"/>
              <w:autoSpaceDE w:val="0"/>
              <w:autoSpaceDN w:val="0"/>
              <w:adjustRightInd w:val="0"/>
              <w:snapToGrid w:val="0"/>
              <w:jc w:val="center"/>
            </w:pPr>
            <w:proofErr w:type="gramStart"/>
            <w:r w:rsidRPr="00324370">
              <w:rPr>
                <w:rFonts w:hint="eastAsia"/>
              </w:rPr>
              <w:t>陈鹏宇</w:t>
            </w:r>
            <w:proofErr w:type="gramEnd"/>
          </w:p>
        </w:tc>
        <w:tc>
          <w:tcPr>
            <w:tcW w:w="1732" w:type="pct"/>
          </w:tcPr>
          <w:p w14:paraId="7ACDD503" w14:textId="4C9598F5" w:rsidR="00324370" w:rsidRDefault="00324370" w:rsidP="00F62A84">
            <w:pPr>
              <w:kinsoku w:val="0"/>
              <w:overflowPunct w:val="0"/>
              <w:autoSpaceDE w:val="0"/>
              <w:autoSpaceDN w:val="0"/>
              <w:adjustRightInd w:val="0"/>
              <w:snapToGrid w:val="0"/>
              <w:jc w:val="center"/>
            </w:pPr>
            <w:r w:rsidRPr="00324370">
              <w:rPr>
                <w:rFonts w:hint="eastAsia"/>
              </w:rPr>
              <w:t>董事、委员会委员</w:t>
            </w:r>
          </w:p>
        </w:tc>
        <w:tc>
          <w:tcPr>
            <w:tcW w:w="1625" w:type="pct"/>
          </w:tcPr>
          <w:p w14:paraId="4571DF15" w14:textId="3EECA564" w:rsidR="00324370" w:rsidRDefault="00324370" w:rsidP="00F62A84">
            <w:pPr>
              <w:kinsoku w:val="0"/>
              <w:overflowPunct w:val="0"/>
              <w:autoSpaceDE w:val="0"/>
              <w:autoSpaceDN w:val="0"/>
              <w:adjustRightInd w:val="0"/>
              <w:snapToGrid w:val="0"/>
              <w:jc w:val="center"/>
              <w:rPr>
                <w:color w:val="000000" w:themeColor="text1"/>
              </w:rPr>
            </w:pPr>
            <w:r w:rsidRPr="00324370">
              <w:rPr>
                <w:rFonts w:hint="eastAsia"/>
                <w:color w:val="000000" w:themeColor="text1"/>
              </w:rPr>
              <w:t>选举</w:t>
            </w:r>
          </w:p>
        </w:tc>
      </w:tr>
      <w:tr w:rsidR="00324370" w14:paraId="7884CDE6" w14:textId="77777777">
        <w:tc>
          <w:tcPr>
            <w:tcW w:w="1643" w:type="pct"/>
          </w:tcPr>
          <w:p w14:paraId="0BA6F97B" w14:textId="7B582011" w:rsidR="00324370" w:rsidRDefault="00324370" w:rsidP="00F62A84">
            <w:pPr>
              <w:kinsoku w:val="0"/>
              <w:overflowPunct w:val="0"/>
              <w:autoSpaceDE w:val="0"/>
              <w:autoSpaceDN w:val="0"/>
              <w:adjustRightInd w:val="0"/>
              <w:snapToGrid w:val="0"/>
              <w:jc w:val="center"/>
            </w:pPr>
            <w:proofErr w:type="gramStart"/>
            <w:r w:rsidRPr="00324370">
              <w:rPr>
                <w:rFonts w:hint="eastAsia"/>
              </w:rPr>
              <w:t>张术森</w:t>
            </w:r>
            <w:proofErr w:type="gramEnd"/>
          </w:p>
        </w:tc>
        <w:tc>
          <w:tcPr>
            <w:tcW w:w="1732" w:type="pct"/>
          </w:tcPr>
          <w:p w14:paraId="1FBD8B9F" w14:textId="2C8A8DA3" w:rsidR="00324370" w:rsidRDefault="00324370" w:rsidP="00F62A84">
            <w:pPr>
              <w:kinsoku w:val="0"/>
              <w:overflowPunct w:val="0"/>
              <w:autoSpaceDE w:val="0"/>
              <w:autoSpaceDN w:val="0"/>
              <w:adjustRightInd w:val="0"/>
              <w:snapToGrid w:val="0"/>
              <w:jc w:val="center"/>
            </w:pPr>
            <w:r w:rsidRPr="00324370">
              <w:rPr>
                <w:rFonts w:hint="eastAsia"/>
              </w:rPr>
              <w:t>董事</w:t>
            </w:r>
          </w:p>
        </w:tc>
        <w:tc>
          <w:tcPr>
            <w:tcW w:w="1625" w:type="pct"/>
          </w:tcPr>
          <w:p w14:paraId="45A2257C" w14:textId="2DA6378C" w:rsidR="00324370" w:rsidRDefault="00324370" w:rsidP="00F62A84">
            <w:pPr>
              <w:kinsoku w:val="0"/>
              <w:overflowPunct w:val="0"/>
              <w:autoSpaceDE w:val="0"/>
              <w:autoSpaceDN w:val="0"/>
              <w:adjustRightInd w:val="0"/>
              <w:snapToGrid w:val="0"/>
              <w:jc w:val="center"/>
              <w:rPr>
                <w:color w:val="000000" w:themeColor="text1"/>
              </w:rPr>
            </w:pPr>
            <w:r w:rsidRPr="00324370">
              <w:rPr>
                <w:rFonts w:hint="eastAsia"/>
                <w:color w:val="000000" w:themeColor="text1"/>
              </w:rPr>
              <w:t>选举</w:t>
            </w:r>
          </w:p>
        </w:tc>
      </w:tr>
    </w:tbl>
    <w:p w14:paraId="259F2A52" w14:textId="77777777" w:rsidR="00DE3432" w:rsidRDefault="00DE3432">
      <w:pPr>
        <w:rPr>
          <w:color w:val="000000" w:themeColor="text1"/>
        </w:rPr>
      </w:pPr>
    </w:p>
    <w:p w14:paraId="6627530B" w14:textId="77777777" w:rsidR="00DE3432" w:rsidRDefault="00A87294">
      <w:pPr>
        <w:rPr>
          <w:color w:val="000000" w:themeColor="text1"/>
        </w:rPr>
      </w:pPr>
      <w:r>
        <w:rPr>
          <w:rFonts w:hint="eastAsia"/>
          <w:color w:val="000000" w:themeColor="text1"/>
        </w:rPr>
        <w:t>公司董事</w:t>
      </w:r>
      <w:sdt>
        <w:sdtPr>
          <w:tag w:val="_PLD_613c7c20bfc34529ae9217528bf7ed10"/>
          <w:id w:val="-1133627974"/>
        </w:sdtPr>
        <w:sdtContent>
          <w:r>
            <w:rPr>
              <w:rFonts w:hint="eastAsia"/>
              <w:color w:val="000000" w:themeColor="text1"/>
            </w:rPr>
            <w:t>、监事</w:t>
          </w:r>
        </w:sdtContent>
      </w:sdt>
      <w:r>
        <w:rPr>
          <w:rFonts w:hint="eastAsia"/>
          <w:color w:val="000000" w:themeColor="text1"/>
        </w:rPr>
        <w:t>、高级管理人员变动的情况说明</w:t>
      </w:r>
    </w:p>
    <w:sdt>
      <w:sdtPr>
        <w:rPr>
          <w:rFonts w:hint="eastAsia"/>
          <w:color w:val="000000" w:themeColor="text1"/>
        </w:rPr>
        <w:alias w:val="是否适用：公司董事、监事、高级管理人员变动的情况说明 [双击切换]"/>
        <w:tag w:val="_GBC_1eda708e71a542fa89f6ad1bb8abbf70"/>
        <w:id w:val="2099522791"/>
        <w:placeholder>
          <w:docPart w:val="GBC22222222222222222222222222222"/>
        </w:placeholder>
      </w:sdtPr>
      <w:sdtContent>
        <w:p w14:paraId="0DA9C33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4B3A066" w14:textId="382CE977" w:rsidR="00DE3432" w:rsidRDefault="00000000" w:rsidP="00A65A2F">
      <w:pPr>
        <w:spacing w:line="360" w:lineRule="auto"/>
        <w:ind w:firstLineChars="200" w:firstLine="420"/>
        <w:rPr>
          <w:color w:val="000000" w:themeColor="text1"/>
        </w:rPr>
      </w:pPr>
      <w:sdt>
        <w:sdtPr>
          <w:rPr>
            <w:rFonts w:hint="eastAsia"/>
            <w:color w:val="000000" w:themeColor="text1"/>
          </w:rPr>
          <w:alias w:val="公司董事、监事、高级管理人员变动的情况说明"/>
          <w:tag w:val="_GBC_f2e7651aeda04cb8847fc3d49af6315f"/>
          <w:id w:val="-134645685"/>
          <w:placeholder>
            <w:docPart w:val="GBC22222222222222222222222222222"/>
          </w:placeholder>
        </w:sdtPr>
        <w:sdtContent>
          <w:r w:rsidR="00F62A84" w:rsidRPr="00F62A84">
            <w:rPr>
              <w:rFonts w:hint="eastAsia"/>
              <w:color w:val="000000" w:themeColor="text1"/>
            </w:rPr>
            <w:t>公司董事会于</w:t>
          </w:r>
          <w:r w:rsidR="00F62A84" w:rsidRPr="00F62A84">
            <w:rPr>
              <w:rFonts w:hint="eastAsia"/>
              <w:color w:val="000000" w:themeColor="text1"/>
            </w:rPr>
            <w:t>202</w:t>
          </w:r>
          <w:r w:rsidR="00F62A84">
            <w:rPr>
              <w:rFonts w:hint="eastAsia"/>
              <w:color w:val="000000" w:themeColor="text1"/>
            </w:rPr>
            <w:t>5</w:t>
          </w:r>
          <w:r w:rsidR="00F62A84" w:rsidRPr="00F62A84">
            <w:rPr>
              <w:rFonts w:hint="eastAsia"/>
              <w:color w:val="000000" w:themeColor="text1"/>
            </w:rPr>
            <w:t>年</w:t>
          </w:r>
          <w:r w:rsidR="00F62A84" w:rsidRPr="00F62A84">
            <w:rPr>
              <w:rFonts w:hint="eastAsia"/>
              <w:color w:val="000000" w:themeColor="text1"/>
            </w:rPr>
            <w:t>4</w:t>
          </w:r>
          <w:r w:rsidR="00F62A84" w:rsidRPr="00F62A84">
            <w:rPr>
              <w:rFonts w:hint="eastAsia"/>
              <w:color w:val="000000" w:themeColor="text1"/>
            </w:rPr>
            <w:t>月</w:t>
          </w:r>
          <w:r w:rsidR="00F62A84" w:rsidRPr="00F62A84">
            <w:rPr>
              <w:rFonts w:hint="eastAsia"/>
              <w:color w:val="000000" w:themeColor="text1"/>
            </w:rPr>
            <w:t>2</w:t>
          </w:r>
          <w:r w:rsidR="00F62A84">
            <w:rPr>
              <w:rFonts w:hint="eastAsia"/>
              <w:color w:val="000000" w:themeColor="text1"/>
            </w:rPr>
            <w:t>1</w:t>
          </w:r>
          <w:r w:rsidR="00F62A84" w:rsidRPr="00F62A84">
            <w:rPr>
              <w:rFonts w:hint="eastAsia"/>
              <w:color w:val="000000" w:themeColor="text1"/>
            </w:rPr>
            <w:t>日收到公司</w:t>
          </w:r>
          <w:r w:rsidR="003D5F17">
            <w:rPr>
              <w:rFonts w:hint="eastAsia"/>
              <w:color w:val="000000" w:themeColor="text1"/>
            </w:rPr>
            <w:t>董事、委员会委员、</w:t>
          </w:r>
          <w:r w:rsidR="00F62A84" w:rsidRPr="00F62A84">
            <w:rPr>
              <w:rFonts w:hint="eastAsia"/>
              <w:color w:val="000000" w:themeColor="text1"/>
            </w:rPr>
            <w:t>副总经理</w:t>
          </w:r>
          <w:r w:rsidR="003D5F17">
            <w:rPr>
              <w:rFonts w:hint="eastAsia"/>
              <w:color w:val="000000" w:themeColor="text1"/>
            </w:rPr>
            <w:t>梁卫刚</w:t>
          </w:r>
          <w:r w:rsidR="00F62A84" w:rsidRPr="00F62A84">
            <w:rPr>
              <w:rFonts w:hint="eastAsia"/>
              <w:color w:val="000000" w:themeColor="text1"/>
            </w:rPr>
            <w:t>先生的书面辞职报告，因个人原因，请求辞去公司</w:t>
          </w:r>
          <w:r w:rsidR="003D5F17">
            <w:rPr>
              <w:rFonts w:hint="eastAsia"/>
              <w:color w:val="000000" w:themeColor="text1"/>
            </w:rPr>
            <w:t>董事、委员会委员、</w:t>
          </w:r>
          <w:r w:rsidR="00F62A84" w:rsidRPr="00F62A84">
            <w:rPr>
              <w:rFonts w:hint="eastAsia"/>
              <w:color w:val="000000" w:themeColor="text1"/>
            </w:rPr>
            <w:t>副总经理职务。公司董事会接受</w:t>
          </w:r>
          <w:r w:rsidR="003D5F17">
            <w:rPr>
              <w:rFonts w:hint="eastAsia"/>
              <w:color w:val="000000" w:themeColor="text1"/>
            </w:rPr>
            <w:t>梁卫刚</w:t>
          </w:r>
          <w:r w:rsidR="00F62A84" w:rsidRPr="00F62A84">
            <w:rPr>
              <w:rFonts w:hint="eastAsia"/>
              <w:color w:val="000000" w:themeColor="text1"/>
            </w:rPr>
            <w:t>先生的辞职申请，辞职后，</w:t>
          </w:r>
          <w:r w:rsidR="003B4AA6">
            <w:rPr>
              <w:rFonts w:hint="eastAsia"/>
              <w:color w:val="000000" w:themeColor="text1"/>
            </w:rPr>
            <w:t>梁卫刚</w:t>
          </w:r>
          <w:r w:rsidR="00F62A84" w:rsidRPr="00F62A84">
            <w:rPr>
              <w:rFonts w:hint="eastAsia"/>
              <w:color w:val="000000" w:themeColor="text1"/>
            </w:rPr>
            <w:t>先生将担任公司</w:t>
          </w:r>
          <w:r w:rsidR="003B4AA6">
            <w:rPr>
              <w:rFonts w:hint="eastAsia"/>
              <w:color w:val="000000" w:themeColor="text1"/>
            </w:rPr>
            <w:t>其他职务</w:t>
          </w:r>
          <w:r w:rsidR="00F62A84" w:rsidRPr="00F62A84">
            <w:rPr>
              <w:rFonts w:hint="eastAsia"/>
              <w:color w:val="000000" w:themeColor="text1"/>
            </w:rPr>
            <w:t>。</w:t>
          </w:r>
          <w:r w:rsidR="004166C3">
            <w:rPr>
              <w:rFonts w:hint="eastAsia"/>
              <w:color w:val="000000" w:themeColor="text1"/>
            </w:rPr>
            <w:t>公</w:t>
          </w:r>
          <w:r w:rsidR="004166C3" w:rsidRPr="004166C3">
            <w:rPr>
              <w:rFonts w:hint="eastAsia"/>
              <w:color w:val="000000" w:themeColor="text1"/>
            </w:rPr>
            <w:t>司董事会于</w:t>
          </w:r>
          <w:r w:rsidR="004166C3" w:rsidRPr="004166C3">
            <w:rPr>
              <w:rFonts w:hint="eastAsia"/>
              <w:color w:val="000000" w:themeColor="text1"/>
            </w:rPr>
            <w:t>2025</w:t>
          </w:r>
          <w:r w:rsidR="004166C3" w:rsidRPr="004166C3">
            <w:rPr>
              <w:rFonts w:hint="eastAsia"/>
              <w:color w:val="000000" w:themeColor="text1"/>
            </w:rPr>
            <w:t>年</w:t>
          </w:r>
          <w:r w:rsidR="004166C3" w:rsidRPr="004166C3">
            <w:rPr>
              <w:rFonts w:hint="eastAsia"/>
              <w:color w:val="000000" w:themeColor="text1"/>
            </w:rPr>
            <w:t>4</w:t>
          </w:r>
          <w:r w:rsidR="004166C3" w:rsidRPr="004166C3">
            <w:rPr>
              <w:rFonts w:hint="eastAsia"/>
              <w:color w:val="000000" w:themeColor="text1"/>
            </w:rPr>
            <w:t>月</w:t>
          </w:r>
          <w:r w:rsidR="004166C3" w:rsidRPr="004166C3">
            <w:rPr>
              <w:rFonts w:hint="eastAsia"/>
              <w:color w:val="000000" w:themeColor="text1"/>
            </w:rPr>
            <w:t>21</w:t>
          </w:r>
          <w:r w:rsidR="004166C3" w:rsidRPr="004166C3">
            <w:rPr>
              <w:rFonts w:hint="eastAsia"/>
              <w:color w:val="000000" w:themeColor="text1"/>
            </w:rPr>
            <w:t>日收到公司董事</w:t>
          </w:r>
          <w:r w:rsidR="004166C3">
            <w:rPr>
              <w:rFonts w:hint="eastAsia"/>
              <w:color w:val="000000" w:themeColor="text1"/>
            </w:rPr>
            <w:t>孔云飞</w:t>
          </w:r>
          <w:r w:rsidR="004166C3" w:rsidRPr="004166C3">
            <w:rPr>
              <w:rFonts w:hint="eastAsia"/>
              <w:color w:val="000000" w:themeColor="text1"/>
            </w:rPr>
            <w:t>先生的书面辞职报告，因个人原因，请求辞去公司董事职务。公司董事会接受</w:t>
          </w:r>
          <w:r w:rsidR="004166C3">
            <w:rPr>
              <w:rFonts w:hint="eastAsia"/>
              <w:color w:val="000000" w:themeColor="text1"/>
            </w:rPr>
            <w:t>孔云飞</w:t>
          </w:r>
          <w:r w:rsidR="004166C3" w:rsidRPr="004166C3">
            <w:rPr>
              <w:rFonts w:hint="eastAsia"/>
              <w:color w:val="000000" w:themeColor="text1"/>
            </w:rPr>
            <w:t>先生的辞职申请，辞职后，</w:t>
          </w:r>
          <w:r w:rsidR="004166C3">
            <w:rPr>
              <w:rFonts w:hint="eastAsia"/>
              <w:color w:val="000000" w:themeColor="text1"/>
            </w:rPr>
            <w:t>孔云飞</w:t>
          </w:r>
          <w:r w:rsidR="004166C3" w:rsidRPr="004166C3">
            <w:rPr>
              <w:rFonts w:hint="eastAsia"/>
              <w:color w:val="000000" w:themeColor="text1"/>
            </w:rPr>
            <w:t>先生将担任公司其他职务。公司董事会于</w:t>
          </w:r>
          <w:r w:rsidR="004166C3" w:rsidRPr="004166C3">
            <w:rPr>
              <w:rFonts w:hint="eastAsia"/>
              <w:color w:val="000000" w:themeColor="text1"/>
            </w:rPr>
            <w:t>2025</w:t>
          </w:r>
          <w:r w:rsidR="004166C3" w:rsidRPr="004166C3">
            <w:rPr>
              <w:rFonts w:hint="eastAsia"/>
              <w:color w:val="000000" w:themeColor="text1"/>
            </w:rPr>
            <w:t>年</w:t>
          </w:r>
          <w:r w:rsidR="004166C3" w:rsidRPr="004166C3">
            <w:rPr>
              <w:rFonts w:hint="eastAsia"/>
              <w:color w:val="000000" w:themeColor="text1"/>
            </w:rPr>
            <w:t>4</w:t>
          </w:r>
          <w:r w:rsidR="004166C3" w:rsidRPr="004166C3">
            <w:rPr>
              <w:rFonts w:hint="eastAsia"/>
              <w:color w:val="000000" w:themeColor="text1"/>
            </w:rPr>
            <w:t>月</w:t>
          </w:r>
          <w:r w:rsidR="004166C3" w:rsidRPr="004166C3">
            <w:rPr>
              <w:rFonts w:hint="eastAsia"/>
              <w:color w:val="000000" w:themeColor="text1"/>
            </w:rPr>
            <w:t>21</w:t>
          </w:r>
          <w:r w:rsidR="004166C3" w:rsidRPr="004166C3">
            <w:rPr>
              <w:rFonts w:hint="eastAsia"/>
              <w:color w:val="000000" w:themeColor="text1"/>
            </w:rPr>
            <w:t>日收到公司</w:t>
          </w:r>
          <w:r w:rsidR="004166C3">
            <w:rPr>
              <w:rFonts w:hint="eastAsia"/>
              <w:color w:val="000000" w:themeColor="text1"/>
            </w:rPr>
            <w:t>副总经理孙宗辉</w:t>
          </w:r>
          <w:r w:rsidR="004166C3" w:rsidRPr="004166C3">
            <w:rPr>
              <w:rFonts w:hint="eastAsia"/>
              <w:color w:val="000000" w:themeColor="text1"/>
            </w:rPr>
            <w:t>先生的书面辞职报告，因个人原因，请求辞去公司</w:t>
          </w:r>
          <w:r w:rsidR="004166C3">
            <w:rPr>
              <w:rFonts w:hint="eastAsia"/>
              <w:color w:val="000000" w:themeColor="text1"/>
            </w:rPr>
            <w:t>副总经理职</w:t>
          </w:r>
          <w:r w:rsidR="004166C3" w:rsidRPr="004166C3">
            <w:rPr>
              <w:rFonts w:hint="eastAsia"/>
              <w:color w:val="000000" w:themeColor="text1"/>
            </w:rPr>
            <w:t>务。公司董事会接受</w:t>
          </w:r>
          <w:r w:rsidR="004166C3">
            <w:rPr>
              <w:rFonts w:hint="eastAsia"/>
              <w:color w:val="000000" w:themeColor="text1"/>
            </w:rPr>
            <w:t>孙宗辉</w:t>
          </w:r>
          <w:r w:rsidR="004166C3" w:rsidRPr="004166C3">
            <w:rPr>
              <w:rFonts w:hint="eastAsia"/>
              <w:color w:val="000000" w:themeColor="text1"/>
            </w:rPr>
            <w:t>先生的辞职申请，辞职后，</w:t>
          </w:r>
          <w:r w:rsidR="004166C3">
            <w:rPr>
              <w:rFonts w:hint="eastAsia"/>
              <w:color w:val="000000" w:themeColor="text1"/>
            </w:rPr>
            <w:t>孙宗辉</w:t>
          </w:r>
          <w:r w:rsidR="004166C3" w:rsidRPr="004166C3">
            <w:rPr>
              <w:rFonts w:hint="eastAsia"/>
              <w:color w:val="000000" w:themeColor="text1"/>
            </w:rPr>
            <w:t>先生将担任公司其他职务。</w:t>
          </w:r>
          <w:bookmarkStart w:id="63" w:name="OLE_LINK4"/>
          <w:r w:rsidR="00324370">
            <w:rPr>
              <w:rFonts w:hint="eastAsia"/>
            </w:rPr>
            <w:t>选举陈鹏宇先生为公司第十一届董事及相关委员会职务</w:t>
          </w:r>
          <w:bookmarkEnd w:id="63"/>
          <w:r w:rsidR="00324370">
            <w:rPr>
              <w:rFonts w:hint="eastAsia"/>
            </w:rPr>
            <w:t>，选举张术森先生为公司第十一届董事。</w:t>
          </w:r>
          <w:r w:rsidR="003B4AA6">
            <w:rPr>
              <w:rFonts w:hint="eastAsia"/>
              <w:color w:val="000000" w:themeColor="text1"/>
            </w:rPr>
            <w:t xml:space="preserve">    </w:t>
          </w:r>
          <w:r w:rsidR="00F62A84" w:rsidRPr="00F62A84">
            <w:rPr>
              <w:color w:val="000000" w:themeColor="text1"/>
            </w:rPr>
            <w:cr/>
          </w:r>
        </w:sdtContent>
      </w:sdt>
      <w:r w:rsidR="003B4AA6">
        <w:rPr>
          <w:rFonts w:hint="eastAsia"/>
          <w:color w:val="000000" w:themeColor="text1"/>
        </w:rPr>
        <w:t xml:space="preserve">    </w:t>
      </w:r>
    </w:p>
    <w:p w14:paraId="3A1D4D76" w14:textId="77777777" w:rsidR="00DE3432" w:rsidRDefault="00DE3432">
      <w:pPr>
        <w:rPr>
          <w:color w:val="000000" w:themeColor="text1"/>
        </w:rPr>
      </w:pPr>
    </w:p>
    <w:p w14:paraId="11316AA2" w14:textId="77777777" w:rsidR="00DE3432" w:rsidRDefault="00A87294">
      <w:pPr>
        <w:pStyle w:val="20"/>
        <w:numPr>
          <w:ilvl w:val="0"/>
          <w:numId w:val="88"/>
        </w:numPr>
        <w:tabs>
          <w:tab w:val="left" w:pos="426"/>
        </w:tabs>
        <w:ind w:left="422" w:hanging="422"/>
        <w:jc w:val="left"/>
        <w:rPr>
          <w:rFonts w:ascii="宋体" w:hAnsi="宋体" w:hint="eastAsia"/>
          <w:color w:val="000000" w:themeColor="text1"/>
        </w:rPr>
      </w:pPr>
      <w:r>
        <w:rPr>
          <w:rFonts w:ascii="宋体" w:hAnsi="宋体"/>
          <w:color w:val="000000" w:themeColor="text1"/>
        </w:rPr>
        <w:t>利润分配或资本公积金转增预案</w:t>
      </w:r>
    </w:p>
    <w:p w14:paraId="2FD47642" w14:textId="77777777" w:rsidR="00DE3432" w:rsidRDefault="00A87294">
      <w:pPr>
        <w:rPr>
          <w:b/>
          <w:bCs w:val="0"/>
          <w:color w:val="000000" w:themeColor="text1"/>
        </w:rPr>
      </w:pPr>
      <w:r>
        <w:rPr>
          <w:b/>
          <w:color w:val="000000" w:themeColor="text1"/>
        </w:rPr>
        <w:t>半年度拟定的利润分配预案、公积金转增股本预案</w:t>
      </w:r>
    </w:p>
    <w:tbl>
      <w:tblPr>
        <w:tblStyle w:val="a5"/>
        <w:tblW w:w="0" w:type="auto"/>
        <w:tblLook w:val="04A0" w:firstRow="1" w:lastRow="0" w:firstColumn="1" w:lastColumn="0" w:noHBand="0" w:noVBand="1"/>
      </w:tblPr>
      <w:tblGrid>
        <w:gridCol w:w="4418"/>
        <w:gridCol w:w="4405"/>
      </w:tblGrid>
      <w:tr w:rsidR="00DE3432" w14:paraId="248BE8D2" w14:textId="77777777">
        <w:sdt>
          <w:sdtPr>
            <w:tag w:val="_PLD_dee68179c02c4ccc8a9b8d7e3f70f2c6"/>
            <w:id w:val="855232290"/>
          </w:sdtPr>
          <w:sdtContent>
            <w:tc>
              <w:tcPr>
                <w:tcW w:w="4524" w:type="dxa"/>
              </w:tcPr>
              <w:p w14:paraId="04C99EAB" w14:textId="77777777" w:rsidR="00DE3432" w:rsidRDefault="00A87294">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1251969107"/>
            <w:comboBox>
              <w:listItem w:displayText="是" w:value="true"/>
              <w:listItem w:displayText="否" w:value="false"/>
            </w:comboBox>
          </w:sdtPr>
          <w:sdtContent>
            <w:tc>
              <w:tcPr>
                <w:tcW w:w="4524" w:type="dxa"/>
              </w:tcPr>
              <w:p w14:paraId="45D8ADAF" w14:textId="49AE6DF0" w:rsidR="00DE3432" w:rsidRDefault="00BC4AB9">
                <w:pPr>
                  <w:rPr>
                    <w:color w:val="000000" w:themeColor="text1"/>
                  </w:rPr>
                </w:pPr>
                <w:r>
                  <w:rPr>
                    <w:rFonts w:hint="eastAsia"/>
                    <w:color w:val="000000" w:themeColor="text1"/>
                  </w:rPr>
                  <w:t>否</w:t>
                </w:r>
              </w:p>
            </w:tc>
          </w:sdtContent>
        </w:sdt>
      </w:tr>
      <w:tr w:rsidR="00DE3432" w14:paraId="12AA9FF1" w14:textId="77777777">
        <w:tc>
          <w:tcPr>
            <w:tcW w:w="4524" w:type="dxa"/>
          </w:tcPr>
          <w:p w14:paraId="266F7664" w14:textId="77777777" w:rsidR="00DE3432" w:rsidRDefault="00A87294">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14:paraId="1D1D935A" w14:textId="7A39CC99" w:rsidR="00DE3432" w:rsidRDefault="00BC4AB9">
            <w:pPr>
              <w:jc w:val="right"/>
            </w:pPr>
            <w:bookmarkStart w:id="64" w:name="OLE_LINK70"/>
            <w:r>
              <w:rPr>
                <w:rFonts w:hint="eastAsia"/>
              </w:rPr>
              <w:t>不适用</w:t>
            </w:r>
            <w:bookmarkEnd w:id="64"/>
          </w:p>
        </w:tc>
      </w:tr>
      <w:tr w:rsidR="00DE3432" w14:paraId="24C1372F" w14:textId="77777777">
        <w:tc>
          <w:tcPr>
            <w:tcW w:w="4524" w:type="dxa"/>
          </w:tcPr>
          <w:p w14:paraId="36C69587" w14:textId="77777777" w:rsidR="00DE3432" w:rsidRDefault="00A87294">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14:paraId="7B631FA0" w14:textId="5535246B" w:rsidR="00DE3432" w:rsidRDefault="00BC4AB9">
            <w:pPr>
              <w:jc w:val="right"/>
            </w:pPr>
            <w:r>
              <w:rPr>
                <w:rFonts w:hint="eastAsia"/>
              </w:rPr>
              <w:t>不适用</w:t>
            </w:r>
          </w:p>
        </w:tc>
      </w:tr>
      <w:tr w:rsidR="00DE3432" w14:paraId="61EDC781" w14:textId="77777777">
        <w:tc>
          <w:tcPr>
            <w:tcW w:w="4524" w:type="dxa"/>
          </w:tcPr>
          <w:p w14:paraId="236EDBDF" w14:textId="77777777" w:rsidR="00DE3432" w:rsidRDefault="00A87294">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14:paraId="6EF5ACA9" w14:textId="14F9AB6A" w:rsidR="00DE3432" w:rsidRDefault="00BC4AB9">
            <w:pPr>
              <w:jc w:val="right"/>
            </w:pPr>
            <w:r>
              <w:rPr>
                <w:rFonts w:hint="eastAsia"/>
              </w:rPr>
              <w:t>不适用</w:t>
            </w:r>
          </w:p>
        </w:tc>
      </w:tr>
      <w:tr w:rsidR="00DE3432" w14:paraId="2645B4AF" w14:textId="77777777">
        <w:sdt>
          <w:sdtPr>
            <w:tag w:val="_PLD_6f4b1db2793f4d00b5b11589fa8a57fc"/>
            <w:id w:val="-1032029177"/>
          </w:sdtPr>
          <w:sdtContent>
            <w:tc>
              <w:tcPr>
                <w:tcW w:w="9048" w:type="dxa"/>
                <w:gridSpan w:val="2"/>
              </w:tcPr>
              <w:p w14:paraId="7A0B804B" w14:textId="77777777" w:rsidR="00DE3432" w:rsidRDefault="00A87294">
                <w:pPr>
                  <w:jc w:val="center"/>
                  <w:rPr>
                    <w:color w:val="000000" w:themeColor="text1"/>
                  </w:rPr>
                </w:pPr>
                <w:r>
                  <w:rPr>
                    <w:color w:val="000000" w:themeColor="text1"/>
                  </w:rPr>
                  <w:t>利润分配或资本公积金转增预案的相关情况说明</w:t>
                </w:r>
              </w:p>
            </w:tc>
          </w:sdtContent>
        </w:sdt>
      </w:tr>
      <w:tr w:rsidR="00DE3432" w14:paraId="11188DB4" w14:textId="77777777">
        <w:tc>
          <w:tcPr>
            <w:tcW w:w="9048" w:type="dxa"/>
            <w:gridSpan w:val="2"/>
          </w:tcPr>
          <w:p w14:paraId="5B3165BB" w14:textId="17E32DDE" w:rsidR="00DE3432" w:rsidRDefault="00BC4AB9" w:rsidP="00F62A84">
            <w:pPr>
              <w:ind w:firstLineChars="200" w:firstLine="420"/>
              <w:rPr>
                <w:color w:val="000000" w:themeColor="text1"/>
              </w:rPr>
            </w:pPr>
            <w:r w:rsidRPr="00BC4AB9">
              <w:rPr>
                <w:rFonts w:hint="eastAsia"/>
                <w:color w:val="000000" w:themeColor="text1"/>
              </w:rPr>
              <w:t>不适用</w:t>
            </w:r>
          </w:p>
        </w:tc>
      </w:tr>
    </w:tbl>
    <w:p w14:paraId="7600F2E7" w14:textId="77777777" w:rsidR="00DE3432" w:rsidRDefault="00DE3432">
      <w:pPr>
        <w:rPr>
          <w:color w:val="000000" w:themeColor="text1"/>
        </w:rPr>
      </w:pPr>
    </w:p>
    <w:p w14:paraId="1D7370D2" w14:textId="77777777" w:rsidR="00DE3432" w:rsidRDefault="00A87294">
      <w:pPr>
        <w:pStyle w:val="20"/>
        <w:numPr>
          <w:ilvl w:val="0"/>
          <w:numId w:val="88"/>
        </w:numPr>
        <w:tabs>
          <w:tab w:val="left" w:pos="426"/>
        </w:tabs>
        <w:ind w:left="422" w:hanging="422"/>
        <w:jc w:val="left"/>
        <w:rPr>
          <w:rFonts w:ascii="宋体" w:hAnsi="宋体" w:hint="eastAsia"/>
          <w:color w:val="000000" w:themeColor="text1"/>
        </w:rPr>
      </w:pPr>
      <w:r>
        <w:rPr>
          <w:rFonts w:ascii="宋体" w:hAnsi="宋体" w:hint="eastAsia"/>
          <w:color w:val="000000" w:themeColor="text1"/>
        </w:rPr>
        <w:t>公司股权激励计划、员工持股计划或其他员工激励措施的情况及其影响</w:t>
      </w:r>
    </w:p>
    <w:p w14:paraId="70BBE727" w14:textId="77777777" w:rsidR="00DE3432" w:rsidRDefault="00A87294">
      <w:pPr>
        <w:pStyle w:val="3"/>
        <w:numPr>
          <w:ilvl w:val="1"/>
          <w:numId w:val="9"/>
        </w:numPr>
        <w:rPr>
          <w:rFonts w:ascii="宋体" w:hAnsi="宋体" w:hint="eastAsia"/>
          <w:color w:val="000000" w:themeColor="text1"/>
          <w:kern w:val="44"/>
        </w:rPr>
      </w:pPr>
      <w:bookmarkStart w:id="65"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700893843"/>
        <w:placeholder>
          <w:docPart w:val="GBC22222222222222222222222222222"/>
        </w:placeholder>
      </w:sdtPr>
      <w:sdtContent>
        <w:p w14:paraId="69D8E5CC" w14:textId="3F7BDA10"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142B8C" w14:textId="77777777" w:rsidR="00D44F9A" w:rsidRDefault="00D44F9A" w:rsidP="00D44F9A">
      <w:pPr>
        <w:rPr>
          <w:color w:val="000000" w:themeColor="text1"/>
        </w:rPr>
      </w:pPr>
    </w:p>
    <w:bookmarkEnd w:id="65"/>
    <w:p w14:paraId="40F4C2CA" w14:textId="77777777" w:rsidR="00DE3432" w:rsidRDefault="00A87294">
      <w:pPr>
        <w:pStyle w:val="3"/>
        <w:numPr>
          <w:ilvl w:val="1"/>
          <w:numId w:val="9"/>
        </w:numPr>
        <w:rPr>
          <w:rFonts w:ascii="宋体" w:hAnsi="宋体" w:cs="宋体" w:hint="eastAsia"/>
          <w:color w:val="000000" w:themeColor="text1"/>
          <w:kern w:val="0"/>
          <w:szCs w:val="24"/>
        </w:rPr>
      </w:pPr>
      <w:r>
        <w:rPr>
          <w:rFonts w:ascii="宋体" w:hAnsi="宋体" w:cs="宋体" w:hint="eastAsia"/>
          <w:color w:val="000000" w:themeColor="text1"/>
          <w:kern w:val="0"/>
          <w:szCs w:val="24"/>
        </w:rPr>
        <w:t>临时公告未披露或有后续进展的激励情况</w:t>
      </w:r>
    </w:p>
    <w:p w14:paraId="08E186A5" w14:textId="77777777" w:rsidR="00DE3432" w:rsidRDefault="00A87294">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246262423"/>
        <w:placeholder>
          <w:docPart w:val="GBC22222222222222222222222222222"/>
        </w:placeholder>
      </w:sdtPr>
      <w:sdtContent>
        <w:p w14:paraId="5809C771" w14:textId="36081546"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B6FC57" w14:textId="77777777" w:rsidR="00D44F9A" w:rsidRDefault="00D44F9A" w:rsidP="00D44F9A">
      <w:pPr>
        <w:rPr>
          <w:color w:val="000000" w:themeColor="text1"/>
        </w:rPr>
      </w:pPr>
    </w:p>
    <w:p w14:paraId="0A35219B" w14:textId="77777777" w:rsidR="00DE3432" w:rsidRDefault="00A87294">
      <w:pPr>
        <w:rPr>
          <w:color w:val="000000" w:themeColor="text1"/>
        </w:rPr>
      </w:pPr>
      <w:r>
        <w:rPr>
          <w:rFonts w:hint="eastAsia"/>
          <w:color w:val="000000" w:themeColor="text1"/>
        </w:rPr>
        <w:t>其他说明</w:t>
      </w:r>
    </w:p>
    <w:p w14:paraId="28A230E2" w14:textId="608E812B" w:rsidR="00DE3432" w:rsidRDefault="00000000" w:rsidP="00D44F9A">
      <w:pPr>
        <w:rPr>
          <w:color w:val="000000" w:themeColor="text1"/>
        </w:rPr>
      </w:pPr>
      <w:sdt>
        <w:sdtPr>
          <w:rPr>
            <w:rFonts w:hint="eastAsia"/>
            <w:color w:val="000000" w:themeColor="text1"/>
          </w:rPr>
          <w:alias w:val="是否适用：股权激励情况的说明[双击切换]"/>
          <w:tag w:val="_GBC_e5a032ecd3e24335b29a38809f65a990"/>
          <w:id w:val="-747809308"/>
          <w:placeholder>
            <w:docPart w:val="GBC22222222222222222222222222222"/>
          </w:placeholder>
        </w:sdtPr>
        <w:sdtContent>
          <w:r w:rsidR="00A87294">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713A1428" w14:textId="77777777" w:rsidR="00DE3432" w:rsidRDefault="00DE3432">
      <w:pPr>
        <w:rPr>
          <w:color w:val="000000" w:themeColor="text1"/>
        </w:rPr>
      </w:pPr>
    </w:p>
    <w:p w14:paraId="5C243C5D" w14:textId="77777777" w:rsidR="00DE3432" w:rsidRDefault="00A87294">
      <w:pPr>
        <w:rPr>
          <w:color w:val="000000" w:themeColor="text1"/>
        </w:rPr>
      </w:pPr>
      <w:r>
        <w:rPr>
          <w:rFonts w:hint="eastAsia"/>
          <w:color w:val="000000" w:themeColor="text1"/>
        </w:rPr>
        <w:lastRenderedPageBreak/>
        <w:t>员工持股计划情况</w:t>
      </w:r>
    </w:p>
    <w:sdt>
      <w:sdtPr>
        <w:rPr>
          <w:color w:val="000000" w:themeColor="text1"/>
        </w:rPr>
        <w:alias w:val="是否适用：员工持股计划情况[双击切换]"/>
        <w:tag w:val="_GBC_60a13b60efda4715a83fed9c5960ee3b"/>
        <w:id w:val="-1422486742"/>
        <w:placeholder>
          <w:docPart w:val="GBC22222222222222222222222222222"/>
        </w:placeholder>
      </w:sdtPr>
      <w:sdtContent>
        <w:p w14:paraId="4C7A5585" w14:textId="4964FF4E" w:rsidR="00DE3432" w:rsidRDefault="00A87294" w:rsidP="00D44F9A">
          <w:pPr>
            <w:rPr>
              <w:bCs w:val="0"/>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2F9BF9" w14:textId="77777777" w:rsidR="00DE3432" w:rsidRDefault="00DE3432">
      <w:pPr>
        <w:rPr>
          <w:bCs w:val="0"/>
          <w:color w:val="000000" w:themeColor="text1"/>
        </w:rPr>
      </w:pPr>
    </w:p>
    <w:p w14:paraId="197F4BF8" w14:textId="77777777" w:rsidR="00DE3432" w:rsidRDefault="00A87294">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69867442"/>
        <w:placeholder>
          <w:docPart w:val="GBC22222222222222222222222222222"/>
        </w:placeholder>
      </w:sdtPr>
      <w:sdtContent>
        <w:p w14:paraId="56C3A5B2" w14:textId="7335A535" w:rsidR="00DE3432" w:rsidRDefault="00A87294" w:rsidP="00D44F9A">
          <w:pPr>
            <w:rPr>
              <w:bCs w:val="0"/>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B86F6A" w14:textId="77777777" w:rsidR="00DE3432" w:rsidRDefault="00DE3432">
      <w:pPr>
        <w:rPr>
          <w:color w:val="000000" w:themeColor="text1"/>
        </w:rPr>
      </w:pPr>
    </w:p>
    <w:p w14:paraId="0096EF82" w14:textId="77777777" w:rsidR="00DE3432" w:rsidRDefault="00A87294">
      <w:pPr>
        <w:pStyle w:val="20"/>
        <w:numPr>
          <w:ilvl w:val="0"/>
          <w:numId w:val="88"/>
        </w:numPr>
        <w:tabs>
          <w:tab w:val="left" w:pos="426"/>
        </w:tabs>
        <w:jc w:val="left"/>
        <w:rPr>
          <w:rFonts w:ascii="宋体" w:hAnsi="宋体" w:hint="eastAsia"/>
          <w:color w:val="000000"/>
        </w:rPr>
      </w:pPr>
      <w:bookmarkStart w:id="66" w:name="_Hlk200011887"/>
      <w:bookmarkStart w:id="67" w:name="_Hlk199840683"/>
      <w:r>
        <w:rPr>
          <w:rFonts w:ascii="宋体" w:hAnsi="宋体"/>
          <w:color w:val="000000"/>
        </w:rPr>
        <w:t>纳入环境信息依法披露企业名单的上市公司及其</w:t>
      </w:r>
      <w:r>
        <w:rPr>
          <w:rFonts w:ascii="宋体" w:hAnsi="宋体" w:hint="eastAsia"/>
          <w:color w:val="000000"/>
        </w:rPr>
        <w:t>主要</w:t>
      </w:r>
      <w:r>
        <w:rPr>
          <w:rFonts w:ascii="宋体" w:hAnsi="宋体"/>
          <w:color w:val="000000"/>
        </w:rPr>
        <w:t>子公司的环</w:t>
      </w:r>
      <w:r>
        <w:rPr>
          <w:rFonts w:ascii="宋体" w:hAnsi="宋体" w:hint="eastAsia"/>
          <w:color w:val="000000"/>
        </w:rPr>
        <w:t>境</w:t>
      </w:r>
      <w:r>
        <w:rPr>
          <w:rFonts w:ascii="宋体" w:hAnsi="宋体"/>
          <w:color w:val="000000"/>
        </w:rPr>
        <w:t>信息情况</w:t>
      </w:r>
    </w:p>
    <w:sdt>
      <w:sdtPr>
        <w:rPr>
          <w:rFonts w:hint="eastAsia"/>
          <w:color w:val="000000"/>
        </w:rPr>
        <w:alias w:val="是否适用：纳入环境信息依法披露企业名单的上市公司及其主要子公司的环境信息情况[双击切换]"/>
        <w:tag w:val="_GBC_b74e72cb07f94db28869a8424482d034"/>
        <w:id w:val="-587069741"/>
        <w:placeholder>
          <w:docPart w:val="GBC22222222222222222222222222222"/>
        </w:placeholder>
      </w:sdtPr>
      <w:sdtContent>
        <w:p w14:paraId="3BD0AD7B" w14:textId="415B7F79" w:rsidR="00DE3432" w:rsidRDefault="00A87294" w:rsidP="00D44F9A">
          <w:pPr>
            <w:rPr>
              <w:color w:val="000000"/>
            </w:rPr>
          </w:pPr>
          <w:r>
            <w:rPr>
              <w:rFonts w:ascii="宋体" w:hAnsi="宋体" w:hint="eastAsia"/>
              <w:color w:val="000000"/>
            </w:rPr>
            <w:fldChar w:fldCharType="begin"/>
          </w:r>
          <w:r w:rsidR="00D44F9A">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D44F9A">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2A122EC5" w14:textId="77777777" w:rsidR="00D44F9A" w:rsidRDefault="00D44F9A" w:rsidP="00D44F9A"/>
    <w:p w14:paraId="4F9C0F64" w14:textId="77777777" w:rsidR="00DE3432" w:rsidRDefault="00A87294">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047d333fc006452891574305ff7e477a"/>
        <w:id w:val="1265734447"/>
        <w:placeholder>
          <w:docPart w:val="GBC22222222222222222222222222222"/>
        </w:placeholder>
      </w:sdtPr>
      <w:sdtContent>
        <w:p w14:paraId="7E94B38A" w14:textId="32FF9683" w:rsidR="00DE3432" w:rsidRDefault="00A87294" w:rsidP="00D44F9A">
          <w:pPr>
            <w:rPr>
              <w:color w:val="000000"/>
            </w:rPr>
          </w:pPr>
          <w:r>
            <w:rPr>
              <w:rFonts w:ascii="宋体" w:hAnsi="宋体" w:hint="eastAsia"/>
              <w:color w:val="000000"/>
            </w:rPr>
            <w:fldChar w:fldCharType="begin"/>
          </w:r>
          <w:r w:rsidR="00D44F9A">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D44F9A">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29B8C226" w14:textId="77777777" w:rsidR="00DE3432" w:rsidRDefault="00DE3432">
      <w:pPr>
        <w:rPr>
          <w:color w:val="000000" w:themeColor="text1"/>
        </w:rPr>
      </w:pPr>
    </w:p>
    <w:p w14:paraId="2FFCFFF3" w14:textId="77777777" w:rsidR="00DE3432" w:rsidRDefault="00A87294">
      <w:pPr>
        <w:pStyle w:val="20"/>
        <w:numPr>
          <w:ilvl w:val="0"/>
          <w:numId w:val="88"/>
        </w:numPr>
        <w:tabs>
          <w:tab w:val="left" w:pos="426"/>
        </w:tabs>
        <w:jc w:val="left"/>
        <w:rPr>
          <w:rFonts w:ascii="宋体" w:hAnsi="宋体" w:hint="eastAsia"/>
          <w:color w:val="000000" w:themeColor="text1"/>
        </w:rPr>
      </w:pPr>
      <w:bookmarkStart w:id="68" w:name="_Hlk138060542"/>
      <w:bookmarkStart w:id="69" w:name="_Hlk137046383"/>
      <w:bookmarkEnd w:id="66"/>
      <w:bookmarkEnd w:id="67"/>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261378945"/>
        <w:placeholder>
          <w:docPart w:val="GBC22222222222222222222222222222"/>
        </w:placeholder>
      </w:sdtPr>
      <w:sdtContent>
        <w:p w14:paraId="02DC5CBD" w14:textId="71491F4B"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ADE7069" w14:textId="77777777" w:rsidR="00DE3432" w:rsidRDefault="00DE3432">
      <w:pPr>
        <w:rPr>
          <w:color w:val="000000" w:themeColor="text1"/>
        </w:rPr>
      </w:pPr>
    </w:p>
    <w:bookmarkEnd w:id="68"/>
    <w:p w14:paraId="228B5D5E" w14:textId="77777777" w:rsidR="00DE3432" w:rsidRDefault="00DE3432">
      <w:pPr>
        <w:rPr>
          <w:color w:val="000000" w:themeColor="text1"/>
        </w:rPr>
      </w:pPr>
    </w:p>
    <w:p w14:paraId="578994DF" w14:textId="77777777" w:rsidR="00DE3432" w:rsidRDefault="00DE3432">
      <w:pPr>
        <w:rPr>
          <w:color w:val="000000" w:themeColor="text1"/>
        </w:rPr>
      </w:pPr>
    </w:p>
    <w:p w14:paraId="542111EB" w14:textId="77777777" w:rsidR="00DE3432" w:rsidRDefault="00DE3432">
      <w:pPr>
        <w:rPr>
          <w:color w:val="000000" w:themeColor="text1"/>
        </w:rPr>
        <w:sectPr w:rsidR="00DE3432">
          <w:pgSz w:w="11906" w:h="16838"/>
          <w:pgMar w:top="1525" w:right="1276" w:bottom="1440" w:left="1797" w:header="851" w:footer="992" w:gutter="0"/>
          <w:cols w:space="425"/>
          <w:docGrid w:linePitch="312"/>
        </w:sectPr>
      </w:pPr>
    </w:p>
    <w:p w14:paraId="13B93539" w14:textId="77777777" w:rsidR="00DE3432" w:rsidRDefault="00A87294">
      <w:pPr>
        <w:pStyle w:val="10"/>
        <w:numPr>
          <w:ilvl w:val="0"/>
          <w:numId w:val="3"/>
        </w:numPr>
        <w:rPr>
          <w:rFonts w:ascii="黑体" w:hAnsi="黑体" w:hint="eastAsia"/>
          <w:color w:val="000000" w:themeColor="text1"/>
        </w:rPr>
      </w:pPr>
      <w:bookmarkStart w:id="70" w:name="_Toc76114277"/>
      <w:bookmarkStart w:id="71" w:name="_Toc200030543"/>
      <w:bookmarkEnd w:id="69"/>
      <w:r>
        <w:rPr>
          <w:rFonts w:ascii="黑体" w:hAnsi="黑体"/>
          <w:color w:val="000000" w:themeColor="text1"/>
        </w:rPr>
        <w:lastRenderedPageBreak/>
        <w:t>重要事项</w:t>
      </w:r>
    </w:p>
    <w:bookmarkEnd w:id="70"/>
    <w:bookmarkEnd w:id="71"/>
    <w:p w14:paraId="433B7ECF" w14:textId="77777777" w:rsidR="00DE3432" w:rsidRDefault="00DE3432">
      <w:pPr>
        <w:rPr>
          <w:color w:val="000000" w:themeColor="text1"/>
        </w:rPr>
      </w:pPr>
    </w:p>
    <w:p w14:paraId="5C7CA064" w14:textId="77777777" w:rsidR="00DE3432" w:rsidRDefault="00A87294">
      <w:pPr>
        <w:pStyle w:val="20"/>
        <w:numPr>
          <w:ilvl w:val="0"/>
          <w:numId w:val="89"/>
        </w:numPr>
        <w:tabs>
          <w:tab w:val="left" w:pos="426"/>
        </w:tabs>
        <w:jc w:val="left"/>
        <w:rPr>
          <w:rFonts w:ascii="宋体" w:hAnsi="宋体" w:hint="eastAsia"/>
          <w:color w:val="000000" w:themeColor="text1"/>
        </w:rPr>
      </w:pPr>
      <w:bookmarkStart w:id="72" w:name="_Toc342565988"/>
      <w:r>
        <w:rPr>
          <w:rFonts w:ascii="宋体" w:hAnsi="宋体" w:hint="eastAsia"/>
          <w:color w:val="000000" w:themeColor="text1"/>
        </w:rPr>
        <w:t>承诺事项履行情况</w:t>
      </w:r>
    </w:p>
    <w:p w14:paraId="34220A53" w14:textId="77777777" w:rsidR="00DE3432" w:rsidRDefault="00A87294">
      <w:pPr>
        <w:pStyle w:val="3"/>
        <w:numPr>
          <w:ilvl w:val="1"/>
          <w:numId w:val="15"/>
        </w:numPr>
        <w:rPr>
          <w:color w:val="000000" w:themeColor="text1"/>
          <w:szCs w:val="21"/>
        </w:rPr>
      </w:pPr>
      <w:bookmarkStart w:id="73"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6473882"/>
        <w:placeholder>
          <w:docPart w:val="GBC22222222222222222222222222222"/>
        </w:placeholder>
      </w:sdtPr>
      <w:sdtContent>
        <w:p w14:paraId="37286873" w14:textId="10EE8884"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73"/>
    <w:p w14:paraId="243BE782" w14:textId="77777777" w:rsidR="00DE3432" w:rsidRDefault="00DE3432">
      <w:pPr>
        <w:rPr>
          <w:color w:val="000000" w:themeColor="text1"/>
        </w:rPr>
      </w:pPr>
    </w:p>
    <w:p w14:paraId="292D3700" w14:textId="77777777" w:rsidR="00DE3432" w:rsidRDefault="00A87294">
      <w:pPr>
        <w:pStyle w:val="20"/>
        <w:numPr>
          <w:ilvl w:val="0"/>
          <w:numId w:val="89"/>
        </w:numPr>
        <w:tabs>
          <w:tab w:val="left" w:pos="426"/>
        </w:tabs>
        <w:jc w:val="left"/>
        <w:rPr>
          <w:rFonts w:ascii="宋体" w:hAnsi="宋体" w:hint="eastAsia"/>
          <w:color w:val="000000" w:themeColor="text1"/>
        </w:rPr>
      </w:pPr>
      <w:r>
        <w:rPr>
          <w:rFonts w:ascii="宋体" w:hAnsi="宋体" w:hint="eastAsia"/>
          <w:color w:val="000000" w:themeColor="text1"/>
        </w:rPr>
        <w:t>报</w:t>
      </w:r>
      <w:r>
        <w:rPr>
          <w:rFonts w:ascii="宋体" w:hAnsi="宋体"/>
          <w:color w:val="000000" w:themeColor="text1"/>
        </w:rPr>
        <w:t>告期内</w:t>
      </w:r>
      <w:r>
        <w:rPr>
          <w:rFonts w:ascii="宋体" w:hAnsi="宋体" w:hint="eastAsia"/>
          <w:color w:val="000000" w:themeColor="text1"/>
        </w:rPr>
        <w:t>控股股东及其他关联方非经营性占用资金情况</w:t>
      </w:r>
    </w:p>
    <w:sdt>
      <w:sdtPr>
        <w:rPr>
          <w:color w:val="000000" w:themeColor="text1"/>
        </w:rPr>
        <w:alias w:val="是否适用：资金被占用情况及清欠进展情况[双击切换]"/>
        <w:tag w:val="_GBC_ae82394ae54d49eba71e8d8d6447c499"/>
        <w:id w:val="-8221186"/>
        <w:placeholder>
          <w:docPart w:val="GBC22222222222222222222222222222"/>
        </w:placeholder>
      </w:sdtPr>
      <w:sdtContent>
        <w:p w14:paraId="17521C79" w14:textId="5ED227FC"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4" w:name="_Hlk74646365" w:displacedByCustomXml="prev"/>
    <w:p w14:paraId="344A5C1C" w14:textId="77777777" w:rsidR="00D44F9A" w:rsidRDefault="00D44F9A" w:rsidP="00D44F9A">
      <w:pPr>
        <w:rPr>
          <w:color w:val="000000" w:themeColor="text1"/>
        </w:rPr>
      </w:pPr>
    </w:p>
    <w:bookmarkEnd w:id="74"/>
    <w:p w14:paraId="441B07CD" w14:textId="77777777" w:rsidR="00DE3432" w:rsidRDefault="00A87294">
      <w:pPr>
        <w:pStyle w:val="20"/>
        <w:numPr>
          <w:ilvl w:val="0"/>
          <w:numId w:val="89"/>
        </w:numPr>
        <w:tabs>
          <w:tab w:val="left" w:pos="426"/>
        </w:tabs>
        <w:jc w:val="left"/>
        <w:rPr>
          <w:rFonts w:ascii="宋体" w:hAnsi="宋体" w:hint="eastAsia"/>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22935380"/>
        <w:placeholder>
          <w:docPart w:val="GBC22222222222222222222222222222"/>
        </w:placeholder>
      </w:sdtPr>
      <w:sdtContent>
        <w:p w14:paraId="632F7861" w14:textId="7404944A"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5" w:name="_Hlk74646368" w:displacedByCustomXml="prev"/>
    <w:bookmarkEnd w:id="75"/>
    <w:p w14:paraId="2F2A0891" w14:textId="77777777" w:rsidR="00DE3432" w:rsidRDefault="00DE3432">
      <w:pPr>
        <w:rPr>
          <w:color w:val="000000" w:themeColor="text1"/>
        </w:rPr>
        <w:sectPr w:rsidR="00DE3432">
          <w:pgSz w:w="16838" w:h="11906" w:orient="landscape"/>
          <w:pgMar w:top="1797" w:right="1525" w:bottom="1276" w:left="1440" w:header="851" w:footer="992" w:gutter="0"/>
          <w:cols w:space="425"/>
          <w:docGrid w:linePitch="312"/>
        </w:sectPr>
      </w:pPr>
    </w:p>
    <w:p w14:paraId="7A9768A8" w14:textId="77777777" w:rsidR="00DE3432" w:rsidRDefault="00A87294">
      <w:pPr>
        <w:pStyle w:val="20"/>
        <w:numPr>
          <w:ilvl w:val="0"/>
          <w:numId w:val="89"/>
        </w:numPr>
        <w:tabs>
          <w:tab w:val="left" w:pos="426"/>
        </w:tabs>
        <w:ind w:left="422" w:hanging="422"/>
        <w:jc w:val="left"/>
        <w:rPr>
          <w:rFonts w:ascii="宋体" w:hAnsi="宋体" w:hint="eastAsia"/>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1655562658"/>
        <w:placeholder>
          <w:docPart w:val="GBC22222222222222222222222222222"/>
        </w:placeholder>
      </w:sdtPr>
      <w:sdtContent>
        <w:p w14:paraId="1D96E7E6" w14:textId="258FAF6F" w:rsidR="00D44F9A"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81A818C" w14:textId="689D2D2E" w:rsidR="00DE3432" w:rsidRDefault="00DE3432">
      <w:pPr>
        <w:rPr>
          <w:color w:val="000000" w:themeColor="text1"/>
        </w:rPr>
      </w:pPr>
    </w:p>
    <w:p w14:paraId="4BE89167" w14:textId="77777777" w:rsidR="00DE3432" w:rsidRDefault="00DE3432">
      <w:pPr>
        <w:rPr>
          <w:color w:val="000000" w:themeColor="text1"/>
        </w:rPr>
      </w:pPr>
    </w:p>
    <w:p w14:paraId="341F0971" w14:textId="77777777" w:rsidR="00DE3432" w:rsidRDefault="00A87294">
      <w:pPr>
        <w:pStyle w:val="20"/>
        <w:numPr>
          <w:ilvl w:val="0"/>
          <w:numId w:val="89"/>
        </w:numPr>
        <w:tabs>
          <w:tab w:val="left" w:pos="426"/>
        </w:tabs>
        <w:jc w:val="left"/>
        <w:rPr>
          <w:rFonts w:ascii="宋体" w:hAnsi="宋体" w:hint="eastAsia"/>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765539480"/>
        <w:placeholder>
          <w:docPart w:val="GBC22222222222222222222222222222"/>
        </w:placeholder>
      </w:sdtPr>
      <w:sdtContent>
        <w:p w14:paraId="699A84B4" w14:textId="1914C949"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E1CECC" w14:textId="77777777" w:rsidR="00DE3432" w:rsidRDefault="00DE3432">
      <w:pPr>
        <w:rPr>
          <w:color w:val="000000" w:themeColor="text1"/>
        </w:rPr>
      </w:pPr>
    </w:p>
    <w:p w14:paraId="5CC7470B" w14:textId="77777777" w:rsidR="00DE3432" w:rsidRDefault="00A87294">
      <w:pPr>
        <w:pStyle w:val="20"/>
        <w:numPr>
          <w:ilvl w:val="0"/>
          <w:numId w:val="89"/>
        </w:numPr>
        <w:tabs>
          <w:tab w:val="left" w:pos="426"/>
        </w:tabs>
        <w:jc w:val="left"/>
        <w:rPr>
          <w:rFonts w:ascii="宋体" w:hAnsi="宋体" w:hint="eastAsia"/>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1010834423"/>
        <w:placeholder>
          <w:docPart w:val="GBC22222222222222222222222222222"/>
        </w:placeholder>
      </w:sdtPr>
      <w:sdtContent>
        <w:p w14:paraId="07F8DC3C" w14:textId="2CD32414"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25AB22" w14:textId="77777777" w:rsidR="00DE3432" w:rsidRDefault="00DE3432">
      <w:pPr>
        <w:rPr>
          <w:color w:val="000000" w:themeColor="text1"/>
        </w:rPr>
      </w:pPr>
    </w:p>
    <w:p w14:paraId="4D23202D" w14:textId="77777777" w:rsidR="00DE3432" w:rsidRDefault="00A87294">
      <w:pPr>
        <w:pStyle w:val="20"/>
        <w:numPr>
          <w:ilvl w:val="0"/>
          <w:numId w:val="89"/>
        </w:numPr>
        <w:tabs>
          <w:tab w:val="left" w:pos="426"/>
        </w:tabs>
        <w:ind w:left="422" w:hanging="422"/>
        <w:jc w:val="left"/>
        <w:rPr>
          <w:rFonts w:ascii="宋体" w:hAnsi="宋体" w:hint="eastAsia"/>
          <w:color w:val="000000" w:themeColor="text1"/>
        </w:rPr>
      </w:pPr>
      <w:r>
        <w:rPr>
          <w:rFonts w:ascii="宋体" w:hAnsi="宋体"/>
          <w:color w:val="000000" w:themeColor="text1"/>
        </w:rPr>
        <w:t>重大诉讼、仲裁事项</w:t>
      </w:r>
    </w:p>
    <w:sdt>
      <w:sdtPr>
        <w:rPr>
          <w:rFonts w:asciiTheme="minorEastAsia" w:eastAsiaTheme="minorEastAsia" w:hAnsiTheme="minorEastAsia"/>
          <w:color w:val="000000" w:themeColor="text1"/>
        </w:rPr>
        <w:alias w:val="本年度公司有无重大诉讼、仲裁事项"/>
        <w:tag w:val="_GBC_0fcf1cd2d0814185bde747855edf5227"/>
        <w:id w:val="-996189311"/>
        <w:placeholder>
          <w:docPart w:val="GBC22222222222222222222222222222"/>
        </w:placeholder>
      </w:sdtPr>
      <w:sdtContent>
        <w:p w14:paraId="57963CAE" w14:textId="1A2072ED" w:rsidR="00D44F9A" w:rsidRDefault="00A87294" w:rsidP="00D44F9A">
          <w:pPr>
            <w:rPr>
              <w:color w:val="000000" w:themeColor="text1"/>
            </w:rPr>
          </w:pPr>
          <w:r>
            <w:rPr>
              <w:rFonts w:asciiTheme="minorEastAsia" w:eastAsiaTheme="minorEastAsia" w:hAnsiTheme="minorEastAsia"/>
              <w:color w:val="000000" w:themeColor="text1"/>
            </w:rPr>
            <w:fldChar w:fldCharType="begin"/>
          </w:r>
          <w:r w:rsidR="00D44F9A">
            <w:rPr>
              <w:rFonts w:asciiTheme="minorEastAsia" w:eastAsiaTheme="minorEastAsia" w:hAnsiTheme="minorEastAsia" w:hint="eastAsia"/>
              <w:color w:val="000000" w:themeColor="text1"/>
            </w:rPr>
            <w:instrText xml:space="preserve"> MACROBUTTON  SnrToggleCheckbox □本报告期公司有重大诉讼、仲裁事项 </w:instrText>
          </w:r>
          <w:r>
            <w:rPr>
              <w:rFonts w:asciiTheme="minorEastAsia" w:eastAsiaTheme="minorEastAsia" w:hAnsiTheme="minorEastAsia"/>
              <w:color w:val="000000" w:themeColor="text1"/>
            </w:rPr>
            <w:fldChar w:fldCharType="end"/>
          </w:r>
          <w:r>
            <w:rPr>
              <w:rFonts w:asciiTheme="minorEastAsia" w:eastAsiaTheme="minorEastAsia" w:hAnsiTheme="minorEastAsia"/>
              <w:color w:val="000000" w:themeColor="text1"/>
            </w:rPr>
            <w:fldChar w:fldCharType="begin"/>
          </w:r>
          <w:r w:rsidR="00D44F9A">
            <w:rPr>
              <w:rFonts w:asciiTheme="minorEastAsia" w:eastAsiaTheme="minorEastAsia" w:hAnsiTheme="minorEastAsia" w:hint="eastAsia"/>
              <w:color w:val="000000" w:themeColor="text1"/>
            </w:rPr>
            <w:instrText xml:space="preserve"> MACROBUTTON  SnrToggleCheckbox √本报告期公司无重大诉讼、仲裁事项 </w:instrText>
          </w:r>
          <w:r>
            <w:rPr>
              <w:rFonts w:asciiTheme="minorEastAsia" w:eastAsiaTheme="minorEastAsia" w:hAnsiTheme="minorEastAsia"/>
              <w:color w:val="000000" w:themeColor="text1"/>
            </w:rPr>
            <w:fldChar w:fldCharType="end"/>
          </w:r>
        </w:p>
      </w:sdtContent>
    </w:sdt>
    <w:p w14:paraId="3CFCF719" w14:textId="5FFFB5CB" w:rsidR="00DE3432" w:rsidRDefault="00DE3432">
      <w:pPr>
        <w:rPr>
          <w:color w:val="000000" w:themeColor="text1"/>
        </w:rPr>
      </w:pPr>
    </w:p>
    <w:p w14:paraId="53D4A103" w14:textId="77777777" w:rsidR="00DE3432" w:rsidRDefault="00A87294">
      <w:pPr>
        <w:pStyle w:val="20"/>
        <w:numPr>
          <w:ilvl w:val="0"/>
          <w:numId w:val="89"/>
        </w:numPr>
        <w:tabs>
          <w:tab w:val="left" w:pos="426"/>
        </w:tabs>
        <w:jc w:val="left"/>
        <w:rPr>
          <w:rFonts w:ascii="宋体" w:hAnsi="宋体" w:hint="eastAsia"/>
          <w:color w:val="000000" w:themeColor="text1"/>
        </w:rPr>
      </w:pPr>
      <w:r>
        <w:rPr>
          <w:rFonts w:ascii="宋体" w:hAnsi="宋体"/>
          <w:color w:val="000000" w:themeColor="text1"/>
        </w:rPr>
        <w:t>上市公司</w:t>
      </w:r>
      <w:r>
        <w:rPr>
          <w:rFonts w:ascii="宋体" w:hAnsi="宋体" w:hint="eastAsia"/>
          <w:color w:val="000000" w:themeColor="text1"/>
        </w:rPr>
        <w:t>及其董事</w:t>
      </w:r>
      <w:sdt>
        <w:sdtPr>
          <w:tag w:val="_PLD_fa9d0d62b2ad4d128fa74b3ce6ac509f"/>
          <w:id w:val="-1220198176"/>
        </w:sdtPr>
        <w:sdtContent>
          <w:r>
            <w:rPr>
              <w:rFonts w:ascii="宋体" w:hAnsi="宋体" w:hint="eastAsia"/>
              <w:color w:val="000000" w:themeColor="text1"/>
            </w:rPr>
            <w:t>、监事</w:t>
          </w:r>
        </w:sdtContent>
      </w:sdt>
      <w:r>
        <w:rPr>
          <w:rFonts w:ascii="宋体" w:hAnsi="宋体" w:hint="eastAsia"/>
          <w:color w:val="000000" w:themeColor="text1"/>
        </w:rPr>
        <w:t>、高级管理人员、控股股东、实际控制人</w:t>
      </w:r>
      <w:r>
        <w:rPr>
          <w:rFonts w:ascii="宋体" w:hAnsi="宋体"/>
          <w:color w:val="000000" w:themeColor="text1"/>
        </w:rPr>
        <w:t>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329262788"/>
        <w:placeholder>
          <w:docPart w:val="GBC22222222222222222222222222222"/>
        </w:placeholder>
      </w:sdtPr>
      <w:sdtContent>
        <w:p w14:paraId="52F18E95" w14:textId="71CE8DDC"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F7CA1D" w14:textId="77777777" w:rsidR="00DE3432" w:rsidRDefault="00DE3432">
      <w:pPr>
        <w:rPr>
          <w:color w:val="000000" w:themeColor="text1"/>
        </w:rPr>
      </w:pPr>
    </w:p>
    <w:p w14:paraId="1811882A" w14:textId="77777777" w:rsidR="00DE3432" w:rsidRDefault="00A87294">
      <w:pPr>
        <w:pStyle w:val="20"/>
        <w:numPr>
          <w:ilvl w:val="0"/>
          <w:numId w:val="89"/>
        </w:numPr>
        <w:tabs>
          <w:tab w:val="left" w:pos="426"/>
        </w:tabs>
        <w:jc w:val="left"/>
        <w:rPr>
          <w:rFonts w:ascii="宋体" w:hAnsi="宋体" w:hint="eastAsia"/>
          <w:color w:val="000000" w:themeColor="text1"/>
        </w:rPr>
      </w:pPr>
      <w:r>
        <w:rPr>
          <w:rFonts w:ascii="宋体" w:hAnsi="宋体"/>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677549205"/>
        <w:placeholder>
          <w:docPart w:val="GBC22222222222222222222222222222"/>
        </w:placeholder>
      </w:sdtPr>
      <w:sdtContent>
        <w:p w14:paraId="12F78013" w14:textId="76FCB7F9"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BF91093" w14:textId="77777777" w:rsidR="00DE3432" w:rsidRDefault="00DE3432">
      <w:pPr>
        <w:rPr>
          <w:color w:val="000000" w:themeColor="text1"/>
        </w:rPr>
      </w:pPr>
    </w:p>
    <w:p w14:paraId="5CFDAFAB" w14:textId="77777777" w:rsidR="00DE3432" w:rsidRDefault="00A87294">
      <w:pPr>
        <w:pStyle w:val="20"/>
        <w:numPr>
          <w:ilvl w:val="0"/>
          <w:numId w:val="89"/>
        </w:numPr>
        <w:tabs>
          <w:tab w:val="left" w:pos="426"/>
        </w:tabs>
        <w:ind w:left="422" w:hanging="422"/>
        <w:jc w:val="left"/>
        <w:rPr>
          <w:rFonts w:ascii="宋体" w:hAnsi="宋体" w:hint="eastAsia"/>
          <w:color w:val="000000" w:themeColor="text1"/>
        </w:rPr>
      </w:pPr>
      <w:r>
        <w:rPr>
          <w:rFonts w:ascii="宋体" w:hAnsi="宋体" w:hint="eastAsia"/>
          <w:color w:val="000000" w:themeColor="text1"/>
        </w:rPr>
        <w:t>重大关联交易</w:t>
      </w:r>
    </w:p>
    <w:p w14:paraId="0B490BEA" w14:textId="77777777" w:rsidR="00DE3432" w:rsidRDefault="00A87294">
      <w:pPr>
        <w:pStyle w:val="3"/>
        <w:numPr>
          <w:ilvl w:val="2"/>
          <w:numId w:val="2"/>
        </w:numPr>
        <w:rPr>
          <w:rFonts w:ascii="宋体" w:hAnsi="宋体" w:hint="eastAsia"/>
          <w:color w:val="000000" w:themeColor="text1"/>
        </w:rPr>
      </w:pPr>
      <w:r>
        <w:rPr>
          <w:rFonts w:ascii="宋体" w:hAnsi="宋体" w:hint="eastAsia"/>
          <w:color w:val="000000" w:themeColor="text1"/>
        </w:rPr>
        <w:t>与日常经营相关的关联交易</w:t>
      </w:r>
    </w:p>
    <w:p w14:paraId="0C5ACCDA" w14:textId="77777777" w:rsidR="00DE3432" w:rsidRDefault="00A87294">
      <w:pPr>
        <w:pStyle w:val="4"/>
        <w:numPr>
          <w:ilvl w:val="2"/>
          <w:numId w:val="10"/>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477991984"/>
        <w:placeholder>
          <w:docPart w:val="GBC22222222222222222222222222222"/>
        </w:placeholder>
      </w:sdtPr>
      <w:sdtContent>
        <w:p w14:paraId="054B7CEF" w14:textId="6DD28486"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8FA75D" w14:textId="77777777" w:rsidR="00D44F9A" w:rsidRDefault="00D44F9A" w:rsidP="00D44F9A">
      <w:pPr>
        <w:rPr>
          <w:color w:val="000000" w:themeColor="text1"/>
        </w:rPr>
      </w:pPr>
    </w:p>
    <w:p w14:paraId="3C049E3D" w14:textId="77777777" w:rsidR="00DE3432" w:rsidRDefault="00A87294">
      <w:pPr>
        <w:pStyle w:val="4"/>
        <w:numPr>
          <w:ilvl w:val="2"/>
          <w:numId w:val="10"/>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1611935755"/>
        <w:placeholder>
          <w:docPart w:val="GBC22222222222222222222222222222"/>
        </w:placeholder>
      </w:sdtPr>
      <w:sdtContent>
        <w:p w14:paraId="1D8EA1FF" w14:textId="56A4F64E"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3E97AD3" w14:textId="77777777" w:rsidR="00DE3432" w:rsidRDefault="00DE3432">
      <w:pPr>
        <w:rPr>
          <w:color w:val="000000" w:themeColor="text1"/>
        </w:rPr>
      </w:pPr>
    </w:p>
    <w:p w14:paraId="2F199332" w14:textId="77777777" w:rsidR="00DE3432" w:rsidRDefault="00A87294">
      <w:pPr>
        <w:pStyle w:val="4"/>
        <w:numPr>
          <w:ilvl w:val="2"/>
          <w:numId w:val="10"/>
        </w:numPr>
        <w:rPr>
          <w:rFonts w:ascii="宋体" w:hAnsi="宋体" w:hint="eastAsia"/>
          <w:color w:val="000000" w:themeColor="text1"/>
        </w:rPr>
      </w:pPr>
      <w:r>
        <w:rPr>
          <w:rFonts w:ascii="宋体" w:hAnsi="宋体" w:hint="eastAsia"/>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1338151275"/>
        <w:placeholder>
          <w:docPart w:val="GBC22222222222222222222222222222"/>
        </w:placeholder>
      </w:sdtPr>
      <w:sdtContent>
        <w:p w14:paraId="0B326B60" w14:textId="43E47081"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45763C" w14:textId="77777777" w:rsidR="00D44F9A" w:rsidRDefault="00D44F9A" w:rsidP="00D44F9A">
      <w:pPr>
        <w:rPr>
          <w:color w:val="000000" w:themeColor="text1"/>
        </w:rPr>
      </w:pPr>
    </w:p>
    <w:p w14:paraId="284DFA73" w14:textId="77777777" w:rsidR="00DE3432" w:rsidRDefault="00A87294">
      <w:pPr>
        <w:pStyle w:val="3"/>
        <w:numPr>
          <w:ilvl w:val="2"/>
          <w:numId w:val="2"/>
        </w:numPr>
        <w:rPr>
          <w:rFonts w:ascii="宋体" w:hAnsi="宋体" w:hint="eastAsia"/>
          <w:color w:val="000000" w:themeColor="text1"/>
        </w:rPr>
      </w:pPr>
      <w:r>
        <w:rPr>
          <w:rFonts w:ascii="宋体" w:hAnsi="宋体"/>
          <w:color w:val="000000" w:themeColor="text1"/>
        </w:rPr>
        <w:t>资产收购</w:t>
      </w:r>
      <w:r>
        <w:rPr>
          <w:rFonts w:ascii="宋体" w:hAnsi="宋体" w:hint="eastAsia"/>
          <w:color w:val="000000" w:themeColor="text1"/>
        </w:rPr>
        <w:t>或股权收购</w:t>
      </w:r>
      <w:r>
        <w:rPr>
          <w:rFonts w:ascii="宋体" w:hAnsi="宋体"/>
          <w:color w:val="000000" w:themeColor="text1"/>
        </w:rPr>
        <w:t>、出售发生的关联交易</w:t>
      </w:r>
    </w:p>
    <w:p w14:paraId="528DC692" w14:textId="77777777" w:rsidR="00DE3432" w:rsidRDefault="00A87294">
      <w:pPr>
        <w:pStyle w:val="4"/>
        <w:numPr>
          <w:ilvl w:val="0"/>
          <w:numId w:val="21"/>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1813632257"/>
        <w:placeholder>
          <w:docPart w:val="GBC22222222222222222222222222222"/>
        </w:placeholder>
      </w:sdtPr>
      <w:sdtContent>
        <w:p w14:paraId="140A5295" w14:textId="0D1F477F"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2AD4F0" w14:textId="77777777" w:rsidR="00D44F9A" w:rsidRDefault="00D44F9A" w:rsidP="00D44F9A">
      <w:pPr>
        <w:rPr>
          <w:color w:val="000000" w:themeColor="text1"/>
        </w:rPr>
      </w:pPr>
    </w:p>
    <w:p w14:paraId="6B0EE5D5" w14:textId="77777777" w:rsidR="00DE3432" w:rsidRDefault="00A87294">
      <w:pPr>
        <w:pStyle w:val="4"/>
        <w:numPr>
          <w:ilvl w:val="0"/>
          <w:numId w:val="21"/>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2130431497"/>
        <w:placeholder>
          <w:docPart w:val="GBC22222222222222222222222222222"/>
        </w:placeholder>
      </w:sdtPr>
      <w:sdtContent>
        <w:p w14:paraId="0D1F3D0E" w14:textId="5449CB5D"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760261" w14:textId="77777777" w:rsidR="00DE3432" w:rsidRDefault="00DE3432">
      <w:pPr>
        <w:rPr>
          <w:color w:val="000000" w:themeColor="text1"/>
        </w:rPr>
      </w:pPr>
    </w:p>
    <w:p w14:paraId="0445F0E0" w14:textId="77777777" w:rsidR="00DE3432" w:rsidRDefault="00A87294">
      <w:pPr>
        <w:pStyle w:val="4"/>
        <w:numPr>
          <w:ilvl w:val="0"/>
          <w:numId w:val="21"/>
        </w:numPr>
        <w:rPr>
          <w:rFonts w:ascii="宋体" w:hAnsi="宋体" w:hint="eastAsia"/>
          <w:color w:val="000000" w:themeColor="text1"/>
          <w:szCs w:val="32"/>
        </w:rPr>
      </w:pPr>
      <w:r>
        <w:rPr>
          <w:rFonts w:ascii="宋体" w:hAnsi="宋体"/>
          <w:color w:val="000000" w:themeColor="text1"/>
          <w:szCs w:val="32"/>
        </w:rPr>
        <w:t>临时公告未披露的事项</w:t>
      </w:r>
    </w:p>
    <w:sdt>
      <w:sdtPr>
        <w:rPr>
          <w:color w:val="000000" w:themeColor="text1"/>
        </w:rPr>
        <w:alias w:val="是否适用：资产收购、出售发生的关联交易_临时公告未披露的事项[双击切换]"/>
        <w:tag w:val="_GBC_d3f1f3f5ce564209aee49197432643af"/>
        <w:id w:val="-275411620"/>
        <w:placeholder>
          <w:docPart w:val="GBC22222222222222222222222222222"/>
        </w:placeholder>
      </w:sdtPr>
      <w:sdtContent>
        <w:p w14:paraId="0A36663F" w14:textId="2A3B1CF1" w:rsidR="00D44F9A"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3BA145" w14:textId="0D9FFFD4" w:rsidR="00DE3432" w:rsidRDefault="00DE3432">
      <w:pPr>
        <w:rPr>
          <w:color w:val="000000" w:themeColor="text1"/>
        </w:rPr>
      </w:pPr>
    </w:p>
    <w:p w14:paraId="75A6C594" w14:textId="77777777" w:rsidR="00DE3432" w:rsidRDefault="00DE3432">
      <w:pPr>
        <w:rPr>
          <w:color w:val="000000" w:themeColor="text1"/>
        </w:rPr>
      </w:pPr>
    </w:p>
    <w:p w14:paraId="19F6C617" w14:textId="77777777" w:rsidR="00DE3432" w:rsidRDefault="00A87294">
      <w:pPr>
        <w:pStyle w:val="4"/>
        <w:numPr>
          <w:ilvl w:val="0"/>
          <w:numId w:val="21"/>
        </w:numPr>
        <w:rPr>
          <w:rFonts w:ascii="宋体" w:hAnsi="宋体" w:hint="eastAsia"/>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354575046"/>
        <w:placeholder>
          <w:docPart w:val="GBC22222222222222222222222222222"/>
        </w:placeholder>
      </w:sdtPr>
      <w:sdtContent>
        <w:p w14:paraId="22BCA0F3" w14:textId="5F8221C8"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774D7D" w14:textId="77777777" w:rsidR="00DE3432" w:rsidRDefault="00DE3432">
      <w:pPr>
        <w:rPr>
          <w:color w:val="000000" w:themeColor="text1"/>
        </w:rPr>
      </w:pPr>
    </w:p>
    <w:p w14:paraId="30E48BA1" w14:textId="77777777" w:rsidR="00DE3432" w:rsidRDefault="00A87294">
      <w:pPr>
        <w:pStyle w:val="3"/>
        <w:numPr>
          <w:ilvl w:val="2"/>
          <w:numId w:val="2"/>
        </w:numPr>
        <w:rPr>
          <w:rFonts w:ascii="宋体" w:hAnsi="宋体" w:hint="eastAsia"/>
          <w:color w:val="000000" w:themeColor="text1"/>
        </w:rPr>
      </w:pPr>
      <w:r>
        <w:rPr>
          <w:rFonts w:ascii="宋体" w:hAnsi="宋体"/>
          <w:color w:val="000000" w:themeColor="text1"/>
        </w:rPr>
        <w:lastRenderedPageBreak/>
        <w:t>共同对外投资的重大关联交易</w:t>
      </w:r>
    </w:p>
    <w:p w14:paraId="4ACD6373" w14:textId="77777777" w:rsidR="00DE3432" w:rsidRDefault="00A87294">
      <w:pPr>
        <w:pStyle w:val="4"/>
        <w:numPr>
          <w:ilvl w:val="0"/>
          <w:numId w:val="22"/>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998105453"/>
        <w:placeholder>
          <w:docPart w:val="GBC22222222222222222222222222222"/>
        </w:placeholder>
      </w:sdtPr>
      <w:sdtContent>
        <w:p w14:paraId="15A3AFD4" w14:textId="6BBEF086"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4843A4" w14:textId="77777777" w:rsidR="00D44F9A" w:rsidRDefault="00D44F9A" w:rsidP="00D44F9A">
      <w:pPr>
        <w:rPr>
          <w:color w:val="000000" w:themeColor="text1"/>
        </w:rPr>
      </w:pPr>
    </w:p>
    <w:p w14:paraId="439D056C" w14:textId="77777777" w:rsidR="00DE3432" w:rsidRDefault="00A87294">
      <w:pPr>
        <w:pStyle w:val="4"/>
        <w:numPr>
          <w:ilvl w:val="0"/>
          <w:numId w:val="22"/>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980150758"/>
        <w:placeholder>
          <w:docPart w:val="GBC22222222222222222222222222222"/>
        </w:placeholder>
      </w:sdtPr>
      <w:sdtContent>
        <w:p w14:paraId="025917AA" w14:textId="66DE7B42"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8019CA" w14:textId="77777777" w:rsidR="00D44F9A" w:rsidRDefault="00D44F9A" w:rsidP="00D44F9A">
      <w:pPr>
        <w:rPr>
          <w:color w:val="000000" w:themeColor="text1"/>
        </w:rPr>
      </w:pPr>
    </w:p>
    <w:p w14:paraId="2EED84A3" w14:textId="77777777" w:rsidR="00DE3432" w:rsidRDefault="00A87294">
      <w:pPr>
        <w:pStyle w:val="4"/>
        <w:numPr>
          <w:ilvl w:val="0"/>
          <w:numId w:val="22"/>
        </w:numPr>
        <w:rPr>
          <w:rFonts w:ascii="宋体" w:hAnsi="宋体" w:hint="eastAsia"/>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1469738494"/>
        <w:placeholder>
          <w:docPart w:val="GBC22222222222222222222222222222"/>
        </w:placeholder>
      </w:sdtPr>
      <w:sdtContent>
        <w:p w14:paraId="69063DAD" w14:textId="1BA9F25A" w:rsidR="00D44F9A"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B47678" w14:textId="0A067CCD" w:rsidR="00DE3432" w:rsidRDefault="00DE3432">
      <w:pPr>
        <w:rPr>
          <w:color w:val="000000" w:themeColor="text1"/>
        </w:rPr>
      </w:pPr>
    </w:p>
    <w:p w14:paraId="7A31D0E1" w14:textId="77777777" w:rsidR="00DE3432" w:rsidRDefault="00DE3432">
      <w:pPr>
        <w:rPr>
          <w:color w:val="000000" w:themeColor="text1"/>
        </w:rPr>
      </w:pPr>
    </w:p>
    <w:p w14:paraId="6427368E" w14:textId="77777777" w:rsidR="00DE3432" w:rsidRDefault="00A87294">
      <w:pPr>
        <w:pStyle w:val="3"/>
        <w:numPr>
          <w:ilvl w:val="2"/>
          <w:numId w:val="2"/>
        </w:numPr>
        <w:rPr>
          <w:rFonts w:ascii="宋体" w:hAnsi="宋体" w:hint="eastAsia"/>
          <w:color w:val="000000" w:themeColor="text1"/>
        </w:rPr>
      </w:pPr>
      <w:r>
        <w:rPr>
          <w:rFonts w:ascii="宋体" w:hAnsi="宋体" w:hint="eastAsia"/>
          <w:color w:val="000000" w:themeColor="text1"/>
        </w:rPr>
        <w:t>关联债权债务往来</w:t>
      </w:r>
    </w:p>
    <w:p w14:paraId="4F64D84D" w14:textId="77777777" w:rsidR="00DE3432" w:rsidRDefault="00A87294">
      <w:pPr>
        <w:pStyle w:val="4"/>
        <w:numPr>
          <w:ilvl w:val="0"/>
          <w:numId w:val="23"/>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818942034"/>
        <w:placeholder>
          <w:docPart w:val="GBC22222222222222222222222222222"/>
        </w:placeholder>
      </w:sdtPr>
      <w:sdtContent>
        <w:p w14:paraId="625EEE29" w14:textId="73509117"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AD15D7" w14:textId="77777777" w:rsidR="00D44F9A" w:rsidRDefault="00D44F9A" w:rsidP="00D44F9A">
      <w:pPr>
        <w:rPr>
          <w:color w:val="000000" w:themeColor="text1"/>
        </w:rPr>
      </w:pPr>
    </w:p>
    <w:p w14:paraId="6EE39028" w14:textId="77777777" w:rsidR="00DE3432" w:rsidRDefault="00A87294">
      <w:pPr>
        <w:pStyle w:val="4"/>
        <w:numPr>
          <w:ilvl w:val="0"/>
          <w:numId w:val="23"/>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1043514113"/>
        <w:placeholder>
          <w:docPart w:val="GBC22222222222222222222222222222"/>
        </w:placeholder>
      </w:sdtPr>
      <w:sdtContent>
        <w:p w14:paraId="40896477" w14:textId="21536C2A"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2C3320" w14:textId="77777777" w:rsidR="00D44F9A" w:rsidRDefault="00D44F9A" w:rsidP="00D44F9A">
      <w:pPr>
        <w:rPr>
          <w:color w:val="000000" w:themeColor="text1"/>
        </w:rPr>
      </w:pPr>
    </w:p>
    <w:p w14:paraId="71E00D7B" w14:textId="77777777" w:rsidR="00DE3432" w:rsidRDefault="00A87294">
      <w:pPr>
        <w:pStyle w:val="4"/>
        <w:numPr>
          <w:ilvl w:val="0"/>
          <w:numId w:val="23"/>
        </w:numPr>
        <w:rPr>
          <w:rFonts w:ascii="宋体" w:hAnsi="宋体" w:hint="eastAsia"/>
          <w:color w:val="000000" w:themeColor="text1"/>
        </w:rPr>
      </w:pPr>
      <w:r>
        <w:rPr>
          <w:rFonts w:ascii="宋体" w:hAnsi="宋体" w:hint="eastAsia"/>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690062353"/>
        <w:placeholder>
          <w:docPart w:val="GBC22222222222222222222222222222"/>
        </w:placeholder>
      </w:sdtPr>
      <w:sdtContent>
        <w:p w14:paraId="3BDA87E3" w14:textId="37CBFFE8"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7148C2" w14:textId="77777777" w:rsidR="00D44F9A" w:rsidRDefault="00D44F9A" w:rsidP="00D44F9A">
      <w:pPr>
        <w:rPr>
          <w:color w:val="000000" w:themeColor="text1"/>
        </w:rPr>
      </w:pPr>
    </w:p>
    <w:p w14:paraId="499BE2A3" w14:textId="77777777" w:rsidR="00DE3432" w:rsidRDefault="00A87294">
      <w:pPr>
        <w:pStyle w:val="3"/>
        <w:numPr>
          <w:ilvl w:val="2"/>
          <w:numId w:val="2"/>
        </w:numPr>
        <w:rPr>
          <w:rFonts w:ascii="宋体" w:hAnsi="宋体" w:hint="eastAsia"/>
          <w:color w:val="000000" w:themeColor="text1"/>
        </w:rPr>
      </w:pPr>
      <w:r>
        <w:rPr>
          <w:rFonts w:ascii="宋体" w:hAnsi="宋体"/>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735502669"/>
        <w:placeholder>
          <w:docPart w:val="GBC22222222222222222222222222222"/>
        </w:placeholder>
      </w:sdtPr>
      <w:sdtContent>
        <w:p w14:paraId="7C525284" w14:textId="2AA191B1" w:rsidR="00D44F9A"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6" w:name="_Hlk41316022" w:displacedByCustomXml="prev"/>
    <w:p w14:paraId="6BFAE243" w14:textId="5DAED9A8" w:rsidR="00DE3432" w:rsidRDefault="00DE3432">
      <w:pPr>
        <w:rPr>
          <w:color w:val="000000" w:themeColor="text1"/>
        </w:rPr>
      </w:pPr>
    </w:p>
    <w:p w14:paraId="12C71436" w14:textId="77777777" w:rsidR="00DE3432" w:rsidRDefault="00DE3432">
      <w:pPr>
        <w:rPr>
          <w:color w:val="000000" w:themeColor="text1"/>
        </w:rPr>
      </w:pPr>
    </w:p>
    <w:bookmarkEnd w:id="76"/>
    <w:p w14:paraId="7A5F166F" w14:textId="77777777" w:rsidR="00DE3432" w:rsidRDefault="00A87294">
      <w:pPr>
        <w:pStyle w:val="3"/>
        <w:numPr>
          <w:ilvl w:val="2"/>
          <w:numId w:val="2"/>
        </w:numPr>
        <w:rPr>
          <w:rFonts w:ascii="宋体" w:hAnsi="宋体" w:hint="eastAsia"/>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1594364102"/>
        <w:placeholder>
          <w:docPart w:val="GBC22222222222222222222222222222"/>
        </w:placeholder>
      </w:sdtPr>
      <w:sdtContent>
        <w:p w14:paraId="0A78A802" w14:textId="5539738C"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1D1FAF0" w14:textId="77777777" w:rsidR="00DE3432" w:rsidRDefault="00DE3432">
      <w:pPr>
        <w:rPr>
          <w:color w:val="000000" w:themeColor="text1"/>
        </w:rPr>
      </w:pPr>
    </w:p>
    <w:p w14:paraId="7F94BB73" w14:textId="77777777" w:rsidR="00DE3432" w:rsidRDefault="00A87294">
      <w:pPr>
        <w:pStyle w:val="3"/>
        <w:numPr>
          <w:ilvl w:val="2"/>
          <w:numId w:val="2"/>
        </w:numPr>
        <w:rPr>
          <w:rFonts w:ascii="宋体" w:hAnsi="宋体" w:hint="eastAsia"/>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548716822"/>
        <w:placeholder>
          <w:docPart w:val="GBC22222222222222222222222222222"/>
        </w:placeholder>
      </w:sdtPr>
      <w:sdtContent>
        <w:p w14:paraId="70C890B9" w14:textId="657D41C5"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96504D6" w14:textId="77777777" w:rsidR="00DE3432" w:rsidRDefault="00DE3432">
      <w:pPr>
        <w:rPr>
          <w:color w:val="000000" w:themeColor="text1"/>
        </w:rPr>
      </w:pPr>
    </w:p>
    <w:p w14:paraId="13777ADC" w14:textId="77777777" w:rsidR="00DE3432" w:rsidRDefault="00A87294">
      <w:pPr>
        <w:pStyle w:val="20"/>
        <w:numPr>
          <w:ilvl w:val="0"/>
          <w:numId w:val="89"/>
        </w:numPr>
        <w:tabs>
          <w:tab w:val="left" w:pos="426"/>
        </w:tabs>
        <w:ind w:left="422" w:hanging="422"/>
        <w:jc w:val="left"/>
        <w:rPr>
          <w:rFonts w:ascii="宋体" w:hAnsi="宋体" w:hint="eastAsia"/>
          <w:color w:val="000000" w:themeColor="text1"/>
        </w:rPr>
      </w:pPr>
      <w:r>
        <w:rPr>
          <w:rFonts w:ascii="宋体" w:hAnsi="宋体" w:hint="eastAsia"/>
          <w:color w:val="000000" w:themeColor="text1"/>
        </w:rPr>
        <w:t>重大合同及其履行情况</w:t>
      </w:r>
    </w:p>
    <w:p w14:paraId="69B0F9B9" w14:textId="77777777" w:rsidR="00DE3432" w:rsidRDefault="00A87294">
      <w:pPr>
        <w:pStyle w:val="3"/>
        <w:numPr>
          <w:ilvl w:val="0"/>
          <w:numId w:val="24"/>
        </w:numPr>
        <w:rPr>
          <w:rFonts w:ascii="宋体" w:hAnsi="宋体" w:hint="eastAsia"/>
          <w:color w:val="000000" w:themeColor="text1"/>
        </w:rPr>
      </w:pPr>
      <w:r>
        <w:rPr>
          <w:rFonts w:ascii="宋体" w:hAnsi="宋体"/>
          <w:color w:val="000000" w:themeColor="text1"/>
        </w:rPr>
        <w:t>托管、承包、租赁事项</w:t>
      </w:r>
    </w:p>
    <w:p w14:paraId="45692A10" w14:textId="54682375" w:rsidR="00D44F9A" w:rsidRDefault="00000000" w:rsidP="00D44F9A">
      <w:pPr>
        <w:rPr>
          <w:color w:val="000000" w:themeColor="text1"/>
          <w:shd w:val="pct15" w:color="auto" w:fill="FFFFFF"/>
        </w:rPr>
      </w:pPr>
      <w:sdt>
        <w:sdtPr>
          <w:rPr>
            <w:color w:val="000000" w:themeColor="text1"/>
          </w:rPr>
          <w:alias w:val="是否适用：托管、承包、租赁事项[双击切换]"/>
          <w:tag w:val="_GBC_daed561e68674d828a348a97bffbc154"/>
          <w:id w:val="-1004123951"/>
          <w:placeholder>
            <w:docPart w:val="GBC22222222222222222222222222222"/>
          </w:placeholder>
        </w:sdtPr>
        <w:sdtContent>
          <w:r w:rsidR="00A87294">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6CB1BE2D" w14:textId="641863F6" w:rsidR="00DE3432" w:rsidRDefault="00DE3432">
      <w:pPr>
        <w:rPr>
          <w:color w:val="000000" w:themeColor="text1"/>
          <w:shd w:val="pct15" w:color="auto" w:fill="FFFFFF"/>
        </w:rPr>
      </w:pPr>
    </w:p>
    <w:p w14:paraId="79D9C047" w14:textId="77777777" w:rsidR="00DE3432" w:rsidRDefault="00DE3432">
      <w:pPr>
        <w:rPr>
          <w:color w:val="000000" w:themeColor="text1"/>
        </w:rPr>
      </w:pPr>
    </w:p>
    <w:p w14:paraId="31B24E6B" w14:textId="77777777" w:rsidR="00DE3432" w:rsidRDefault="00DE3432">
      <w:pPr>
        <w:rPr>
          <w:color w:val="000000" w:themeColor="text1"/>
        </w:rPr>
      </w:pPr>
    </w:p>
    <w:p w14:paraId="207724A2" w14:textId="77777777" w:rsidR="00DE3432" w:rsidRDefault="00DE3432">
      <w:pPr>
        <w:rPr>
          <w:color w:val="000000" w:themeColor="text1"/>
          <w:shd w:val="pct15" w:color="auto" w:fill="FFFFFF"/>
        </w:rPr>
        <w:sectPr w:rsidR="00DE3432">
          <w:pgSz w:w="11906" w:h="16838"/>
          <w:pgMar w:top="1525" w:right="1276" w:bottom="1440" w:left="1797" w:header="851" w:footer="992" w:gutter="0"/>
          <w:cols w:space="425"/>
          <w:docGrid w:linePitch="312"/>
        </w:sectPr>
      </w:pPr>
    </w:p>
    <w:p w14:paraId="15C51274" w14:textId="77777777" w:rsidR="00DE3432" w:rsidRDefault="00A87294">
      <w:pPr>
        <w:pStyle w:val="3"/>
        <w:numPr>
          <w:ilvl w:val="0"/>
          <w:numId w:val="24"/>
        </w:numPr>
        <w:rPr>
          <w:rFonts w:ascii="宋体" w:hAnsi="宋体" w:hint="eastAsia"/>
          <w:color w:val="000000" w:themeColor="text1"/>
        </w:rPr>
      </w:pPr>
      <w:r>
        <w:rPr>
          <w:rFonts w:ascii="宋体" w:hAnsi="宋体" w:hint="eastAsia"/>
          <w:color w:val="000000" w:themeColor="text1"/>
        </w:rPr>
        <w:lastRenderedPageBreak/>
        <w:t>报告期内履行的及尚未履行完毕的重大担保情况</w:t>
      </w:r>
    </w:p>
    <w:sdt>
      <w:sdtPr>
        <w:rPr>
          <w:color w:val="000000" w:themeColor="text1"/>
        </w:rPr>
        <w:alias w:val="是否适用：担保情况[双击切换]"/>
        <w:tag w:val="_GBC_aae98b3e30bd49e4b2e1d2643f200047"/>
        <w:id w:val="1870490545"/>
        <w:placeholder>
          <w:docPart w:val="GBC22222222222222222222222222222"/>
        </w:placeholder>
      </w:sdtPr>
      <w:sdtContent>
        <w:p w14:paraId="693B83F3" w14:textId="7A8A6DBC"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7" w:name="_Hlk42868045" w:displacedByCustomXml="prev"/>
    <w:bookmarkEnd w:id="77"/>
    <w:p w14:paraId="2B41F33F" w14:textId="77777777" w:rsidR="00DE3432" w:rsidRDefault="00DE3432">
      <w:pPr>
        <w:rPr>
          <w:color w:val="000000" w:themeColor="text1"/>
        </w:rPr>
        <w:sectPr w:rsidR="00DE3432">
          <w:pgSz w:w="16838" w:h="11906" w:orient="landscape"/>
          <w:pgMar w:top="1797" w:right="1525" w:bottom="1276" w:left="1440" w:header="851" w:footer="992" w:gutter="0"/>
          <w:cols w:space="425"/>
          <w:docGrid w:linePitch="312"/>
        </w:sectPr>
      </w:pPr>
    </w:p>
    <w:p w14:paraId="1C1D75EE" w14:textId="77777777" w:rsidR="00DE3432" w:rsidRDefault="00A87294">
      <w:pPr>
        <w:pStyle w:val="3"/>
        <w:numPr>
          <w:ilvl w:val="0"/>
          <w:numId w:val="24"/>
        </w:numPr>
        <w:rPr>
          <w:rFonts w:ascii="宋体" w:hAnsi="宋体" w:hint="eastAsia"/>
          <w:color w:val="000000" w:themeColor="text1"/>
        </w:rPr>
      </w:pPr>
      <w:r>
        <w:rPr>
          <w:rFonts w:ascii="宋体" w:hAnsi="宋体"/>
          <w:color w:val="000000" w:themeColor="text1"/>
        </w:rPr>
        <w:lastRenderedPageBreak/>
        <w:t>其他重大合同</w:t>
      </w:r>
    </w:p>
    <w:sdt>
      <w:sdtPr>
        <w:rPr>
          <w:color w:val="000000" w:themeColor="text1"/>
        </w:rPr>
        <w:alias w:val="是否适用：其他重大合同[双击切换]"/>
        <w:tag w:val="_GBC_23289ac36e3b4aeeaff6a4f1df0c3165"/>
        <w:id w:val="1590424106"/>
        <w:placeholder>
          <w:docPart w:val="GBC22222222222222222222222222222"/>
        </w:placeholder>
      </w:sdtPr>
      <w:sdtContent>
        <w:p w14:paraId="495CD47A" w14:textId="5685958F"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9502903" w14:textId="77777777" w:rsidR="00DE3432" w:rsidRDefault="00DE3432">
      <w:pPr>
        <w:rPr>
          <w:color w:val="000000" w:themeColor="text1"/>
        </w:rPr>
      </w:pPr>
    </w:p>
    <w:p w14:paraId="6341FFA6" w14:textId="77777777" w:rsidR="00DE3432" w:rsidRDefault="00A87294">
      <w:pPr>
        <w:pStyle w:val="20"/>
        <w:numPr>
          <w:ilvl w:val="0"/>
          <w:numId w:val="89"/>
        </w:numPr>
        <w:tabs>
          <w:tab w:val="left" w:pos="426"/>
        </w:tabs>
        <w:ind w:left="422" w:hanging="422"/>
        <w:jc w:val="left"/>
        <w:rPr>
          <w:rFonts w:ascii="宋体" w:hAnsi="宋体" w:hint="eastAsia"/>
          <w:color w:val="000000" w:themeColor="text1"/>
        </w:rPr>
      </w:pPr>
      <w:bookmarkStart w:id="78" w:name="_Hlk72846301"/>
      <w:bookmarkStart w:id="79" w:name="_Hlk170206295"/>
      <w:bookmarkStart w:id="80" w:name="_Hlk170215658"/>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695548118"/>
        <w:placeholder>
          <w:docPart w:val="GBC22222222222222222222222222222"/>
        </w:placeholder>
      </w:sdtPr>
      <w:sdtContent>
        <w:p w14:paraId="75F97FE8" w14:textId="0F9AED1B" w:rsidR="00D44F9A" w:rsidRDefault="00A87294" w:rsidP="00D44F9A">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80" w:displacedByCustomXml="prev"/>
    <w:bookmarkEnd w:id="79" w:displacedByCustomXml="prev"/>
    <w:bookmarkEnd w:id="78" w:displacedByCustomXml="prev"/>
    <w:bookmarkStart w:id="81" w:name="_Hlk200012883" w:displacedByCustomXml="prev"/>
    <w:p w14:paraId="284C311F" w14:textId="256A8BDE" w:rsidR="00DE3432" w:rsidRDefault="00DE3432"/>
    <w:p w14:paraId="0E05328E" w14:textId="77777777" w:rsidR="00DE3432" w:rsidRDefault="00DE3432">
      <w:pPr>
        <w:rPr>
          <w:color w:val="000000" w:themeColor="text1"/>
        </w:rPr>
      </w:pPr>
    </w:p>
    <w:p w14:paraId="78711F37" w14:textId="77777777" w:rsidR="00DE3432" w:rsidRDefault="00A87294">
      <w:pPr>
        <w:pStyle w:val="20"/>
        <w:numPr>
          <w:ilvl w:val="0"/>
          <w:numId w:val="89"/>
        </w:numPr>
        <w:tabs>
          <w:tab w:val="left" w:pos="426"/>
        </w:tabs>
        <w:jc w:val="left"/>
        <w:rPr>
          <w:rFonts w:ascii="宋体" w:hAnsi="宋体" w:hint="eastAsia"/>
          <w:color w:val="000000" w:themeColor="text1"/>
        </w:rPr>
      </w:pPr>
      <w:bookmarkStart w:id="82" w:name="_Hlk74820557"/>
      <w:bookmarkStart w:id="83" w:name="_Hlk74904700"/>
      <w:bookmarkEnd w:id="81"/>
      <w:r>
        <w:rPr>
          <w:rFonts w:ascii="宋体" w:hAnsi="宋体"/>
          <w:color w:val="000000" w:themeColor="text1"/>
        </w:rPr>
        <w:t>其他</w:t>
      </w:r>
      <w:r>
        <w:rPr>
          <w:rFonts w:ascii="宋体" w:hAnsi="宋体" w:hint="eastAsia"/>
          <w:color w:val="000000" w:themeColor="text1"/>
        </w:rPr>
        <w:t>重大事项的说明</w:t>
      </w:r>
    </w:p>
    <w:sdt>
      <w:sdtPr>
        <w:rPr>
          <w:color w:val="000000" w:themeColor="text1"/>
        </w:rPr>
        <w:alias w:val="是否适用：其他重大事项的说明[双击切换]"/>
        <w:tag w:val="_GBC_60472543195d45309db4d042b8e09883"/>
        <w:id w:val="583187737"/>
        <w:placeholder>
          <w:docPart w:val="GBC22222222222222222222222222222"/>
        </w:placeholder>
      </w:sdtPr>
      <w:sdtContent>
        <w:p w14:paraId="4C8332F7" w14:textId="62BF4EC5"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470518" w14:textId="77777777" w:rsidR="00DE3432" w:rsidRDefault="00DE3432">
      <w:pPr>
        <w:rPr>
          <w:color w:val="000000" w:themeColor="text1"/>
        </w:rPr>
      </w:pPr>
    </w:p>
    <w:bookmarkEnd w:id="82"/>
    <w:bookmarkEnd w:id="83"/>
    <w:p w14:paraId="1F9B61FB" w14:textId="77777777" w:rsidR="00DE3432" w:rsidRDefault="00DE3432">
      <w:pPr>
        <w:rPr>
          <w:color w:val="000000" w:themeColor="text1"/>
        </w:rPr>
      </w:pPr>
    </w:p>
    <w:p w14:paraId="270AA21E" w14:textId="77777777" w:rsidR="00DE3432" w:rsidRDefault="00A87294">
      <w:pPr>
        <w:pStyle w:val="10"/>
        <w:numPr>
          <w:ilvl w:val="0"/>
          <w:numId w:val="3"/>
        </w:numPr>
        <w:rPr>
          <w:rFonts w:ascii="黑体" w:hAnsi="黑体" w:hint="eastAsia"/>
          <w:color w:val="000000" w:themeColor="text1"/>
        </w:rPr>
      </w:pPr>
      <w:bookmarkStart w:id="84" w:name="_Toc392233016"/>
      <w:bookmarkStart w:id="85" w:name="_Toc76114278"/>
      <w:bookmarkStart w:id="86" w:name="_Toc200030544"/>
      <w:r>
        <w:rPr>
          <w:rFonts w:ascii="黑体" w:hAnsi="黑体" w:hint="eastAsia"/>
          <w:color w:val="000000" w:themeColor="text1"/>
        </w:rPr>
        <w:t>股份变动及股东情况</w:t>
      </w:r>
    </w:p>
    <w:p w14:paraId="5DFA1AC2" w14:textId="77777777" w:rsidR="00DE3432" w:rsidRDefault="00A87294">
      <w:pPr>
        <w:pStyle w:val="20"/>
        <w:numPr>
          <w:ilvl w:val="0"/>
          <w:numId w:val="1"/>
        </w:numPr>
        <w:spacing w:line="360" w:lineRule="auto"/>
        <w:ind w:left="422" w:hanging="422"/>
        <w:rPr>
          <w:rFonts w:ascii="宋体" w:hAnsi="宋体" w:hint="eastAsia"/>
          <w:color w:val="000000" w:themeColor="text1"/>
        </w:rPr>
      </w:pPr>
      <w:bookmarkStart w:id="87" w:name="_Toc342059476"/>
      <w:bookmarkStart w:id="88" w:name="_Toc342565989"/>
      <w:bookmarkEnd w:id="72"/>
      <w:bookmarkEnd w:id="84"/>
      <w:bookmarkEnd w:id="85"/>
      <w:bookmarkEnd w:id="86"/>
      <w:r>
        <w:rPr>
          <w:rFonts w:ascii="宋体" w:hAnsi="宋体"/>
          <w:color w:val="000000" w:themeColor="text1"/>
        </w:rPr>
        <w:t>股</w:t>
      </w:r>
      <w:r>
        <w:rPr>
          <w:rFonts w:ascii="宋体" w:hAnsi="宋体" w:hint="eastAsia"/>
          <w:color w:val="000000" w:themeColor="text1"/>
        </w:rPr>
        <w:t>本变动情况</w:t>
      </w:r>
      <w:bookmarkEnd w:id="87"/>
      <w:bookmarkEnd w:id="88"/>
    </w:p>
    <w:p w14:paraId="5EE177B7" w14:textId="77777777" w:rsidR="00DE3432" w:rsidRDefault="00A87294">
      <w:pPr>
        <w:pStyle w:val="3"/>
        <w:numPr>
          <w:ilvl w:val="1"/>
          <w:numId w:val="11"/>
        </w:numPr>
        <w:rPr>
          <w:rFonts w:ascii="宋体" w:hAnsi="宋体" w:hint="eastAsia"/>
          <w:color w:val="000000" w:themeColor="text1"/>
        </w:rPr>
      </w:pPr>
      <w:bookmarkStart w:id="89" w:name="_Toc342059477"/>
      <w:bookmarkStart w:id="90" w:name="_Toc342565990"/>
      <w:r>
        <w:rPr>
          <w:rFonts w:ascii="宋体" w:hAnsi="宋体" w:hint="eastAsia"/>
          <w:color w:val="000000" w:themeColor="text1"/>
        </w:rPr>
        <w:t>股份变动情况表</w:t>
      </w:r>
      <w:bookmarkEnd w:id="89"/>
      <w:bookmarkEnd w:id="90"/>
    </w:p>
    <w:p w14:paraId="0ABA8F42" w14:textId="77777777" w:rsidR="00DE3432" w:rsidRDefault="00A87294">
      <w:pPr>
        <w:pStyle w:val="4"/>
        <w:numPr>
          <w:ilvl w:val="2"/>
          <w:numId w:val="12"/>
        </w:numPr>
        <w:rPr>
          <w:rFonts w:ascii="宋体" w:hAnsi="宋体" w:hint="eastAsia"/>
          <w:color w:val="000000" w:themeColor="text1"/>
        </w:rPr>
      </w:pPr>
      <w:r>
        <w:rPr>
          <w:rFonts w:ascii="宋体" w:hAnsi="宋体" w:hint="eastAsia"/>
          <w:color w:val="000000" w:themeColor="text1"/>
        </w:rPr>
        <w:t>股份变动情况表</w:t>
      </w:r>
    </w:p>
    <w:p w14:paraId="3216A068" w14:textId="77777777" w:rsidR="00DE3432" w:rsidRDefault="00A87294">
      <w:pPr>
        <w:rPr>
          <w:color w:val="000000" w:themeColor="text1"/>
        </w:rPr>
      </w:pPr>
      <w:r>
        <w:rPr>
          <w:rFonts w:hint="eastAsia"/>
          <w:color w:val="000000" w:themeColor="text1"/>
        </w:rPr>
        <w:t>报告期内，</w:t>
      </w:r>
      <w:sdt>
        <w:sdtPr>
          <w:tag w:val="_PLD_dec093ae39394edab2b0d11e4fc7aedd"/>
          <w:id w:val="-1624992791"/>
        </w:sdtPr>
        <w:sdtContent>
          <w:r>
            <w:rPr>
              <w:rFonts w:hint="eastAsia"/>
              <w:color w:val="000000" w:themeColor="text1"/>
            </w:rPr>
            <w:t>公司股份总数及股本结构未发生变化。</w:t>
          </w:r>
        </w:sdtContent>
      </w:sdt>
    </w:p>
    <w:p w14:paraId="29148FEC" w14:textId="77777777" w:rsidR="00DE3432" w:rsidRDefault="00A87294">
      <w:pPr>
        <w:pStyle w:val="4"/>
        <w:numPr>
          <w:ilvl w:val="2"/>
          <w:numId w:val="12"/>
        </w:numPr>
        <w:rPr>
          <w:rFonts w:ascii="宋体" w:hAnsi="宋体" w:hint="eastAsia"/>
          <w:color w:val="000000" w:themeColor="text1"/>
        </w:rPr>
      </w:pPr>
      <w:bookmarkStart w:id="91" w:name="_Toc342565996"/>
      <w:bookmarkStart w:id="92" w:name="_Toc342059483"/>
      <w:r>
        <w:rPr>
          <w:rFonts w:ascii="宋体" w:hAnsi="宋体"/>
          <w:color w:val="000000" w:themeColor="text1"/>
        </w:rPr>
        <w:t>股份变动情况说明</w:t>
      </w:r>
    </w:p>
    <w:sdt>
      <w:sdtPr>
        <w:rPr>
          <w:color w:val="000000" w:themeColor="text1"/>
        </w:rPr>
        <w:alias w:val="是否适用：普通股股份变动情况说明[双击切换]"/>
        <w:tag w:val="_GBC_28994e6dc9c649e498c0ab9c340777bf"/>
        <w:id w:val="-1161237636"/>
        <w:placeholder>
          <w:docPart w:val="GBC22222222222222222222222222222"/>
        </w:placeholder>
      </w:sdtPr>
      <w:sdtContent>
        <w:p w14:paraId="40BC5B47" w14:textId="4FC38E27"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068285" w14:textId="77777777" w:rsidR="00DE3432" w:rsidRDefault="00DE3432">
      <w:pPr>
        <w:rPr>
          <w:color w:val="000000" w:themeColor="text1"/>
        </w:rPr>
      </w:pPr>
    </w:p>
    <w:p w14:paraId="35C9E5FC" w14:textId="77777777" w:rsidR="00DE3432" w:rsidRDefault="00A87294">
      <w:pPr>
        <w:pStyle w:val="4"/>
        <w:numPr>
          <w:ilvl w:val="2"/>
          <w:numId w:val="12"/>
        </w:numPr>
        <w:rPr>
          <w:rFonts w:ascii="宋体" w:hAnsi="宋体" w:cs="宋体" w:hint="eastAsia"/>
          <w:color w:val="000000" w:themeColor="text1"/>
          <w:kern w:val="0"/>
          <w:szCs w:val="22"/>
        </w:rPr>
      </w:pPr>
      <w:r>
        <w:rPr>
          <w:rFonts w:ascii="宋体" w:hAnsi="宋体" w:cs="宋体" w:hint="eastAsia"/>
          <w:color w:val="000000" w:themeColor="text1"/>
          <w:kern w:val="0"/>
          <w:szCs w:val="22"/>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219740609"/>
        <w:placeholder>
          <w:docPart w:val="GBC22222222222222222222222222222"/>
        </w:placeholder>
      </w:sdtPr>
      <w:sdtContent>
        <w:p w14:paraId="21743F65" w14:textId="39EE64E6"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3B0BA25" w14:textId="77777777" w:rsidR="00DE3432" w:rsidRDefault="00DE3432">
      <w:pPr>
        <w:rPr>
          <w:color w:val="000000" w:themeColor="text1"/>
        </w:rPr>
      </w:pPr>
    </w:p>
    <w:p w14:paraId="2DE1D69D" w14:textId="77777777" w:rsidR="00DE3432" w:rsidRDefault="00A87294">
      <w:pPr>
        <w:pStyle w:val="4"/>
        <w:numPr>
          <w:ilvl w:val="2"/>
          <w:numId w:val="12"/>
        </w:numPr>
        <w:rPr>
          <w:rFonts w:ascii="宋体" w:hAnsi="宋体" w:hint="eastAsia"/>
          <w:color w:val="000000" w:themeColor="text1"/>
        </w:rPr>
      </w:pPr>
      <w:r>
        <w:rPr>
          <w:rFonts w:ascii="宋体" w:hAnsi="宋体"/>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132058790"/>
        <w:placeholder>
          <w:docPart w:val="GBC22222222222222222222222222222"/>
        </w:placeholder>
      </w:sdtPr>
      <w:sdtContent>
        <w:p w14:paraId="469B8413" w14:textId="70BE0C9F"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26B799" w14:textId="77777777" w:rsidR="00DE3432" w:rsidRDefault="00DE3432">
      <w:pPr>
        <w:rPr>
          <w:color w:val="000000" w:themeColor="text1"/>
        </w:rPr>
      </w:pPr>
    </w:p>
    <w:p w14:paraId="035E5B9A" w14:textId="77777777" w:rsidR="00DE3432" w:rsidRDefault="00A87294">
      <w:pPr>
        <w:pStyle w:val="3"/>
        <w:numPr>
          <w:ilvl w:val="1"/>
          <w:numId w:val="11"/>
        </w:numPr>
        <w:rPr>
          <w:rFonts w:ascii="宋体" w:hAnsi="宋体" w:hint="eastAsia"/>
          <w:color w:val="000000" w:themeColor="text1"/>
        </w:rPr>
      </w:pPr>
      <w:r>
        <w:rPr>
          <w:rFonts w:ascii="宋体" w:hAnsi="宋体"/>
          <w:color w:val="000000" w:themeColor="text1"/>
        </w:rPr>
        <w:t>限售股份变动情况</w:t>
      </w:r>
    </w:p>
    <w:sdt>
      <w:sdtPr>
        <w:rPr>
          <w:color w:val="000000" w:themeColor="text1"/>
        </w:rPr>
        <w:alias w:val="是否适用：限售股份变动情况表[双击切换]"/>
        <w:tag w:val="_GBC_6f5978a50e224b6aa94189436cdee711"/>
        <w:id w:val="-1657451604"/>
        <w:placeholder>
          <w:docPart w:val="GBC22222222222222222222222222222"/>
        </w:placeholder>
      </w:sdtPr>
      <w:sdtContent>
        <w:p w14:paraId="11B7FAAA" w14:textId="42BA32DB"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A16C866" w14:textId="77777777" w:rsidR="00D44F9A" w:rsidRDefault="00D44F9A" w:rsidP="00D44F9A">
      <w:pPr>
        <w:rPr>
          <w:color w:val="000000" w:themeColor="text1"/>
        </w:rPr>
      </w:pPr>
    </w:p>
    <w:p w14:paraId="5A17F68A" w14:textId="77777777" w:rsidR="00DE3432" w:rsidRDefault="00A87294">
      <w:pPr>
        <w:pStyle w:val="20"/>
        <w:numPr>
          <w:ilvl w:val="0"/>
          <w:numId w:val="1"/>
        </w:numPr>
        <w:spacing w:line="360" w:lineRule="auto"/>
        <w:ind w:left="422" w:hanging="422"/>
        <w:rPr>
          <w:rFonts w:ascii="宋体" w:hAnsi="宋体" w:hint="eastAsia"/>
          <w:color w:val="000000" w:themeColor="text1"/>
        </w:rPr>
      </w:pPr>
      <w:r>
        <w:rPr>
          <w:rFonts w:ascii="宋体" w:hAnsi="宋体"/>
          <w:color w:val="000000" w:themeColor="text1"/>
        </w:rPr>
        <w:t>股东情况</w:t>
      </w:r>
      <w:bookmarkEnd w:id="91"/>
      <w:bookmarkEnd w:id="92"/>
    </w:p>
    <w:p w14:paraId="645A0178" w14:textId="77777777" w:rsidR="00DE3432" w:rsidRDefault="00A87294">
      <w:pPr>
        <w:pStyle w:val="3"/>
        <w:numPr>
          <w:ilvl w:val="1"/>
          <w:numId w:val="13"/>
        </w:numPr>
        <w:rPr>
          <w:rFonts w:ascii="宋体" w:hAnsi="宋体" w:hint="eastAsia"/>
          <w:color w:val="000000" w:themeColor="text1"/>
        </w:rPr>
      </w:pPr>
      <w:r>
        <w:rPr>
          <w:rFonts w:ascii="宋体" w:hAnsi="宋体"/>
          <w:color w:val="000000" w:themeColor="text1"/>
        </w:rPr>
        <w:t>股东总数：</w:t>
      </w:r>
    </w:p>
    <w:tbl>
      <w:tblPr>
        <w:tblStyle w:val="a5"/>
        <w:tblW w:w="0" w:type="auto"/>
        <w:tblLook w:val="04A0" w:firstRow="1" w:lastRow="0" w:firstColumn="1" w:lastColumn="0" w:noHBand="0" w:noVBand="1"/>
      </w:tblPr>
      <w:tblGrid>
        <w:gridCol w:w="4942"/>
        <w:gridCol w:w="3881"/>
      </w:tblGrid>
      <w:tr w:rsidR="00DE3432" w14:paraId="7A3B3BE0" w14:textId="77777777">
        <w:sdt>
          <w:sdtPr>
            <w:tag w:val="_PLD_9206d6884981495295105158630a6172"/>
            <w:id w:val="-900368582"/>
          </w:sdtPr>
          <w:sdtContent>
            <w:tc>
              <w:tcPr>
                <w:tcW w:w="5070" w:type="dxa"/>
              </w:tcPr>
              <w:p w14:paraId="6BF743AA" w14:textId="77777777" w:rsidR="00DE3432" w:rsidRDefault="00A87294">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sdt>
          <w:sdtPr>
            <w:rPr>
              <w:color w:val="000000" w:themeColor="text1"/>
            </w:rPr>
            <w:alias w:val="报告期末股东总数"/>
            <w:tag w:val="_GBC_9fd402ec66014f4e9716c7fdb0286bd2"/>
            <w:id w:val="1234896071"/>
          </w:sdtPr>
          <w:sdtContent>
            <w:tc>
              <w:tcPr>
                <w:tcW w:w="3978" w:type="dxa"/>
              </w:tcPr>
              <w:p w14:paraId="07EBC041" w14:textId="6ADFD4DC" w:rsidR="00DE3432" w:rsidRDefault="00F95BCC">
                <w:pPr>
                  <w:jc w:val="right"/>
                  <w:rPr>
                    <w:color w:val="000000" w:themeColor="text1"/>
                  </w:rPr>
                </w:pPr>
                <w:r>
                  <w:rPr>
                    <w:color w:val="000000" w:themeColor="text1"/>
                  </w:rPr>
                  <w:t>75,451</w:t>
                </w:r>
              </w:p>
            </w:tc>
          </w:sdtContent>
        </w:sdt>
      </w:tr>
      <w:tr w:rsidR="00DE3432" w14:paraId="5C9705FD" w14:textId="77777777">
        <w:tc>
          <w:tcPr>
            <w:tcW w:w="5070" w:type="dxa"/>
          </w:tcPr>
          <w:p w14:paraId="4D74FE67" w14:textId="77777777" w:rsidR="00DE3432" w:rsidRDefault="00A87294">
            <w:pPr>
              <w:rPr>
                <w:color w:val="000000" w:themeColor="text1"/>
              </w:rPr>
            </w:pPr>
            <w:r>
              <w:rPr>
                <w:rFonts w:hint="eastAsia"/>
                <w:color w:val="000000" w:themeColor="text1"/>
              </w:rPr>
              <w:t>截至报告期末表决权恢复的优先股股东总数（户）</w:t>
            </w:r>
          </w:p>
        </w:tc>
        <w:tc>
          <w:tcPr>
            <w:tcW w:w="3978" w:type="dxa"/>
          </w:tcPr>
          <w:p w14:paraId="1C50A357" w14:textId="506A829B" w:rsidR="00DE3432" w:rsidRDefault="00D44F9A">
            <w:pPr>
              <w:jc w:val="right"/>
            </w:pPr>
            <w:r>
              <w:rPr>
                <w:rFonts w:hint="eastAsia"/>
              </w:rPr>
              <w:t>0</w:t>
            </w:r>
          </w:p>
        </w:tc>
      </w:tr>
    </w:tbl>
    <w:p w14:paraId="28CD9C65" w14:textId="77777777" w:rsidR="00DE3432" w:rsidRDefault="00DE3432">
      <w:pPr>
        <w:rPr>
          <w:color w:val="000000" w:themeColor="text1"/>
        </w:rPr>
      </w:pPr>
    </w:p>
    <w:p w14:paraId="72F58E3A" w14:textId="77777777" w:rsidR="00DE3432" w:rsidRDefault="00A87294">
      <w:pPr>
        <w:pStyle w:val="3"/>
        <w:numPr>
          <w:ilvl w:val="1"/>
          <w:numId w:val="13"/>
        </w:numPr>
        <w:rPr>
          <w:rFonts w:ascii="宋体" w:hAnsi="宋体" w:hint="eastAsia"/>
          <w:color w:val="000000" w:themeColor="text1"/>
        </w:rPr>
      </w:pPr>
      <w:r>
        <w:rPr>
          <w:rFonts w:ascii="宋体" w:hAnsi="宋体" w:hint="eastAsia"/>
          <w:color w:val="000000" w:themeColor="text1"/>
          <w:szCs w:val="21"/>
        </w:rPr>
        <w:t>截至报告</w:t>
      </w:r>
      <w:proofErr w:type="gramStart"/>
      <w:r>
        <w:rPr>
          <w:rFonts w:ascii="宋体" w:hAnsi="宋体" w:hint="eastAsia"/>
          <w:color w:val="000000" w:themeColor="text1"/>
          <w:szCs w:val="21"/>
        </w:rPr>
        <w:t>期末前</w:t>
      </w:r>
      <w:proofErr w:type="gramEnd"/>
      <w:r>
        <w:rPr>
          <w:rFonts w:ascii="宋体" w:hAnsi="宋体" w:hint="eastAsia"/>
          <w:color w:val="000000" w:themeColor="text1"/>
          <w:szCs w:val="21"/>
        </w:rPr>
        <w:t>十名股东、前十名流通股东（或无限</w:t>
      </w:r>
      <w:proofErr w:type="gramStart"/>
      <w:r>
        <w:rPr>
          <w:rFonts w:ascii="宋体" w:hAnsi="宋体" w:hint="eastAsia"/>
          <w:color w:val="000000" w:themeColor="text1"/>
          <w:szCs w:val="21"/>
        </w:rPr>
        <w:t>售条件</w:t>
      </w:r>
      <w:proofErr w:type="gramEnd"/>
      <w:r>
        <w:rPr>
          <w:rFonts w:ascii="宋体" w:hAnsi="宋体" w:hint="eastAsia"/>
          <w:color w:val="000000" w:themeColor="text1"/>
          <w:szCs w:val="21"/>
        </w:rPr>
        <w:t>股东）持股情况表</w:t>
      </w:r>
    </w:p>
    <w:p w14:paraId="515E4879" w14:textId="77777777" w:rsidR="00DE3432" w:rsidRDefault="00A87294">
      <w:pPr>
        <w:jc w:val="right"/>
        <w:rPr>
          <w:color w:val="000000" w:themeColor="text1"/>
        </w:rPr>
      </w:pPr>
      <w:r>
        <w:rPr>
          <w:color w:val="000000" w:themeColor="text1"/>
        </w:rPr>
        <w:t>单位：</w:t>
      </w:r>
      <w:sdt>
        <w:sdtPr>
          <w:rPr>
            <w:bCs w:val="0"/>
            <w:color w:val="000000" w:themeColor="text1"/>
          </w:rPr>
          <w:alias w:val="单位：前十名股东持股情况"/>
          <w:tag w:val="_GBC_9d020b31dcb449c980ed0856cf6dae82"/>
          <w:id w:val="-1814397885"/>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val="0"/>
              <w:color w:val="000000" w:themeColor="text1"/>
            </w:rPr>
            <w:t>股</w:t>
          </w:r>
        </w:sdtContent>
      </w:sdt>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740"/>
        <w:gridCol w:w="1613"/>
        <w:gridCol w:w="689"/>
        <w:gridCol w:w="1060"/>
        <w:gridCol w:w="823"/>
        <w:gridCol w:w="1132"/>
        <w:gridCol w:w="314"/>
        <w:gridCol w:w="1638"/>
      </w:tblGrid>
      <w:tr w:rsidR="00DE3432" w14:paraId="431CAEF5" w14:textId="77777777" w:rsidTr="00005A14">
        <w:trPr>
          <w:cantSplit/>
        </w:trPr>
        <w:sdt>
          <w:sdtPr>
            <w:tag w:val="_PLD_3038da138bad4905b589aeba821a8575"/>
            <w:id w:val="1788236924"/>
          </w:sdtPr>
          <w:sdtContent>
            <w:tc>
              <w:tcPr>
                <w:tcW w:w="11057" w:type="dxa"/>
                <w:gridSpan w:val="9"/>
                <w:vAlign w:val="center"/>
              </w:tcPr>
              <w:p w14:paraId="290F181C" w14:textId="77777777" w:rsidR="00DE3432" w:rsidRDefault="00A87294">
                <w:pPr>
                  <w:pStyle w:val="a6"/>
                  <w:jc w:val="center"/>
                  <w:rPr>
                    <w:rFonts w:ascii="宋体" w:hAnsi="宋体" w:hint="eastAsia"/>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DE3432" w14:paraId="63E34EB3" w14:textId="77777777" w:rsidTr="00005A14">
        <w:trPr>
          <w:cantSplit/>
        </w:trPr>
        <w:sdt>
          <w:sdtPr>
            <w:tag w:val="_PLD_80eda5ca76254dc1b950ed7de7dc5885"/>
            <w:id w:val="1614326100"/>
          </w:sdtPr>
          <w:sdtContent>
            <w:tc>
              <w:tcPr>
                <w:tcW w:w="3048" w:type="dxa"/>
                <w:vMerge w:val="restart"/>
                <w:vAlign w:val="center"/>
              </w:tcPr>
              <w:p w14:paraId="3E70BD1A" w14:textId="77777777" w:rsidR="00DE3432" w:rsidRDefault="00A87294">
                <w:pPr>
                  <w:jc w:val="center"/>
                  <w:rPr>
                    <w:color w:val="000000" w:themeColor="text1"/>
                  </w:rPr>
                </w:pPr>
                <w:r>
                  <w:rPr>
                    <w:color w:val="000000" w:themeColor="text1"/>
                  </w:rPr>
                  <w:t>股东名称</w:t>
                </w:r>
              </w:p>
              <w:p w14:paraId="06136EF5" w14:textId="77777777" w:rsidR="00DE3432" w:rsidRDefault="00A87294">
                <w:pPr>
                  <w:jc w:val="center"/>
                  <w:rPr>
                    <w:color w:val="000000" w:themeColor="text1"/>
                  </w:rPr>
                </w:pPr>
                <w:r>
                  <w:rPr>
                    <w:rFonts w:hint="eastAsia"/>
                    <w:color w:val="000000" w:themeColor="text1"/>
                  </w:rPr>
                  <w:t>（全称）</w:t>
                </w:r>
              </w:p>
            </w:tc>
          </w:sdtContent>
        </w:sdt>
        <w:sdt>
          <w:sdtPr>
            <w:tag w:val="_PLD_ca2ffd3fc186426e98aac562ecc1ba54"/>
            <w:id w:val="1647706216"/>
          </w:sdtPr>
          <w:sdtContent>
            <w:tc>
              <w:tcPr>
                <w:tcW w:w="740" w:type="dxa"/>
                <w:vMerge w:val="restart"/>
                <w:vAlign w:val="center"/>
              </w:tcPr>
              <w:p w14:paraId="32945EAF" w14:textId="77777777" w:rsidR="00DE3432" w:rsidRDefault="00A87294">
                <w:pPr>
                  <w:jc w:val="center"/>
                  <w:rPr>
                    <w:color w:val="000000" w:themeColor="text1"/>
                  </w:rPr>
                </w:pPr>
                <w:r>
                  <w:rPr>
                    <w:color w:val="000000" w:themeColor="text1"/>
                  </w:rPr>
                  <w:t>报告期内增减</w:t>
                </w:r>
              </w:p>
            </w:tc>
          </w:sdtContent>
        </w:sdt>
        <w:sdt>
          <w:sdtPr>
            <w:tag w:val="_PLD_084006d53bec42bea9418fc4576a1210"/>
            <w:id w:val="-241644286"/>
          </w:sdtPr>
          <w:sdtContent>
            <w:tc>
              <w:tcPr>
                <w:tcW w:w="1613" w:type="dxa"/>
                <w:vMerge w:val="restart"/>
                <w:vAlign w:val="center"/>
              </w:tcPr>
              <w:p w14:paraId="01012377" w14:textId="77777777" w:rsidR="00DE3432" w:rsidRDefault="00A87294">
                <w:pPr>
                  <w:jc w:val="center"/>
                  <w:rPr>
                    <w:color w:val="000000" w:themeColor="text1"/>
                  </w:rPr>
                </w:pPr>
                <w:r>
                  <w:rPr>
                    <w:color w:val="000000" w:themeColor="text1"/>
                  </w:rPr>
                  <w:t>期末持股数量</w:t>
                </w:r>
              </w:p>
            </w:tc>
          </w:sdtContent>
        </w:sdt>
        <w:sdt>
          <w:sdtPr>
            <w:tag w:val="_PLD_f27008de77ee4b27b35e2ae22d35699c"/>
            <w:id w:val="712933899"/>
          </w:sdtPr>
          <w:sdtContent>
            <w:tc>
              <w:tcPr>
                <w:tcW w:w="0" w:type="auto"/>
                <w:vMerge w:val="restart"/>
                <w:vAlign w:val="center"/>
              </w:tcPr>
              <w:p w14:paraId="23BA2F13" w14:textId="77777777" w:rsidR="00DE3432" w:rsidRDefault="00A87294">
                <w:pPr>
                  <w:jc w:val="center"/>
                  <w:rPr>
                    <w:color w:val="000000" w:themeColor="text1"/>
                  </w:rPr>
                </w:pPr>
                <w:r>
                  <w:rPr>
                    <w:color w:val="000000" w:themeColor="text1"/>
                  </w:rPr>
                  <w:t>比例</w:t>
                </w:r>
                <w:r>
                  <w:rPr>
                    <w:color w:val="000000" w:themeColor="text1"/>
                  </w:rPr>
                  <w:t>(%)</w:t>
                </w:r>
              </w:p>
            </w:tc>
          </w:sdtContent>
        </w:sdt>
        <w:sdt>
          <w:sdtPr>
            <w:tag w:val="_PLD_34fcc5fa9a414555bef1b48aa74c8135"/>
            <w:id w:val="807366066"/>
          </w:sdtPr>
          <w:sdtContent>
            <w:tc>
              <w:tcPr>
                <w:tcW w:w="1060" w:type="dxa"/>
                <w:vMerge w:val="restart"/>
                <w:vAlign w:val="center"/>
              </w:tcPr>
              <w:p w14:paraId="38ACB123" w14:textId="77777777" w:rsidR="00DE3432" w:rsidRDefault="00A87294">
                <w:pPr>
                  <w:pStyle w:val="af1"/>
                  <w:rPr>
                    <w:rFonts w:ascii="宋体" w:hAnsi="宋体" w:hint="eastAsia"/>
                    <w:bCs w:val="0"/>
                    <w:color w:val="000000" w:themeColor="text1"/>
                  </w:rPr>
                </w:pPr>
                <w:r>
                  <w:rPr>
                    <w:rFonts w:ascii="宋体" w:hAnsi="宋体"/>
                    <w:color w:val="000000" w:themeColor="text1"/>
                  </w:rPr>
                  <w:t>持有有限</w:t>
                </w:r>
                <w:proofErr w:type="gramStart"/>
                <w:r>
                  <w:rPr>
                    <w:rFonts w:ascii="宋体" w:hAnsi="宋体"/>
                    <w:color w:val="000000" w:themeColor="text1"/>
                  </w:rPr>
                  <w:t>售条件</w:t>
                </w:r>
                <w:proofErr w:type="gramEnd"/>
                <w:r>
                  <w:rPr>
                    <w:rFonts w:ascii="宋体" w:hAnsi="宋体"/>
                    <w:color w:val="000000" w:themeColor="text1"/>
                  </w:rPr>
                  <w:t>股份数量</w:t>
                </w:r>
              </w:p>
            </w:tc>
          </w:sdtContent>
        </w:sdt>
        <w:sdt>
          <w:sdtPr>
            <w:tag w:val="_PLD_94fbee67e09740e59eb90272af77b58a"/>
            <w:id w:val="-1832209857"/>
          </w:sdtPr>
          <w:sdtContent>
            <w:tc>
              <w:tcPr>
                <w:tcW w:w="2269" w:type="dxa"/>
                <w:gridSpan w:val="3"/>
                <w:vAlign w:val="center"/>
              </w:tcPr>
              <w:p w14:paraId="54146AC3" w14:textId="77777777" w:rsidR="00DE3432" w:rsidRDefault="00A87294">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tag w:val="_PLD_2228ecf4db6a4362bff11fe1e2d3c903"/>
            <w:id w:val="2128044923"/>
          </w:sdtPr>
          <w:sdtContent>
            <w:tc>
              <w:tcPr>
                <w:tcW w:w="1638" w:type="dxa"/>
                <w:vMerge w:val="restart"/>
                <w:vAlign w:val="center"/>
              </w:tcPr>
              <w:p w14:paraId="2E50914F" w14:textId="77777777" w:rsidR="00DE3432" w:rsidRDefault="00A87294">
                <w:pPr>
                  <w:jc w:val="center"/>
                  <w:rPr>
                    <w:color w:val="000000" w:themeColor="text1"/>
                  </w:rPr>
                </w:pPr>
                <w:r>
                  <w:rPr>
                    <w:color w:val="000000" w:themeColor="text1"/>
                  </w:rPr>
                  <w:t>股东性质</w:t>
                </w:r>
              </w:p>
            </w:tc>
          </w:sdtContent>
        </w:sdt>
      </w:tr>
      <w:tr w:rsidR="00DE3432" w14:paraId="164E5C65" w14:textId="77777777" w:rsidTr="00005A14">
        <w:trPr>
          <w:cantSplit/>
        </w:trPr>
        <w:tc>
          <w:tcPr>
            <w:tcW w:w="3048" w:type="dxa"/>
            <w:vMerge/>
            <w:tcBorders>
              <w:bottom w:val="single" w:sz="4" w:space="0" w:color="auto"/>
            </w:tcBorders>
            <w:vAlign w:val="center"/>
          </w:tcPr>
          <w:p w14:paraId="224F226A" w14:textId="77777777" w:rsidR="00DE3432" w:rsidRDefault="00DE3432">
            <w:pPr>
              <w:jc w:val="center"/>
              <w:rPr>
                <w:color w:val="000000" w:themeColor="text1"/>
              </w:rPr>
            </w:pPr>
          </w:p>
        </w:tc>
        <w:tc>
          <w:tcPr>
            <w:tcW w:w="740" w:type="dxa"/>
            <w:vMerge/>
            <w:tcBorders>
              <w:bottom w:val="single" w:sz="4" w:space="0" w:color="auto"/>
            </w:tcBorders>
            <w:vAlign w:val="center"/>
          </w:tcPr>
          <w:p w14:paraId="50E7F9E0" w14:textId="77777777" w:rsidR="00DE3432" w:rsidRDefault="00DE3432">
            <w:pPr>
              <w:jc w:val="center"/>
              <w:rPr>
                <w:color w:val="000000" w:themeColor="text1"/>
              </w:rPr>
            </w:pPr>
          </w:p>
        </w:tc>
        <w:tc>
          <w:tcPr>
            <w:tcW w:w="1613" w:type="dxa"/>
            <w:vMerge/>
            <w:tcBorders>
              <w:bottom w:val="single" w:sz="4" w:space="0" w:color="auto"/>
            </w:tcBorders>
            <w:vAlign w:val="center"/>
          </w:tcPr>
          <w:p w14:paraId="6E69D725" w14:textId="77777777" w:rsidR="00DE3432" w:rsidRDefault="00DE3432">
            <w:pPr>
              <w:jc w:val="center"/>
              <w:rPr>
                <w:color w:val="000000" w:themeColor="text1"/>
              </w:rPr>
            </w:pPr>
          </w:p>
        </w:tc>
        <w:tc>
          <w:tcPr>
            <w:tcW w:w="0" w:type="auto"/>
            <w:vMerge/>
            <w:tcBorders>
              <w:bottom w:val="single" w:sz="4" w:space="0" w:color="auto"/>
            </w:tcBorders>
            <w:vAlign w:val="center"/>
          </w:tcPr>
          <w:p w14:paraId="6D6F9F4C" w14:textId="77777777" w:rsidR="00DE3432" w:rsidRDefault="00DE3432">
            <w:pPr>
              <w:jc w:val="center"/>
              <w:rPr>
                <w:color w:val="000000" w:themeColor="text1"/>
              </w:rPr>
            </w:pPr>
          </w:p>
        </w:tc>
        <w:tc>
          <w:tcPr>
            <w:tcW w:w="1060" w:type="dxa"/>
            <w:vMerge/>
            <w:tcBorders>
              <w:bottom w:val="single" w:sz="4" w:space="0" w:color="auto"/>
            </w:tcBorders>
            <w:vAlign w:val="center"/>
          </w:tcPr>
          <w:p w14:paraId="6E3F265C" w14:textId="77777777" w:rsidR="00DE3432" w:rsidRDefault="00DE3432">
            <w:pPr>
              <w:jc w:val="center"/>
              <w:rPr>
                <w:color w:val="000000" w:themeColor="text1"/>
              </w:rPr>
            </w:pPr>
          </w:p>
        </w:tc>
        <w:sdt>
          <w:sdtPr>
            <w:tag w:val="_PLD_45bf36a531de47beb596ebacadac576a"/>
            <w:id w:val="-1124152477"/>
          </w:sdtPr>
          <w:sdtContent>
            <w:tc>
              <w:tcPr>
                <w:tcW w:w="823" w:type="dxa"/>
                <w:tcBorders>
                  <w:bottom w:val="single" w:sz="4" w:space="0" w:color="auto"/>
                </w:tcBorders>
                <w:vAlign w:val="center"/>
              </w:tcPr>
              <w:p w14:paraId="07AF8C17" w14:textId="77777777" w:rsidR="00DE3432" w:rsidRDefault="00A87294">
                <w:pPr>
                  <w:jc w:val="center"/>
                  <w:rPr>
                    <w:color w:val="000000" w:themeColor="text1"/>
                  </w:rPr>
                </w:pPr>
                <w:r>
                  <w:rPr>
                    <w:color w:val="000000" w:themeColor="text1"/>
                  </w:rPr>
                  <w:t>股份状态</w:t>
                </w:r>
              </w:p>
            </w:tc>
          </w:sdtContent>
        </w:sdt>
        <w:sdt>
          <w:sdtPr>
            <w:tag w:val="_PLD_bea7397233604f859f8d14f2ae0a0417"/>
            <w:id w:val="-260989506"/>
          </w:sdtPr>
          <w:sdtContent>
            <w:tc>
              <w:tcPr>
                <w:tcW w:w="1446" w:type="dxa"/>
                <w:gridSpan w:val="2"/>
                <w:tcBorders>
                  <w:bottom w:val="single" w:sz="4" w:space="0" w:color="auto"/>
                </w:tcBorders>
                <w:vAlign w:val="center"/>
              </w:tcPr>
              <w:p w14:paraId="749DFAC9" w14:textId="77777777" w:rsidR="00DE3432" w:rsidRDefault="00A87294">
                <w:pPr>
                  <w:jc w:val="center"/>
                  <w:rPr>
                    <w:color w:val="000000" w:themeColor="text1"/>
                  </w:rPr>
                </w:pPr>
                <w:r>
                  <w:rPr>
                    <w:color w:val="000000" w:themeColor="text1"/>
                  </w:rPr>
                  <w:t>数量</w:t>
                </w:r>
              </w:p>
            </w:tc>
          </w:sdtContent>
        </w:sdt>
        <w:tc>
          <w:tcPr>
            <w:tcW w:w="1638" w:type="dxa"/>
            <w:vMerge/>
            <w:vAlign w:val="center"/>
          </w:tcPr>
          <w:p w14:paraId="6BAAE634" w14:textId="77777777" w:rsidR="00DE3432" w:rsidRDefault="00DE3432">
            <w:pPr>
              <w:jc w:val="center"/>
              <w:rPr>
                <w:color w:val="000000" w:themeColor="text1"/>
              </w:rPr>
            </w:pPr>
          </w:p>
        </w:tc>
      </w:tr>
      <w:tr w:rsidR="00005A14" w14:paraId="5ABE7050" w14:textId="77777777" w:rsidTr="00005A14">
        <w:trPr>
          <w:cantSplit/>
        </w:trPr>
        <w:tc>
          <w:tcPr>
            <w:tcW w:w="3048" w:type="dxa"/>
            <w:vAlign w:val="center"/>
          </w:tcPr>
          <w:p w14:paraId="573B39C6" w14:textId="434B1A84" w:rsidR="00005A14" w:rsidRDefault="00005A14" w:rsidP="00005A14">
            <w:r w:rsidRPr="00005A14">
              <w:rPr>
                <w:rFonts w:hint="eastAsia"/>
              </w:rPr>
              <w:t>好当家集团有限公司</w:t>
            </w:r>
          </w:p>
        </w:tc>
        <w:tc>
          <w:tcPr>
            <w:tcW w:w="740" w:type="dxa"/>
            <w:vAlign w:val="center"/>
          </w:tcPr>
          <w:p w14:paraId="16244BC8" w14:textId="77777777" w:rsidR="00005A14" w:rsidRDefault="00005A14" w:rsidP="00005A14">
            <w:pPr>
              <w:jc w:val="right"/>
            </w:pPr>
          </w:p>
        </w:tc>
        <w:tc>
          <w:tcPr>
            <w:tcW w:w="1613" w:type="dxa"/>
            <w:vAlign w:val="center"/>
          </w:tcPr>
          <w:p w14:paraId="097BEBE3" w14:textId="01D6987C" w:rsidR="00005A14" w:rsidRDefault="00005A14" w:rsidP="00005A14">
            <w:pPr>
              <w:jc w:val="right"/>
            </w:pPr>
            <w:r>
              <w:t>573,470,990</w:t>
            </w:r>
          </w:p>
        </w:tc>
        <w:tc>
          <w:tcPr>
            <w:tcW w:w="0" w:type="auto"/>
            <w:vAlign w:val="center"/>
          </w:tcPr>
          <w:p w14:paraId="721507BA" w14:textId="271C0200" w:rsidR="00005A14" w:rsidRDefault="00005A14" w:rsidP="00005A14">
            <w:pPr>
              <w:jc w:val="right"/>
            </w:pPr>
            <w:r>
              <w:t>39.25</w:t>
            </w:r>
          </w:p>
        </w:tc>
        <w:tc>
          <w:tcPr>
            <w:tcW w:w="1060" w:type="dxa"/>
            <w:vAlign w:val="center"/>
          </w:tcPr>
          <w:p w14:paraId="2BD6677A" w14:textId="77777777" w:rsidR="00005A14" w:rsidRDefault="00005A14" w:rsidP="00005A14">
            <w:pPr>
              <w:jc w:val="right"/>
            </w:pPr>
          </w:p>
        </w:tc>
        <w:sdt>
          <w:sdtPr>
            <w:rPr>
              <w:color w:val="000000" w:themeColor="text1"/>
            </w:rPr>
            <w:alias w:val="前十名股东持有股份状态"/>
            <w:tag w:val="_GBC_d5194108b2a8481e94140819dbdc5afe"/>
            <w:id w:val="-47444616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vAlign w:val="center"/>
              </w:tcPr>
              <w:p w14:paraId="5B4C855E" w14:textId="719009BF" w:rsidR="00005A14" w:rsidRDefault="00BA677B" w:rsidP="00005A14">
                <w:pPr>
                  <w:jc w:val="center"/>
                  <w:rPr>
                    <w:color w:val="000000" w:themeColor="text1"/>
                  </w:rPr>
                </w:pPr>
                <w:r>
                  <w:rPr>
                    <w:color w:val="000000" w:themeColor="text1"/>
                  </w:rPr>
                  <w:t>质押</w:t>
                </w:r>
              </w:p>
            </w:tc>
          </w:sdtContent>
        </w:sdt>
        <w:tc>
          <w:tcPr>
            <w:tcW w:w="1446" w:type="dxa"/>
            <w:gridSpan w:val="2"/>
            <w:vAlign w:val="center"/>
          </w:tcPr>
          <w:p w14:paraId="21A53D05" w14:textId="0E88AF1F" w:rsidR="00005A14" w:rsidRDefault="00394506" w:rsidP="00005A14">
            <w:pPr>
              <w:jc w:val="right"/>
            </w:pPr>
            <w:r w:rsidRPr="00394506">
              <w:t>345,741,400</w:t>
            </w:r>
          </w:p>
        </w:tc>
        <w:sdt>
          <w:sdtPr>
            <w:rPr>
              <w:color w:val="000000" w:themeColor="text1"/>
            </w:rPr>
            <w:alias w:val="前十名股东的股东性质"/>
            <w:tag w:val="_GBC_71380bc899eb4b9781e95e37e7a1e221"/>
            <w:id w:val="2467013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638" w:type="dxa"/>
                <w:vAlign w:val="center"/>
              </w:tcPr>
              <w:p w14:paraId="5B22A26F" w14:textId="5FDAD8F3" w:rsidR="00005A14" w:rsidRDefault="00005A14" w:rsidP="00005A14">
                <w:pPr>
                  <w:rPr>
                    <w:color w:val="000000" w:themeColor="text1"/>
                  </w:rPr>
                </w:pPr>
                <w:r>
                  <w:rPr>
                    <w:color w:val="000000" w:themeColor="text1"/>
                  </w:rPr>
                  <w:t>境内非国有法人</w:t>
                </w:r>
              </w:p>
            </w:tc>
          </w:sdtContent>
        </w:sdt>
      </w:tr>
      <w:tr w:rsidR="00005A14" w14:paraId="102B191B" w14:textId="77777777" w:rsidTr="00005A14">
        <w:trPr>
          <w:cantSplit/>
        </w:trPr>
        <w:tc>
          <w:tcPr>
            <w:tcW w:w="3048" w:type="dxa"/>
            <w:vAlign w:val="center"/>
          </w:tcPr>
          <w:p w14:paraId="56E78DCB" w14:textId="4692EFEB" w:rsidR="00005A14" w:rsidRDefault="00005A14" w:rsidP="00005A14">
            <w:r w:rsidRPr="00005A14">
              <w:rPr>
                <w:rFonts w:hint="eastAsia"/>
              </w:rPr>
              <w:t>闫兆彬</w:t>
            </w:r>
          </w:p>
        </w:tc>
        <w:tc>
          <w:tcPr>
            <w:tcW w:w="740" w:type="dxa"/>
            <w:vAlign w:val="center"/>
          </w:tcPr>
          <w:p w14:paraId="0C3791B2" w14:textId="77777777" w:rsidR="00005A14" w:rsidRDefault="00005A14" w:rsidP="00005A14">
            <w:pPr>
              <w:jc w:val="right"/>
            </w:pPr>
          </w:p>
        </w:tc>
        <w:tc>
          <w:tcPr>
            <w:tcW w:w="1613" w:type="dxa"/>
            <w:vAlign w:val="center"/>
          </w:tcPr>
          <w:p w14:paraId="4ADD1130" w14:textId="6233E2BB" w:rsidR="00005A14" w:rsidRDefault="00005A14" w:rsidP="00005A14">
            <w:pPr>
              <w:jc w:val="right"/>
            </w:pPr>
            <w:r>
              <w:t>5,539,400</w:t>
            </w:r>
          </w:p>
        </w:tc>
        <w:tc>
          <w:tcPr>
            <w:tcW w:w="0" w:type="auto"/>
            <w:vAlign w:val="center"/>
          </w:tcPr>
          <w:p w14:paraId="1DE928C5" w14:textId="78858EF7" w:rsidR="00005A14" w:rsidRDefault="00005A14" w:rsidP="00005A14">
            <w:pPr>
              <w:jc w:val="right"/>
            </w:pPr>
            <w:r>
              <w:t>0.38</w:t>
            </w:r>
          </w:p>
        </w:tc>
        <w:tc>
          <w:tcPr>
            <w:tcW w:w="1060" w:type="dxa"/>
            <w:vAlign w:val="center"/>
          </w:tcPr>
          <w:p w14:paraId="14CDC83D" w14:textId="77777777" w:rsidR="00005A14" w:rsidRDefault="00005A14" w:rsidP="00005A14">
            <w:pPr>
              <w:jc w:val="right"/>
            </w:pPr>
          </w:p>
        </w:tc>
        <w:sdt>
          <w:sdtPr>
            <w:rPr>
              <w:color w:val="000000" w:themeColor="text1"/>
            </w:rPr>
            <w:alias w:val="前十名股东持有股份状态"/>
            <w:tag w:val="_GBC_d5194108b2a8481e94140819dbdc5afe"/>
            <w:id w:val="-80639608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35878841" w14:textId="77180FDC"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2B82F304" w14:textId="187C5EE6" w:rsidR="00005A14" w:rsidRDefault="00005A14" w:rsidP="00005A14">
            <w:pPr>
              <w:jc w:val="right"/>
            </w:pPr>
            <w:r>
              <w:rPr>
                <w:rFonts w:hint="eastAsia"/>
              </w:rPr>
              <w:t>0</w:t>
            </w:r>
          </w:p>
        </w:tc>
        <w:tc>
          <w:tcPr>
            <w:tcW w:w="1638" w:type="dxa"/>
            <w:vAlign w:val="center"/>
          </w:tcPr>
          <w:p w14:paraId="59B1AC48" w14:textId="20D16AB4" w:rsidR="00005A14" w:rsidRDefault="00005A14" w:rsidP="00005A14">
            <w:pPr>
              <w:rPr>
                <w:color w:val="000000" w:themeColor="text1"/>
              </w:rPr>
            </w:pPr>
            <w:r>
              <w:rPr>
                <w:rFonts w:hint="eastAsia"/>
                <w:color w:val="000000" w:themeColor="text1"/>
              </w:rPr>
              <w:t>境内自然人</w:t>
            </w:r>
          </w:p>
        </w:tc>
      </w:tr>
      <w:tr w:rsidR="00005A14" w14:paraId="54918B99" w14:textId="77777777" w:rsidTr="00005A14">
        <w:trPr>
          <w:cantSplit/>
        </w:trPr>
        <w:tc>
          <w:tcPr>
            <w:tcW w:w="3048" w:type="dxa"/>
            <w:vAlign w:val="center"/>
          </w:tcPr>
          <w:p w14:paraId="606ED734" w14:textId="25E4766C" w:rsidR="00005A14" w:rsidRDefault="00005A14" w:rsidP="00005A14">
            <w:r w:rsidRPr="00005A14">
              <w:rPr>
                <w:rFonts w:hint="eastAsia"/>
              </w:rPr>
              <w:lastRenderedPageBreak/>
              <w:t>唐传勤</w:t>
            </w:r>
          </w:p>
        </w:tc>
        <w:tc>
          <w:tcPr>
            <w:tcW w:w="740" w:type="dxa"/>
            <w:vAlign w:val="center"/>
          </w:tcPr>
          <w:p w14:paraId="1742E127" w14:textId="77777777" w:rsidR="00005A14" w:rsidRDefault="00005A14" w:rsidP="00005A14">
            <w:pPr>
              <w:jc w:val="right"/>
            </w:pPr>
          </w:p>
        </w:tc>
        <w:tc>
          <w:tcPr>
            <w:tcW w:w="1613" w:type="dxa"/>
            <w:vAlign w:val="center"/>
          </w:tcPr>
          <w:p w14:paraId="7BC440EC" w14:textId="1409AC32" w:rsidR="00005A14" w:rsidRDefault="00005A14" w:rsidP="00005A14">
            <w:pPr>
              <w:jc w:val="right"/>
            </w:pPr>
            <w:r>
              <w:t>5,000,000</w:t>
            </w:r>
          </w:p>
        </w:tc>
        <w:tc>
          <w:tcPr>
            <w:tcW w:w="0" w:type="auto"/>
            <w:vAlign w:val="center"/>
          </w:tcPr>
          <w:p w14:paraId="32FBA0EF" w14:textId="36CA992F" w:rsidR="00005A14" w:rsidRDefault="00005A14" w:rsidP="00005A14">
            <w:pPr>
              <w:jc w:val="right"/>
            </w:pPr>
            <w:r>
              <w:t>0.34</w:t>
            </w:r>
          </w:p>
        </w:tc>
        <w:tc>
          <w:tcPr>
            <w:tcW w:w="1060" w:type="dxa"/>
            <w:vAlign w:val="center"/>
          </w:tcPr>
          <w:p w14:paraId="7A59CCC2" w14:textId="77777777" w:rsidR="00005A14" w:rsidRDefault="00005A14" w:rsidP="00005A14">
            <w:pPr>
              <w:jc w:val="right"/>
            </w:pPr>
          </w:p>
        </w:tc>
        <w:sdt>
          <w:sdtPr>
            <w:rPr>
              <w:color w:val="000000" w:themeColor="text1"/>
            </w:rPr>
            <w:alias w:val="前十名股东持有股份状态"/>
            <w:tag w:val="_GBC_d5194108b2a8481e94140819dbdc5afe"/>
            <w:id w:val="-199879837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621129CF" w14:textId="7415C6E5"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477DC370" w14:textId="0147FFAB" w:rsidR="00005A14" w:rsidRDefault="00005A14" w:rsidP="00005A14">
            <w:pPr>
              <w:jc w:val="right"/>
            </w:pPr>
            <w:r>
              <w:rPr>
                <w:rFonts w:hint="eastAsia"/>
              </w:rPr>
              <w:t>0</w:t>
            </w:r>
          </w:p>
        </w:tc>
        <w:tc>
          <w:tcPr>
            <w:tcW w:w="1638" w:type="dxa"/>
            <w:vAlign w:val="center"/>
          </w:tcPr>
          <w:p w14:paraId="3EBF8657" w14:textId="51CBF856" w:rsidR="00005A14" w:rsidRDefault="00394506" w:rsidP="00005A14">
            <w:pPr>
              <w:rPr>
                <w:color w:val="000000" w:themeColor="text1"/>
              </w:rPr>
            </w:pPr>
            <w:r w:rsidRPr="00394506">
              <w:rPr>
                <w:rFonts w:hint="eastAsia"/>
                <w:color w:val="000000" w:themeColor="text1"/>
              </w:rPr>
              <w:t>境内自然人</w:t>
            </w:r>
          </w:p>
        </w:tc>
      </w:tr>
      <w:tr w:rsidR="00005A14" w14:paraId="3A522B27" w14:textId="77777777" w:rsidTr="00005A14">
        <w:trPr>
          <w:cantSplit/>
        </w:trPr>
        <w:tc>
          <w:tcPr>
            <w:tcW w:w="3048" w:type="dxa"/>
            <w:vAlign w:val="center"/>
          </w:tcPr>
          <w:p w14:paraId="6EA55E2C" w14:textId="23DCC684" w:rsidR="00005A14" w:rsidRDefault="00005A14" w:rsidP="00005A14">
            <w:r w:rsidRPr="00005A14">
              <w:rPr>
                <w:rFonts w:hint="eastAsia"/>
              </w:rPr>
              <w:t>王惠明</w:t>
            </w:r>
          </w:p>
        </w:tc>
        <w:tc>
          <w:tcPr>
            <w:tcW w:w="740" w:type="dxa"/>
            <w:vAlign w:val="center"/>
          </w:tcPr>
          <w:p w14:paraId="591AA5E9" w14:textId="77777777" w:rsidR="00005A14" w:rsidRDefault="00005A14" w:rsidP="00005A14">
            <w:pPr>
              <w:jc w:val="right"/>
            </w:pPr>
          </w:p>
        </w:tc>
        <w:tc>
          <w:tcPr>
            <w:tcW w:w="1613" w:type="dxa"/>
            <w:vAlign w:val="center"/>
          </w:tcPr>
          <w:p w14:paraId="6E5BB315" w14:textId="24D3B890" w:rsidR="00005A14" w:rsidRDefault="00005A14" w:rsidP="00005A14">
            <w:pPr>
              <w:jc w:val="right"/>
            </w:pPr>
            <w:r>
              <w:t>4,510,000</w:t>
            </w:r>
          </w:p>
        </w:tc>
        <w:tc>
          <w:tcPr>
            <w:tcW w:w="0" w:type="auto"/>
            <w:vAlign w:val="center"/>
          </w:tcPr>
          <w:p w14:paraId="4EF22BDB" w14:textId="156378DE" w:rsidR="00005A14" w:rsidRDefault="00005A14" w:rsidP="00005A14">
            <w:pPr>
              <w:jc w:val="right"/>
            </w:pPr>
            <w:r>
              <w:t>0.31</w:t>
            </w:r>
          </w:p>
        </w:tc>
        <w:tc>
          <w:tcPr>
            <w:tcW w:w="1060" w:type="dxa"/>
            <w:vAlign w:val="center"/>
          </w:tcPr>
          <w:p w14:paraId="3B895AE2" w14:textId="77777777" w:rsidR="00005A14" w:rsidRDefault="00005A14" w:rsidP="00005A14">
            <w:pPr>
              <w:jc w:val="right"/>
            </w:pPr>
          </w:p>
        </w:tc>
        <w:sdt>
          <w:sdtPr>
            <w:rPr>
              <w:color w:val="000000" w:themeColor="text1"/>
            </w:rPr>
            <w:alias w:val="前十名股东持有股份状态"/>
            <w:tag w:val="_GBC_d5194108b2a8481e94140819dbdc5afe"/>
            <w:id w:val="-552619017"/>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1F706047" w14:textId="34BD7824"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352A44E8" w14:textId="4227FFE3" w:rsidR="00005A14" w:rsidRDefault="00005A14" w:rsidP="00005A14">
            <w:pPr>
              <w:jc w:val="right"/>
            </w:pPr>
            <w:r>
              <w:rPr>
                <w:rFonts w:hint="eastAsia"/>
              </w:rPr>
              <w:t>0</w:t>
            </w:r>
          </w:p>
        </w:tc>
        <w:tc>
          <w:tcPr>
            <w:tcW w:w="1638" w:type="dxa"/>
            <w:vAlign w:val="center"/>
          </w:tcPr>
          <w:p w14:paraId="31A24C34" w14:textId="1902E21F" w:rsidR="00005A14" w:rsidRDefault="00394506" w:rsidP="00005A14">
            <w:pPr>
              <w:rPr>
                <w:color w:val="000000" w:themeColor="text1"/>
              </w:rPr>
            </w:pPr>
            <w:r w:rsidRPr="00394506">
              <w:rPr>
                <w:rFonts w:hint="eastAsia"/>
                <w:color w:val="000000" w:themeColor="text1"/>
              </w:rPr>
              <w:t>境内自然人</w:t>
            </w:r>
          </w:p>
        </w:tc>
      </w:tr>
      <w:tr w:rsidR="00005A14" w14:paraId="19CEAF39" w14:textId="77777777" w:rsidTr="00005A14">
        <w:trPr>
          <w:cantSplit/>
        </w:trPr>
        <w:tc>
          <w:tcPr>
            <w:tcW w:w="3048" w:type="dxa"/>
            <w:vAlign w:val="center"/>
          </w:tcPr>
          <w:p w14:paraId="7D4E3CD9" w14:textId="70C164E2" w:rsidR="00005A14" w:rsidRDefault="00005A14" w:rsidP="00005A14">
            <w:proofErr w:type="gramStart"/>
            <w:r w:rsidRPr="00005A14">
              <w:rPr>
                <w:rFonts w:hint="eastAsia"/>
              </w:rPr>
              <w:t>吕</w:t>
            </w:r>
            <w:proofErr w:type="gramEnd"/>
            <w:r w:rsidRPr="00005A14">
              <w:rPr>
                <w:rFonts w:hint="eastAsia"/>
              </w:rPr>
              <w:t>青青</w:t>
            </w:r>
          </w:p>
        </w:tc>
        <w:tc>
          <w:tcPr>
            <w:tcW w:w="740" w:type="dxa"/>
            <w:vAlign w:val="center"/>
          </w:tcPr>
          <w:p w14:paraId="3D814E30" w14:textId="77777777" w:rsidR="00005A14" w:rsidRDefault="00005A14" w:rsidP="00005A14">
            <w:pPr>
              <w:jc w:val="right"/>
            </w:pPr>
          </w:p>
        </w:tc>
        <w:tc>
          <w:tcPr>
            <w:tcW w:w="1613" w:type="dxa"/>
            <w:vAlign w:val="center"/>
          </w:tcPr>
          <w:p w14:paraId="24A15CEF" w14:textId="0FBD88BA" w:rsidR="00005A14" w:rsidRDefault="00005A14" w:rsidP="00005A14">
            <w:pPr>
              <w:jc w:val="right"/>
            </w:pPr>
            <w:r>
              <w:t>4,194,902</w:t>
            </w:r>
          </w:p>
        </w:tc>
        <w:tc>
          <w:tcPr>
            <w:tcW w:w="0" w:type="auto"/>
            <w:vAlign w:val="center"/>
          </w:tcPr>
          <w:p w14:paraId="5D76F9F7" w14:textId="2420997E" w:rsidR="00005A14" w:rsidRDefault="00005A14" w:rsidP="00005A14">
            <w:pPr>
              <w:jc w:val="right"/>
            </w:pPr>
            <w:r>
              <w:t>0.29</w:t>
            </w:r>
          </w:p>
        </w:tc>
        <w:tc>
          <w:tcPr>
            <w:tcW w:w="1060" w:type="dxa"/>
            <w:vAlign w:val="center"/>
          </w:tcPr>
          <w:p w14:paraId="38605AF6" w14:textId="77777777" w:rsidR="00005A14" w:rsidRDefault="00005A14" w:rsidP="00005A14">
            <w:pPr>
              <w:jc w:val="right"/>
            </w:pPr>
          </w:p>
        </w:tc>
        <w:sdt>
          <w:sdtPr>
            <w:rPr>
              <w:color w:val="000000" w:themeColor="text1"/>
            </w:rPr>
            <w:alias w:val="前十名股东持有股份状态"/>
            <w:tag w:val="_GBC_d5194108b2a8481e94140819dbdc5afe"/>
            <w:id w:val="-29098096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638E6E39" w14:textId="159EE356"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6A277F42" w14:textId="13908D39" w:rsidR="00005A14" w:rsidRDefault="00005A14" w:rsidP="00005A14">
            <w:pPr>
              <w:jc w:val="right"/>
            </w:pPr>
            <w:r>
              <w:rPr>
                <w:rFonts w:hint="eastAsia"/>
              </w:rPr>
              <w:t>0</w:t>
            </w:r>
          </w:p>
        </w:tc>
        <w:tc>
          <w:tcPr>
            <w:tcW w:w="1638" w:type="dxa"/>
            <w:vAlign w:val="center"/>
          </w:tcPr>
          <w:p w14:paraId="0849FF2A" w14:textId="1EA981CD" w:rsidR="00005A14" w:rsidRDefault="00394506" w:rsidP="00005A14">
            <w:pPr>
              <w:rPr>
                <w:color w:val="000000" w:themeColor="text1"/>
              </w:rPr>
            </w:pPr>
            <w:r w:rsidRPr="00394506">
              <w:rPr>
                <w:rFonts w:hint="eastAsia"/>
                <w:color w:val="000000" w:themeColor="text1"/>
              </w:rPr>
              <w:t>境内自然人</w:t>
            </w:r>
          </w:p>
        </w:tc>
      </w:tr>
      <w:tr w:rsidR="00005A14" w14:paraId="4AAAB31F" w14:textId="77777777" w:rsidTr="00005A14">
        <w:trPr>
          <w:cantSplit/>
        </w:trPr>
        <w:tc>
          <w:tcPr>
            <w:tcW w:w="3048" w:type="dxa"/>
            <w:vAlign w:val="center"/>
          </w:tcPr>
          <w:p w14:paraId="2924E3B1" w14:textId="6A35E22E" w:rsidR="00005A14" w:rsidRDefault="00005A14" w:rsidP="00005A14">
            <w:r w:rsidRPr="00005A14">
              <w:t>UBS   AG</w:t>
            </w:r>
          </w:p>
        </w:tc>
        <w:tc>
          <w:tcPr>
            <w:tcW w:w="740" w:type="dxa"/>
            <w:vAlign w:val="center"/>
          </w:tcPr>
          <w:p w14:paraId="073FC9CE" w14:textId="77777777" w:rsidR="00005A14" w:rsidRDefault="00005A14" w:rsidP="00005A14">
            <w:pPr>
              <w:jc w:val="right"/>
            </w:pPr>
          </w:p>
        </w:tc>
        <w:tc>
          <w:tcPr>
            <w:tcW w:w="1613" w:type="dxa"/>
            <w:vAlign w:val="center"/>
          </w:tcPr>
          <w:p w14:paraId="352DA8C5" w14:textId="433FA5B7" w:rsidR="00005A14" w:rsidRDefault="00005A14" w:rsidP="00005A14">
            <w:pPr>
              <w:jc w:val="right"/>
            </w:pPr>
            <w:r>
              <w:t>3,994,456</w:t>
            </w:r>
          </w:p>
        </w:tc>
        <w:tc>
          <w:tcPr>
            <w:tcW w:w="0" w:type="auto"/>
            <w:vAlign w:val="center"/>
          </w:tcPr>
          <w:p w14:paraId="33B06B9A" w14:textId="11AD3D22" w:rsidR="00005A14" w:rsidRDefault="00005A14" w:rsidP="00005A14">
            <w:pPr>
              <w:jc w:val="right"/>
            </w:pPr>
            <w:r>
              <w:t>0.27</w:t>
            </w:r>
          </w:p>
        </w:tc>
        <w:tc>
          <w:tcPr>
            <w:tcW w:w="1060" w:type="dxa"/>
            <w:vAlign w:val="center"/>
          </w:tcPr>
          <w:p w14:paraId="121CCB37" w14:textId="77777777" w:rsidR="00005A14" w:rsidRDefault="00005A14" w:rsidP="00005A14">
            <w:pPr>
              <w:jc w:val="right"/>
            </w:pPr>
          </w:p>
        </w:tc>
        <w:sdt>
          <w:sdtPr>
            <w:rPr>
              <w:color w:val="000000" w:themeColor="text1"/>
            </w:rPr>
            <w:alias w:val="前十名股东持有股份状态"/>
            <w:tag w:val="_GBC_d5194108b2a8481e94140819dbdc5afe"/>
            <w:id w:val="-904448448"/>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75ACAF67" w14:textId="4B5CD209"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7CD20BFC" w14:textId="2B8675E9" w:rsidR="00005A14" w:rsidRDefault="00005A14" w:rsidP="00005A14">
            <w:pPr>
              <w:jc w:val="right"/>
            </w:pPr>
            <w:r>
              <w:rPr>
                <w:rFonts w:hint="eastAsia"/>
              </w:rPr>
              <w:t>0</w:t>
            </w:r>
          </w:p>
        </w:tc>
        <w:tc>
          <w:tcPr>
            <w:tcW w:w="1638" w:type="dxa"/>
            <w:vAlign w:val="center"/>
          </w:tcPr>
          <w:p w14:paraId="2122AF45" w14:textId="3314ABD3" w:rsidR="00005A14" w:rsidRDefault="00394506" w:rsidP="00005A14">
            <w:pPr>
              <w:rPr>
                <w:color w:val="000000" w:themeColor="text1"/>
              </w:rPr>
            </w:pPr>
            <w:r>
              <w:rPr>
                <w:rFonts w:hint="eastAsia"/>
                <w:color w:val="000000" w:themeColor="text1"/>
              </w:rPr>
              <w:t>未知</w:t>
            </w:r>
          </w:p>
        </w:tc>
      </w:tr>
      <w:tr w:rsidR="00005A14" w14:paraId="2876D278" w14:textId="77777777" w:rsidTr="00005A14">
        <w:trPr>
          <w:cantSplit/>
        </w:trPr>
        <w:tc>
          <w:tcPr>
            <w:tcW w:w="3048" w:type="dxa"/>
            <w:vAlign w:val="center"/>
          </w:tcPr>
          <w:p w14:paraId="11A689ED" w14:textId="2C4DEFF2" w:rsidR="00005A14" w:rsidRDefault="00005A14" w:rsidP="00005A14">
            <w:r w:rsidRPr="00005A14">
              <w:rPr>
                <w:rFonts w:hint="eastAsia"/>
              </w:rPr>
              <w:t>王文成</w:t>
            </w:r>
          </w:p>
        </w:tc>
        <w:tc>
          <w:tcPr>
            <w:tcW w:w="740" w:type="dxa"/>
            <w:vAlign w:val="center"/>
          </w:tcPr>
          <w:p w14:paraId="3D05FE86" w14:textId="77777777" w:rsidR="00005A14" w:rsidRDefault="00005A14" w:rsidP="00005A14">
            <w:pPr>
              <w:jc w:val="right"/>
            </w:pPr>
          </w:p>
        </w:tc>
        <w:tc>
          <w:tcPr>
            <w:tcW w:w="1613" w:type="dxa"/>
            <w:vAlign w:val="center"/>
          </w:tcPr>
          <w:p w14:paraId="2A0221B7" w14:textId="59D68037" w:rsidR="00005A14" w:rsidRDefault="00005A14" w:rsidP="00005A14">
            <w:pPr>
              <w:jc w:val="right"/>
            </w:pPr>
            <w:r>
              <w:t>3,350,000</w:t>
            </w:r>
          </w:p>
        </w:tc>
        <w:tc>
          <w:tcPr>
            <w:tcW w:w="0" w:type="auto"/>
            <w:vAlign w:val="center"/>
          </w:tcPr>
          <w:p w14:paraId="2ED42473" w14:textId="3E0F0A55" w:rsidR="00005A14" w:rsidRDefault="00005A14" w:rsidP="00005A14">
            <w:pPr>
              <w:jc w:val="right"/>
            </w:pPr>
            <w:r>
              <w:t>0.23</w:t>
            </w:r>
          </w:p>
        </w:tc>
        <w:tc>
          <w:tcPr>
            <w:tcW w:w="1060" w:type="dxa"/>
            <w:vAlign w:val="center"/>
          </w:tcPr>
          <w:p w14:paraId="1B8727BF" w14:textId="77777777" w:rsidR="00005A14" w:rsidRDefault="00005A14" w:rsidP="00005A14">
            <w:pPr>
              <w:jc w:val="right"/>
            </w:pPr>
          </w:p>
        </w:tc>
        <w:sdt>
          <w:sdtPr>
            <w:rPr>
              <w:color w:val="000000" w:themeColor="text1"/>
            </w:rPr>
            <w:alias w:val="前十名股东持有股份状态"/>
            <w:tag w:val="_GBC_d5194108b2a8481e94140819dbdc5afe"/>
            <w:id w:val="-573813457"/>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2B0C874E" w14:textId="2D6486CF"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1AAF88AA" w14:textId="606639F1" w:rsidR="00005A14" w:rsidRDefault="00005A14" w:rsidP="00005A14">
            <w:pPr>
              <w:jc w:val="right"/>
            </w:pPr>
            <w:r>
              <w:rPr>
                <w:rFonts w:hint="eastAsia"/>
              </w:rPr>
              <w:t>0</w:t>
            </w:r>
          </w:p>
        </w:tc>
        <w:tc>
          <w:tcPr>
            <w:tcW w:w="1638" w:type="dxa"/>
            <w:vAlign w:val="center"/>
          </w:tcPr>
          <w:p w14:paraId="5B1AA69E" w14:textId="3C382ABA" w:rsidR="00005A14" w:rsidRDefault="00394506" w:rsidP="00005A14">
            <w:pPr>
              <w:rPr>
                <w:color w:val="000000" w:themeColor="text1"/>
              </w:rPr>
            </w:pPr>
            <w:r w:rsidRPr="00394506">
              <w:rPr>
                <w:rFonts w:hint="eastAsia"/>
                <w:color w:val="000000" w:themeColor="text1"/>
              </w:rPr>
              <w:t>境内自然人</w:t>
            </w:r>
          </w:p>
        </w:tc>
      </w:tr>
      <w:tr w:rsidR="00005A14" w14:paraId="3ACC1A4E" w14:textId="77777777" w:rsidTr="00005A14">
        <w:trPr>
          <w:cantSplit/>
        </w:trPr>
        <w:tc>
          <w:tcPr>
            <w:tcW w:w="3048" w:type="dxa"/>
            <w:vAlign w:val="center"/>
          </w:tcPr>
          <w:p w14:paraId="7174FB9D" w14:textId="4F375D13" w:rsidR="00005A14" w:rsidRDefault="00005A14" w:rsidP="00005A14">
            <w:r w:rsidRPr="00005A14">
              <w:rPr>
                <w:rFonts w:hint="eastAsia"/>
              </w:rPr>
              <w:t>王宝财</w:t>
            </w:r>
          </w:p>
        </w:tc>
        <w:tc>
          <w:tcPr>
            <w:tcW w:w="740" w:type="dxa"/>
            <w:vAlign w:val="center"/>
          </w:tcPr>
          <w:p w14:paraId="2FE5B4D1" w14:textId="77777777" w:rsidR="00005A14" w:rsidRDefault="00005A14" w:rsidP="00005A14">
            <w:pPr>
              <w:jc w:val="right"/>
            </w:pPr>
          </w:p>
        </w:tc>
        <w:tc>
          <w:tcPr>
            <w:tcW w:w="1613" w:type="dxa"/>
            <w:vAlign w:val="center"/>
          </w:tcPr>
          <w:p w14:paraId="1A56764B" w14:textId="7C2102D1" w:rsidR="00005A14" w:rsidRDefault="00005A14" w:rsidP="00005A14">
            <w:pPr>
              <w:jc w:val="right"/>
            </w:pPr>
            <w:r>
              <w:t>3,215,400</w:t>
            </w:r>
          </w:p>
        </w:tc>
        <w:tc>
          <w:tcPr>
            <w:tcW w:w="0" w:type="auto"/>
            <w:vAlign w:val="center"/>
          </w:tcPr>
          <w:p w14:paraId="0204CFDA" w14:textId="620C3592" w:rsidR="00005A14" w:rsidRDefault="00005A14" w:rsidP="00005A14">
            <w:pPr>
              <w:jc w:val="right"/>
            </w:pPr>
            <w:r>
              <w:t>0.22</w:t>
            </w:r>
          </w:p>
        </w:tc>
        <w:tc>
          <w:tcPr>
            <w:tcW w:w="1060" w:type="dxa"/>
            <w:vAlign w:val="center"/>
          </w:tcPr>
          <w:p w14:paraId="0DA67EF1" w14:textId="77777777" w:rsidR="00005A14" w:rsidRDefault="00005A14" w:rsidP="00005A14">
            <w:pPr>
              <w:jc w:val="right"/>
            </w:pPr>
          </w:p>
        </w:tc>
        <w:sdt>
          <w:sdtPr>
            <w:rPr>
              <w:color w:val="000000" w:themeColor="text1"/>
            </w:rPr>
            <w:alias w:val="前十名股东持有股份状态"/>
            <w:tag w:val="_GBC_d5194108b2a8481e94140819dbdc5afe"/>
            <w:id w:val="-159454360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4760A57D" w14:textId="0274C23D"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61B99742" w14:textId="4CC9CBA2" w:rsidR="00005A14" w:rsidRDefault="00005A14" w:rsidP="00005A14">
            <w:pPr>
              <w:jc w:val="right"/>
            </w:pPr>
            <w:r>
              <w:rPr>
                <w:rFonts w:hint="eastAsia"/>
              </w:rPr>
              <w:t>0</w:t>
            </w:r>
          </w:p>
        </w:tc>
        <w:tc>
          <w:tcPr>
            <w:tcW w:w="1638" w:type="dxa"/>
            <w:vAlign w:val="center"/>
          </w:tcPr>
          <w:p w14:paraId="27EC9991" w14:textId="67E55456" w:rsidR="00005A14" w:rsidRDefault="00394506" w:rsidP="00005A14">
            <w:pPr>
              <w:rPr>
                <w:color w:val="000000" w:themeColor="text1"/>
              </w:rPr>
            </w:pPr>
            <w:r w:rsidRPr="00394506">
              <w:rPr>
                <w:rFonts w:hint="eastAsia"/>
                <w:color w:val="000000" w:themeColor="text1"/>
              </w:rPr>
              <w:t>境内自然人</w:t>
            </w:r>
          </w:p>
        </w:tc>
      </w:tr>
      <w:tr w:rsidR="00005A14" w14:paraId="7CD8B57D" w14:textId="77777777" w:rsidTr="00005A14">
        <w:trPr>
          <w:cantSplit/>
        </w:trPr>
        <w:tc>
          <w:tcPr>
            <w:tcW w:w="3048" w:type="dxa"/>
            <w:vAlign w:val="center"/>
          </w:tcPr>
          <w:p w14:paraId="4319F8E1" w14:textId="3B50A37D" w:rsidR="00005A14" w:rsidRDefault="00005A14" w:rsidP="00005A14">
            <w:r w:rsidRPr="00005A14">
              <w:rPr>
                <w:rFonts w:hint="eastAsia"/>
              </w:rPr>
              <w:t>王新乐</w:t>
            </w:r>
          </w:p>
        </w:tc>
        <w:tc>
          <w:tcPr>
            <w:tcW w:w="740" w:type="dxa"/>
            <w:vAlign w:val="center"/>
          </w:tcPr>
          <w:p w14:paraId="566DA1B5" w14:textId="77777777" w:rsidR="00005A14" w:rsidRDefault="00005A14" w:rsidP="00005A14">
            <w:pPr>
              <w:jc w:val="right"/>
            </w:pPr>
          </w:p>
        </w:tc>
        <w:tc>
          <w:tcPr>
            <w:tcW w:w="1613" w:type="dxa"/>
            <w:vAlign w:val="center"/>
          </w:tcPr>
          <w:p w14:paraId="46E19204" w14:textId="5E99F84E" w:rsidR="00005A14" w:rsidRDefault="00005A14" w:rsidP="00005A14">
            <w:pPr>
              <w:jc w:val="right"/>
            </w:pPr>
            <w:r>
              <w:t>3,168,400</w:t>
            </w:r>
          </w:p>
        </w:tc>
        <w:tc>
          <w:tcPr>
            <w:tcW w:w="0" w:type="auto"/>
            <w:vAlign w:val="center"/>
          </w:tcPr>
          <w:p w14:paraId="56AB878E" w14:textId="097001F3" w:rsidR="00005A14" w:rsidRDefault="00005A14" w:rsidP="00005A14">
            <w:pPr>
              <w:jc w:val="right"/>
            </w:pPr>
            <w:r>
              <w:t>0.22</w:t>
            </w:r>
          </w:p>
        </w:tc>
        <w:tc>
          <w:tcPr>
            <w:tcW w:w="1060" w:type="dxa"/>
            <w:vAlign w:val="center"/>
          </w:tcPr>
          <w:p w14:paraId="0D7C4634" w14:textId="77777777" w:rsidR="00005A14" w:rsidRDefault="00005A14" w:rsidP="00005A14">
            <w:pPr>
              <w:jc w:val="right"/>
            </w:pPr>
          </w:p>
        </w:tc>
        <w:sdt>
          <w:sdtPr>
            <w:rPr>
              <w:color w:val="000000" w:themeColor="text1"/>
            </w:rPr>
            <w:alias w:val="前十名股东持有股份状态"/>
            <w:tag w:val="_GBC_d5194108b2a8481e94140819dbdc5afe"/>
            <w:id w:val="43379276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739DF6C7" w14:textId="4B12D099"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0E1131D9" w14:textId="7495F411" w:rsidR="00005A14" w:rsidRDefault="00005A14" w:rsidP="00005A14">
            <w:pPr>
              <w:jc w:val="right"/>
            </w:pPr>
            <w:r>
              <w:rPr>
                <w:rFonts w:hint="eastAsia"/>
              </w:rPr>
              <w:t>0</w:t>
            </w:r>
          </w:p>
        </w:tc>
        <w:tc>
          <w:tcPr>
            <w:tcW w:w="1638" w:type="dxa"/>
            <w:vAlign w:val="center"/>
          </w:tcPr>
          <w:p w14:paraId="44B2078E" w14:textId="63E1504A" w:rsidR="00005A14" w:rsidRDefault="00394506" w:rsidP="00005A14">
            <w:pPr>
              <w:rPr>
                <w:color w:val="000000" w:themeColor="text1"/>
              </w:rPr>
            </w:pPr>
            <w:r w:rsidRPr="00394506">
              <w:rPr>
                <w:rFonts w:hint="eastAsia"/>
                <w:color w:val="000000" w:themeColor="text1"/>
              </w:rPr>
              <w:t>境内自然人</w:t>
            </w:r>
          </w:p>
        </w:tc>
      </w:tr>
      <w:tr w:rsidR="00005A14" w14:paraId="07AD905A" w14:textId="77777777" w:rsidTr="00005A14">
        <w:trPr>
          <w:cantSplit/>
        </w:trPr>
        <w:tc>
          <w:tcPr>
            <w:tcW w:w="3048" w:type="dxa"/>
            <w:vAlign w:val="center"/>
          </w:tcPr>
          <w:p w14:paraId="20B773A0" w14:textId="320E7473" w:rsidR="00005A14" w:rsidRDefault="00005A14" w:rsidP="00005A14">
            <w:r w:rsidRPr="00005A14">
              <w:rPr>
                <w:rFonts w:hint="eastAsia"/>
              </w:rPr>
              <w:t>张俊斌</w:t>
            </w:r>
          </w:p>
        </w:tc>
        <w:tc>
          <w:tcPr>
            <w:tcW w:w="740" w:type="dxa"/>
            <w:vAlign w:val="center"/>
          </w:tcPr>
          <w:p w14:paraId="38DB744D" w14:textId="77777777" w:rsidR="00005A14" w:rsidRDefault="00005A14" w:rsidP="00005A14">
            <w:pPr>
              <w:jc w:val="right"/>
            </w:pPr>
          </w:p>
        </w:tc>
        <w:tc>
          <w:tcPr>
            <w:tcW w:w="1613" w:type="dxa"/>
            <w:vAlign w:val="center"/>
          </w:tcPr>
          <w:p w14:paraId="56098A22" w14:textId="15CB239D" w:rsidR="00005A14" w:rsidRDefault="00005A14" w:rsidP="00005A14">
            <w:pPr>
              <w:jc w:val="right"/>
            </w:pPr>
            <w:r>
              <w:t>2,989,600</w:t>
            </w:r>
          </w:p>
        </w:tc>
        <w:tc>
          <w:tcPr>
            <w:tcW w:w="0" w:type="auto"/>
            <w:vAlign w:val="center"/>
          </w:tcPr>
          <w:p w14:paraId="4705243A" w14:textId="29078DF0" w:rsidR="00005A14" w:rsidRDefault="00005A14" w:rsidP="00005A14">
            <w:pPr>
              <w:jc w:val="right"/>
            </w:pPr>
            <w:r>
              <w:t>0.20</w:t>
            </w:r>
          </w:p>
        </w:tc>
        <w:tc>
          <w:tcPr>
            <w:tcW w:w="1060" w:type="dxa"/>
            <w:vAlign w:val="center"/>
          </w:tcPr>
          <w:p w14:paraId="2B4B91CC" w14:textId="77777777" w:rsidR="00005A14" w:rsidRDefault="00005A14" w:rsidP="00005A14">
            <w:pPr>
              <w:jc w:val="right"/>
            </w:pPr>
          </w:p>
        </w:tc>
        <w:sdt>
          <w:sdtPr>
            <w:rPr>
              <w:color w:val="000000" w:themeColor="text1"/>
            </w:rPr>
            <w:alias w:val="前十名股东持有股份状态"/>
            <w:tag w:val="_GBC_d5194108b2a8481e94140819dbdc5afe"/>
            <w:id w:val="-1799746054"/>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23" w:type="dxa"/>
              </w:tcPr>
              <w:p w14:paraId="0D2518F4" w14:textId="40CF3383" w:rsidR="00005A14" w:rsidRDefault="00005A14" w:rsidP="00005A14">
                <w:pPr>
                  <w:jc w:val="center"/>
                  <w:rPr>
                    <w:color w:val="000000" w:themeColor="text1"/>
                  </w:rPr>
                </w:pPr>
                <w:r w:rsidRPr="005752E5">
                  <w:rPr>
                    <w:color w:val="000000" w:themeColor="text1"/>
                  </w:rPr>
                  <w:t>无</w:t>
                </w:r>
              </w:p>
            </w:tc>
          </w:sdtContent>
        </w:sdt>
        <w:tc>
          <w:tcPr>
            <w:tcW w:w="1446" w:type="dxa"/>
            <w:gridSpan w:val="2"/>
            <w:vAlign w:val="center"/>
          </w:tcPr>
          <w:p w14:paraId="633AF3F3" w14:textId="37C137CC" w:rsidR="00005A14" w:rsidRDefault="00005A14" w:rsidP="00005A14">
            <w:pPr>
              <w:jc w:val="right"/>
            </w:pPr>
            <w:r>
              <w:rPr>
                <w:rFonts w:hint="eastAsia"/>
              </w:rPr>
              <w:t>0</w:t>
            </w:r>
          </w:p>
        </w:tc>
        <w:tc>
          <w:tcPr>
            <w:tcW w:w="1638" w:type="dxa"/>
            <w:vAlign w:val="center"/>
          </w:tcPr>
          <w:p w14:paraId="67AD8AAA" w14:textId="55D21A0C" w:rsidR="00005A14" w:rsidRDefault="00394506" w:rsidP="00005A14">
            <w:pPr>
              <w:rPr>
                <w:color w:val="000000" w:themeColor="text1"/>
              </w:rPr>
            </w:pPr>
            <w:r w:rsidRPr="00394506">
              <w:rPr>
                <w:rFonts w:hint="eastAsia"/>
                <w:color w:val="000000" w:themeColor="text1"/>
              </w:rPr>
              <w:t>境内自然人</w:t>
            </w:r>
          </w:p>
        </w:tc>
      </w:tr>
      <w:tr w:rsidR="00005A14" w14:paraId="6F3081F8" w14:textId="77777777" w:rsidTr="00005A14">
        <w:trPr>
          <w:cantSplit/>
        </w:trPr>
        <w:sdt>
          <w:sdtPr>
            <w:tag w:val="_PLD_6f36efd0621247ffb7b2462dd9753e27"/>
            <w:id w:val="415599497"/>
          </w:sdtPr>
          <w:sdtContent>
            <w:tc>
              <w:tcPr>
                <w:tcW w:w="11057" w:type="dxa"/>
                <w:gridSpan w:val="9"/>
                <w:vAlign w:val="center"/>
              </w:tcPr>
              <w:p w14:paraId="28877216" w14:textId="77777777" w:rsidR="00005A14" w:rsidRDefault="00005A14" w:rsidP="00005A14">
                <w:pPr>
                  <w:jc w:val="center"/>
                  <w:rPr>
                    <w:color w:val="000000" w:themeColor="text1"/>
                  </w:rPr>
                </w:pPr>
                <w:r>
                  <w:rPr>
                    <w:rFonts w:hint="eastAsia"/>
                    <w:color w:val="000000" w:themeColor="text1"/>
                  </w:rPr>
                  <w:t>前十名无限</w:t>
                </w:r>
                <w:proofErr w:type="gramStart"/>
                <w:r>
                  <w:rPr>
                    <w:rFonts w:hint="eastAsia"/>
                    <w:color w:val="000000" w:themeColor="text1"/>
                  </w:rPr>
                  <w:t>售条件</w:t>
                </w:r>
                <w:proofErr w:type="gramEnd"/>
                <w:r>
                  <w:rPr>
                    <w:rFonts w:hint="eastAsia"/>
                    <w:color w:val="000000" w:themeColor="text1"/>
                  </w:rPr>
                  <w:t>股东持股情况（不含通过转融通出借股份）</w:t>
                </w:r>
              </w:p>
            </w:tc>
          </w:sdtContent>
        </w:sdt>
      </w:tr>
      <w:tr w:rsidR="00005A14" w14:paraId="72033537" w14:textId="77777777" w:rsidTr="00005A14">
        <w:trPr>
          <w:cantSplit/>
        </w:trPr>
        <w:sdt>
          <w:sdtPr>
            <w:tag w:val="_PLD_6c8c7d50ba2b44858757eeaaa20b5499"/>
            <w:id w:val="1455834517"/>
          </w:sdtPr>
          <w:sdtContent>
            <w:tc>
              <w:tcPr>
                <w:tcW w:w="3788" w:type="dxa"/>
                <w:gridSpan w:val="2"/>
                <w:vMerge w:val="restart"/>
                <w:vAlign w:val="center"/>
              </w:tcPr>
              <w:p w14:paraId="32F6E7FA" w14:textId="77777777" w:rsidR="00005A14" w:rsidRDefault="00005A14" w:rsidP="00005A14">
                <w:pPr>
                  <w:jc w:val="center"/>
                  <w:rPr>
                    <w:color w:val="000000" w:themeColor="text1"/>
                  </w:rPr>
                </w:pPr>
                <w:r>
                  <w:rPr>
                    <w:color w:val="000000" w:themeColor="text1"/>
                  </w:rPr>
                  <w:t>股东名称</w:t>
                </w:r>
              </w:p>
            </w:tc>
          </w:sdtContent>
        </w:sdt>
        <w:sdt>
          <w:sdtPr>
            <w:tag w:val="_PLD_e4987b1a07a6489c82ab5ef0aa3370ea"/>
            <w:id w:val="-1393733495"/>
          </w:sdtPr>
          <w:sdtContent>
            <w:tc>
              <w:tcPr>
                <w:tcW w:w="3362" w:type="dxa"/>
                <w:gridSpan w:val="3"/>
                <w:vMerge w:val="restart"/>
                <w:vAlign w:val="center"/>
              </w:tcPr>
              <w:p w14:paraId="452E366A" w14:textId="77777777" w:rsidR="00005A14" w:rsidRDefault="00005A14" w:rsidP="00005A14">
                <w:pPr>
                  <w:jc w:val="center"/>
                  <w:rPr>
                    <w:color w:val="000000" w:themeColor="text1"/>
                  </w:rPr>
                </w:pPr>
                <w:r>
                  <w:rPr>
                    <w:color w:val="000000" w:themeColor="text1"/>
                  </w:rPr>
                  <w:t>持有无限</w:t>
                </w:r>
                <w:proofErr w:type="gramStart"/>
                <w:r>
                  <w:rPr>
                    <w:color w:val="000000" w:themeColor="text1"/>
                  </w:rPr>
                  <w:t>售条件</w:t>
                </w:r>
                <w:proofErr w:type="gramEnd"/>
                <w:r>
                  <w:rPr>
                    <w:color w:val="000000" w:themeColor="text1"/>
                  </w:rPr>
                  <w:t>流通股的数量</w:t>
                </w:r>
              </w:p>
            </w:tc>
          </w:sdtContent>
        </w:sdt>
        <w:sdt>
          <w:sdtPr>
            <w:tag w:val="_PLD_26ce78cac14a427ca05aa80b21b65936"/>
            <w:id w:val="-337707318"/>
          </w:sdtPr>
          <w:sdtContent>
            <w:tc>
              <w:tcPr>
                <w:tcW w:w="3907" w:type="dxa"/>
                <w:gridSpan w:val="4"/>
                <w:tcBorders>
                  <w:bottom w:val="single" w:sz="4" w:space="0" w:color="auto"/>
                </w:tcBorders>
                <w:vAlign w:val="center"/>
              </w:tcPr>
              <w:p w14:paraId="18EA5D1F" w14:textId="77777777" w:rsidR="00005A14" w:rsidRDefault="00005A14" w:rsidP="00005A14">
                <w:pPr>
                  <w:jc w:val="center"/>
                  <w:rPr>
                    <w:color w:val="000000" w:themeColor="text1"/>
                  </w:rPr>
                </w:pPr>
                <w:r>
                  <w:rPr>
                    <w:color w:val="000000" w:themeColor="text1"/>
                  </w:rPr>
                  <w:t>股份种类</w:t>
                </w:r>
                <w:r>
                  <w:rPr>
                    <w:rFonts w:hint="eastAsia"/>
                    <w:color w:val="000000" w:themeColor="text1"/>
                  </w:rPr>
                  <w:t>及数量</w:t>
                </w:r>
              </w:p>
            </w:tc>
          </w:sdtContent>
        </w:sdt>
      </w:tr>
      <w:tr w:rsidR="00005A14" w14:paraId="331B1C3E" w14:textId="77777777" w:rsidTr="00005A14">
        <w:trPr>
          <w:cantSplit/>
        </w:trPr>
        <w:tc>
          <w:tcPr>
            <w:tcW w:w="3788" w:type="dxa"/>
            <w:gridSpan w:val="2"/>
            <w:vMerge/>
            <w:vAlign w:val="center"/>
          </w:tcPr>
          <w:p w14:paraId="001D7FB6" w14:textId="77777777" w:rsidR="00005A14" w:rsidRDefault="00005A14" w:rsidP="00005A14">
            <w:pPr>
              <w:jc w:val="center"/>
              <w:rPr>
                <w:color w:val="000000" w:themeColor="text1"/>
              </w:rPr>
            </w:pPr>
          </w:p>
        </w:tc>
        <w:tc>
          <w:tcPr>
            <w:tcW w:w="3362" w:type="dxa"/>
            <w:gridSpan w:val="3"/>
            <w:vMerge/>
            <w:vAlign w:val="center"/>
          </w:tcPr>
          <w:p w14:paraId="06B91EFF" w14:textId="77777777" w:rsidR="00005A14" w:rsidRDefault="00005A14" w:rsidP="00005A14">
            <w:pPr>
              <w:jc w:val="center"/>
              <w:rPr>
                <w:color w:val="000000" w:themeColor="text1"/>
              </w:rPr>
            </w:pPr>
          </w:p>
        </w:tc>
        <w:sdt>
          <w:sdtPr>
            <w:tag w:val="_PLD_05580a00e3f942c0b2da618818a84669"/>
            <w:id w:val="7347155"/>
          </w:sdtPr>
          <w:sdtContent>
            <w:tc>
              <w:tcPr>
                <w:tcW w:w="1955" w:type="dxa"/>
                <w:gridSpan w:val="2"/>
                <w:vAlign w:val="center"/>
              </w:tcPr>
              <w:p w14:paraId="06E6C0C2" w14:textId="77777777" w:rsidR="00005A14" w:rsidRDefault="00005A14" w:rsidP="00005A14">
                <w:pPr>
                  <w:jc w:val="center"/>
                  <w:rPr>
                    <w:color w:val="000000" w:themeColor="text1"/>
                  </w:rPr>
                </w:pPr>
                <w:r>
                  <w:rPr>
                    <w:rFonts w:hint="eastAsia"/>
                    <w:color w:val="000000" w:themeColor="text1"/>
                  </w:rPr>
                  <w:t>种类</w:t>
                </w:r>
              </w:p>
            </w:tc>
          </w:sdtContent>
        </w:sdt>
        <w:sdt>
          <w:sdtPr>
            <w:tag w:val="_PLD_7f8ec6251e234192b411b34b07ccd732"/>
            <w:id w:val="-1046057178"/>
          </w:sdtPr>
          <w:sdtContent>
            <w:tc>
              <w:tcPr>
                <w:tcW w:w="1952" w:type="dxa"/>
                <w:gridSpan w:val="2"/>
                <w:vAlign w:val="center"/>
              </w:tcPr>
              <w:p w14:paraId="5D7D8318" w14:textId="77777777" w:rsidR="00005A14" w:rsidRDefault="00005A14" w:rsidP="00005A14">
                <w:pPr>
                  <w:jc w:val="center"/>
                  <w:rPr>
                    <w:color w:val="000000" w:themeColor="text1"/>
                  </w:rPr>
                </w:pPr>
                <w:r>
                  <w:rPr>
                    <w:rFonts w:hint="eastAsia"/>
                    <w:color w:val="000000" w:themeColor="text1"/>
                  </w:rPr>
                  <w:t>数量</w:t>
                </w:r>
              </w:p>
            </w:tc>
          </w:sdtContent>
        </w:sdt>
      </w:tr>
      <w:tr w:rsidR="00005A14" w14:paraId="1E0C5A1C" w14:textId="77777777" w:rsidTr="00005A14">
        <w:trPr>
          <w:cantSplit/>
        </w:trPr>
        <w:tc>
          <w:tcPr>
            <w:tcW w:w="3788" w:type="dxa"/>
            <w:gridSpan w:val="2"/>
            <w:vAlign w:val="center"/>
          </w:tcPr>
          <w:p w14:paraId="32175862" w14:textId="50767819" w:rsidR="00005A14" w:rsidRDefault="00394506" w:rsidP="00005A14">
            <w:r w:rsidRPr="00394506">
              <w:rPr>
                <w:rFonts w:hint="eastAsia"/>
              </w:rPr>
              <w:t>好当家集团有限公司</w:t>
            </w:r>
          </w:p>
        </w:tc>
        <w:tc>
          <w:tcPr>
            <w:tcW w:w="3362" w:type="dxa"/>
            <w:gridSpan w:val="3"/>
            <w:vAlign w:val="center"/>
          </w:tcPr>
          <w:p w14:paraId="44A6639F" w14:textId="6971391F" w:rsidR="00005A14" w:rsidRDefault="00492ACF" w:rsidP="00005A14">
            <w:pPr>
              <w:jc w:val="right"/>
            </w:pPr>
            <w:r w:rsidRPr="00492ACF">
              <w:t>573,470,990</w:t>
            </w:r>
          </w:p>
        </w:tc>
        <w:bookmarkStart w:id="93" w:name="OLE_LINK3" w:displacedByCustomXml="next"/>
        <w:sdt>
          <w:sdtPr>
            <w:rPr>
              <w:bCs w:val="0"/>
              <w:color w:val="000000" w:themeColor="text1"/>
            </w:rPr>
            <w:alias w:val="前十名无限售条件股东期末持有流通股的种类"/>
            <w:tag w:val="_GBC_5d0d3dfc3b8545ce906ab8a21728fb94"/>
            <w:id w:val="154046661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55" w:type="dxa"/>
                <w:gridSpan w:val="2"/>
                <w:vAlign w:val="center"/>
              </w:tcPr>
              <w:p w14:paraId="3E489132" w14:textId="21AA50FA" w:rsidR="00005A14" w:rsidRDefault="00492ACF" w:rsidP="00005A14">
                <w:pPr>
                  <w:jc w:val="center"/>
                  <w:rPr>
                    <w:bCs w:val="0"/>
                    <w:color w:val="000000" w:themeColor="text1"/>
                  </w:rPr>
                </w:pPr>
                <w:r>
                  <w:rPr>
                    <w:bCs w:val="0"/>
                    <w:color w:val="000000" w:themeColor="text1"/>
                  </w:rPr>
                  <w:t>人民币普通股</w:t>
                </w:r>
              </w:p>
            </w:tc>
          </w:sdtContent>
        </w:sdt>
        <w:bookmarkEnd w:id="93" w:displacedByCustomXml="prev"/>
        <w:tc>
          <w:tcPr>
            <w:tcW w:w="1952" w:type="dxa"/>
            <w:gridSpan w:val="2"/>
            <w:vAlign w:val="center"/>
          </w:tcPr>
          <w:p w14:paraId="00F6FB1E" w14:textId="4902596F" w:rsidR="00005A14" w:rsidRDefault="00492ACF" w:rsidP="00005A14">
            <w:pPr>
              <w:jc w:val="right"/>
            </w:pPr>
            <w:r>
              <w:t>573,470,990</w:t>
            </w:r>
          </w:p>
        </w:tc>
      </w:tr>
      <w:tr w:rsidR="00005A14" w14:paraId="69F42322" w14:textId="77777777" w:rsidTr="00005A14">
        <w:trPr>
          <w:cantSplit/>
        </w:trPr>
        <w:tc>
          <w:tcPr>
            <w:tcW w:w="3788" w:type="dxa"/>
            <w:gridSpan w:val="2"/>
            <w:vAlign w:val="center"/>
          </w:tcPr>
          <w:p w14:paraId="5AE99E17" w14:textId="7AB512D7" w:rsidR="002A6586" w:rsidRDefault="00492ACF" w:rsidP="00005A14">
            <w:r w:rsidRPr="00492ACF">
              <w:rPr>
                <w:rFonts w:hint="eastAsia"/>
              </w:rPr>
              <w:t>闫兆彬</w:t>
            </w:r>
          </w:p>
        </w:tc>
        <w:tc>
          <w:tcPr>
            <w:tcW w:w="3362" w:type="dxa"/>
            <w:gridSpan w:val="3"/>
            <w:vAlign w:val="center"/>
          </w:tcPr>
          <w:p w14:paraId="4F62CD5B" w14:textId="721DDAB9" w:rsidR="00005A14" w:rsidRDefault="00492ACF" w:rsidP="00005A14">
            <w:pPr>
              <w:jc w:val="right"/>
            </w:pPr>
            <w:r w:rsidRPr="00492ACF">
              <w:t>5,539,400</w:t>
            </w:r>
          </w:p>
        </w:tc>
        <w:tc>
          <w:tcPr>
            <w:tcW w:w="1955" w:type="dxa"/>
            <w:gridSpan w:val="2"/>
            <w:vAlign w:val="center"/>
          </w:tcPr>
          <w:p w14:paraId="1C6CFAEC" w14:textId="5B14FB6C"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1BE2E190" w14:textId="6357D33F" w:rsidR="00005A14" w:rsidRDefault="00492ACF" w:rsidP="00005A14">
            <w:pPr>
              <w:jc w:val="right"/>
            </w:pPr>
            <w:r>
              <w:t>5,539,400</w:t>
            </w:r>
          </w:p>
        </w:tc>
      </w:tr>
      <w:tr w:rsidR="00005A14" w14:paraId="3CDC951F" w14:textId="77777777" w:rsidTr="00005A14">
        <w:trPr>
          <w:cantSplit/>
        </w:trPr>
        <w:tc>
          <w:tcPr>
            <w:tcW w:w="3788" w:type="dxa"/>
            <w:gridSpan w:val="2"/>
            <w:vAlign w:val="center"/>
          </w:tcPr>
          <w:p w14:paraId="55F4B6AD" w14:textId="3E01335C" w:rsidR="00005A14" w:rsidRDefault="00492ACF" w:rsidP="00005A14">
            <w:r w:rsidRPr="00492ACF">
              <w:rPr>
                <w:rFonts w:hint="eastAsia"/>
              </w:rPr>
              <w:t>唐传勤</w:t>
            </w:r>
          </w:p>
        </w:tc>
        <w:tc>
          <w:tcPr>
            <w:tcW w:w="3362" w:type="dxa"/>
            <w:gridSpan w:val="3"/>
            <w:vAlign w:val="center"/>
          </w:tcPr>
          <w:p w14:paraId="2810F732" w14:textId="1EB850C8" w:rsidR="00005A14" w:rsidRDefault="00492ACF" w:rsidP="00005A14">
            <w:pPr>
              <w:jc w:val="right"/>
            </w:pPr>
            <w:r w:rsidRPr="00492ACF">
              <w:t>5,000,000</w:t>
            </w:r>
          </w:p>
        </w:tc>
        <w:tc>
          <w:tcPr>
            <w:tcW w:w="1955" w:type="dxa"/>
            <w:gridSpan w:val="2"/>
            <w:vAlign w:val="center"/>
          </w:tcPr>
          <w:p w14:paraId="2DE805AB" w14:textId="5CACF369"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392E360E" w14:textId="5D3BFBEA" w:rsidR="00005A14" w:rsidRDefault="00492ACF" w:rsidP="00005A14">
            <w:pPr>
              <w:jc w:val="right"/>
            </w:pPr>
            <w:r>
              <w:t>5,000,000</w:t>
            </w:r>
          </w:p>
        </w:tc>
      </w:tr>
      <w:tr w:rsidR="00005A14" w14:paraId="22B73911" w14:textId="77777777" w:rsidTr="00005A14">
        <w:trPr>
          <w:cantSplit/>
        </w:trPr>
        <w:tc>
          <w:tcPr>
            <w:tcW w:w="3788" w:type="dxa"/>
            <w:gridSpan w:val="2"/>
            <w:vAlign w:val="center"/>
          </w:tcPr>
          <w:p w14:paraId="75519E86" w14:textId="3E2AEDC8" w:rsidR="00005A14" w:rsidRDefault="00492ACF" w:rsidP="00005A14">
            <w:r w:rsidRPr="00492ACF">
              <w:rPr>
                <w:rFonts w:hint="eastAsia"/>
              </w:rPr>
              <w:t>王惠明</w:t>
            </w:r>
          </w:p>
        </w:tc>
        <w:tc>
          <w:tcPr>
            <w:tcW w:w="3362" w:type="dxa"/>
            <w:gridSpan w:val="3"/>
            <w:vAlign w:val="center"/>
          </w:tcPr>
          <w:p w14:paraId="573B79D5" w14:textId="1B0CF01D" w:rsidR="00005A14" w:rsidRDefault="00492ACF" w:rsidP="00005A14">
            <w:pPr>
              <w:jc w:val="right"/>
            </w:pPr>
            <w:r w:rsidRPr="00492ACF">
              <w:t>4,510,000</w:t>
            </w:r>
          </w:p>
        </w:tc>
        <w:tc>
          <w:tcPr>
            <w:tcW w:w="1955" w:type="dxa"/>
            <w:gridSpan w:val="2"/>
            <w:vAlign w:val="center"/>
          </w:tcPr>
          <w:p w14:paraId="1FBDC3A9" w14:textId="4DFB5281"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4E07F7B8" w14:textId="652E8D60" w:rsidR="00005A14" w:rsidRDefault="00492ACF" w:rsidP="00005A14">
            <w:pPr>
              <w:jc w:val="right"/>
            </w:pPr>
            <w:r>
              <w:t>4,510,000</w:t>
            </w:r>
          </w:p>
        </w:tc>
      </w:tr>
      <w:tr w:rsidR="00005A14" w14:paraId="06AED851" w14:textId="77777777" w:rsidTr="00005A14">
        <w:trPr>
          <w:cantSplit/>
        </w:trPr>
        <w:tc>
          <w:tcPr>
            <w:tcW w:w="3788" w:type="dxa"/>
            <w:gridSpan w:val="2"/>
            <w:vAlign w:val="center"/>
          </w:tcPr>
          <w:p w14:paraId="6A15183D" w14:textId="6250FA08" w:rsidR="00005A14" w:rsidRDefault="00492ACF" w:rsidP="00005A14">
            <w:proofErr w:type="gramStart"/>
            <w:r w:rsidRPr="00492ACF">
              <w:rPr>
                <w:rFonts w:hint="eastAsia"/>
              </w:rPr>
              <w:t>吕</w:t>
            </w:r>
            <w:proofErr w:type="gramEnd"/>
            <w:r w:rsidRPr="00492ACF">
              <w:rPr>
                <w:rFonts w:hint="eastAsia"/>
              </w:rPr>
              <w:t>青青</w:t>
            </w:r>
          </w:p>
        </w:tc>
        <w:tc>
          <w:tcPr>
            <w:tcW w:w="3362" w:type="dxa"/>
            <w:gridSpan w:val="3"/>
            <w:vAlign w:val="center"/>
          </w:tcPr>
          <w:p w14:paraId="464FDEE9" w14:textId="569E11DA" w:rsidR="00005A14" w:rsidRDefault="00492ACF" w:rsidP="00005A14">
            <w:pPr>
              <w:jc w:val="right"/>
            </w:pPr>
            <w:r w:rsidRPr="00492ACF">
              <w:t>4,194,902</w:t>
            </w:r>
          </w:p>
        </w:tc>
        <w:tc>
          <w:tcPr>
            <w:tcW w:w="1955" w:type="dxa"/>
            <w:gridSpan w:val="2"/>
            <w:vAlign w:val="center"/>
          </w:tcPr>
          <w:p w14:paraId="01276910" w14:textId="68DBDF2B"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5FF64B2D" w14:textId="4E8B6CF6" w:rsidR="00005A14" w:rsidRDefault="00492ACF" w:rsidP="00005A14">
            <w:pPr>
              <w:jc w:val="right"/>
            </w:pPr>
            <w:r>
              <w:t>4,194,902</w:t>
            </w:r>
          </w:p>
        </w:tc>
      </w:tr>
      <w:tr w:rsidR="00005A14" w14:paraId="08457964" w14:textId="77777777" w:rsidTr="00005A14">
        <w:trPr>
          <w:cantSplit/>
        </w:trPr>
        <w:tc>
          <w:tcPr>
            <w:tcW w:w="3788" w:type="dxa"/>
            <w:gridSpan w:val="2"/>
            <w:vAlign w:val="center"/>
          </w:tcPr>
          <w:p w14:paraId="7CAD47A1" w14:textId="1B0AFE06" w:rsidR="00005A14" w:rsidRDefault="00492ACF" w:rsidP="00005A14">
            <w:r w:rsidRPr="00492ACF">
              <w:t>UBS   AG</w:t>
            </w:r>
          </w:p>
        </w:tc>
        <w:tc>
          <w:tcPr>
            <w:tcW w:w="3362" w:type="dxa"/>
            <w:gridSpan w:val="3"/>
            <w:vAlign w:val="center"/>
          </w:tcPr>
          <w:p w14:paraId="1EA1F223" w14:textId="797973F1" w:rsidR="00005A14" w:rsidRDefault="00492ACF" w:rsidP="00005A14">
            <w:pPr>
              <w:jc w:val="right"/>
            </w:pPr>
            <w:r w:rsidRPr="00492ACF">
              <w:t>3,994,456</w:t>
            </w:r>
          </w:p>
        </w:tc>
        <w:tc>
          <w:tcPr>
            <w:tcW w:w="1955" w:type="dxa"/>
            <w:gridSpan w:val="2"/>
            <w:vAlign w:val="center"/>
          </w:tcPr>
          <w:p w14:paraId="45D2EBED" w14:textId="482381EE"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47B1BA50" w14:textId="74094322" w:rsidR="00005A14" w:rsidRDefault="00492ACF" w:rsidP="00005A14">
            <w:pPr>
              <w:jc w:val="right"/>
            </w:pPr>
            <w:r>
              <w:t>3,994,456</w:t>
            </w:r>
          </w:p>
        </w:tc>
      </w:tr>
      <w:tr w:rsidR="00005A14" w14:paraId="18D1A02C" w14:textId="77777777" w:rsidTr="00005A14">
        <w:trPr>
          <w:cantSplit/>
        </w:trPr>
        <w:tc>
          <w:tcPr>
            <w:tcW w:w="3788" w:type="dxa"/>
            <w:gridSpan w:val="2"/>
            <w:vAlign w:val="center"/>
          </w:tcPr>
          <w:p w14:paraId="6C4E9B23" w14:textId="6046CA84" w:rsidR="00005A14" w:rsidRDefault="00492ACF" w:rsidP="00005A14">
            <w:r w:rsidRPr="00492ACF">
              <w:rPr>
                <w:rFonts w:hint="eastAsia"/>
              </w:rPr>
              <w:t>王文成</w:t>
            </w:r>
          </w:p>
        </w:tc>
        <w:tc>
          <w:tcPr>
            <w:tcW w:w="3362" w:type="dxa"/>
            <w:gridSpan w:val="3"/>
            <w:vAlign w:val="center"/>
          </w:tcPr>
          <w:p w14:paraId="1EA27531" w14:textId="406FC503" w:rsidR="00005A14" w:rsidRDefault="00492ACF" w:rsidP="00005A14">
            <w:pPr>
              <w:jc w:val="right"/>
            </w:pPr>
            <w:r w:rsidRPr="00492ACF">
              <w:t>3,350,000</w:t>
            </w:r>
          </w:p>
        </w:tc>
        <w:tc>
          <w:tcPr>
            <w:tcW w:w="1955" w:type="dxa"/>
            <w:gridSpan w:val="2"/>
            <w:vAlign w:val="center"/>
          </w:tcPr>
          <w:p w14:paraId="5976ACCB" w14:textId="623CDBC6"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38CFD957" w14:textId="0938D5F5" w:rsidR="00005A14" w:rsidRDefault="00492ACF" w:rsidP="00005A14">
            <w:pPr>
              <w:jc w:val="right"/>
            </w:pPr>
            <w:r>
              <w:t>3,350</w:t>
            </w:r>
          </w:p>
        </w:tc>
      </w:tr>
      <w:tr w:rsidR="00005A14" w14:paraId="0906C0DC" w14:textId="77777777" w:rsidTr="00005A14">
        <w:trPr>
          <w:cantSplit/>
        </w:trPr>
        <w:tc>
          <w:tcPr>
            <w:tcW w:w="3788" w:type="dxa"/>
            <w:gridSpan w:val="2"/>
            <w:vAlign w:val="center"/>
          </w:tcPr>
          <w:p w14:paraId="3CFA68FD" w14:textId="27924EE7" w:rsidR="00005A14" w:rsidRDefault="00492ACF" w:rsidP="00005A14">
            <w:r w:rsidRPr="00492ACF">
              <w:rPr>
                <w:rFonts w:hint="eastAsia"/>
              </w:rPr>
              <w:t>王宝财</w:t>
            </w:r>
          </w:p>
        </w:tc>
        <w:tc>
          <w:tcPr>
            <w:tcW w:w="3362" w:type="dxa"/>
            <w:gridSpan w:val="3"/>
            <w:vAlign w:val="center"/>
          </w:tcPr>
          <w:p w14:paraId="6D9A83CE" w14:textId="02ADC456" w:rsidR="00005A14" w:rsidRDefault="00492ACF" w:rsidP="00005A14">
            <w:pPr>
              <w:jc w:val="right"/>
            </w:pPr>
            <w:r w:rsidRPr="00492ACF">
              <w:t>3,215,400</w:t>
            </w:r>
          </w:p>
        </w:tc>
        <w:tc>
          <w:tcPr>
            <w:tcW w:w="1955" w:type="dxa"/>
            <w:gridSpan w:val="2"/>
            <w:vAlign w:val="center"/>
          </w:tcPr>
          <w:p w14:paraId="5BBF6421" w14:textId="1230DE49"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58712E36" w14:textId="75E01B30" w:rsidR="00005A14" w:rsidRDefault="00492ACF" w:rsidP="00005A14">
            <w:pPr>
              <w:jc w:val="right"/>
            </w:pPr>
            <w:r>
              <w:t>3,215,400</w:t>
            </w:r>
          </w:p>
        </w:tc>
      </w:tr>
      <w:tr w:rsidR="00005A14" w14:paraId="016F819C" w14:textId="77777777" w:rsidTr="00005A14">
        <w:trPr>
          <w:cantSplit/>
        </w:trPr>
        <w:tc>
          <w:tcPr>
            <w:tcW w:w="3788" w:type="dxa"/>
            <w:gridSpan w:val="2"/>
            <w:vAlign w:val="center"/>
          </w:tcPr>
          <w:p w14:paraId="63217955" w14:textId="61943077" w:rsidR="00005A14" w:rsidRDefault="00492ACF" w:rsidP="00005A14">
            <w:r w:rsidRPr="00492ACF">
              <w:rPr>
                <w:rFonts w:hint="eastAsia"/>
              </w:rPr>
              <w:t>王新乐</w:t>
            </w:r>
          </w:p>
        </w:tc>
        <w:tc>
          <w:tcPr>
            <w:tcW w:w="3362" w:type="dxa"/>
            <w:gridSpan w:val="3"/>
            <w:vAlign w:val="center"/>
          </w:tcPr>
          <w:p w14:paraId="1638A1AD" w14:textId="47785F5D" w:rsidR="00005A14" w:rsidRDefault="00492ACF" w:rsidP="00005A14">
            <w:pPr>
              <w:jc w:val="right"/>
            </w:pPr>
            <w:r w:rsidRPr="00492ACF">
              <w:t>3,168,400</w:t>
            </w:r>
          </w:p>
        </w:tc>
        <w:tc>
          <w:tcPr>
            <w:tcW w:w="1955" w:type="dxa"/>
            <w:gridSpan w:val="2"/>
            <w:vAlign w:val="center"/>
          </w:tcPr>
          <w:p w14:paraId="159F1DA0" w14:textId="74573B41"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14404A4F" w14:textId="09A99107" w:rsidR="00005A14" w:rsidRDefault="00492ACF" w:rsidP="00005A14">
            <w:pPr>
              <w:jc w:val="right"/>
            </w:pPr>
            <w:r>
              <w:t>3,168,400</w:t>
            </w:r>
          </w:p>
        </w:tc>
      </w:tr>
      <w:tr w:rsidR="00005A14" w14:paraId="7A017B16" w14:textId="77777777" w:rsidTr="00005A14">
        <w:trPr>
          <w:cantSplit/>
        </w:trPr>
        <w:tc>
          <w:tcPr>
            <w:tcW w:w="3788" w:type="dxa"/>
            <w:gridSpan w:val="2"/>
            <w:vAlign w:val="center"/>
          </w:tcPr>
          <w:p w14:paraId="2DCBE709" w14:textId="53BF5DA2" w:rsidR="00005A14" w:rsidRDefault="00492ACF" w:rsidP="00005A14">
            <w:r w:rsidRPr="00492ACF">
              <w:rPr>
                <w:rFonts w:hint="eastAsia"/>
              </w:rPr>
              <w:t>张俊斌</w:t>
            </w:r>
          </w:p>
        </w:tc>
        <w:tc>
          <w:tcPr>
            <w:tcW w:w="3362" w:type="dxa"/>
            <w:gridSpan w:val="3"/>
            <w:vAlign w:val="center"/>
          </w:tcPr>
          <w:p w14:paraId="026B01F1" w14:textId="2E2049D5" w:rsidR="00005A14" w:rsidRDefault="00492ACF" w:rsidP="00005A14">
            <w:pPr>
              <w:jc w:val="right"/>
            </w:pPr>
            <w:r w:rsidRPr="00492ACF">
              <w:t>2,989,600</w:t>
            </w:r>
          </w:p>
        </w:tc>
        <w:tc>
          <w:tcPr>
            <w:tcW w:w="1955" w:type="dxa"/>
            <w:gridSpan w:val="2"/>
            <w:vAlign w:val="center"/>
          </w:tcPr>
          <w:p w14:paraId="5E3625F8" w14:textId="5D46A307" w:rsidR="00005A14" w:rsidRDefault="00005A14" w:rsidP="00005A14">
            <w:pPr>
              <w:jc w:val="center"/>
              <w:rPr>
                <w:bCs w:val="0"/>
                <w:color w:val="000000" w:themeColor="text1"/>
              </w:rPr>
            </w:pPr>
            <w:r>
              <w:rPr>
                <w:rFonts w:hint="eastAsia"/>
                <w:color w:val="000000" w:themeColor="text1"/>
              </w:rPr>
              <w:t xml:space="preserve">　</w:t>
            </w:r>
            <w:r w:rsidR="00492ACF" w:rsidRPr="00492ACF">
              <w:rPr>
                <w:rFonts w:hint="eastAsia"/>
                <w:color w:val="000000" w:themeColor="text1"/>
              </w:rPr>
              <w:t>人民币普通股</w:t>
            </w:r>
          </w:p>
        </w:tc>
        <w:tc>
          <w:tcPr>
            <w:tcW w:w="1952" w:type="dxa"/>
            <w:gridSpan w:val="2"/>
            <w:vAlign w:val="center"/>
          </w:tcPr>
          <w:p w14:paraId="5E5B921E" w14:textId="287AA569" w:rsidR="00005A14" w:rsidRDefault="00492ACF" w:rsidP="00005A14">
            <w:pPr>
              <w:jc w:val="right"/>
            </w:pPr>
            <w:r>
              <w:t>2,989,600</w:t>
            </w:r>
          </w:p>
        </w:tc>
      </w:tr>
      <w:tr w:rsidR="00005A14" w14:paraId="3B038310" w14:textId="77777777" w:rsidTr="00005A14">
        <w:trPr>
          <w:cantSplit/>
        </w:trPr>
        <w:tc>
          <w:tcPr>
            <w:tcW w:w="3788" w:type="dxa"/>
            <w:gridSpan w:val="2"/>
            <w:vAlign w:val="center"/>
          </w:tcPr>
          <w:p w14:paraId="25DBF44E" w14:textId="77777777" w:rsidR="00005A14" w:rsidRDefault="00005A14" w:rsidP="00005A14">
            <w:pPr>
              <w:rPr>
                <w:color w:val="000000" w:themeColor="text1"/>
              </w:rPr>
            </w:pPr>
            <w:r>
              <w:rPr>
                <w:rFonts w:hint="eastAsia"/>
                <w:color w:val="000000" w:themeColor="text1"/>
              </w:rPr>
              <w:t>前十名股东中回购专户情况说明</w:t>
            </w:r>
          </w:p>
        </w:tc>
        <w:tc>
          <w:tcPr>
            <w:tcW w:w="7269" w:type="dxa"/>
            <w:gridSpan w:val="7"/>
            <w:vAlign w:val="center"/>
          </w:tcPr>
          <w:p w14:paraId="02380AD0" w14:textId="2F2AB576" w:rsidR="00005A14" w:rsidRDefault="00492ACF" w:rsidP="00005A14">
            <w:r>
              <w:rPr>
                <w:rFonts w:hint="eastAsia"/>
              </w:rPr>
              <w:t>无</w:t>
            </w:r>
          </w:p>
        </w:tc>
      </w:tr>
      <w:tr w:rsidR="00005A14" w14:paraId="69CB7E91" w14:textId="77777777" w:rsidTr="00005A14">
        <w:trPr>
          <w:cantSplit/>
        </w:trPr>
        <w:tc>
          <w:tcPr>
            <w:tcW w:w="3788" w:type="dxa"/>
            <w:gridSpan w:val="2"/>
            <w:vAlign w:val="center"/>
          </w:tcPr>
          <w:p w14:paraId="10C7CAD2" w14:textId="77777777" w:rsidR="00005A14" w:rsidRDefault="00005A14" w:rsidP="00005A14">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7269" w:type="dxa"/>
            <w:gridSpan w:val="7"/>
            <w:vAlign w:val="center"/>
          </w:tcPr>
          <w:p w14:paraId="5BBC81C6" w14:textId="14803B19" w:rsidR="00005A14" w:rsidRDefault="00492ACF" w:rsidP="00005A14">
            <w:r>
              <w:rPr>
                <w:rFonts w:hint="eastAsia"/>
              </w:rPr>
              <w:t>无</w:t>
            </w:r>
          </w:p>
        </w:tc>
      </w:tr>
      <w:tr w:rsidR="00005A14" w14:paraId="38474CAD" w14:textId="77777777" w:rsidTr="00005A14">
        <w:trPr>
          <w:cantSplit/>
        </w:trPr>
        <w:tc>
          <w:tcPr>
            <w:tcW w:w="3788" w:type="dxa"/>
            <w:gridSpan w:val="2"/>
            <w:vAlign w:val="center"/>
          </w:tcPr>
          <w:p w14:paraId="3EC36142" w14:textId="77777777" w:rsidR="00005A14" w:rsidRDefault="00005A14" w:rsidP="00005A14">
            <w:pPr>
              <w:rPr>
                <w:color w:val="000000" w:themeColor="text1"/>
              </w:rPr>
            </w:pPr>
            <w:r>
              <w:rPr>
                <w:color w:val="000000" w:themeColor="text1"/>
              </w:rPr>
              <w:t>上述股东关联关系或一致行动的说明</w:t>
            </w:r>
          </w:p>
        </w:tc>
        <w:tc>
          <w:tcPr>
            <w:tcW w:w="7269" w:type="dxa"/>
            <w:gridSpan w:val="7"/>
            <w:vAlign w:val="center"/>
          </w:tcPr>
          <w:p w14:paraId="6876FFFC" w14:textId="6B1FC855" w:rsidR="00005A14" w:rsidRDefault="00154CA5" w:rsidP="00005A14">
            <w:r w:rsidRPr="00154CA5">
              <w:rPr>
                <w:rFonts w:hint="eastAsia"/>
              </w:rPr>
              <w:t>前十名无限</w:t>
            </w:r>
            <w:proofErr w:type="gramStart"/>
            <w:r w:rsidRPr="00154CA5">
              <w:rPr>
                <w:rFonts w:hint="eastAsia"/>
              </w:rPr>
              <w:t>售条件</w:t>
            </w:r>
            <w:proofErr w:type="gramEnd"/>
            <w:r w:rsidRPr="00154CA5">
              <w:rPr>
                <w:rFonts w:hint="eastAsia"/>
              </w:rPr>
              <w:t>股东中未知其是否有关联关系或属于《上市公司股东持股变动信息披露管理办法》规定的一致行动人。</w:t>
            </w:r>
          </w:p>
        </w:tc>
      </w:tr>
      <w:tr w:rsidR="00005A14" w14:paraId="6C5B36C9" w14:textId="77777777" w:rsidTr="00005A14">
        <w:trPr>
          <w:cantSplit/>
        </w:trPr>
        <w:tc>
          <w:tcPr>
            <w:tcW w:w="3788" w:type="dxa"/>
            <w:gridSpan w:val="2"/>
            <w:vAlign w:val="center"/>
          </w:tcPr>
          <w:p w14:paraId="2255526E" w14:textId="77777777" w:rsidR="00005A14" w:rsidRDefault="00005A14" w:rsidP="00005A14">
            <w:pPr>
              <w:rPr>
                <w:color w:val="000000" w:themeColor="text1"/>
              </w:rPr>
            </w:pPr>
            <w:r>
              <w:rPr>
                <w:rFonts w:hint="eastAsia"/>
                <w:color w:val="000000" w:themeColor="text1"/>
              </w:rPr>
              <w:t>表决权恢复的优先股股东及持股数量的说明</w:t>
            </w:r>
          </w:p>
        </w:tc>
        <w:tc>
          <w:tcPr>
            <w:tcW w:w="7269" w:type="dxa"/>
            <w:gridSpan w:val="7"/>
            <w:vAlign w:val="center"/>
          </w:tcPr>
          <w:p w14:paraId="3E4807AC" w14:textId="1667EFA6" w:rsidR="00005A14" w:rsidRDefault="00492ACF" w:rsidP="00005A14">
            <w:r>
              <w:rPr>
                <w:rFonts w:hint="eastAsia"/>
              </w:rPr>
              <w:t>无</w:t>
            </w:r>
          </w:p>
        </w:tc>
      </w:tr>
    </w:tbl>
    <w:p w14:paraId="0251AD0B" w14:textId="77777777" w:rsidR="00DE3432" w:rsidRDefault="00DE3432">
      <w:pPr>
        <w:rPr>
          <w:color w:val="000000" w:themeColor="text1"/>
        </w:rPr>
      </w:pPr>
    </w:p>
    <w:p w14:paraId="12682164" w14:textId="77777777" w:rsidR="00DE3432" w:rsidRDefault="00A87294">
      <w:pPr>
        <w:rPr>
          <w:color w:val="000000" w:themeColor="text1"/>
        </w:rPr>
      </w:pPr>
      <w:bookmarkStart w:id="94" w:name="_Hlk155094173"/>
      <w:bookmarkStart w:id="95" w:name="_Hlk161154245"/>
      <w:bookmarkStart w:id="96" w:name="_Hlk161321917"/>
      <w:bookmarkStart w:id="97" w:name="_Hlk167799956"/>
      <w:bookmarkStart w:id="98" w:name="_Hlk169006123"/>
      <w:r>
        <w:rPr>
          <w:rFonts w:hint="eastAsia"/>
          <w:color w:val="000000" w:themeColor="text1"/>
        </w:rPr>
        <w:t>持股</w:t>
      </w:r>
      <w:r>
        <w:rPr>
          <w:color w:val="000000" w:themeColor="text1"/>
        </w:rPr>
        <w:t>5%</w:t>
      </w:r>
      <w:r>
        <w:rPr>
          <w:color w:val="000000" w:themeColor="text1"/>
        </w:rPr>
        <w:t>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股股东参与转融通业务出借股份情况</w:t>
      </w:r>
    </w:p>
    <w:sdt>
      <w:sdtPr>
        <w:rPr>
          <w:bCs w:val="0"/>
          <w:color w:val="000000" w:themeColor="text1"/>
        </w:rPr>
        <w:alias w:val="是否适用：前十名股东参与转融通业务出借股份情况[双击切换]"/>
        <w:tag w:val="_GBC_781f403c98a6480ab0058d21456ae70f"/>
        <w:id w:val="-763991490"/>
        <w:placeholder>
          <w:docPart w:val="GBC22222222222222222222222222222"/>
        </w:placeholder>
      </w:sdtPr>
      <w:sdtContent>
        <w:p w14:paraId="42ED6E82" w14:textId="3DFBC35F" w:rsidR="00DE3432" w:rsidRDefault="00A87294" w:rsidP="00D44F9A">
          <w:pPr>
            <w:rPr>
              <w:bCs w:val="0"/>
              <w:color w:val="000000" w:themeColor="text1"/>
            </w:rPr>
          </w:pPr>
          <w:r>
            <w:rPr>
              <w:rFonts w:ascii="宋体" w:hAnsi="宋体"/>
              <w:bCs w:val="0"/>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bCs w:val="0"/>
              <w:color w:val="000000" w:themeColor="text1"/>
            </w:rPr>
            <w:fldChar w:fldCharType="end"/>
          </w:r>
          <w:r>
            <w:rPr>
              <w:rFonts w:ascii="宋体" w:hAnsi="宋体"/>
              <w:bCs w:val="0"/>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bCs w:val="0"/>
              <w:color w:val="000000" w:themeColor="text1"/>
            </w:rPr>
            <w:fldChar w:fldCharType="end"/>
          </w:r>
        </w:p>
      </w:sdtContent>
    </w:sdt>
    <w:p w14:paraId="22420996" w14:textId="77777777" w:rsidR="00D44F9A" w:rsidRDefault="00D44F9A" w:rsidP="00D44F9A">
      <w:pPr>
        <w:rPr>
          <w:color w:val="000000" w:themeColor="text1"/>
        </w:rPr>
      </w:pPr>
    </w:p>
    <w:p w14:paraId="29B53E68" w14:textId="77777777" w:rsidR="00DE3432" w:rsidRDefault="00A87294">
      <w:pPr>
        <w:rPr>
          <w:color w:val="000000" w:themeColor="text1"/>
        </w:rPr>
      </w:pPr>
      <w:bookmarkStart w:id="99" w:name="_Hlk155094189"/>
      <w:bookmarkEnd w:id="94"/>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股股东因转融通出借</w:t>
      </w:r>
      <w:r>
        <w:rPr>
          <w:color w:val="000000" w:themeColor="text1"/>
        </w:rPr>
        <w:t>/</w:t>
      </w:r>
      <w:r>
        <w:rPr>
          <w:color w:val="000000" w:themeColor="text1"/>
        </w:rPr>
        <w:t>归还原因导致较上期发生变化</w:t>
      </w:r>
    </w:p>
    <w:sdt>
      <w:sdtPr>
        <w:rPr>
          <w:rFonts w:hint="eastAsia"/>
          <w:color w:val="000000" w:themeColor="text1"/>
        </w:rPr>
        <w:alias w:val="是否适用：前十名股东较上期发生变化[双击切换]"/>
        <w:tag w:val="_GBC_892ba31f016544c894d3e29851e8125d"/>
        <w:id w:val="641774518"/>
        <w:placeholder>
          <w:docPart w:val="GBC22222222222222222222222222222"/>
        </w:placeholder>
      </w:sdtPr>
      <w:sdtContent>
        <w:p w14:paraId="5C5ED099" w14:textId="23EF37B6"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49C001" w14:textId="77777777" w:rsidR="00D44F9A" w:rsidRDefault="00D44F9A" w:rsidP="00D44F9A">
      <w:pPr>
        <w:rPr>
          <w:color w:val="000000" w:themeColor="text1"/>
        </w:rPr>
      </w:pPr>
    </w:p>
    <w:bookmarkEnd w:id="95"/>
    <w:bookmarkEnd w:id="96"/>
    <w:bookmarkEnd w:id="97"/>
    <w:bookmarkEnd w:id="98"/>
    <w:bookmarkEnd w:id="99"/>
    <w:p w14:paraId="3C75650F" w14:textId="77777777" w:rsidR="00DE3432" w:rsidRDefault="00A87294">
      <w:pPr>
        <w:rPr>
          <w:color w:val="000000" w:themeColor="text1"/>
        </w:rPr>
      </w:pPr>
      <w:r>
        <w:rPr>
          <w:color w:val="000000" w:themeColor="text1"/>
        </w:rPr>
        <w:t>前十名有限</w:t>
      </w:r>
      <w:proofErr w:type="gramStart"/>
      <w:r>
        <w:rPr>
          <w:color w:val="000000" w:themeColor="text1"/>
        </w:rPr>
        <w:t>售条件</w:t>
      </w:r>
      <w:proofErr w:type="gramEnd"/>
      <w:r>
        <w:rPr>
          <w:color w:val="000000" w:themeColor="text1"/>
        </w:rPr>
        <w:t>股东持股数量及限售条件</w:t>
      </w:r>
    </w:p>
    <w:sdt>
      <w:sdtPr>
        <w:rPr>
          <w:bCs w:val="0"/>
          <w:color w:val="000000" w:themeColor="text1"/>
        </w:rPr>
        <w:alias w:val="是否适用：前十名有限售条件股东持股数量及限售条件[双击切换]"/>
        <w:tag w:val="_GBC_681c25d581914cb19d4b007c00511b6a"/>
        <w:id w:val="1006714077"/>
        <w:placeholder>
          <w:docPart w:val="GBC22222222222222222222222222222"/>
        </w:placeholder>
      </w:sdtPr>
      <w:sdtContent>
        <w:p w14:paraId="1799F290" w14:textId="528FD785" w:rsidR="00DE3432" w:rsidRDefault="00A87294" w:rsidP="00D44F9A">
          <w:pPr>
            <w:rPr>
              <w:bCs w:val="0"/>
              <w:color w:val="000000" w:themeColor="text1"/>
            </w:rPr>
          </w:pPr>
          <w:r>
            <w:rPr>
              <w:rFonts w:ascii="宋体" w:hAnsi="宋体"/>
              <w:bCs w:val="0"/>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bCs w:val="0"/>
              <w:color w:val="000000" w:themeColor="text1"/>
            </w:rPr>
            <w:fldChar w:fldCharType="end"/>
          </w:r>
          <w:r>
            <w:rPr>
              <w:rFonts w:ascii="宋体" w:hAnsi="宋体"/>
              <w:bCs w:val="0"/>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bCs w:val="0"/>
              <w:color w:val="000000" w:themeColor="text1"/>
            </w:rPr>
            <w:fldChar w:fldCharType="end"/>
          </w:r>
        </w:p>
      </w:sdtContent>
    </w:sdt>
    <w:p w14:paraId="4310F349" w14:textId="77777777" w:rsidR="00D44F9A" w:rsidRDefault="00D44F9A" w:rsidP="00D44F9A">
      <w:pPr>
        <w:rPr>
          <w:color w:val="000000" w:themeColor="text1"/>
        </w:rPr>
      </w:pPr>
    </w:p>
    <w:p w14:paraId="07FB34A4" w14:textId="77777777" w:rsidR="00DE3432" w:rsidRDefault="00A87294">
      <w:pPr>
        <w:pStyle w:val="3"/>
        <w:numPr>
          <w:ilvl w:val="1"/>
          <w:numId w:val="13"/>
        </w:numPr>
        <w:rPr>
          <w:rFonts w:ascii="宋体" w:hAnsi="宋体" w:hint="eastAsia"/>
          <w:color w:val="000000" w:themeColor="text1"/>
        </w:rPr>
      </w:pPr>
      <w:bookmarkStart w:id="100" w:name="_Hlk167800260"/>
      <w:bookmarkStart w:id="101" w:name="_Toc342059487"/>
      <w:bookmarkStart w:id="102" w:name="_Toc342566000"/>
      <w:bookmarkEnd w:id="100"/>
      <w:r>
        <w:rPr>
          <w:rFonts w:ascii="宋体" w:hAnsi="宋体"/>
          <w:color w:val="000000" w:themeColor="text1"/>
        </w:rPr>
        <w:t>战略投资者或一般法人因配售新股成为前</w:t>
      </w:r>
      <w:r>
        <w:rPr>
          <w:rFonts w:ascii="宋体" w:hAnsi="宋体" w:hint="eastAsia"/>
          <w:color w:val="000000" w:themeColor="text1"/>
        </w:rPr>
        <w:t>十</w:t>
      </w:r>
      <w:r>
        <w:rPr>
          <w:rFonts w:ascii="宋体" w:hAnsi="宋体"/>
          <w:color w:val="000000" w:themeColor="text1"/>
        </w:rPr>
        <w:t>名股东</w:t>
      </w:r>
    </w:p>
    <w:sdt>
      <w:sdtPr>
        <w:rPr>
          <w:color w:val="000000" w:themeColor="text1"/>
        </w:rPr>
        <w:alias w:val="是否适用：战略投资者或一般法人因配售新股成为前10名股东[双击切换]"/>
        <w:tag w:val="_GBC_fe7bdc72bd78490fb48d0f3eaca6248e"/>
        <w:id w:val="-981460223"/>
        <w:placeholder>
          <w:docPart w:val="GBC22222222222222222222222222222"/>
        </w:placeholder>
      </w:sdtPr>
      <w:sdtContent>
        <w:p w14:paraId="3FD2BAD7" w14:textId="026F5211"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6D2C5B" w14:textId="77777777" w:rsidR="00D44F9A" w:rsidRDefault="00D44F9A" w:rsidP="00D44F9A">
      <w:pPr>
        <w:rPr>
          <w:color w:val="000000" w:themeColor="text1"/>
        </w:rPr>
      </w:pPr>
    </w:p>
    <w:p w14:paraId="12569410" w14:textId="77777777" w:rsidR="00DE3432" w:rsidRDefault="00A87294">
      <w:pPr>
        <w:pStyle w:val="20"/>
        <w:numPr>
          <w:ilvl w:val="0"/>
          <w:numId w:val="1"/>
        </w:numPr>
        <w:spacing w:line="360" w:lineRule="auto"/>
        <w:ind w:left="422" w:hanging="422"/>
        <w:rPr>
          <w:rFonts w:ascii="宋体" w:hAnsi="宋体" w:hint="eastAsia"/>
          <w:color w:val="000000" w:themeColor="text1"/>
        </w:rPr>
      </w:pPr>
      <w:bookmarkStart w:id="103" w:name="_Toc342566004"/>
      <w:bookmarkStart w:id="104" w:name="_Toc342057944"/>
      <w:r>
        <w:rPr>
          <w:rFonts w:ascii="宋体" w:hAnsi="宋体"/>
          <w:color w:val="000000" w:themeColor="text1"/>
        </w:rPr>
        <w:t>董事</w:t>
      </w:r>
      <w:sdt>
        <w:sdtPr>
          <w:tag w:val="_PLD_9d2c0b803c8340e89586e10920d012bd"/>
          <w:id w:val="-1393188078"/>
        </w:sdtPr>
        <w:sdtContent>
          <w:r>
            <w:rPr>
              <w:rFonts w:ascii="宋体" w:hAnsi="宋体"/>
              <w:color w:val="000000" w:themeColor="text1"/>
            </w:rPr>
            <w:t>、监事</w:t>
          </w:r>
        </w:sdtContent>
      </w:sdt>
      <w:r>
        <w:rPr>
          <w:rFonts w:ascii="宋体" w:hAnsi="宋体"/>
          <w:color w:val="000000" w:themeColor="text1"/>
        </w:rPr>
        <w:t>和高级管理人员情况</w:t>
      </w:r>
    </w:p>
    <w:p w14:paraId="1E7AE801" w14:textId="77777777" w:rsidR="00DE3432" w:rsidRDefault="00A87294">
      <w:pPr>
        <w:pStyle w:val="3"/>
        <w:numPr>
          <w:ilvl w:val="2"/>
          <w:numId w:val="14"/>
        </w:numPr>
        <w:rPr>
          <w:rFonts w:ascii="宋体" w:hAnsi="宋体" w:hint="eastAsia"/>
          <w:color w:val="000000" w:themeColor="text1"/>
        </w:rPr>
      </w:pPr>
      <w:r>
        <w:rPr>
          <w:rFonts w:ascii="宋体" w:hAnsi="宋体"/>
          <w:color w:val="000000" w:themeColor="text1"/>
        </w:rPr>
        <w:t>现任及报告期内离任董事</w:t>
      </w:r>
      <w:sdt>
        <w:sdtPr>
          <w:tag w:val="_PLD_1ff8c390f3134ec1834631fe7f4c5106"/>
          <w:id w:val="1101379892"/>
        </w:sdtPr>
        <w:sdtContent>
          <w:r>
            <w:rPr>
              <w:rFonts w:ascii="宋体" w:hAnsi="宋体"/>
              <w:color w:val="000000" w:themeColor="text1"/>
            </w:rPr>
            <w:t>、监事</w:t>
          </w:r>
        </w:sdtContent>
      </w:sdt>
      <w:r>
        <w:rPr>
          <w:rFonts w:ascii="宋体" w:hAnsi="宋体"/>
          <w:color w:val="000000" w:themeColor="text1"/>
        </w:rPr>
        <w:t>和高级管理人员持股变动情况</w:t>
      </w:r>
    </w:p>
    <w:sdt>
      <w:sdtPr>
        <w:rPr>
          <w:color w:val="000000" w:themeColor="text1"/>
        </w:rPr>
        <w:alias w:val="是否适用：董事、监事和高级管理人员持股变动[双击切换]"/>
        <w:tag w:val="_GBC_e4aa9f89c24b4cbb80c479762adcf568"/>
        <w:id w:val="1677915310"/>
        <w:placeholder>
          <w:docPart w:val="GBC22222222222222222222222222222"/>
        </w:placeholder>
      </w:sdtPr>
      <w:sdtContent>
        <w:p w14:paraId="3A102E9D" w14:textId="020E2DF3"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C965DF" w14:textId="77777777" w:rsidR="00D44F9A" w:rsidRDefault="00D44F9A" w:rsidP="00D44F9A">
      <w:pPr>
        <w:rPr>
          <w:color w:val="000000" w:themeColor="text1"/>
        </w:rPr>
      </w:pPr>
    </w:p>
    <w:p w14:paraId="19D91DEC" w14:textId="77777777" w:rsidR="00DE3432" w:rsidRDefault="00A87294">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438415713"/>
        <w:placeholder>
          <w:docPart w:val="GBC22222222222222222222222222222"/>
        </w:placeholder>
      </w:sdtPr>
      <w:sdtContent>
        <w:p w14:paraId="5625C478" w14:textId="316FC2D1"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EF210A" w14:textId="77777777" w:rsidR="00DE3432" w:rsidRDefault="00DE3432">
      <w:pPr>
        <w:rPr>
          <w:color w:val="000000" w:themeColor="text1"/>
        </w:rPr>
      </w:pPr>
    </w:p>
    <w:p w14:paraId="4DD33042" w14:textId="77777777" w:rsidR="00DE3432" w:rsidRDefault="00A87294">
      <w:pPr>
        <w:pStyle w:val="3"/>
        <w:numPr>
          <w:ilvl w:val="2"/>
          <w:numId w:val="14"/>
        </w:numPr>
        <w:rPr>
          <w:rFonts w:ascii="宋体" w:hAnsi="宋体" w:hint="eastAsia"/>
          <w:color w:val="000000" w:themeColor="text1"/>
        </w:rPr>
      </w:pPr>
      <w:bookmarkStart w:id="105" w:name="_Toc342057945"/>
      <w:bookmarkStart w:id="106" w:name="_Toc342566005"/>
      <w:bookmarkEnd w:id="103"/>
      <w:bookmarkEnd w:id="104"/>
      <w:r>
        <w:rPr>
          <w:rFonts w:ascii="宋体" w:hAnsi="宋体" w:hint="eastAsia"/>
          <w:color w:val="000000" w:themeColor="text1"/>
        </w:rPr>
        <w:lastRenderedPageBreak/>
        <w:t>董事</w:t>
      </w:r>
      <w:sdt>
        <w:sdtPr>
          <w:tag w:val="_PLD_d53045f6bb004480a3f318a5ce5ef801"/>
          <w:id w:val="638690378"/>
        </w:sdtPr>
        <w:sdtContent>
          <w:r>
            <w:rPr>
              <w:rFonts w:ascii="宋体" w:hAnsi="宋体" w:hint="eastAsia"/>
              <w:color w:val="000000" w:themeColor="text1"/>
            </w:rPr>
            <w:t>、监事</w:t>
          </w:r>
        </w:sdtContent>
      </w:sdt>
      <w:r>
        <w:rPr>
          <w:rFonts w:ascii="宋体" w:hAnsi="宋体" w:hint="eastAsia"/>
          <w:color w:val="000000" w:themeColor="text1"/>
        </w:rPr>
        <w:t>、高级管理人员报告期内被授予的股权激励情况</w:t>
      </w:r>
      <w:bookmarkEnd w:id="105"/>
      <w:bookmarkEnd w:id="106"/>
    </w:p>
    <w:p w14:paraId="7C2DE3E5" w14:textId="31A4A582" w:rsidR="00DE3432" w:rsidRDefault="00000000" w:rsidP="00D44F9A">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5378298"/>
          <w:placeholder>
            <w:docPart w:val="GBC22222222222222222222222222222"/>
          </w:placeholder>
        </w:sdtPr>
        <w:sdtContent>
          <w:r w:rsidR="00A87294">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2DF97058" w14:textId="77777777" w:rsidR="00DE3432" w:rsidRDefault="00DE3432">
      <w:pPr>
        <w:rPr>
          <w:color w:val="000000" w:themeColor="text1"/>
        </w:rPr>
      </w:pPr>
    </w:p>
    <w:p w14:paraId="4843DEEE" w14:textId="77777777" w:rsidR="00D44F9A" w:rsidRDefault="00D44F9A" w:rsidP="00D44F9A">
      <w:pPr>
        <w:rPr>
          <w:color w:val="000000" w:themeColor="text1"/>
        </w:rPr>
      </w:pPr>
    </w:p>
    <w:p w14:paraId="5557ACC5" w14:textId="77777777" w:rsidR="00DE3432" w:rsidRDefault="00A87294">
      <w:pPr>
        <w:pStyle w:val="3"/>
        <w:numPr>
          <w:ilvl w:val="2"/>
          <w:numId w:val="14"/>
        </w:numPr>
        <w:rPr>
          <w:rFonts w:ascii="宋体" w:hAnsi="宋体" w:hint="eastAsia"/>
          <w:color w:val="000000" w:themeColor="text1"/>
        </w:rPr>
      </w:pPr>
      <w:r>
        <w:rPr>
          <w:rFonts w:ascii="宋体" w:hAnsi="宋体" w:hint="eastAsia"/>
          <w:color w:val="000000" w:themeColor="text1"/>
        </w:rPr>
        <w:t>其他说明</w:t>
      </w:r>
    </w:p>
    <w:sdt>
      <w:sdtPr>
        <w:rPr>
          <w:color w:val="000000" w:themeColor="text1"/>
        </w:rPr>
        <w:alias w:val="是否适用：其他董事、监事、高级管理人员情况说明[双击切换]"/>
        <w:tag w:val="_GBC_8e7eb434c4c34c1b86cdb9f39b70c323"/>
        <w:id w:val="1033463918"/>
        <w:placeholder>
          <w:docPart w:val="GBC22222222222222222222222222222"/>
        </w:placeholder>
      </w:sdtPr>
      <w:sdtContent>
        <w:p w14:paraId="54784A6D" w14:textId="4794CF05"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CC115D" w14:textId="77777777" w:rsidR="00DE3432" w:rsidRDefault="00DE3432">
      <w:pPr>
        <w:rPr>
          <w:color w:val="000000" w:themeColor="text1"/>
        </w:rPr>
      </w:pPr>
    </w:p>
    <w:bookmarkEnd w:id="101"/>
    <w:bookmarkEnd w:id="102"/>
    <w:p w14:paraId="20C2E77E" w14:textId="77777777" w:rsidR="00DE3432" w:rsidRDefault="00A87294">
      <w:pPr>
        <w:pStyle w:val="20"/>
        <w:numPr>
          <w:ilvl w:val="0"/>
          <w:numId w:val="1"/>
        </w:numPr>
        <w:spacing w:line="360" w:lineRule="auto"/>
        <w:ind w:left="422" w:hanging="422"/>
        <w:rPr>
          <w:rFonts w:ascii="宋体" w:hAnsi="宋体" w:hint="eastAsia"/>
          <w:color w:val="000000" w:themeColor="text1"/>
        </w:rPr>
      </w:pPr>
      <w:r>
        <w:rPr>
          <w:rFonts w:ascii="宋体" w:hAnsi="宋体" w:hint="eastAsia"/>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397891917"/>
        <w:placeholder>
          <w:docPart w:val="GBC22222222222222222222222222222"/>
        </w:placeholder>
      </w:sdtPr>
      <w:sdtContent>
        <w:p w14:paraId="787E1F03" w14:textId="568A069F"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4D1976" w14:textId="77777777" w:rsidR="00D44F9A" w:rsidRDefault="00D44F9A" w:rsidP="00D44F9A">
      <w:pPr>
        <w:rPr>
          <w:color w:val="000000" w:themeColor="text1"/>
        </w:rPr>
      </w:pPr>
    </w:p>
    <w:p w14:paraId="1978B2FF" w14:textId="77777777" w:rsidR="00DE3432" w:rsidRDefault="00A87294">
      <w:pPr>
        <w:pStyle w:val="20"/>
        <w:numPr>
          <w:ilvl w:val="0"/>
          <w:numId w:val="1"/>
        </w:numPr>
        <w:spacing w:line="360" w:lineRule="auto"/>
        <w:ind w:left="422" w:hanging="422"/>
        <w:rPr>
          <w:rFonts w:ascii="黑体" w:hAnsi="黑体" w:hint="eastAsia"/>
          <w:color w:val="000000" w:themeColor="text1"/>
        </w:rPr>
      </w:pPr>
      <w:bookmarkStart w:id="107" w:name="_Toc392233017"/>
      <w:bookmarkStart w:id="108" w:name="_Toc76114279"/>
      <w:r>
        <w:rPr>
          <w:rFonts w:ascii="黑体" w:hAnsi="黑体" w:hint="eastAsia"/>
          <w:color w:val="000000" w:themeColor="text1"/>
        </w:rPr>
        <w:t>优先股相关情况</w:t>
      </w:r>
    </w:p>
    <w:bookmarkEnd w:id="108" w:displacedByCustomXml="next"/>
    <w:bookmarkEnd w:id="107" w:displacedByCustomXml="next"/>
    <w:sdt>
      <w:sdtPr>
        <w:rPr>
          <w:color w:val="000000" w:themeColor="text1"/>
        </w:rPr>
        <w:alias w:val="是否适用：优先股相关情况[双击切换]"/>
        <w:tag w:val="_GBC_2113adbee8464e1c828b3d6d35c60abf"/>
        <w:id w:val="-1695141597"/>
        <w:placeholder>
          <w:docPart w:val="GBC22222222222222222222222222222"/>
        </w:placeholder>
      </w:sdtPr>
      <w:sdtContent>
        <w:p w14:paraId="4677B2AF" w14:textId="69D28AF3" w:rsidR="00D44F9A"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D22F686" w14:textId="34C1E828" w:rsidR="00DE3432" w:rsidRDefault="00DE3432">
      <w:pPr>
        <w:rPr>
          <w:color w:val="000000" w:themeColor="text1"/>
        </w:rPr>
      </w:pPr>
    </w:p>
    <w:p w14:paraId="415865D8" w14:textId="77777777" w:rsidR="00DE3432" w:rsidRDefault="00DE3432">
      <w:pPr>
        <w:rPr>
          <w:color w:val="000000" w:themeColor="text1"/>
        </w:rPr>
      </w:pPr>
    </w:p>
    <w:p w14:paraId="7747F059" w14:textId="77777777" w:rsidR="00DE3432" w:rsidRDefault="00DE3432">
      <w:pPr>
        <w:rPr>
          <w:color w:val="000000" w:themeColor="text1"/>
        </w:rPr>
        <w:sectPr w:rsidR="00DE3432">
          <w:pgSz w:w="11906" w:h="16838"/>
          <w:pgMar w:top="1525" w:right="1276" w:bottom="1440" w:left="1797" w:header="851" w:footer="992" w:gutter="0"/>
          <w:cols w:space="425"/>
          <w:docGrid w:linePitch="312"/>
        </w:sectPr>
      </w:pPr>
    </w:p>
    <w:p w14:paraId="1DDC8138" w14:textId="77777777" w:rsidR="00DE3432" w:rsidRDefault="00A87294">
      <w:pPr>
        <w:pStyle w:val="10"/>
        <w:numPr>
          <w:ilvl w:val="0"/>
          <w:numId w:val="3"/>
        </w:numPr>
        <w:rPr>
          <w:rFonts w:ascii="黑体" w:hAnsi="黑体" w:hint="eastAsia"/>
          <w:bCs/>
          <w:color w:val="000000" w:themeColor="text1"/>
          <w:szCs w:val="28"/>
        </w:rPr>
      </w:pPr>
      <w:bookmarkStart w:id="109" w:name="_Toc437440717"/>
      <w:bookmarkStart w:id="110" w:name="_Toc438111012"/>
      <w:bookmarkStart w:id="111" w:name="_Toc76114280"/>
      <w:bookmarkStart w:id="112" w:name="_Toc200030545"/>
      <w:r>
        <w:rPr>
          <w:rFonts w:ascii="黑体" w:hAnsi="黑体" w:hint="eastAsia"/>
          <w:color w:val="000000" w:themeColor="text1"/>
          <w:szCs w:val="28"/>
        </w:rPr>
        <w:lastRenderedPageBreak/>
        <w:t>债券相关情况</w:t>
      </w:r>
    </w:p>
    <w:bookmarkEnd w:id="109"/>
    <w:bookmarkEnd w:id="110"/>
    <w:bookmarkEnd w:id="111"/>
    <w:bookmarkEnd w:id="112"/>
    <w:p w14:paraId="2F55F0A0" w14:textId="77777777" w:rsidR="00DE3432" w:rsidRDefault="00A87294">
      <w:pPr>
        <w:pStyle w:val="20"/>
        <w:numPr>
          <w:ilvl w:val="0"/>
          <w:numId w:val="91"/>
        </w:numPr>
        <w:rPr>
          <w:rFonts w:ascii="宋体" w:hAnsi="宋体" w:hint="eastAsia"/>
          <w:color w:val="000000" w:themeColor="text1"/>
        </w:rPr>
      </w:pPr>
      <w:r>
        <w:rPr>
          <w:rFonts w:ascii="宋体" w:hAnsi="宋体" w:hint="eastAsia"/>
          <w:color w:val="000000" w:themeColor="text1"/>
        </w:rPr>
        <w:t>公司债券（含企业债券）和非金融企业债务融资工具</w:t>
      </w:r>
    </w:p>
    <w:bookmarkStart w:id="113" w:name="_Hlk73352152" w:displacedByCustomXml="next"/>
    <w:sdt>
      <w:sdtPr>
        <w:rPr>
          <w:color w:val="000000" w:themeColor="text1"/>
        </w:rPr>
        <w:alias w:val="是否适用：债券相关情况[双击切换]"/>
        <w:tag w:val="_GBC_8e6b9cf2d8c24a6faf41199f98e408b3"/>
        <w:id w:val="1093213389"/>
        <w:placeholder>
          <w:docPart w:val="GBC22222222222222222222222222222"/>
        </w:placeholder>
      </w:sdtPr>
      <w:sdtContent>
        <w:p w14:paraId="74C11773" w14:textId="395DCA6B"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113" w:displacedByCustomXml="prev"/>
    <w:p w14:paraId="3AA4C68F" w14:textId="77777777" w:rsidR="00D44F9A" w:rsidRDefault="00D44F9A" w:rsidP="00D44F9A">
      <w:pPr>
        <w:rPr>
          <w:color w:val="000000" w:themeColor="text1"/>
        </w:rPr>
      </w:pPr>
    </w:p>
    <w:p w14:paraId="2EAD97F5" w14:textId="77777777" w:rsidR="00DE3432" w:rsidRDefault="00A87294">
      <w:pPr>
        <w:pStyle w:val="20"/>
        <w:numPr>
          <w:ilvl w:val="0"/>
          <w:numId w:val="91"/>
        </w:numPr>
        <w:rPr>
          <w:rFonts w:ascii="宋体" w:hAnsi="宋体" w:hint="eastAsia"/>
          <w:color w:val="000000" w:themeColor="text1"/>
        </w:rPr>
      </w:pPr>
      <w:r>
        <w:rPr>
          <w:rFonts w:ascii="宋体" w:hAnsi="宋体" w:hint="eastAsia"/>
          <w:color w:val="000000" w:themeColor="text1"/>
        </w:rPr>
        <w:t>可转换公司债</w:t>
      </w:r>
      <w:proofErr w:type="gramStart"/>
      <w:r>
        <w:rPr>
          <w:rFonts w:ascii="宋体" w:hAnsi="宋体" w:hint="eastAsia"/>
          <w:color w:val="000000" w:themeColor="text1"/>
        </w:rPr>
        <w:t>券</w:t>
      </w:r>
      <w:proofErr w:type="gramEnd"/>
      <w:r>
        <w:rPr>
          <w:rFonts w:ascii="宋体" w:hAnsi="宋体" w:hint="eastAsia"/>
          <w:color w:val="000000" w:themeColor="text1"/>
        </w:rPr>
        <w:t>情况</w:t>
      </w:r>
    </w:p>
    <w:sdt>
      <w:sdtPr>
        <w:rPr>
          <w:color w:val="000000" w:themeColor="text1"/>
        </w:rPr>
        <w:alias w:val="是否适用：可转换公司债券情况[双击切换]"/>
        <w:tag w:val="_GBC_6a49e99841294af3b87ba6216b1997d9"/>
        <w:id w:val="-1933884781"/>
        <w:placeholder>
          <w:docPart w:val="GBC22222222222222222222222222222"/>
        </w:placeholder>
      </w:sdtPr>
      <w:sdtContent>
        <w:p w14:paraId="54AB4B2C" w14:textId="618ABDBF" w:rsidR="00D44F9A"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4B6571" w14:textId="12C1BECA" w:rsidR="00DE3432" w:rsidRDefault="00DE3432">
      <w:pPr>
        <w:rPr>
          <w:color w:val="000000" w:themeColor="text1"/>
        </w:rPr>
      </w:pPr>
    </w:p>
    <w:p w14:paraId="137F6AE8" w14:textId="77777777" w:rsidR="00DE3432" w:rsidRDefault="00DE3432">
      <w:pPr>
        <w:rPr>
          <w:color w:val="000000" w:themeColor="text1"/>
        </w:rPr>
      </w:pPr>
    </w:p>
    <w:p w14:paraId="1A350B5E" w14:textId="77777777" w:rsidR="00DE3432" w:rsidRDefault="00DE3432">
      <w:pPr>
        <w:rPr>
          <w:color w:val="000000" w:themeColor="text1"/>
        </w:rPr>
        <w:sectPr w:rsidR="00DE3432">
          <w:pgSz w:w="11906" w:h="16838"/>
          <w:pgMar w:top="1525" w:right="1276" w:bottom="1440" w:left="1797" w:header="851" w:footer="992" w:gutter="0"/>
          <w:cols w:space="425"/>
          <w:docGrid w:linePitch="312"/>
        </w:sectPr>
      </w:pPr>
    </w:p>
    <w:p w14:paraId="0001DAC3" w14:textId="77777777" w:rsidR="00DE3432" w:rsidRDefault="00A87294">
      <w:pPr>
        <w:pStyle w:val="10"/>
        <w:numPr>
          <w:ilvl w:val="0"/>
          <w:numId w:val="3"/>
        </w:numPr>
        <w:rPr>
          <w:rFonts w:ascii="黑体" w:hAnsi="黑体" w:hint="eastAsia"/>
          <w:bCs/>
          <w:color w:val="000000" w:themeColor="text1"/>
          <w:szCs w:val="28"/>
        </w:rPr>
      </w:pPr>
      <w:bookmarkStart w:id="114" w:name="_Toc76114281"/>
      <w:bookmarkStart w:id="115" w:name="_Toc200030546"/>
      <w:r>
        <w:rPr>
          <w:rFonts w:ascii="黑体" w:hAnsi="黑体"/>
          <w:color w:val="000000" w:themeColor="text1"/>
          <w:szCs w:val="28"/>
        </w:rPr>
        <w:lastRenderedPageBreak/>
        <w:t>财务报告</w:t>
      </w:r>
    </w:p>
    <w:bookmarkEnd w:id="114"/>
    <w:bookmarkEnd w:id="115"/>
    <w:p w14:paraId="62321480" w14:textId="77777777" w:rsidR="00DE3432" w:rsidRDefault="00A87294">
      <w:pPr>
        <w:pStyle w:val="20"/>
        <w:numPr>
          <w:ilvl w:val="0"/>
          <w:numId w:val="28"/>
        </w:numPr>
        <w:ind w:left="420" w:hanging="420"/>
        <w:rPr>
          <w:rFonts w:ascii="宋体" w:hAnsi="宋体" w:hint="eastAsia"/>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1721328554"/>
        <w:placeholder>
          <w:docPart w:val="GBC22222222222222222222222222222"/>
        </w:placeholder>
      </w:sdtPr>
      <w:sdtContent>
        <w:p w14:paraId="34F705A8" w14:textId="1013E67B" w:rsidR="00DE3432" w:rsidRDefault="00A87294" w:rsidP="00D44F9A">
          <w:pPr>
            <w:rPr>
              <w:color w:val="000000" w:themeColor="text1"/>
            </w:rPr>
          </w:pP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F9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3A0D8B3" w14:textId="77777777" w:rsidR="00DE3432" w:rsidRDefault="00DE3432">
      <w:pPr>
        <w:rPr>
          <w:color w:val="000000" w:themeColor="text1"/>
        </w:rPr>
      </w:pPr>
    </w:p>
    <w:p w14:paraId="4CA5F643"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财务报表</w:t>
      </w:r>
    </w:p>
    <w:p w14:paraId="15E53AC4" w14:textId="77777777" w:rsidR="00DE3432" w:rsidRDefault="00A87294">
      <w:pPr>
        <w:pStyle w:val="3"/>
        <w:jc w:val="center"/>
        <w:rPr>
          <w:rFonts w:ascii="宋体" w:hAnsi="宋体" w:hint="eastAsia"/>
          <w:color w:val="000000" w:themeColor="text1"/>
        </w:rPr>
      </w:pPr>
      <w:bookmarkStart w:id="116" w:name="_Hlk10208794"/>
      <w:bookmarkStart w:id="117" w:name="OLE_LINK53"/>
      <w:r>
        <w:rPr>
          <w:rFonts w:ascii="宋体" w:hAnsi="宋体" w:hint="eastAsia"/>
          <w:color w:val="000000" w:themeColor="text1"/>
        </w:rPr>
        <w:t>合并资产负债表</w:t>
      </w:r>
    </w:p>
    <w:p w14:paraId="160C1D30" w14:textId="77777777" w:rsidR="00DE3432" w:rsidRDefault="00A87294">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14:paraId="69C885D0" w14:textId="77777777" w:rsidR="00DE3432" w:rsidRDefault="00A87294">
      <w:pPr>
        <w:rPr>
          <w:color w:val="000000" w:themeColor="text1"/>
        </w:rPr>
      </w:pPr>
      <w:r>
        <w:rPr>
          <w:color w:val="000000" w:themeColor="text1"/>
        </w:rPr>
        <w:t>编制单位：</w:t>
      </w:r>
      <w:r>
        <w:rPr>
          <w:color w:val="000000" w:themeColor="text1"/>
        </w:rPr>
        <w:t xml:space="preserve"> </w:t>
      </w:r>
      <w:sdt>
        <w:sdtPr>
          <w:rPr>
            <w:color w:val="000000" w:themeColor="text1"/>
          </w:rPr>
          <w:alias w:val="公司法定中文名称"/>
          <w:tag w:val="_GBC_76dae7aa62d842859c05c05e750163c2"/>
          <w:id w:val="-451487988"/>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山东好当家海洋发展股份有限公司</w:t>
          </w:r>
        </w:sdtContent>
      </w:sdt>
    </w:p>
    <w:p w14:paraId="4CC2726D" w14:textId="77777777" w:rsidR="00DE3432" w:rsidRDefault="00A87294">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12887832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资产负债表"/>
          <w:tag w:val="_GBC_7e2679155b104d33ba04158c7414bcff"/>
          <w:id w:val="6580383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DE3432" w14:paraId="4B21555E" w14:textId="77777777">
        <w:bookmarkStart w:id="118" w:name="_Hlk137046697" w:displacedByCustomXml="next"/>
        <w:sdt>
          <w:sdtPr>
            <w:tag w:val="_PLD_1d3f74748a444e6ea0d191e81e54edca"/>
            <w:id w:val="-1366741381"/>
          </w:sdtPr>
          <w:sdtContent>
            <w:tc>
              <w:tcPr>
                <w:tcW w:w="1629" w:type="pct"/>
                <w:tcBorders>
                  <w:top w:val="outset" w:sz="6" w:space="0" w:color="auto"/>
                  <w:left w:val="outset" w:sz="6" w:space="0" w:color="auto"/>
                  <w:bottom w:val="outset" w:sz="6" w:space="0" w:color="auto"/>
                  <w:right w:val="outset" w:sz="6" w:space="0" w:color="auto"/>
                </w:tcBorders>
                <w:vAlign w:val="center"/>
              </w:tcPr>
              <w:p w14:paraId="5AAC8EB8" w14:textId="77777777" w:rsidR="00DE3432" w:rsidRDefault="00A87294">
                <w:pPr>
                  <w:jc w:val="center"/>
                  <w:rPr>
                    <w:b/>
                    <w:color w:val="000000" w:themeColor="text1"/>
                  </w:rPr>
                </w:pPr>
                <w:r>
                  <w:rPr>
                    <w:b/>
                    <w:color w:val="000000" w:themeColor="text1"/>
                  </w:rPr>
                  <w:t>项目</w:t>
                </w:r>
              </w:p>
            </w:tc>
          </w:sdtContent>
        </w:sdt>
        <w:sdt>
          <w:sdtPr>
            <w:tag w:val="_PLD_da216b439a53487e85f12225916c5563"/>
            <w:id w:val="2130038894"/>
          </w:sdtPr>
          <w:sdtContent>
            <w:tc>
              <w:tcPr>
                <w:tcW w:w="627" w:type="pct"/>
                <w:tcBorders>
                  <w:top w:val="outset" w:sz="6" w:space="0" w:color="auto"/>
                  <w:left w:val="outset" w:sz="6" w:space="0" w:color="auto"/>
                  <w:bottom w:val="outset" w:sz="6" w:space="0" w:color="auto"/>
                  <w:right w:val="outset" w:sz="6" w:space="0" w:color="auto"/>
                </w:tcBorders>
                <w:vAlign w:val="center"/>
              </w:tcPr>
              <w:p w14:paraId="28EC21DB" w14:textId="77777777" w:rsidR="00DE3432" w:rsidRDefault="00A87294">
                <w:pPr>
                  <w:jc w:val="center"/>
                  <w:rPr>
                    <w:b/>
                    <w:color w:val="000000" w:themeColor="text1"/>
                  </w:rPr>
                </w:pPr>
                <w:r>
                  <w:rPr>
                    <w:rFonts w:hint="eastAsia"/>
                    <w:b/>
                    <w:color w:val="000000" w:themeColor="text1"/>
                  </w:rPr>
                  <w:t>附注</w:t>
                </w:r>
              </w:p>
            </w:tc>
          </w:sdtContent>
        </w:sdt>
        <w:sdt>
          <w:sdtPr>
            <w:tag w:val="_PLD_21df1d74f3114abf83688ef31bc4d9a7"/>
            <w:id w:val="2034846063"/>
          </w:sdtPr>
          <w:sdtContent>
            <w:tc>
              <w:tcPr>
                <w:tcW w:w="1411" w:type="pct"/>
                <w:tcBorders>
                  <w:top w:val="outset" w:sz="6" w:space="0" w:color="auto"/>
                  <w:left w:val="outset" w:sz="6" w:space="0" w:color="auto"/>
                  <w:bottom w:val="outset" w:sz="6" w:space="0" w:color="auto"/>
                  <w:right w:val="outset" w:sz="6" w:space="0" w:color="auto"/>
                </w:tcBorders>
                <w:vAlign w:val="center"/>
              </w:tcPr>
              <w:p w14:paraId="05DB8F73" w14:textId="77777777" w:rsidR="00DE3432" w:rsidRDefault="00A87294">
                <w:pPr>
                  <w:jc w:val="center"/>
                  <w:rPr>
                    <w:b/>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6</w:t>
                </w:r>
                <w:r>
                  <w:rPr>
                    <w:rFonts w:hint="eastAsia"/>
                    <w:b/>
                    <w:color w:val="000000" w:themeColor="text1"/>
                  </w:rPr>
                  <w:t>月</w:t>
                </w:r>
                <w:r>
                  <w:rPr>
                    <w:b/>
                    <w:color w:val="000000" w:themeColor="text1"/>
                  </w:rPr>
                  <w:t>3</w:t>
                </w:r>
                <w:r>
                  <w:rPr>
                    <w:rFonts w:hint="eastAsia"/>
                    <w:b/>
                    <w:color w:val="000000" w:themeColor="text1"/>
                  </w:rPr>
                  <w:t>0</w:t>
                </w:r>
                <w:r>
                  <w:rPr>
                    <w:rFonts w:hint="eastAsia"/>
                    <w:b/>
                    <w:color w:val="000000" w:themeColor="text1"/>
                  </w:rPr>
                  <w:t>日</w:t>
                </w:r>
              </w:p>
            </w:tc>
          </w:sdtContent>
        </w:sdt>
        <w:sdt>
          <w:sdtPr>
            <w:tag w:val="_PLD_d92c936206d34a64b4b2139999e7311b"/>
            <w:id w:val="1901319203"/>
          </w:sdtPr>
          <w:sdtContent>
            <w:tc>
              <w:tcPr>
                <w:tcW w:w="1333" w:type="pct"/>
                <w:tcBorders>
                  <w:top w:val="outset" w:sz="6" w:space="0" w:color="auto"/>
                  <w:left w:val="outset" w:sz="6" w:space="0" w:color="auto"/>
                  <w:bottom w:val="outset" w:sz="6" w:space="0" w:color="auto"/>
                  <w:right w:val="outset" w:sz="6" w:space="0" w:color="auto"/>
                </w:tcBorders>
                <w:vAlign w:val="center"/>
              </w:tcPr>
              <w:p w14:paraId="531AEDCB" w14:textId="77777777" w:rsidR="00DE3432" w:rsidRDefault="00A87294">
                <w:pPr>
                  <w:jc w:val="center"/>
                  <w:rPr>
                    <w:b/>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DE3432" w14:paraId="79F1AE18" w14:textId="77777777">
        <w:sdt>
          <w:sdtPr>
            <w:tag w:val="_PLD_c47a329e79ad491ca413bdaf35b1f19b"/>
            <w:id w:val="-112500354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8D4E212" w14:textId="77777777" w:rsidR="00DE3432" w:rsidRDefault="00A87294">
                <w:pPr>
                  <w:rPr>
                    <w:b/>
                    <w:color w:val="000000" w:themeColor="text1"/>
                  </w:rPr>
                </w:pPr>
                <w:r>
                  <w:rPr>
                    <w:rFonts w:hint="eastAsia"/>
                    <w:b/>
                    <w:color w:val="000000" w:themeColor="text1"/>
                  </w:rPr>
                  <w:t>流动资产：</w:t>
                </w:r>
              </w:p>
            </w:tc>
          </w:sdtContent>
        </w:sdt>
      </w:tr>
      <w:tr w:rsidR="00DE3432" w14:paraId="13A17460" w14:textId="77777777">
        <w:tc>
          <w:tcPr>
            <w:tcW w:w="1629" w:type="pct"/>
            <w:tcBorders>
              <w:top w:val="outset" w:sz="6" w:space="0" w:color="auto"/>
              <w:left w:val="outset" w:sz="6" w:space="0" w:color="auto"/>
              <w:bottom w:val="outset" w:sz="6" w:space="0" w:color="auto"/>
              <w:right w:val="outset" w:sz="6" w:space="0" w:color="auto"/>
            </w:tcBorders>
            <w:vAlign w:val="center"/>
          </w:tcPr>
          <w:p w14:paraId="47B0BB97" w14:textId="77777777" w:rsidR="00DE3432" w:rsidRDefault="00A87294">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14:paraId="621966D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38B6841" w14:textId="53806401" w:rsidR="00DE3432" w:rsidRDefault="007B7FC6">
            <w:pPr>
              <w:jc w:val="right"/>
            </w:pPr>
            <w:r>
              <w:t>624,934,773.82</w:t>
            </w:r>
          </w:p>
        </w:tc>
        <w:tc>
          <w:tcPr>
            <w:tcW w:w="1333" w:type="pct"/>
            <w:tcBorders>
              <w:top w:val="outset" w:sz="6" w:space="0" w:color="auto"/>
              <w:left w:val="outset" w:sz="6" w:space="0" w:color="auto"/>
              <w:bottom w:val="outset" w:sz="6" w:space="0" w:color="auto"/>
              <w:right w:val="outset" w:sz="6" w:space="0" w:color="auto"/>
            </w:tcBorders>
            <w:vAlign w:val="center"/>
          </w:tcPr>
          <w:p w14:paraId="162B3BCA" w14:textId="1B575C8C" w:rsidR="00DE3432" w:rsidRDefault="00D44F9A">
            <w:pPr>
              <w:jc w:val="right"/>
            </w:pPr>
            <w:r>
              <w:t>414,493,565.40</w:t>
            </w:r>
          </w:p>
        </w:tc>
      </w:tr>
      <w:tr w:rsidR="00DE3432" w14:paraId="404C510D" w14:textId="77777777">
        <w:tc>
          <w:tcPr>
            <w:tcW w:w="1629" w:type="pct"/>
            <w:tcBorders>
              <w:top w:val="outset" w:sz="6" w:space="0" w:color="auto"/>
              <w:left w:val="outset" w:sz="6" w:space="0" w:color="auto"/>
              <w:bottom w:val="outset" w:sz="6" w:space="0" w:color="auto"/>
              <w:right w:val="outset" w:sz="6" w:space="0" w:color="auto"/>
            </w:tcBorders>
            <w:vAlign w:val="center"/>
          </w:tcPr>
          <w:p w14:paraId="33FA3EFF" w14:textId="77777777" w:rsidR="00DE3432" w:rsidRDefault="00A87294">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vAlign w:val="center"/>
          </w:tcPr>
          <w:p w14:paraId="224F985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29474C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4501BED" w14:textId="77777777" w:rsidR="00DE3432" w:rsidRDefault="00DE3432">
            <w:pPr>
              <w:jc w:val="right"/>
            </w:pPr>
          </w:p>
        </w:tc>
      </w:tr>
      <w:tr w:rsidR="00DE3432" w14:paraId="272C9F78" w14:textId="77777777">
        <w:tc>
          <w:tcPr>
            <w:tcW w:w="1629" w:type="pct"/>
            <w:tcBorders>
              <w:top w:val="outset" w:sz="6" w:space="0" w:color="auto"/>
              <w:left w:val="outset" w:sz="6" w:space="0" w:color="auto"/>
              <w:bottom w:val="outset" w:sz="6" w:space="0" w:color="auto"/>
              <w:right w:val="outset" w:sz="6" w:space="0" w:color="auto"/>
            </w:tcBorders>
            <w:vAlign w:val="center"/>
          </w:tcPr>
          <w:p w14:paraId="4ACE4699" w14:textId="77777777" w:rsidR="00DE3432" w:rsidRDefault="00A87294">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vAlign w:val="center"/>
          </w:tcPr>
          <w:p w14:paraId="6677447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88B07E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8BB5EB1" w14:textId="77777777" w:rsidR="00DE3432" w:rsidRDefault="00DE3432">
            <w:pPr>
              <w:jc w:val="right"/>
            </w:pPr>
          </w:p>
        </w:tc>
      </w:tr>
      <w:tr w:rsidR="00DE3432" w14:paraId="29D954C0" w14:textId="77777777">
        <w:tc>
          <w:tcPr>
            <w:tcW w:w="1629" w:type="pct"/>
            <w:tcBorders>
              <w:top w:val="outset" w:sz="6" w:space="0" w:color="auto"/>
              <w:left w:val="outset" w:sz="6" w:space="0" w:color="auto"/>
              <w:bottom w:val="outset" w:sz="6" w:space="0" w:color="auto"/>
              <w:right w:val="outset" w:sz="6" w:space="0" w:color="auto"/>
            </w:tcBorders>
            <w:vAlign w:val="center"/>
          </w:tcPr>
          <w:p w14:paraId="75EE7909" w14:textId="77777777" w:rsidR="00DE3432" w:rsidRDefault="00A87294">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58A6422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D45DEE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C8588AD" w14:textId="77777777" w:rsidR="00DE3432" w:rsidRDefault="00DE3432">
            <w:pPr>
              <w:jc w:val="right"/>
            </w:pPr>
          </w:p>
        </w:tc>
      </w:tr>
      <w:tr w:rsidR="00DE3432" w14:paraId="36E309C9" w14:textId="77777777">
        <w:tc>
          <w:tcPr>
            <w:tcW w:w="1629" w:type="pct"/>
            <w:tcBorders>
              <w:top w:val="outset" w:sz="6" w:space="0" w:color="auto"/>
              <w:left w:val="outset" w:sz="6" w:space="0" w:color="auto"/>
              <w:bottom w:val="outset" w:sz="6" w:space="0" w:color="auto"/>
              <w:right w:val="outset" w:sz="6" w:space="0" w:color="auto"/>
            </w:tcBorders>
            <w:vAlign w:val="center"/>
          </w:tcPr>
          <w:p w14:paraId="119525FD" w14:textId="77777777" w:rsidR="00DE3432" w:rsidRDefault="00A87294">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21DF256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8AA35F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4E3EC0B" w14:textId="77777777" w:rsidR="00DE3432" w:rsidRDefault="00DE3432">
            <w:pPr>
              <w:jc w:val="right"/>
            </w:pPr>
          </w:p>
        </w:tc>
      </w:tr>
      <w:tr w:rsidR="00DE3432" w14:paraId="2448EC9F" w14:textId="77777777">
        <w:tc>
          <w:tcPr>
            <w:tcW w:w="1629" w:type="pct"/>
            <w:tcBorders>
              <w:top w:val="outset" w:sz="6" w:space="0" w:color="auto"/>
              <w:left w:val="outset" w:sz="6" w:space="0" w:color="auto"/>
              <w:bottom w:val="outset" w:sz="6" w:space="0" w:color="auto"/>
              <w:right w:val="outset" w:sz="6" w:space="0" w:color="auto"/>
            </w:tcBorders>
            <w:vAlign w:val="center"/>
          </w:tcPr>
          <w:p w14:paraId="3EFB28CE" w14:textId="77777777" w:rsidR="00DE3432" w:rsidRDefault="00A87294">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14:paraId="445936E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D9D4F55"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F947EC" w14:textId="14283ED3" w:rsidR="00DE3432" w:rsidRDefault="00D44F9A">
            <w:pPr>
              <w:jc w:val="right"/>
            </w:pPr>
            <w:r>
              <w:t>51,500,000.00</w:t>
            </w:r>
          </w:p>
        </w:tc>
      </w:tr>
      <w:tr w:rsidR="00DE3432" w14:paraId="48B6B782" w14:textId="77777777">
        <w:tc>
          <w:tcPr>
            <w:tcW w:w="1629" w:type="pct"/>
            <w:tcBorders>
              <w:top w:val="outset" w:sz="6" w:space="0" w:color="auto"/>
              <w:left w:val="outset" w:sz="6" w:space="0" w:color="auto"/>
              <w:bottom w:val="outset" w:sz="6" w:space="0" w:color="auto"/>
              <w:right w:val="outset" w:sz="6" w:space="0" w:color="auto"/>
            </w:tcBorders>
            <w:vAlign w:val="center"/>
          </w:tcPr>
          <w:p w14:paraId="1CAA58F8" w14:textId="77777777" w:rsidR="00DE3432" w:rsidRDefault="00A87294">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14:paraId="4E23E75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26E550F" w14:textId="2CD1BFF6" w:rsidR="00DE3432" w:rsidRDefault="007B7FC6">
            <w:pPr>
              <w:jc w:val="right"/>
            </w:pPr>
            <w:r>
              <w:t>15,861,159.10</w:t>
            </w:r>
          </w:p>
        </w:tc>
        <w:tc>
          <w:tcPr>
            <w:tcW w:w="1333" w:type="pct"/>
            <w:tcBorders>
              <w:top w:val="outset" w:sz="6" w:space="0" w:color="auto"/>
              <w:left w:val="outset" w:sz="6" w:space="0" w:color="auto"/>
              <w:bottom w:val="outset" w:sz="6" w:space="0" w:color="auto"/>
              <w:right w:val="outset" w:sz="6" w:space="0" w:color="auto"/>
            </w:tcBorders>
            <w:vAlign w:val="center"/>
          </w:tcPr>
          <w:p w14:paraId="6DC20E97" w14:textId="5DAA19A3" w:rsidR="00DE3432" w:rsidRDefault="00D44F9A">
            <w:pPr>
              <w:jc w:val="right"/>
            </w:pPr>
            <w:r>
              <w:t>19,275,030.76</w:t>
            </w:r>
          </w:p>
        </w:tc>
      </w:tr>
      <w:tr w:rsidR="00DE3432" w14:paraId="512ADAB3" w14:textId="77777777">
        <w:tc>
          <w:tcPr>
            <w:tcW w:w="1629" w:type="pct"/>
            <w:tcBorders>
              <w:top w:val="outset" w:sz="6" w:space="0" w:color="auto"/>
              <w:left w:val="outset" w:sz="6" w:space="0" w:color="auto"/>
              <w:bottom w:val="outset" w:sz="6" w:space="0" w:color="auto"/>
              <w:right w:val="outset" w:sz="6" w:space="0" w:color="auto"/>
            </w:tcBorders>
            <w:vAlign w:val="center"/>
          </w:tcPr>
          <w:p w14:paraId="24AACB6C" w14:textId="77777777" w:rsidR="00DE3432" w:rsidRDefault="00A87294">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14:paraId="474AB5D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82FD20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D98275B" w14:textId="77777777" w:rsidR="00DE3432" w:rsidRDefault="00DE3432">
            <w:pPr>
              <w:jc w:val="right"/>
            </w:pPr>
          </w:p>
        </w:tc>
      </w:tr>
      <w:tr w:rsidR="00DE3432" w14:paraId="1EF056DF" w14:textId="77777777">
        <w:tc>
          <w:tcPr>
            <w:tcW w:w="1629" w:type="pct"/>
            <w:tcBorders>
              <w:top w:val="outset" w:sz="6" w:space="0" w:color="auto"/>
              <w:left w:val="outset" w:sz="6" w:space="0" w:color="auto"/>
              <w:bottom w:val="outset" w:sz="6" w:space="0" w:color="auto"/>
              <w:right w:val="outset" w:sz="6" w:space="0" w:color="auto"/>
            </w:tcBorders>
            <w:vAlign w:val="center"/>
          </w:tcPr>
          <w:p w14:paraId="7414DC9E" w14:textId="77777777" w:rsidR="00DE3432" w:rsidRDefault="00A87294">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14:paraId="5F60803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4230676" w14:textId="64C3E00A" w:rsidR="00DE3432" w:rsidRDefault="007B7FC6">
            <w:pPr>
              <w:jc w:val="right"/>
            </w:pPr>
            <w:r>
              <w:t>9,296,193.45</w:t>
            </w:r>
          </w:p>
        </w:tc>
        <w:tc>
          <w:tcPr>
            <w:tcW w:w="1333" w:type="pct"/>
            <w:tcBorders>
              <w:top w:val="outset" w:sz="6" w:space="0" w:color="auto"/>
              <w:left w:val="outset" w:sz="6" w:space="0" w:color="auto"/>
              <w:bottom w:val="outset" w:sz="6" w:space="0" w:color="auto"/>
              <w:right w:val="outset" w:sz="6" w:space="0" w:color="auto"/>
            </w:tcBorders>
            <w:vAlign w:val="center"/>
          </w:tcPr>
          <w:p w14:paraId="1EBB9FDB" w14:textId="495991E6" w:rsidR="00DE3432" w:rsidRDefault="00D44F9A">
            <w:pPr>
              <w:jc w:val="right"/>
            </w:pPr>
            <w:r>
              <w:t>8,260,092.34</w:t>
            </w:r>
          </w:p>
        </w:tc>
      </w:tr>
      <w:tr w:rsidR="00DE3432" w14:paraId="34EB00D0" w14:textId="77777777">
        <w:tc>
          <w:tcPr>
            <w:tcW w:w="1629" w:type="pct"/>
            <w:tcBorders>
              <w:top w:val="outset" w:sz="6" w:space="0" w:color="auto"/>
              <w:left w:val="outset" w:sz="6" w:space="0" w:color="auto"/>
              <w:bottom w:val="outset" w:sz="6" w:space="0" w:color="auto"/>
              <w:right w:val="outset" w:sz="6" w:space="0" w:color="auto"/>
            </w:tcBorders>
            <w:vAlign w:val="center"/>
          </w:tcPr>
          <w:p w14:paraId="05417957" w14:textId="77777777" w:rsidR="00DE3432" w:rsidRDefault="00A87294">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vAlign w:val="center"/>
          </w:tcPr>
          <w:p w14:paraId="3BD8A74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196B3E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D81501C" w14:textId="77777777" w:rsidR="00DE3432" w:rsidRDefault="00DE3432">
            <w:pPr>
              <w:jc w:val="right"/>
            </w:pPr>
          </w:p>
        </w:tc>
      </w:tr>
      <w:tr w:rsidR="00DE3432" w14:paraId="69EE26F0" w14:textId="77777777">
        <w:tc>
          <w:tcPr>
            <w:tcW w:w="1629" w:type="pct"/>
            <w:tcBorders>
              <w:top w:val="outset" w:sz="6" w:space="0" w:color="auto"/>
              <w:left w:val="outset" w:sz="6" w:space="0" w:color="auto"/>
              <w:bottom w:val="outset" w:sz="6" w:space="0" w:color="auto"/>
              <w:right w:val="outset" w:sz="6" w:space="0" w:color="auto"/>
            </w:tcBorders>
            <w:vAlign w:val="center"/>
          </w:tcPr>
          <w:p w14:paraId="368B0B36" w14:textId="77777777" w:rsidR="00DE3432" w:rsidRDefault="00A87294">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vAlign w:val="center"/>
          </w:tcPr>
          <w:p w14:paraId="0F39D81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922E43C"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A9AA665" w14:textId="77777777" w:rsidR="00DE3432" w:rsidRDefault="00DE3432">
            <w:pPr>
              <w:jc w:val="right"/>
            </w:pPr>
          </w:p>
        </w:tc>
      </w:tr>
      <w:tr w:rsidR="00DE3432" w14:paraId="24F18423" w14:textId="77777777">
        <w:tc>
          <w:tcPr>
            <w:tcW w:w="1629" w:type="pct"/>
            <w:tcBorders>
              <w:top w:val="outset" w:sz="6" w:space="0" w:color="auto"/>
              <w:left w:val="outset" w:sz="6" w:space="0" w:color="auto"/>
              <w:bottom w:val="outset" w:sz="6" w:space="0" w:color="auto"/>
              <w:right w:val="outset" w:sz="6" w:space="0" w:color="auto"/>
            </w:tcBorders>
            <w:vAlign w:val="center"/>
          </w:tcPr>
          <w:p w14:paraId="7058B281" w14:textId="77777777" w:rsidR="00DE3432" w:rsidRDefault="00A87294">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vAlign w:val="center"/>
          </w:tcPr>
          <w:p w14:paraId="15C4FF9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18E2018"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4720334" w14:textId="77777777" w:rsidR="00DE3432" w:rsidRDefault="00DE3432">
            <w:pPr>
              <w:jc w:val="right"/>
            </w:pPr>
          </w:p>
        </w:tc>
      </w:tr>
      <w:tr w:rsidR="00DE3432" w14:paraId="52B8288C" w14:textId="77777777">
        <w:tc>
          <w:tcPr>
            <w:tcW w:w="1629" w:type="pct"/>
            <w:tcBorders>
              <w:top w:val="outset" w:sz="6" w:space="0" w:color="auto"/>
              <w:left w:val="outset" w:sz="6" w:space="0" w:color="auto"/>
              <w:bottom w:val="outset" w:sz="6" w:space="0" w:color="auto"/>
              <w:right w:val="outset" w:sz="6" w:space="0" w:color="auto"/>
            </w:tcBorders>
            <w:vAlign w:val="center"/>
          </w:tcPr>
          <w:p w14:paraId="6066E690" w14:textId="77777777" w:rsidR="00DE3432" w:rsidRDefault="00A87294">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14:paraId="66A816D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98087CC" w14:textId="3A41BE24" w:rsidR="00DE3432" w:rsidRDefault="007B7FC6">
            <w:pPr>
              <w:jc w:val="right"/>
            </w:pPr>
            <w:r>
              <w:t>27,528,283.64</w:t>
            </w:r>
          </w:p>
        </w:tc>
        <w:tc>
          <w:tcPr>
            <w:tcW w:w="1333" w:type="pct"/>
            <w:tcBorders>
              <w:top w:val="outset" w:sz="6" w:space="0" w:color="auto"/>
              <w:left w:val="outset" w:sz="6" w:space="0" w:color="auto"/>
              <w:bottom w:val="outset" w:sz="6" w:space="0" w:color="auto"/>
              <w:right w:val="outset" w:sz="6" w:space="0" w:color="auto"/>
            </w:tcBorders>
            <w:vAlign w:val="center"/>
          </w:tcPr>
          <w:p w14:paraId="32E69392" w14:textId="69D741A9" w:rsidR="00DE3432" w:rsidRDefault="00D44F9A">
            <w:pPr>
              <w:jc w:val="right"/>
            </w:pPr>
            <w:r>
              <w:t>28,777,441.68</w:t>
            </w:r>
          </w:p>
        </w:tc>
      </w:tr>
      <w:tr w:rsidR="00DE3432" w14:paraId="5ABCA4E9" w14:textId="77777777">
        <w:tc>
          <w:tcPr>
            <w:tcW w:w="1629" w:type="pct"/>
            <w:tcBorders>
              <w:top w:val="outset" w:sz="6" w:space="0" w:color="auto"/>
              <w:left w:val="outset" w:sz="6" w:space="0" w:color="auto"/>
              <w:bottom w:val="outset" w:sz="6" w:space="0" w:color="auto"/>
              <w:right w:val="outset" w:sz="6" w:space="0" w:color="auto"/>
            </w:tcBorders>
            <w:vAlign w:val="center"/>
          </w:tcPr>
          <w:p w14:paraId="7DF85AE6" w14:textId="77777777" w:rsidR="00DE3432" w:rsidRDefault="00A87294">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14:paraId="3BC413C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C388F3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0DA1DF8" w14:textId="77777777" w:rsidR="00DE3432" w:rsidRDefault="00DE3432">
            <w:pPr>
              <w:jc w:val="right"/>
            </w:pPr>
          </w:p>
        </w:tc>
      </w:tr>
      <w:tr w:rsidR="00DE3432" w14:paraId="4EAF9454" w14:textId="77777777">
        <w:tc>
          <w:tcPr>
            <w:tcW w:w="1629" w:type="pct"/>
            <w:tcBorders>
              <w:top w:val="outset" w:sz="6" w:space="0" w:color="auto"/>
              <w:left w:val="outset" w:sz="6" w:space="0" w:color="auto"/>
              <w:bottom w:val="outset" w:sz="6" w:space="0" w:color="auto"/>
              <w:right w:val="outset" w:sz="6" w:space="0" w:color="auto"/>
            </w:tcBorders>
            <w:vAlign w:val="center"/>
          </w:tcPr>
          <w:p w14:paraId="120F551D" w14:textId="77777777" w:rsidR="00DE3432" w:rsidRDefault="00A87294">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14:paraId="7141048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657F527"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764BCE5" w14:textId="77777777" w:rsidR="00DE3432" w:rsidRDefault="00DE3432">
            <w:pPr>
              <w:jc w:val="right"/>
            </w:pPr>
          </w:p>
        </w:tc>
      </w:tr>
      <w:tr w:rsidR="00DE3432" w14:paraId="14D737FB" w14:textId="77777777">
        <w:tc>
          <w:tcPr>
            <w:tcW w:w="1629" w:type="pct"/>
            <w:tcBorders>
              <w:top w:val="outset" w:sz="6" w:space="0" w:color="auto"/>
              <w:left w:val="outset" w:sz="6" w:space="0" w:color="auto"/>
              <w:bottom w:val="outset" w:sz="6" w:space="0" w:color="auto"/>
              <w:right w:val="outset" w:sz="6" w:space="0" w:color="auto"/>
            </w:tcBorders>
            <w:vAlign w:val="center"/>
          </w:tcPr>
          <w:p w14:paraId="40DA2D03" w14:textId="77777777" w:rsidR="00DE3432" w:rsidRDefault="00A87294">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0CFDA56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9BF4E0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B21A582" w14:textId="77777777" w:rsidR="00DE3432" w:rsidRDefault="00DE3432">
            <w:pPr>
              <w:jc w:val="right"/>
            </w:pPr>
          </w:p>
        </w:tc>
      </w:tr>
      <w:tr w:rsidR="00DE3432" w14:paraId="05912C56" w14:textId="77777777">
        <w:tc>
          <w:tcPr>
            <w:tcW w:w="1629" w:type="pct"/>
            <w:tcBorders>
              <w:top w:val="outset" w:sz="6" w:space="0" w:color="auto"/>
              <w:left w:val="outset" w:sz="6" w:space="0" w:color="auto"/>
              <w:bottom w:val="outset" w:sz="6" w:space="0" w:color="auto"/>
              <w:right w:val="outset" w:sz="6" w:space="0" w:color="auto"/>
            </w:tcBorders>
            <w:vAlign w:val="center"/>
          </w:tcPr>
          <w:p w14:paraId="1F8B642A" w14:textId="77777777" w:rsidR="00DE3432" w:rsidRDefault="00A87294">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14:paraId="418E59C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D16FBD1" w14:textId="3C208C25" w:rsidR="00DE3432" w:rsidRDefault="00AE1E2B">
            <w:pPr>
              <w:jc w:val="right"/>
            </w:pPr>
            <w:r>
              <w:t>816,065,631.51</w:t>
            </w:r>
          </w:p>
        </w:tc>
        <w:tc>
          <w:tcPr>
            <w:tcW w:w="1333" w:type="pct"/>
            <w:tcBorders>
              <w:top w:val="outset" w:sz="6" w:space="0" w:color="auto"/>
              <w:left w:val="outset" w:sz="6" w:space="0" w:color="auto"/>
              <w:bottom w:val="outset" w:sz="6" w:space="0" w:color="auto"/>
              <w:right w:val="outset" w:sz="6" w:space="0" w:color="auto"/>
            </w:tcBorders>
            <w:vAlign w:val="center"/>
          </w:tcPr>
          <w:p w14:paraId="45C73035" w14:textId="2955F24E" w:rsidR="00DE3432" w:rsidRDefault="00D44F9A">
            <w:pPr>
              <w:jc w:val="right"/>
            </w:pPr>
            <w:r>
              <w:t>823,393,050.70</w:t>
            </w:r>
          </w:p>
        </w:tc>
      </w:tr>
      <w:tr w:rsidR="00DE3432" w14:paraId="37D3CDA8" w14:textId="77777777">
        <w:tc>
          <w:tcPr>
            <w:tcW w:w="1629" w:type="pct"/>
            <w:tcBorders>
              <w:top w:val="outset" w:sz="6" w:space="0" w:color="auto"/>
              <w:left w:val="outset" w:sz="6" w:space="0" w:color="auto"/>
              <w:bottom w:val="outset" w:sz="6" w:space="0" w:color="auto"/>
              <w:right w:val="outset" w:sz="6" w:space="0" w:color="auto"/>
            </w:tcBorders>
            <w:vAlign w:val="center"/>
          </w:tcPr>
          <w:p w14:paraId="2D5E92DF" w14:textId="77777777" w:rsidR="00DE3432" w:rsidRDefault="00A87294">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20352E4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33C6B2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FE6799A" w14:textId="77777777" w:rsidR="00DE3432" w:rsidRDefault="00DE3432">
            <w:pPr>
              <w:jc w:val="right"/>
            </w:pPr>
          </w:p>
        </w:tc>
      </w:tr>
      <w:tr w:rsidR="00DE3432" w14:paraId="1408D179" w14:textId="77777777">
        <w:tc>
          <w:tcPr>
            <w:tcW w:w="1629" w:type="pct"/>
            <w:tcBorders>
              <w:top w:val="outset" w:sz="6" w:space="0" w:color="auto"/>
              <w:left w:val="outset" w:sz="6" w:space="0" w:color="auto"/>
              <w:bottom w:val="outset" w:sz="6" w:space="0" w:color="auto"/>
              <w:right w:val="outset" w:sz="6" w:space="0" w:color="auto"/>
            </w:tcBorders>
            <w:vAlign w:val="center"/>
          </w:tcPr>
          <w:p w14:paraId="53856F29" w14:textId="77777777" w:rsidR="00DE3432" w:rsidRDefault="00A87294">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14:paraId="41065C8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C18585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D0215BD" w14:textId="77777777" w:rsidR="00DE3432" w:rsidRDefault="00DE3432">
            <w:pPr>
              <w:jc w:val="right"/>
            </w:pPr>
          </w:p>
        </w:tc>
      </w:tr>
      <w:tr w:rsidR="00DE3432" w14:paraId="0A980E8D" w14:textId="77777777">
        <w:tc>
          <w:tcPr>
            <w:tcW w:w="1629" w:type="pct"/>
            <w:tcBorders>
              <w:top w:val="outset" w:sz="6" w:space="0" w:color="auto"/>
              <w:left w:val="outset" w:sz="6" w:space="0" w:color="auto"/>
              <w:bottom w:val="outset" w:sz="6" w:space="0" w:color="auto"/>
              <w:right w:val="outset" w:sz="6" w:space="0" w:color="auto"/>
            </w:tcBorders>
            <w:vAlign w:val="center"/>
          </w:tcPr>
          <w:p w14:paraId="3158D252" w14:textId="77777777" w:rsidR="00DE3432" w:rsidRDefault="00A87294">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14:paraId="3789529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A31D9D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57F2AC1" w14:textId="77777777" w:rsidR="00DE3432" w:rsidRDefault="00DE3432">
            <w:pPr>
              <w:jc w:val="right"/>
            </w:pPr>
          </w:p>
        </w:tc>
      </w:tr>
      <w:tr w:rsidR="00DE3432" w14:paraId="10F19020" w14:textId="77777777">
        <w:tc>
          <w:tcPr>
            <w:tcW w:w="1629" w:type="pct"/>
            <w:tcBorders>
              <w:top w:val="outset" w:sz="6" w:space="0" w:color="auto"/>
              <w:left w:val="outset" w:sz="6" w:space="0" w:color="auto"/>
              <w:bottom w:val="outset" w:sz="6" w:space="0" w:color="auto"/>
              <w:right w:val="outset" w:sz="6" w:space="0" w:color="auto"/>
            </w:tcBorders>
            <w:vAlign w:val="center"/>
          </w:tcPr>
          <w:p w14:paraId="0672E1F0" w14:textId="77777777" w:rsidR="00DE3432" w:rsidRDefault="00A87294">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005255D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1B39535" w14:textId="1A6FAF3F" w:rsidR="00DE3432" w:rsidRDefault="00626252">
            <w:pPr>
              <w:jc w:val="right"/>
            </w:pPr>
            <w:r>
              <w:t>192,494,183.01</w:t>
            </w:r>
          </w:p>
        </w:tc>
        <w:tc>
          <w:tcPr>
            <w:tcW w:w="1333" w:type="pct"/>
            <w:tcBorders>
              <w:top w:val="outset" w:sz="6" w:space="0" w:color="auto"/>
              <w:left w:val="outset" w:sz="6" w:space="0" w:color="auto"/>
              <w:bottom w:val="outset" w:sz="6" w:space="0" w:color="auto"/>
              <w:right w:val="outset" w:sz="6" w:space="0" w:color="auto"/>
            </w:tcBorders>
            <w:vAlign w:val="center"/>
          </w:tcPr>
          <w:p w14:paraId="11700161" w14:textId="0871A6A5" w:rsidR="00DE3432" w:rsidRDefault="00D44F9A">
            <w:pPr>
              <w:jc w:val="right"/>
            </w:pPr>
            <w:r>
              <w:t>50,568,150.69</w:t>
            </w:r>
          </w:p>
        </w:tc>
      </w:tr>
      <w:tr w:rsidR="00DE3432" w14:paraId="382A3366" w14:textId="77777777">
        <w:tc>
          <w:tcPr>
            <w:tcW w:w="1629" w:type="pct"/>
            <w:tcBorders>
              <w:top w:val="outset" w:sz="6" w:space="0" w:color="auto"/>
              <w:left w:val="outset" w:sz="6" w:space="0" w:color="auto"/>
              <w:bottom w:val="outset" w:sz="6" w:space="0" w:color="auto"/>
              <w:right w:val="outset" w:sz="6" w:space="0" w:color="auto"/>
            </w:tcBorders>
            <w:vAlign w:val="center"/>
          </w:tcPr>
          <w:p w14:paraId="1E32E3B5" w14:textId="77777777" w:rsidR="00DE3432" w:rsidRDefault="00A87294">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2156668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AA91A39" w14:textId="4FDB51EB" w:rsidR="00DE3432" w:rsidRDefault="00626252">
            <w:pPr>
              <w:jc w:val="right"/>
            </w:pPr>
            <w:r>
              <w:t>20,329,726.24</w:t>
            </w:r>
          </w:p>
        </w:tc>
        <w:tc>
          <w:tcPr>
            <w:tcW w:w="1333" w:type="pct"/>
            <w:tcBorders>
              <w:top w:val="outset" w:sz="6" w:space="0" w:color="auto"/>
              <w:left w:val="outset" w:sz="6" w:space="0" w:color="auto"/>
              <w:bottom w:val="outset" w:sz="6" w:space="0" w:color="auto"/>
              <w:right w:val="outset" w:sz="6" w:space="0" w:color="auto"/>
            </w:tcBorders>
            <w:vAlign w:val="center"/>
          </w:tcPr>
          <w:p w14:paraId="145FBEDF" w14:textId="6A3F376F" w:rsidR="00DE3432" w:rsidRDefault="00D44F9A">
            <w:pPr>
              <w:jc w:val="right"/>
            </w:pPr>
            <w:r>
              <w:t>9,630,658.75</w:t>
            </w:r>
          </w:p>
        </w:tc>
      </w:tr>
      <w:tr w:rsidR="00DE3432" w14:paraId="20A26AFB" w14:textId="77777777">
        <w:tc>
          <w:tcPr>
            <w:tcW w:w="1629" w:type="pct"/>
            <w:tcBorders>
              <w:top w:val="outset" w:sz="6" w:space="0" w:color="auto"/>
              <w:left w:val="outset" w:sz="6" w:space="0" w:color="auto"/>
              <w:bottom w:val="outset" w:sz="6" w:space="0" w:color="auto"/>
              <w:right w:val="outset" w:sz="6" w:space="0" w:color="auto"/>
            </w:tcBorders>
            <w:vAlign w:val="center"/>
          </w:tcPr>
          <w:p w14:paraId="4602A759" w14:textId="77777777" w:rsidR="00DE3432" w:rsidRDefault="00A87294">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6EDACC4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ADAF264" w14:textId="522916DD" w:rsidR="00DE3432" w:rsidRDefault="00AE1E2B">
            <w:pPr>
              <w:jc w:val="right"/>
            </w:pPr>
            <w:r>
              <w:t>1,706,509,950.77</w:t>
            </w:r>
          </w:p>
        </w:tc>
        <w:tc>
          <w:tcPr>
            <w:tcW w:w="1333" w:type="pct"/>
            <w:tcBorders>
              <w:top w:val="outset" w:sz="6" w:space="0" w:color="auto"/>
              <w:left w:val="outset" w:sz="6" w:space="0" w:color="auto"/>
              <w:bottom w:val="outset" w:sz="6" w:space="0" w:color="auto"/>
              <w:right w:val="outset" w:sz="6" w:space="0" w:color="auto"/>
            </w:tcBorders>
            <w:vAlign w:val="center"/>
          </w:tcPr>
          <w:p w14:paraId="1C91CE42" w14:textId="7AE35913" w:rsidR="00DE3432" w:rsidRDefault="00D44F9A">
            <w:pPr>
              <w:jc w:val="right"/>
            </w:pPr>
            <w:r>
              <w:t>1,405,897,990.32</w:t>
            </w:r>
          </w:p>
        </w:tc>
      </w:tr>
      <w:tr w:rsidR="00DE3432" w14:paraId="16A37A90" w14:textId="77777777">
        <w:sdt>
          <w:sdtPr>
            <w:tag w:val="_PLD_66ac6acc14e74939b5cc43190a3afd2b"/>
            <w:id w:val="80443047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1EEF115" w14:textId="77777777" w:rsidR="00DE3432" w:rsidRDefault="00A87294">
                <w:pPr>
                  <w:rPr>
                    <w:color w:val="000000" w:themeColor="text1"/>
                  </w:rPr>
                </w:pPr>
                <w:r>
                  <w:rPr>
                    <w:rFonts w:hint="eastAsia"/>
                    <w:b/>
                    <w:color w:val="000000" w:themeColor="text1"/>
                  </w:rPr>
                  <w:t>非流动资产：</w:t>
                </w:r>
              </w:p>
            </w:tc>
          </w:sdtContent>
        </w:sdt>
      </w:tr>
      <w:tr w:rsidR="00DE3432" w14:paraId="4804A975" w14:textId="77777777">
        <w:tc>
          <w:tcPr>
            <w:tcW w:w="1629" w:type="pct"/>
            <w:tcBorders>
              <w:top w:val="outset" w:sz="6" w:space="0" w:color="auto"/>
              <w:left w:val="outset" w:sz="6" w:space="0" w:color="auto"/>
              <w:bottom w:val="outset" w:sz="6" w:space="0" w:color="auto"/>
              <w:right w:val="outset" w:sz="6" w:space="0" w:color="auto"/>
            </w:tcBorders>
            <w:vAlign w:val="center"/>
          </w:tcPr>
          <w:p w14:paraId="18A1A82D" w14:textId="77777777" w:rsidR="00DE3432" w:rsidRDefault="00A87294">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vAlign w:val="center"/>
          </w:tcPr>
          <w:p w14:paraId="0CBD933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FC5D97B"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435337A" w14:textId="77777777" w:rsidR="00DE3432" w:rsidRDefault="00DE3432">
            <w:pPr>
              <w:jc w:val="right"/>
            </w:pPr>
          </w:p>
        </w:tc>
      </w:tr>
      <w:tr w:rsidR="00DE3432" w14:paraId="68A4217A" w14:textId="77777777">
        <w:tc>
          <w:tcPr>
            <w:tcW w:w="1629" w:type="pct"/>
            <w:tcBorders>
              <w:top w:val="outset" w:sz="6" w:space="0" w:color="auto"/>
              <w:left w:val="outset" w:sz="6" w:space="0" w:color="auto"/>
              <w:bottom w:val="outset" w:sz="6" w:space="0" w:color="auto"/>
              <w:right w:val="outset" w:sz="6" w:space="0" w:color="auto"/>
            </w:tcBorders>
            <w:vAlign w:val="center"/>
          </w:tcPr>
          <w:p w14:paraId="75E5DB0C" w14:textId="77777777" w:rsidR="00DE3432" w:rsidRDefault="00A87294">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0E114AA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868D24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8582584" w14:textId="77777777" w:rsidR="00DE3432" w:rsidRDefault="00DE3432">
            <w:pPr>
              <w:jc w:val="right"/>
            </w:pPr>
          </w:p>
        </w:tc>
      </w:tr>
      <w:tr w:rsidR="00DE3432" w14:paraId="5D8153C0" w14:textId="77777777">
        <w:tc>
          <w:tcPr>
            <w:tcW w:w="1629" w:type="pct"/>
            <w:tcBorders>
              <w:top w:val="outset" w:sz="6" w:space="0" w:color="auto"/>
              <w:left w:val="outset" w:sz="6" w:space="0" w:color="auto"/>
              <w:bottom w:val="outset" w:sz="6" w:space="0" w:color="auto"/>
              <w:right w:val="outset" w:sz="6" w:space="0" w:color="auto"/>
            </w:tcBorders>
            <w:vAlign w:val="center"/>
          </w:tcPr>
          <w:p w14:paraId="7BA52E24" w14:textId="77777777" w:rsidR="00DE3432" w:rsidRDefault="00A87294">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0AE81FB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615035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F2E47B1" w14:textId="77777777" w:rsidR="00DE3432" w:rsidRDefault="00DE3432">
            <w:pPr>
              <w:jc w:val="right"/>
            </w:pPr>
          </w:p>
        </w:tc>
      </w:tr>
      <w:tr w:rsidR="00DE3432" w14:paraId="0F3CB3DE" w14:textId="77777777">
        <w:tc>
          <w:tcPr>
            <w:tcW w:w="1629" w:type="pct"/>
            <w:tcBorders>
              <w:top w:val="outset" w:sz="6" w:space="0" w:color="auto"/>
              <w:left w:val="outset" w:sz="6" w:space="0" w:color="auto"/>
              <w:bottom w:val="outset" w:sz="6" w:space="0" w:color="auto"/>
              <w:right w:val="outset" w:sz="6" w:space="0" w:color="auto"/>
            </w:tcBorders>
            <w:vAlign w:val="center"/>
          </w:tcPr>
          <w:p w14:paraId="4576CFBB" w14:textId="77777777" w:rsidR="00DE3432" w:rsidRDefault="00A87294">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14:paraId="7A0C10B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BEB6B18" w14:textId="4119E3CE" w:rsidR="00DE3432" w:rsidRDefault="00626252">
            <w:pPr>
              <w:jc w:val="right"/>
            </w:pPr>
            <w:r>
              <w:t>10,200,000.00</w:t>
            </w:r>
          </w:p>
        </w:tc>
        <w:tc>
          <w:tcPr>
            <w:tcW w:w="1333" w:type="pct"/>
            <w:tcBorders>
              <w:top w:val="outset" w:sz="6" w:space="0" w:color="auto"/>
              <w:left w:val="outset" w:sz="6" w:space="0" w:color="auto"/>
              <w:bottom w:val="outset" w:sz="6" w:space="0" w:color="auto"/>
              <w:right w:val="outset" w:sz="6" w:space="0" w:color="auto"/>
            </w:tcBorders>
            <w:vAlign w:val="center"/>
          </w:tcPr>
          <w:p w14:paraId="51784D5C" w14:textId="04FCA20B" w:rsidR="00DE3432" w:rsidRDefault="00D44F9A">
            <w:pPr>
              <w:jc w:val="right"/>
            </w:pPr>
            <w:r>
              <w:t>8,000,000.00</w:t>
            </w:r>
          </w:p>
        </w:tc>
      </w:tr>
      <w:tr w:rsidR="00DE3432" w14:paraId="499826B6" w14:textId="77777777">
        <w:tc>
          <w:tcPr>
            <w:tcW w:w="1629" w:type="pct"/>
            <w:tcBorders>
              <w:top w:val="outset" w:sz="6" w:space="0" w:color="auto"/>
              <w:left w:val="outset" w:sz="6" w:space="0" w:color="auto"/>
              <w:bottom w:val="outset" w:sz="6" w:space="0" w:color="auto"/>
              <w:right w:val="outset" w:sz="6" w:space="0" w:color="auto"/>
            </w:tcBorders>
            <w:vAlign w:val="center"/>
          </w:tcPr>
          <w:p w14:paraId="26CCFF47" w14:textId="77777777" w:rsidR="00DE3432" w:rsidRDefault="00A87294">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14:paraId="216A000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A9050C7"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D77D7A2" w14:textId="77777777" w:rsidR="00DE3432" w:rsidRDefault="00DE3432">
            <w:pPr>
              <w:jc w:val="right"/>
            </w:pPr>
          </w:p>
        </w:tc>
      </w:tr>
      <w:tr w:rsidR="00DE3432" w14:paraId="0CDC6FF5" w14:textId="77777777">
        <w:tc>
          <w:tcPr>
            <w:tcW w:w="1629" w:type="pct"/>
            <w:tcBorders>
              <w:top w:val="outset" w:sz="6" w:space="0" w:color="auto"/>
              <w:left w:val="outset" w:sz="6" w:space="0" w:color="auto"/>
              <w:bottom w:val="outset" w:sz="6" w:space="0" w:color="auto"/>
              <w:right w:val="outset" w:sz="6" w:space="0" w:color="auto"/>
            </w:tcBorders>
            <w:vAlign w:val="center"/>
          </w:tcPr>
          <w:p w14:paraId="6D11EB2E" w14:textId="77777777" w:rsidR="00DE3432" w:rsidRDefault="00A87294">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14:paraId="6378467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833F55C" w14:textId="0F544D72" w:rsidR="00DE3432" w:rsidRDefault="00626252">
            <w:pPr>
              <w:jc w:val="right"/>
            </w:pPr>
            <w:r>
              <w:t>193,551,489.51</w:t>
            </w:r>
          </w:p>
        </w:tc>
        <w:tc>
          <w:tcPr>
            <w:tcW w:w="1333" w:type="pct"/>
            <w:tcBorders>
              <w:top w:val="outset" w:sz="6" w:space="0" w:color="auto"/>
              <w:left w:val="outset" w:sz="6" w:space="0" w:color="auto"/>
              <w:bottom w:val="outset" w:sz="6" w:space="0" w:color="auto"/>
              <w:right w:val="outset" w:sz="6" w:space="0" w:color="auto"/>
            </w:tcBorders>
            <w:vAlign w:val="center"/>
          </w:tcPr>
          <w:p w14:paraId="1C5891C2" w14:textId="5DAB6D2D" w:rsidR="00DE3432" w:rsidRDefault="00D44F9A">
            <w:pPr>
              <w:jc w:val="right"/>
            </w:pPr>
            <w:r>
              <w:t>193,551,489.51</w:t>
            </w:r>
          </w:p>
        </w:tc>
      </w:tr>
      <w:tr w:rsidR="00DE3432" w14:paraId="5E046679" w14:textId="77777777">
        <w:tc>
          <w:tcPr>
            <w:tcW w:w="1629" w:type="pct"/>
            <w:tcBorders>
              <w:top w:val="outset" w:sz="6" w:space="0" w:color="auto"/>
              <w:left w:val="outset" w:sz="6" w:space="0" w:color="auto"/>
              <w:bottom w:val="outset" w:sz="6" w:space="0" w:color="auto"/>
              <w:right w:val="outset" w:sz="6" w:space="0" w:color="auto"/>
            </w:tcBorders>
            <w:vAlign w:val="center"/>
          </w:tcPr>
          <w:p w14:paraId="7FBFD17B" w14:textId="77777777" w:rsidR="00DE3432" w:rsidRDefault="00A87294">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7CD466D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B799254" w14:textId="79F9B050" w:rsidR="00DE3432" w:rsidRDefault="00626252">
            <w:pPr>
              <w:jc w:val="right"/>
            </w:pPr>
            <w:r>
              <w:t>4,658,474.91</w:t>
            </w:r>
          </w:p>
        </w:tc>
        <w:tc>
          <w:tcPr>
            <w:tcW w:w="1333" w:type="pct"/>
            <w:tcBorders>
              <w:top w:val="outset" w:sz="6" w:space="0" w:color="auto"/>
              <w:left w:val="outset" w:sz="6" w:space="0" w:color="auto"/>
              <w:bottom w:val="outset" w:sz="6" w:space="0" w:color="auto"/>
              <w:right w:val="outset" w:sz="6" w:space="0" w:color="auto"/>
            </w:tcBorders>
            <w:vAlign w:val="center"/>
          </w:tcPr>
          <w:p w14:paraId="01EF8D17" w14:textId="4C8B19CB" w:rsidR="00DE3432" w:rsidRDefault="00D44F9A">
            <w:pPr>
              <w:jc w:val="right"/>
            </w:pPr>
            <w:r>
              <w:t>4,658,474.91</w:t>
            </w:r>
          </w:p>
        </w:tc>
      </w:tr>
      <w:tr w:rsidR="00DE3432" w14:paraId="741502E6" w14:textId="77777777">
        <w:tc>
          <w:tcPr>
            <w:tcW w:w="1629" w:type="pct"/>
            <w:tcBorders>
              <w:top w:val="outset" w:sz="6" w:space="0" w:color="auto"/>
              <w:left w:val="outset" w:sz="6" w:space="0" w:color="auto"/>
              <w:bottom w:val="outset" w:sz="6" w:space="0" w:color="auto"/>
              <w:right w:val="outset" w:sz="6" w:space="0" w:color="auto"/>
            </w:tcBorders>
            <w:vAlign w:val="center"/>
          </w:tcPr>
          <w:p w14:paraId="69DC15DC" w14:textId="77777777" w:rsidR="00DE3432" w:rsidRDefault="00A87294">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14:paraId="3B3F8AF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FC2EABE" w14:textId="72C765BB" w:rsidR="00DE3432" w:rsidRDefault="00626252">
            <w:pPr>
              <w:jc w:val="right"/>
            </w:pPr>
            <w:r>
              <w:t>41,169,055.13</w:t>
            </w:r>
          </w:p>
        </w:tc>
        <w:tc>
          <w:tcPr>
            <w:tcW w:w="1333" w:type="pct"/>
            <w:tcBorders>
              <w:top w:val="outset" w:sz="6" w:space="0" w:color="auto"/>
              <w:left w:val="outset" w:sz="6" w:space="0" w:color="auto"/>
              <w:bottom w:val="outset" w:sz="6" w:space="0" w:color="auto"/>
              <w:right w:val="outset" w:sz="6" w:space="0" w:color="auto"/>
            </w:tcBorders>
            <w:vAlign w:val="center"/>
          </w:tcPr>
          <w:p w14:paraId="43B439AA" w14:textId="570746B3" w:rsidR="00DE3432" w:rsidRDefault="00D44F9A">
            <w:pPr>
              <w:jc w:val="right"/>
            </w:pPr>
            <w:r>
              <w:t>44,249,488.47</w:t>
            </w:r>
          </w:p>
        </w:tc>
      </w:tr>
      <w:tr w:rsidR="00DE3432" w14:paraId="00600A2B" w14:textId="77777777">
        <w:tc>
          <w:tcPr>
            <w:tcW w:w="1629" w:type="pct"/>
            <w:tcBorders>
              <w:top w:val="outset" w:sz="6" w:space="0" w:color="auto"/>
              <w:left w:val="outset" w:sz="6" w:space="0" w:color="auto"/>
              <w:bottom w:val="outset" w:sz="6" w:space="0" w:color="auto"/>
              <w:right w:val="outset" w:sz="6" w:space="0" w:color="auto"/>
            </w:tcBorders>
            <w:vAlign w:val="center"/>
          </w:tcPr>
          <w:p w14:paraId="651D3115" w14:textId="77777777" w:rsidR="00DE3432" w:rsidRDefault="00A87294">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14:paraId="2BF0D27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0C6DEEB" w14:textId="3CACB34E" w:rsidR="00DE3432" w:rsidRDefault="00F92AFB">
            <w:pPr>
              <w:jc w:val="right"/>
            </w:pPr>
            <w:r>
              <w:t>3,354,272,502.94</w:t>
            </w:r>
          </w:p>
        </w:tc>
        <w:tc>
          <w:tcPr>
            <w:tcW w:w="1333" w:type="pct"/>
            <w:tcBorders>
              <w:top w:val="outset" w:sz="6" w:space="0" w:color="auto"/>
              <w:left w:val="outset" w:sz="6" w:space="0" w:color="auto"/>
              <w:bottom w:val="outset" w:sz="6" w:space="0" w:color="auto"/>
              <w:right w:val="outset" w:sz="6" w:space="0" w:color="auto"/>
            </w:tcBorders>
            <w:vAlign w:val="center"/>
          </w:tcPr>
          <w:p w14:paraId="7862C658" w14:textId="49F68326" w:rsidR="00DE3432" w:rsidRDefault="00D44F9A">
            <w:pPr>
              <w:jc w:val="right"/>
            </w:pPr>
            <w:r>
              <w:t>3,118,825,871.68</w:t>
            </w:r>
          </w:p>
        </w:tc>
      </w:tr>
      <w:tr w:rsidR="00DE3432" w14:paraId="2C92B6AC" w14:textId="77777777">
        <w:tc>
          <w:tcPr>
            <w:tcW w:w="1629" w:type="pct"/>
            <w:tcBorders>
              <w:top w:val="outset" w:sz="6" w:space="0" w:color="auto"/>
              <w:left w:val="outset" w:sz="6" w:space="0" w:color="auto"/>
              <w:bottom w:val="outset" w:sz="6" w:space="0" w:color="auto"/>
              <w:right w:val="outset" w:sz="6" w:space="0" w:color="auto"/>
            </w:tcBorders>
            <w:vAlign w:val="center"/>
          </w:tcPr>
          <w:p w14:paraId="7F72D22F" w14:textId="77777777" w:rsidR="00DE3432" w:rsidRDefault="00A87294">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14:paraId="72F6489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D4C9AB4" w14:textId="0982FA86" w:rsidR="00DE3432" w:rsidRDefault="00F92AFB">
            <w:pPr>
              <w:jc w:val="right"/>
            </w:pPr>
            <w:r>
              <w:t>5,642,901.74</w:t>
            </w:r>
          </w:p>
        </w:tc>
        <w:tc>
          <w:tcPr>
            <w:tcW w:w="1333" w:type="pct"/>
            <w:tcBorders>
              <w:top w:val="outset" w:sz="6" w:space="0" w:color="auto"/>
              <w:left w:val="outset" w:sz="6" w:space="0" w:color="auto"/>
              <w:bottom w:val="outset" w:sz="6" w:space="0" w:color="auto"/>
              <w:right w:val="outset" w:sz="6" w:space="0" w:color="auto"/>
            </w:tcBorders>
            <w:vAlign w:val="center"/>
          </w:tcPr>
          <w:p w14:paraId="2ED7EC58" w14:textId="7E01BA0B" w:rsidR="00DE3432" w:rsidRDefault="00D44F9A">
            <w:pPr>
              <w:jc w:val="right"/>
            </w:pPr>
            <w:r>
              <w:t>184,970,228.06</w:t>
            </w:r>
          </w:p>
        </w:tc>
      </w:tr>
      <w:tr w:rsidR="00DE3432" w14:paraId="4B824E8B" w14:textId="77777777">
        <w:tc>
          <w:tcPr>
            <w:tcW w:w="1629" w:type="pct"/>
            <w:tcBorders>
              <w:top w:val="outset" w:sz="6" w:space="0" w:color="auto"/>
              <w:left w:val="outset" w:sz="6" w:space="0" w:color="auto"/>
              <w:bottom w:val="outset" w:sz="6" w:space="0" w:color="auto"/>
              <w:right w:val="outset" w:sz="6" w:space="0" w:color="auto"/>
            </w:tcBorders>
            <w:vAlign w:val="center"/>
          </w:tcPr>
          <w:p w14:paraId="1376C1FF" w14:textId="77777777" w:rsidR="00DE3432" w:rsidRDefault="00A87294">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14:paraId="4DFD217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2FA87B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0342528" w14:textId="77777777" w:rsidR="00DE3432" w:rsidRDefault="00DE3432">
            <w:pPr>
              <w:jc w:val="right"/>
            </w:pPr>
          </w:p>
        </w:tc>
      </w:tr>
      <w:tr w:rsidR="00DE3432" w14:paraId="66DFF4C7" w14:textId="77777777">
        <w:tc>
          <w:tcPr>
            <w:tcW w:w="1629" w:type="pct"/>
            <w:tcBorders>
              <w:top w:val="outset" w:sz="6" w:space="0" w:color="auto"/>
              <w:left w:val="outset" w:sz="6" w:space="0" w:color="auto"/>
              <w:bottom w:val="outset" w:sz="6" w:space="0" w:color="auto"/>
              <w:right w:val="outset" w:sz="6" w:space="0" w:color="auto"/>
            </w:tcBorders>
            <w:vAlign w:val="center"/>
          </w:tcPr>
          <w:p w14:paraId="610C0143" w14:textId="77777777" w:rsidR="00DE3432" w:rsidRDefault="00A87294">
            <w:pPr>
              <w:ind w:firstLineChars="100" w:firstLine="210"/>
              <w:rPr>
                <w:color w:val="000000" w:themeColor="text1"/>
              </w:rPr>
            </w:pPr>
            <w:r>
              <w:rPr>
                <w:rFonts w:hint="eastAsia"/>
                <w:color w:val="000000" w:themeColor="text1"/>
              </w:rPr>
              <w:lastRenderedPageBreak/>
              <w:t>油气资产</w:t>
            </w:r>
          </w:p>
        </w:tc>
        <w:tc>
          <w:tcPr>
            <w:tcW w:w="627" w:type="pct"/>
            <w:tcBorders>
              <w:top w:val="outset" w:sz="6" w:space="0" w:color="auto"/>
              <w:left w:val="outset" w:sz="6" w:space="0" w:color="auto"/>
              <w:bottom w:val="outset" w:sz="6" w:space="0" w:color="auto"/>
              <w:right w:val="outset" w:sz="6" w:space="0" w:color="auto"/>
            </w:tcBorders>
            <w:vAlign w:val="center"/>
          </w:tcPr>
          <w:p w14:paraId="24994E3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85A7CE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275A8F8" w14:textId="77777777" w:rsidR="00DE3432" w:rsidRDefault="00DE3432">
            <w:pPr>
              <w:jc w:val="right"/>
            </w:pPr>
          </w:p>
        </w:tc>
      </w:tr>
      <w:tr w:rsidR="00DE3432" w14:paraId="0B90A320" w14:textId="77777777">
        <w:tc>
          <w:tcPr>
            <w:tcW w:w="1629" w:type="pct"/>
            <w:tcBorders>
              <w:top w:val="outset" w:sz="6" w:space="0" w:color="auto"/>
              <w:left w:val="outset" w:sz="6" w:space="0" w:color="auto"/>
              <w:bottom w:val="outset" w:sz="6" w:space="0" w:color="auto"/>
              <w:right w:val="outset" w:sz="6" w:space="0" w:color="auto"/>
            </w:tcBorders>
            <w:vAlign w:val="center"/>
          </w:tcPr>
          <w:p w14:paraId="38BE6975" w14:textId="77777777" w:rsidR="00DE3432" w:rsidRDefault="00A87294">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14:paraId="7BE08E4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0C0609C"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F4740E0" w14:textId="77777777" w:rsidR="00DE3432" w:rsidRDefault="00DE3432">
            <w:pPr>
              <w:jc w:val="right"/>
            </w:pPr>
          </w:p>
        </w:tc>
      </w:tr>
      <w:tr w:rsidR="00DE3432" w14:paraId="1B44A108" w14:textId="77777777">
        <w:tc>
          <w:tcPr>
            <w:tcW w:w="1629" w:type="pct"/>
            <w:tcBorders>
              <w:top w:val="outset" w:sz="6" w:space="0" w:color="auto"/>
              <w:left w:val="outset" w:sz="6" w:space="0" w:color="auto"/>
              <w:bottom w:val="outset" w:sz="6" w:space="0" w:color="auto"/>
              <w:right w:val="outset" w:sz="6" w:space="0" w:color="auto"/>
            </w:tcBorders>
            <w:vAlign w:val="center"/>
          </w:tcPr>
          <w:p w14:paraId="46CEBC9F" w14:textId="77777777" w:rsidR="00DE3432" w:rsidRDefault="00A87294">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14:paraId="0426E9D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3E6B5C6" w14:textId="19F1979C" w:rsidR="00DE3432" w:rsidRDefault="00A2121D">
            <w:pPr>
              <w:jc w:val="right"/>
            </w:pPr>
            <w:r>
              <w:t>1,074,342,335.14</w:t>
            </w:r>
          </w:p>
        </w:tc>
        <w:tc>
          <w:tcPr>
            <w:tcW w:w="1333" w:type="pct"/>
            <w:tcBorders>
              <w:top w:val="outset" w:sz="6" w:space="0" w:color="auto"/>
              <w:left w:val="outset" w:sz="6" w:space="0" w:color="auto"/>
              <w:bottom w:val="outset" w:sz="6" w:space="0" w:color="auto"/>
              <w:right w:val="outset" w:sz="6" w:space="0" w:color="auto"/>
            </w:tcBorders>
            <w:vAlign w:val="center"/>
          </w:tcPr>
          <w:p w14:paraId="24D85BC0" w14:textId="4714DBD1" w:rsidR="00DE3432" w:rsidRDefault="007E7DDE">
            <w:pPr>
              <w:jc w:val="right"/>
            </w:pPr>
            <w:r>
              <w:t>1,061,210,857.38</w:t>
            </w:r>
          </w:p>
        </w:tc>
      </w:tr>
      <w:tr w:rsidR="00DE3432" w14:paraId="5D7D2CBB" w14:textId="77777777">
        <w:tc>
          <w:tcPr>
            <w:tcW w:w="1629" w:type="pct"/>
            <w:tcBorders>
              <w:top w:val="outset" w:sz="6" w:space="0" w:color="auto"/>
              <w:left w:val="outset" w:sz="6" w:space="0" w:color="auto"/>
              <w:bottom w:val="outset" w:sz="6" w:space="0" w:color="auto"/>
              <w:right w:val="outset" w:sz="6" w:space="0" w:color="auto"/>
            </w:tcBorders>
            <w:vAlign w:val="center"/>
          </w:tcPr>
          <w:p w14:paraId="32E25FF0" w14:textId="77777777" w:rsidR="00DE3432" w:rsidRDefault="00A87294">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31873E3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C6AE7D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C4D5330" w14:textId="77777777" w:rsidR="00DE3432" w:rsidRDefault="00DE3432">
            <w:pPr>
              <w:jc w:val="right"/>
            </w:pPr>
          </w:p>
        </w:tc>
      </w:tr>
      <w:tr w:rsidR="00DE3432" w14:paraId="20E24DA9" w14:textId="77777777">
        <w:tc>
          <w:tcPr>
            <w:tcW w:w="1629" w:type="pct"/>
            <w:tcBorders>
              <w:top w:val="outset" w:sz="6" w:space="0" w:color="auto"/>
              <w:left w:val="outset" w:sz="6" w:space="0" w:color="auto"/>
              <w:bottom w:val="outset" w:sz="6" w:space="0" w:color="auto"/>
              <w:right w:val="outset" w:sz="6" w:space="0" w:color="auto"/>
            </w:tcBorders>
            <w:vAlign w:val="center"/>
          </w:tcPr>
          <w:p w14:paraId="2629E909" w14:textId="77777777" w:rsidR="00DE3432" w:rsidRDefault="00A87294">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14:paraId="30DDD5B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95C7FFB"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CA6AA5B" w14:textId="77777777" w:rsidR="00DE3432" w:rsidRDefault="00DE3432">
            <w:pPr>
              <w:jc w:val="right"/>
            </w:pPr>
          </w:p>
        </w:tc>
      </w:tr>
      <w:tr w:rsidR="00DE3432" w14:paraId="5209745F" w14:textId="77777777">
        <w:tc>
          <w:tcPr>
            <w:tcW w:w="1629" w:type="pct"/>
            <w:tcBorders>
              <w:top w:val="outset" w:sz="6" w:space="0" w:color="auto"/>
              <w:left w:val="outset" w:sz="6" w:space="0" w:color="auto"/>
              <w:bottom w:val="outset" w:sz="6" w:space="0" w:color="auto"/>
              <w:right w:val="outset" w:sz="6" w:space="0" w:color="auto"/>
            </w:tcBorders>
            <w:vAlign w:val="center"/>
          </w:tcPr>
          <w:p w14:paraId="24CA15C0" w14:textId="77777777" w:rsidR="00DE3432" w:rsidRDefault="00A87294">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77B139E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507DE0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DDEE3C" w14:textId="77777777" w:rsidR="00DE3432" w:rsidRDefault="00DE3432">
            <w:pPr>
              <w:jc w:val="right"/>
            </w:pPr>
          </w:p>
        </w:tc>
      </w:tr>
      <w:tr w:rsidR="00DE3432" w14:paraId="034E877D" w14:textId="77777777">
        <w:tc>
          <w:tcPr>
            <w:tcW w:w="1629" w:type="pct"/>
            <w:tcBorders>
              <w:top w:val="outset" w:sz="6" w:space="0" w:color="auto"/>
              <w:left w:val="outset" w:sz="6" w:space="0" w:color="auto"/>
              <w:bottom w:val="outset" w:sz="6" w:space="0" w:color="auto"/>
              <w:right w:val="outset" w:sz="6" w:space="0" w:color="auto"/>
            </w:tcBorders>
            <w:vAlign w:val="center"/>
          </w:tcPr>
          <w:p w14:paraId="4FC25506" w14:textId="77777777" w:rsidR="00DE3432" w:rsidRDefault="00A87294">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14:paraId="6D44B25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F7A109C"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DC379F" w14:textId="77777777" w:rsidR="00DE3432" w:rsidRDefault="00DE3432">
            <w:pPr>
              <w:jc w:val="right"/>
            </w:pPr>
          </w:p>
        </w:tc>
      </w:tr>
      <w:tr w:rsidR="00DE3432" w14:paraId="218C9B5D" w14:textId="77777777">
        <w:tc>
          <w:tcPr>
            <w:tcW w:w="1629" w:type="pct"/>
            <w:tcBorders>
              <w:top w:val="outset" w:sz="6" w:space="0" w:color="auto"/>
              <w:left w:val="outset" w:sz="6" w:space="0" w:color="auto"/>
              <w:bottom w:val="outset" w:sz="6" w:space="0" w:color="auto"/>
              <w:right w:val="outset" w:sz="6" w:space="0" w:color="auto"/>
            </w:tcBorders>
            <w:vAlign w:val="center"/>
          </w:tcPr>
          <w:p w14:paraId="76B066C7" w14:textId="77777777" w:rsidR="00DE3432" w:rsidRDefault="00A87294">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14:paraId="6863CC1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79A73FD" w14:textId="58B39802" w:rsidR="00DE3432" w:rsidRDefault="00F92AFB">
            <w:pPr>
              <w:jc w:val="right"/>
            </w:pPr>
            <w:r>
              <w:t>501,251,915.95</w:t>
            </w:r>
          </w:p>
        </w:tc>
        <w:tc>
          <w:tcPr>
            <w:tcW w:w="1333" w:type="pct"/>
            <w:tcBorders>
              <w:top w:val="outset" w:sz="6" w:space="0" w:color="auto"/>
              <w:left w:val="outset" w:sz="6" w:space="0" w:color="auto"/>
              <w:bottom w:val="outset" w:sz="6" w:space="0" w:color="auto"/>
              <w:right w:val="outset" w:sz="6" w:space="0" w:color="auto"/>
            </w:tcBorders>
            <w:vAlign w:val="center"/>
          </w:tcPr>
          <w:p w14:paraId="5B6089A0" w14:textId="21287414" w:rsidR="00DE3432" w:rsidRDefault="007E7DDE">
            <w:pPr>
              <w:jc w:val="right"/>
            </w:pPr>
            <w:r>
              <w:t>523,582,429.79</w:t>
            </w:r>
          </w:p>
        </w:tc>
      </w:tr>
      <w:tr w:rsidR="00DE3432" w14:paraId="688552AD" w14:textId="77777777">
        <w:tc>
          <w:tcPr>
            <w:tcW w:w="1629" w:type="pct"/>
            <w:tcBorders>
              <w:top w:val="outset" w:sz="6" w:space="0" w:color="auto"/>
              <w:left w:val="outset" w:sz="6" w:space="0" w:color="auto"/>
              <w:bottom w:val="outset" w:sz="6" w:space="0" w:color="auto"/>
              <w:right w:val="outset" w:sz="6" w:space="0" w:color="auto"/>
            </w:tcBorders>
            <w:vAlign w:val="center"/>
          </w:tcPr>
          <w:p w14:paraId="2A310944" w14:textId="77777777" w:rsidR="00DE3432" w:rsidRDefault="00A87294">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14:paraId="363D3E4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68C36E9" w14:textId="48ACBDB0" w:rsidR="00DE3432" w:rsidRDefault="00F92AFB">
            <w:pPr>
              <w:jc w:val="right"/>
            </w:pPr>
            <w:r>
              <w:t>3,522,997.69</w:t>
            </w:r>
          </w:p>
        </w:tc>
        <w:tc>
          <w:tcPr>
            <w:tcW w:w="1333" w:type="pct"/>
            <w:tcBorders>
              <w:top w:val="outset" w:sz="6" w:space="0" w:color="auto"/>
              <w:left w:val="outset" w:sz="6" w:space="0" w:color="auto"/>
              <w:bottom w:val="outset" w:sz="6" w:space="0" w:color="auto"/>
              <w:right w:val="outset" w:sz="6" w:space="0" w:color="auto"/>
            </w:tcBorders>
            <w:vAlign w:val="center"/>
          </w:tcPr>
          <w:p w14:paraId="2C237D29" w14:textId="38455676" w:rsidR="00DE3432" w:rsidRDefault="007E7DDE">
            <w:pPr>
              <w:jc w:val="right"/>
            </w:pPr>
            <w:r>
              <w:t>3,522,997.69</w:t>
            </w:r>
          </w:p>
        </w:tc>
      </w:tr>
      <w:tr w:rsidR="00DE3432" w14:paraId="5E939D57" w14:textId="77777777">
        <w:tc>
          <w:tcPr>
            <w:tcW w:w="1629" w:type="pct"/>
            <w:tcBorders>
              <w:top w:val="outset" w:sz="6" w:space="0" w:color="auto"/>
              <w:left w:val="outset" w:sz="6" w:space="0" w:color="auto"/>
              <w:bottom w:val="outset" w:sz="6" w:space="0" w:color="auto"/>
              <w:right w:val="outset" w:sz="6" w:space="0" w:color="auto"/>
            </w:tcBorders>
            <w:vAlign w:val="center"/>
          </w:tcPr>
          <w:p w14:paraId="5DC1AD4F" w14:textId="77777777" w:rsidR="00DE3432" w:rsidRDefault="00A87294">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6A22903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B03194B" w14:textId="62BB5C71" w:rsidR="00DE3432" w:rsidRDefault="00F92AFB">
            <w:pPr>
              <w:jc w:val="right"/>
            </w:pPr>
            <w:r>
              <w:t>174,418,929.86</w:t>
            </w:r>
          </w:p>
        </w:tc>
        <w:tc>
          <w:tcPr>
            <w:tcW w:w="1333" w:type="pct"/>
            <w:tcBorders>
              <w:top w:val="outset" w:sz="6" w:space="0" w:color="auto"/>
              <w:left w:val="outset" w:sz="6" w:space="0" w:color="auto"/>
              <w:bottom w:val="outset" w:sz="6" w:space="0" w:color="auto"/>
              <w:right w:val="outset" w:sz="6" w:space="0" w:color="auto"/>
            </w:tcBorders>
            <w:vAlign w:val="center"/>
          </w:tcPr>
          <w:p w14:paraId="50EE3C7E" w14:textId="057509E8" w:rsidR="00DE3432" w:rsidRDefault="007E7DDE">
            <w:pPr>
              <w:jc w:val="right"/>
            </w:pPr>
            <w:r>
              <w:t>168,662,230.78</w:t>
            </w:r>
          </w:p>
        </w:tc>
      </w:tr>
      <w:tr w:rsidR="00DE3432" w14:paraId="51159838" w14:textId="77777777">
        <w:tc>
          <w:tcPr>
            <w:tcW w:w="1629" w:type="pct"/>
            <w:tcBorders>
              <w:top w:val="outset" w:sz="6" w:space="0" w:color="auto"/>
              <w:left w:val="outset" w:sz="6" w:space="0" w:color="auto"/>
              <w:bottom w:val="outset" w:sz="6" w:space="0" w:color="auto"/>
              <w:right w:val="outset" w:sz="6" w:space="0" w:color="auto"/>
            </w:tcBorders>
            <w:vAlign w:val="center"/>
          </w:tcPr>
          <w:p w14:paraId="6007FE33" w14:textId="77777777" w:rsidR="00DE3432" w:rsidRDefault="00A87294">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2DAFE47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FDB6478" w14:textId="7D4C8C70" w:rsidR="00DE3432" w:rsidRDefault="00F92AFB">
            <w:pPr>
              <w:jc w:val="right"/>
            </w:pPr>
            <w:r>
              <w:t>5,363,030,602.87</w:t>
            </w:r>
          </w:p>
        </w:tc>
        <w:tc>
          <w:tcPr>
            <w:tcW w:w="1333" w:type="pct"/>
            <w:tcBorders>
              <w:top w:val="outset" w:sz="6" w:space="0" w:color="auto"/>
              <w:left w:val="outset" w:sz="6" w:space="0" w:color="auto"/>
              <w:bottom w:val="outset" w:sz="6" w:space="0" w:color="auto"/>
              <w:right w:val="outset" w:sz="6" w:space="0" w:color="auto"/>
            </w:tcBorders>
            <w:vAlign w:val="center"/>
          </w:tcPr>
          <w:p w14:paraId="2EAA29E2" w14:textId="6CD224B5" w:rsidR="00DE3432" w:rsidRDefault="007E7DDE">
            <w:pPr>
              <w:jc w:val="right"/>
            </w:pPr>
            <w:r>
              <w:t>5,311,234,068.27</w:t>
            </w:r>
          </w:p>
        </w:tc>
      </w:tr>
      <w:tr w:rsidR="00DE3432" w14:paraId="5942C503" w14:textId="77777777">
        <w:tc>
          <w:tcPr>
            <w:tcW w:w="1629" w:type="pct"/>
            <w:tcBorders>
              <w:top w:val="outset" w:sz="6" w:space="0" w:color="auto"/>
              <w:left w:val="outset" w:sz="6" w:space="0" w:color="auto"/>
              <w:bottom w:val="outset" w:sz="6" w:space="0" w:color="auto"/>
              <w:right w:val="outset" w:sz="6" w:space="0" w:color="auto"/>
            </w:tcBorders>
            <w:vAlign w:val="center"/>
          </w:tcPr>
          <w:p w14:paraId="447D835F" w14:textId="77777777" w:rsidR="00DE3432" w:rsidRDefault="00A87294">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14:paraId="1E25A3F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510D789" w14:textId="65E257E7" w:rsidR="00DE3432" w:rsidRDefault="00AE1E2B">
            <w:pPr>
              <w:jc w:val="right"/>
            </w:pPr>
            <w:r>
              <w:t>7,069,540,553.64</w:t>
            </w:r>
          </w:p>
        </w:tc>
        <w:tc>
          <w:tcPr>
            <w:tcW w:w="1333" w:type="pct"/>
            <w:tcBorders>
              <w:top w:val="outset" w:sz="6" w:space="0" w:color="auto"/>
              <w:left w:val="outset" w:sz="6" w:space="0" w:color="auto"/>
              <w:bottom w:val="outset" w:sz="6" w:space="0" w:color="auto"/>
              <w:right w:val="outset" w:sz="6" w:space="0" w:color="auto"/>
            </w:tcBorders>
            <w:vAlign w:val="center"/>
          </w:tcPr>
          <w:p w14:paraId="12296635" w14:textId="5F588B18" w:rsidR="00DE3432" w:rsidRDefault="007E7DDE">
            <w:pPr>
              <w:jc w:val="right"/>
            </w:pPr>
            <w:r>
              <w:t>6,717,132,058.59</w:t>
            </w:r>
          </w:p>
        </w:tc>
      </w:tr>
      <w:tr w:rsidR="00DE3432" w14:paraId="44C8DE05" w14:textId="77777777">
        <w:sdt>
          <w:sdtPr>
            <w:tag w:val="_PLD_9375d0f637964c329fb26d2b4f648745"/>
            <w:id w:val="-190259720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18CE20C" w14:textId="77777777" w:rsidR="00DE3432" w:rsidRDefault="00A87294">
                <w:pPr>
                  <w:rPr>
                    <w:color w:val="000000" w:themeColor="text1"/>
                  </w:rPr>
                </w:pPr>
                <w:r>
                  <w:rPr>
                    <w:rFonts w:hint="eastAsia"/>
                    <w:b/>
                    <w:color w:val="000000" w:themeColor="text1"/>
                  </w:rPr>
                  <w:t>流动负债：</w:t>
                </w:r>
              </w:p>
            </w:tc>
          </w:sdtContent>
        </w:sdt>
      </w:tr>
      <w:tr w:rsidR="00DE3432" w14:paraId="23A2345B" w14:textId="77777777">
        <w:tc>
          <w:tcPr>
            <w:tcW w:w="1629" w:type="pct"/>
            <w:tcBorders>
              <w:top w:val="outset" w:sz="6" w:space="0" w:color="auto"/>
              <w:left w:val="outset" w:sz="6" w:space="0" w:color="auto"/>
              <w:bottom w:val="outset" w:sz="6" w:space="0" w:color="auto"/>
              <w:right w:val="outset" w:sz="6" w:space="0" w:color="auto"/>
            </w:tcBorders>
            <w:vAlign w:val="center"/>
          </w:tcPr>
          <w:p w14:paraId="68FA42CD" w14:textId="77777777" w:rsidR="00DE3432" w:rsidRDefault="00A87294">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14:paraId="63E19C4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134EF30" w14:textId="253380BE" w:rsidR="00DE3432" w:rsidRDefault="009A467A">
            <w:pPr>
              <w:jc w:val="right"/>
            </w:pPr>
            <w:r>
              <w:t>2,475,665,753.27</w:t>
            </w:r>
          </w:p>
        </w:tc>
        <w:tc>
          <w:tcPr>
            <w:tcW w:w="1333" w:type="pct"/>
            <w:tcBorders>
              <w:top w:val="outset" w:sz="6" w:space="0" w:color="auto"/>
              <w:left w:val="outset" w:sz="6" w:space="0" w:color="auto"/>
              <w:bottom w:val="outset" w:sz="6" w:space="0" w:color="auto"/>
              <w:right w:val="outset" w:sz="6" w:space="0" w:color="auto"/>
            </w:tcBorders>
            <w:vAlign w:val="center"/>
          </w:tcPr>
          <w:p w14:paraId="46C8E266" w14:textId="52E95893" w:rsidR="00DE3432" w:rsidRDefault="007E7DDE">
            <w:pPr>
              <w:jc w:val="right"/>
            </w:pPr>
            <w:r>
              <w:t>2,173,990,724.97</w:t>
            </w:r>
          </w:p>
        </w:tc>
      </w:tr>
      <w:tr w:rsidR="00DE3432" w14:paraId="4A62B5AD" w14:textId="77777777">
        <w:tc>
          <w:tcPr>
            <w:tcW w:w="1629" w:type="pct"/>
            <w:tcBorders>
              <w:top w:val="outset" w:sz="6" w:space="0" w:color="auto"/>
              <w:left w:val="outset" w:sz="6" w:space="0" w:color="auto"/>
              <w:bottom w:val="outset" w:sz="6" w:space="0" w:color="auto"/>
              <w:right w:val="outset" w:sz="6" w:space="0" w:color="auto"/>
            </w:tcBorders>
            <w:vAlign w:val="center"/>
          </w:tcPr>
          <w:p w14:paraId="20BF3D9C" w14:textId="77777777" w:rsidR="00DE3432" w:rsidRDefault="00A87294">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vAlign w:val="center"/>
          </w:tcPr>
          <w:p w14:paraId="63AB462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CAE9CF5"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1C84098" w14:textId="77777777" w:rsidR="00DE3432" w:rsidRDefault="00DE3432">
            <w:pPr>
              <w:jc w:val="right"/>
            </w:pPr>
          </w:p>
        </w:tc>
      </w:tr>
      <w:tr w:rsidR="00DE3432" w14:paraId="6016010F" w14:textId="77777777">
        <w:tc>
          <w:tcPr>
            <w:tcW w:w="1629" w:type="pct"/>
            <w:tcBorders>
              <w:top w:val="outset" w:sz="6" w:space="0" w:color="auto"/>
              <w:left w:val="outset" w:sz="6" w:space="0" w:color="auto"/>
              <w:bottom w:val="outset" w:sz="6" w:space="0" w:color="auto"/>
              <w:right w:val="outset" w:sz="6" w:space="0" w:color="auto"/>
            </w:tcBorders>
            <w:vAlign w:val="center"/>
          </w:tcPr>
          <w:p w14:paraId="47E07900" w14:textId="77777777" w:rsidR="00DE3432" w:rsidRDefault="00A87294">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vAlign w:val="center"/>
          </w:tcPr>
          <w:p w14:paraId="098ED5F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7B2F37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733FA4C" w14:textId="77777777" w:rsidR="00DE3432" w:rsidRDefault="00DE3432">
            <w:pPr>
              <w:jc w:val="right"/>
            </w:pPr>
          </w:p>
        </w:tc>
      </w:tr>
      <w:tr w:rsidR="00DE3432" w14:paraId="6B98886E" w14:textId="77777777">
        <w:tc>
          <w:tcPr>
            <w:tcW w:w="1629" w:type="pct"/>
            <w:tcBorders>
              <w:top w:val="outset" w:sz="6" w:space="0" w:color="auto"/>
              <w:left w:val="outset" w:sz="6" w:space="0" w:color="auto"/>
              <w:bottom w:val="outset" w:sz="6" w:space="0" w:color="auto"/>
              <w:right w:val="outset" w:sz="6" w:space="0" w:color="auto"/>
            </w:tcBorders>
            <w:vAlign w:val="center"/>
          </w:tcPr>
          <w:p w14:paraId="47339948" w14:textId="77777777" w:rsidR="00DE3432" w:rsidRDefault="00A87294">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218C2A2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93A39EB"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9CCA9BC" w14:textId="77777777" w:rsidR="00DE3432" w:rsidRDefault="00DE3432">
            <w:pPr>
              <w:jc w:val="right"/>
            </w:pPr>
          </w:p>
        </w:tc>
      </w:tr>
      <w:tr w:rsidR="00DE3432" w14:paraId="346B591B" w14:textId="77777777">
        <w:tc>
          <w:tcPr>
            <w:tcW w:w="1629" w:type="pct"/>
            <w:tcBorders>
              <w:top w:val="outset" w:sz="6" w:space="0" w:color="auto"/>
              <w:left w:val="outset" w:sz="6" w:space="0" w:color="auto"/>
              <w:bottom w:val="outset" w:sz="6" w:space="0" w:color="auto"/>
              <w:right w:val="outset" w:sz="6" w:space="0" w:color="auto"/>
            </w:tcBorders>
            <w:vAlign w:val="center"/>
          </w:tcPr>
          <w:p w14:paraId="55B6DCD2" w14:textId="77777777" w:rsidR="00DE3432" w:rsidRDefault="00A87294">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63423DA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F450A6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6AE3671" w14:textId="77777777" w:rsidR="00DE3432" w:rsidRDefault="00DE3432">
            <w:pPr>
              <w:jc w:val="right"/>
            </w:pPr>
          </w:p>
        </w:tc>
      </w:tr>
      <w:tr w:rsidR="00DE3432" w14:paraId="0DD18F4D" w14:textId="77777777">
        <w:tc>
          <w:tcPr>
            <w:tcW w:w="1629" w:type="pct"/>
            <w:tcBorders>
              <w:top w:val="outset" w:sz="6" w:space="0" w:color="auto"/>
              <w:left w:val="outset" w:sz="6" w:space="0" w:color="auto"/>
              <w:bottom w:val="outset" w:sz="6" w:space="0" w:color="auto"/>
              <w:right w:val="outset" w:sz="6" w:space="0" w:color="auto"/>
            </w:tcBorders>
            <w:vAlign w:val="center"/>
          </w:tcPr>
          <w:p w14:paraId="1546224D" w14:textId="77777777" w:rsidR="00DE3432" w:rsidRDefault="00A87294">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14:paraId="3E9E8E0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3BAB8B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D4E3EF2" w14:textId="77777777" w:rsidR="00DE3432" w:rsidRDefault="00DE3432">
            <w:pPr>
              <w:jc w:val="right"/>
            </w:pPr>
          </w:p>
        </w:tc>
      </w:tr>
      <w:tr w:rsidR="00DE3432" w14:paraId="35D2F139" w14:textId="77777777">
        <w:tc>
          <w:tcPr>
            <w:tcW w:w="1629" w:type="pct"/>
            <w:tcBorders>
              <w:top w:val="outset" w:sz="6" w:space="0" w:color="auto"/>
              <w:left w:val="outset" w:sz="6" w:space="0" w:color="auto"/>
              <w:bottom w:val="outset" w:sz="6" w:space="0" w:color="auto"/>
              <w:right w:val="outset" w:sz="6" w:space="0" w:color="auto"/>
            </w:tcBorders>
            <w:vAlign w:val="center"/>
          </w:tcPr>
          <w:p w14:paraId="3B733817" w14:textId="77777777" w:rsidR="00DE3432" w:rsidRDefault="00A87294">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14:paraId="4E3BB04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2E5AF03" w14:textId="06E1AF72" w:rsidR="00DE3432" w:rsidRDefault="009A467A">
            <w:pPr>
              <w:jc w:val="right"/>
            </w:pPr>
            <w:r>
              <w:t>183,779,761.90</w:t>
            </w:r>
          </w:p>
        </w:tc>
        <w:tc>
          <w:tcPr>
            <w:tcW w:w="1333" w:type="pct"/>
            <w:tcBorders>
              <w:top w:val="outset" w:sz="6" w:space="0" w:color="auto"/>
              <w:left w:val="outset" w:sz="6" w:space="0" w:color="auto"/>
              <w:bottom w:val="outset" w:sz="6" w:space="0" w:color="auto"/>
              <w:right w:val="outset" w:sz="6" w:space="0" w:color="auto"/>
            </w:tcBorders>
            <w:vAlign w:val="center"/>
          </w:tcPr>
          <w:p w14:paraId="2077FA88" w14:textId="2D473AD3" w:rsidR="00DE3432" w:rsidRDefault="007E7DDE">
            <w:pPr>
              <w:jc w:val="right"/>
            </w:pPr>
            <w:r>
              <w:t>219,981,612.52</w:t>
            </w:r>
          </w:p>
        </w:tc>
      </w:tr>
      <w:tr w:rsidR="00DE3432" w14:paraId="582F0715" w14:textId="77777777">
        <w:tc>
          <w:tcPr>
            <w:tcW w:w="1629" w:type="pct"/>
            <w:tcBorders>
              <w:top w:val="outset" w:sz="6" w:space="0" w:color="auto"/>
              <w:left w:val="outset" w:sz="6" w:space="0" w:color="auto"/>
              <w:bottom w:val="outset" w:sz="6" w:space="0" w:color="auto"/>
              <w:right w:val="outset" w:sz="6" w:space="0" w:color="auto"/>
            </w:tcBorders>
            <w:vAlign w:val="center"/>
          </w:tcPr>
          <w:p w14:paraId="787CEBEC" w14:textId="77777777" w:rsidR="00DE3432" w:rsidRDefault="00A87294">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14:paraId="6B73C33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3158A1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C5EB412" w14:textId="79691CE3" w:rsidR="00DE3432" w:rsidRDefault="007E7DDE">
            <w:pPr>
              <w:jc w:val="right"/>
            </w:pPr>
            <w:r>
              <w:t>1,272,709.21</w:t>
            </w:r>
          </w:p>
        </w:tc>
      </w:tr>
      <w:tr w:rsidR="00DE3432" w14:paraId="3A937A11" w14:textId="77777777">
        <w:tc>
          <w:tcPr>
            <w:tcW w:w="1629" w:type="pct"/>
            <w:tcBorders>
              <w:top w:val="outset" w:sz="6" w:space="0" w:color="auto"/>
              <w:left w:val="outset" w:sz="6" w:space="0" w:color="auto"/>
              <w:bottom w:val="outset" w:sz="6" w:space="0" w:color="auto"/>
              <w:right w:val="outset" w:sz="6" w:space="0" w:color="auto"/>
            </w:tcBorders>
            <w:vAlign w:val="center"/>
          </w:tcPr>
          <w:p w14:paraId="1F2F83E0" w14:textId="77777777" w:rsidR="00DE3432" w:rsidRDefault="00A87294">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14:paraId="7CE2FAA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AB676B7" w14:textId="19394CB0" w:rsidR="00DE3432" w:rsidRDefault="009A467A">
            <w:pPr>
              <w:jc w:val="right"/>
            </w:pPr>
            <w:r>
              <w:t>85,373,013.94</w:t>
            </w:r>
          </w:p>
        </w:tc>
        <w:tc>
          <w:tcPr>
            <w:tcW w:w="1333" w:type="pct"/>
            <w:tcBorders>
              <w:top w:val="outset" w:sz="6" w:space="0" w:color="auto"/>
              <w:left w:val="outset" w:sz="6" w:space="0" w:color="auto"/>
              <w:bottom w:val="outset" w:sz="6" w:space="0" w:color="auto"/>
              <w:right w:val="outset" w:sz="6" w:space="0" w:color="auto"/>
            </w:tcBorders>
            <w:vAlign w:val="center"/>
          </w:tcPr>
          <w:p w14:paraId="34F51E2D" w14:textId="4598D238" w:rsidR="00DE3432" w:rsidRDefault="007E7DDE">
            <w:pPr>
              <w:jc w:val="right"/>
            </w:pPr>
            <w:r>
              <w:t>72,205,369.51</w:t>
            </w:r>
          </w:p>
        </w:tc>
      </w:tr>
      <w:tr w:rsidR="00DE3432" w14:paraId="4F3AA796" w14:textId="77777777">
        <w:tc>
          <w:tcPr>
            <w:tcW w:w="1629" w:type="pct"/>
            <w:tcBorders>
              <w:top w:val="outset" w:sz="6" w:space="0" w:color="auto"/>
              <w:left w:val="outset" w:sz="6" w:space="0" w:color="auto"/>
              <w:bottom w:val="outset" w:sz="6" w:space="0" w:color="auto"/>
              <w:right w:val="outset" w:sz="6" w:space="0" w:color="auto"/>
            </w:tcBorders>
            <w:vAlign w:val="center"/>
          </w:tcPr>
          <w:p w14:paraId="46BEB039" w14:textId="77777777" w:rsidR="00DE3432" w:rsidRDefault="00A87294">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vAlign w:val="center"/>
          </w:tcPr>
          <w:p w14:paraId="1C7B509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1CEF763"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BF55E97" w14:textId="77777777" w:rsidR="00DE3432" w:rsidRDefault="00DE3432">
            <w:pPr>
              <w:jc w:val="right"/>
            </w:pPr>
          </w:p>
        </w:tc>
      </w:tr>
      <w:tr w:rsidR="00DE3432" w14:paraId="34617D30" w14:textId="77777777">
        <w:tc>
          <w:tcPr>
            <w:tcW w:w="1629" w:type="pct"/>
            <w:tcBorders>
              <w:top w:val="outset" w:sz="6" w:space="0" w:color="auto"/>
              <w:left w:val="outset" w:sz="6" w:space="0" w:color="auto"/>
              <w:bottom w:val="outset" w:sz="6" w:space="0" w:color="auto"/>
              <w:right w:val="outset" w:sz="6" w:space="0" w:color="auto"/>
            </w:tcBorders>
            <w:vAlign w:val="center"/>
          </w:tcPr>
          <w:p w14:paraId="183C1271" w14:textId="77777777" w:rsidR="00DE3432" w:rsidRDefault="00A87294">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vAlign w:val="center"/>
          </w:tcPr>
          <w:p w14:paraId="539C309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A0041BC"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6E683F7" w14:textId="77777777" w:rsidR="00DE3432" w:rsidRDefault="00DE3432">
            <w:pPr>
              <w:jc w:val="right"/>
            </w:pPr>
          </w:p>
        </w:tc>
      </w:tr>
      <w:tr w:rsidR="00DE3432" w14:paraId="405C2669" w14:textId="77777777">
        <w:tc>
          <w:tcPr>
            <w:tcW w:w="1629" w:type="pct"/>
            <w:tcBorders>
              <w:top w:val="outset" w:sz="6" w:space="0" w:color="auto"/>
              <w:left w:val="outset" w:sz="6" w:space="0" w:color="auto"/>
              <w:bottom w:val="outset" w:sz="6" w:space="0" w:color="auto"/>
              <w:right w:val="outset" w:sz="6" w:space="0" w:color="auto"/>
            </w:tcBorders>
            <w:vAlign w:val="center"/>
          </w:tcPr>
          <w:p w14:paraId="1B0C67D7" w14:textId="77777777" w:rsidR="00DE3432" w:rsidRDefault="00A87294">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vAlign w:val="center"/>
          </w:tcPr>
          <w:p w14:paraId="45F86EE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6C499C5"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F4BF754" w14:textId="77777777" w:rsidR="00DE3432" w:rsidRDefault="00DE3432">
            <w:pPr>
              <w:jc w:val="right"/>
            </w:pPr>
          </w:p>
        </w:tc>
      </w:tr>
      <w:tr w:rsidR="00DE3432" w14:paraId="0B03AC6E" w14:textId="77777777">
        <w:tc>
          <w:tcPr>
            <w:tcW w:w="1629" w:type="pct"/>
            <w:tcBorders>
              <w:top w:val="outset" w:sz="6" w:space="0" w:color="auto"/>
              <w:left w:val="outset" w:sz="6" w:space="0" w:color="auto"/>
              <w:bottom w:val="outset" w:sz="6" w:space="0" w:color="auto"/>
              <w:right w:val="outset" w:sz="6" w:space="0" w:color="auto"/>
            </w:tcBorders>
            <w:vAlign w:val="center"/>
          </w:tcPr>
          <w:p w14:paraId="2A3A5C45" w14:textId="77777777" w:rsidR="00DE3432" w:rsidRDefault="00A87294">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vAlign w:val="center"/>
          </w:tcPr>
          <w:p w14:paraId="1BF2798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02D7EF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C6DCAA3" w14:textId="77777777" w:rsidR="00DE3432" w:rsidRDefault="00DE3432">
            <w:pPr>
              <w:jc w:val="right"/>
            </w:pPr>
          </w:p>
        </w:tc>
      </w:tr>
      <w:tr w:rsidR="00DE3432" w14:paraId="6F6661B3" w14:textId="77777777">
        <w:tc>
          <w:tcPr>
            <w:tcW w:w="1629" w:type="pct"/>
            <w:tcBorders>
              <w:top w:val="outset" w:sz="6" w:space="0" w:color="auto"/>
              <w:left w:val="outset" w:sz="6" w:space="0" w:color="auto"/>
              <w:bottom w:val="outset" w:sz="6" w:space="0" w:color="auto"/>
              <w:right w:val="outset" w:sz="6" w:space="0" w:color="auto"/>
            </w:tcBorders>
            <w:vAlign w:val="center"/>
          </w:tcPr>
          <w:p w14:paraId="26FAA9F1" w14:textId="77777777" w:rsidR="00DE3432" w:rsidRDefault="00A87294">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79563BF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C4691FF" w14:textId="3909EAE6" w:rsidR="00DE3432" w:rsidRDefault="009A467A">
            <w:pPr>
              <w:jc w:val="right"/>
            </w:pPr>
            <w:r>
              <w:t>99,663,309.92</w:t>
            </w:r>
          </w:p>
        </w:tc>
        <w:tc>
          <w:tcPr>
            <w:tcW w:w="1333" w:type="pct"/>
            <w:tcBorders>
              <w:top w:val="outset" w:sz="6" w:space="0" w:color="auto"/>
              <w:left w:val="outset" w:sz="6" w:space="0" w:color="auto"/>
              <w:bottom w:val="outset" w:sz="6" w:space="0" w:color="auto"/>
              <w:right w:val="outset" w:sz="6" w:space="0" w:color="auto"/>
            </w:tcBorders>
            <w:vAlign w:val="center"/>
          </w:tcPr>
          <w:p w14:paraId="3A5BD0CF" w14:textId="3CE6FD30" w:rsidR="00DE3432" w:rsidRDefault="007E7DDE">
            <w:pPr>
              <w:jc w:val="right"/>
            </w:pPr>
            <w:r>
              <w:t>96,261,960.43</w:t>
            </w:r>
          </w:p>
        </w:tc>
      </w:tr>
      <w:tr w:rsidR="00DE3432" w14:paraId="646D93EA" w14:textId="77777777">
        <w:tc>
          <w:tcPr>
            <w:tcW w:w="1629" w:type="pct"/>
            <w:tcBorders>
              <w:top w:val="outset" w:sz="6" w:space="0" w:color="auto"/>
              <w:left w:val="outset" w:sz="6" w:space="0" w:color="auto"/>
              <w:bottom w:val="outset" w:sz="6" w:space="0" w:color="auto"/>
              <w:right w:val="outset" w:sz="6" w:space="0" w:color="auto"/>
            </w:tcBorders>
            <w:vAlign w:val="center"/>
          </w:tcPr>
          <w:p w14:paraId="45BEFB53" w14:textId="77777777" w:rsidR="00DE3432" w:rsidRDefault="00A87294">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14:paraId="4ABC7D3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C1B72B4" w14:textId="7F94B8C4" w:rsidR="00DE3432" w:rsidRDefault="009A467A">
            <w:pPr>
              <w:jc w:val="right"/>
            </w:pPr>
            <w:r>
              <w:t>27,018,588.77</w:t>
            </w:r>
          </w:p>
        </w:tc>
        <w:tc>
          <w:tcPr>
            <w:tcW w:w="1333" w:type="pct"/>
            <w:tcBorders>
              <w:top w:val="outset" w:sz="6" w:space="0" w:color="auto"/>
              <w:left w:val="outset" w:sz="6" w:space="0" w:color="auto"/>
              <w:bottom w:val="outset" w:sz="6" w:space="0" w:color="auto"/>
              <w:right w:val="outset" w:sz="6" w:space="0" w:color="auto"/>
            </w:tcBorders>
            <w:vAlign w:val="center"/>
          </w:tcPr>
          <w:p w14:paraId="040C3C2F" w14:textId="09D36633" w:rsidR="00DE3432" w:rsidRDefault="007E7DDE">
            <w:pPr>
              <w:jc w:val="right"/>
            </w:pPr>
            <w:r>
              <w:t>27,337,797.77</w:t>
            </w:r>
          </w:p>
        </w:tc>
      </w:tr>
      <w:tr w:rsidR="00DE3432" w14:paraId="1B4970D9" w14:textId="77777777">
        <w:tc>
          <w:tcPr>
            <w:tcW w:w="1629" w:type="pct"/>
            <w:tcBorders>
              <w:top w:val="outset" w:sz="6" w:space="0" w:color="auto"/>
              <w:left w:val="outset" w:sz="6" w:space="0" w:color="auto"/>
              <w:bottom w:val="outset" w:sz="6" w:space="0" w:color="auto"/>
              <w:right w:val="outset" w:sz="6" w:space="0" w:color="auto"/>
            </w:tcBorders>
            <w:vAlign w:val="center"/>
          </w:tcPr>
          <w:p w14:paraId="5AD064BA" w14:textId="77777777" w:rsidR="00DE3432" w:rsidRDefault="00A87294">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14:paraId="07B522E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B0941B3" w14:textId="5AEDEDF6" w:rsidR="00DE3432" w:rsidRDefault="009A467A">
            <w:pPr>
              <w:jc w:val="right"/>
            </w:pPr>
            <w:r>
              <w:t>35,673,452.50</w:t>
            </w:r>
          </w:p>
        </w:tc>
        <w:tc>
          <w:tcPr>
            <w:tcW w:w="1333" w:type="pct"/>
            <w:tcBorders>
              <w:top w:val="outset" w:sz="6" w:space="0" w:color="auto"/>
              <w:left w:val="outset" w:sz="6" w:space="0" w:color="auto"/>
              <w:bottom w:val="outset" w:sz="6" w:space="0" w:color="auto"/>
              <w:right w:val="outset" w:sz="6" w:space="0" w:color="auto"/>
            </w:tcBorders>
            <w:vAlign w:val="center"/>
          </w:tcPr>
          <w:p w14:paraId="3D2A4FF0" w14:textId="59B02733" w:rsidR="00DE3432" w:rsidRDefault="007E7DDE">
            <w:pPr>
              <w:jc w:val="right"/>
            </w:pPr>
            <w:r>
              <w:t>30,304,018.74</w:t>
            </w:r>
          </w:p>
        </w:tc>
      </w:tr>
      <w:tr w:rsidR="00DE3432" w14:paraId="2925D554" w14:textId="77777777">
        <w:tc>
          <w:tcPr>
            <w:tcW w:w="1629" w:type="pct"/>
            <w:tcBorders>
              <w:top w:val="outset" w:sz="6" w:space="0" w:color="auto"/>
              <w:left w:val="outset" w:sz="6" w:space="0" w:color="auto"/>
              <w:bottom w:val="outset" w:sz="6" w:space="0" w:color="auto"/>
              <w:right w:val="outset" w:sz="6" w:space="0" w:color="auto"/>
            </w:tcBorders>
            <w:vAlign w:val="center"/>
          </w:tcPr>
          <w:p w14:paraId="6B7AF352" w14:textId="77777777" w:rsidR="00DE3432" w:rsidRDefault="00A87294">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14:paraId="66D57D5C"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73713E8"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7036AD3" w14:textId="77777777" w:rsidR="00DE3432" w:rsidRDefault="00DE3432">
            <w:pPr>
              <w:jc w:val="right"/>
            </w:pPr>
          </w:p>
        </w:tc>
      </w:tr>
      <w:tr w:rsidR="00DE3432" w14:paraId="52FBC20F" w14:textId="77777777">
        <w:tc>
          <w:tcPr>
            <w:tcW w:w="1629" w:type="pct"/>
            <w:tcBorders>
              <w:top w:val="outset" w:sz="6" w:space="0" w:color="auto"/>
              <w:left w:val="outset" w:sz="6" w:space="0" w:color="auto"/>
              <w:bottom w:val="outset" w:sz="6" w:space="0" w:color="auto"/>
              <w:right w:val="outset" w:sz="6" w:space="0" w:color="auto"/>
            </w:tcBorders>
            <w:vAlign w:val="center"/>
          </w:tcPr>
          <w:p w14:paraId="2B75C598" w14:textId="77777777" w:rsidR="00DE3432" w:rsidRDefault="00A87294">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14:paraId="602A160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99C2B7D" w14:textId="4D3FEEF2" w:rsidR="00DE3432" w:rsidRDefault="009A467A">
            <w:pPr>
              <w:jc w:val="right"/>
            </w:pPr>
            <w:r>
              <w:t>13,379,805.35</w:t>
            </w:r>
          </w:p>
        </w:tc>
        <w:tc>
          <w:tcPr>
            <w:tcW w:w="1333" w:type="pct"/>
            <w:tcBorders>
              <w:top w:val="outset" w:sz="6" w:space="0" w:color="auto"/>
              <w:left w:val="outset" w:sz="6" w:space="0" w:color="auto"/>
              <w:bottom w:val="outset" w:sz="6" w:space="0" w:color="auto"/>
              <w:right w:val="outset" w:sz="6" w:space="0" w:color="auto"/>
            </w:tcBorders>
            <w:vAlign w:val="center"/>
          </w:tcPr>
          <w:p w14:paraId="073D3A8C" w14:textId="0D182FCC" w:rsidR="00DE3432" w:rsidRDefault="007E7DDE">
            <w:pPr>
              <w:jc w:val="right"/>
            </w:pPr>
            <w:r>
              <w:t>1,736,787.04</w:t>
            </w:r>
          </w:p>
        </w:tc>
      </w:tr>
      <w:tr w:rsidR="00DE3432" w14:paraId="23530F6B" w14:textId="77777777">
        <w:tc>
          <w:tcPr>
            <w:tcW w:w="1629" w:type="pct"/>
            <w:tcBorders>
              <w:top w:val="outset" w:sz="6" w:space="0" w:color="auto"/>
              <w:left w:val="outset" w:sz="6" w:space="0" w:color="auto"/>
              <w:bottom w:val="outset" w:sz="6" w:space="0" w:color="auto"/>
              <w:right w:val="outset" w:sz="6" w:space="0" w:color="auto"/>
            </w:tcBorders>
            <w:vAlign w:val="center"/>
          </w:tcPr>
          <w:p w14:paraId="1F5091F1" w14:textId="77777777" w:rsidR="00DE3432" w:rsidRDefault="00A87294">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vAlign w:val="center"/>
          </w:tcPr>
          <w:p w14:paraId="70FB91E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E1861F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724879" w14:textId="77777777" w:rsidR="00DE3432" w:rsidRDefault="00DE3432">
            <w:pPr>
              <w:jc w:val="right"/>
            </w:pPr>
          </w:p>
        </w:tc>
      </w:tr>
      <w:tr w:rsidR="00DE3432" w14:paraId="539ED250" w14:textId="77777777">
        <w:tc>
          <w:tcPr>
            <w:tcW w:w="1629" w:type="pct"/>
            <w:tcBorders>
              <w:top w:val="outset" w:sz="6" w:space="0" w:color="auto"/>
              <w:left w:val="outset" w:sz="6" w:space="0" w:color="auto"/>
              <w:bottom w:val="outset" w:sz="6" w:space="0" w:color="auto"/>
              <w:right w:val="outset" w:sz="6" w:space="0" w:color="auto"/>
            </w:tcBorders>
            <w:vAlign w:val="center"/>
          </w:tcPr>
          <w:p w14:paraId="44833DF5" w14:textId="77777777" w:rsidR="00DE3432" w:rsidRDefault="00A87294">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vAlign w:val="center"/>
          </w:tcPr>
          <w:p w14:paraId="79ECC1C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AD3177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F36C7E0" w14:textId="77777777" w:rsidR="00DE3432" w:rsidRDefault="00DE3432">
            <w:pPr>
              <w:jc w:val="right"/>
            </w:pPr>
          </w:p>
        </w:tc>
      </w:tr>
      <w:tr w:rsidR="00DE3432" w14:paraId="33490BD7" w14:textId="77777777">
        <w:tc>
          <w:tcPr>
            <w:tcW w:w="1629" w:type="pct"/>
            <w:tcBorders>
              <w:top w:val="outset" w:sz="6" w:space="0" w:color="auto"/>
              <w:left w:val="outset" w:sz="6" w:space="0" w:color="auto"/>
              <w:bottom w:val="outset" w:sz="6" w:space="0" w:color="auto"/>
              <w:right w:val="outset" w:sz="6" w:space="0" w:color="auto"/>
            </w:tcBorders>
            <w:vAlign w:val="center"/>
          </w:tcPr>
          <w:p w14:paraId="0EF71D29" w14:textId="77777777" w:rsidR="00DE3432" w:rsidRDefault="00A87294">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14:paraId="3926560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EC03EB7"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032ADFA" w14:textId="77777777" w:rsidR="00DE3432" w:rsidRDefault="00DE3432">
            <w:pPr>
              <w:jc w:val="right"/>
            </w:pPr>
          </w:p>
        </w:tc>
      </w:tr>
      <w:tr w:rsidR="00DE3432" w14:paraId="36CDC4A1" w14:textId="77777777">
        <w:tc>
          <w:tcPr>
            <w:tcW w:w="1629" w:type="pct"/>
            <w:tcBorders>
              <w:top w:val="outset" w:sz="6" w:space="0" w:color="auto"/>
              <w:left w:val="outset" w:sz="6" w:space="0" w:color="auto"/>
              <w:bottom w:val="outset" w:sz="6" w:space="0" w:color="auto"/>
              <w:right w:val="outset" w:sz="6" w:space="0" w:color="auto"/>
            </w:tcBorders>
            <w:vAlign w:val="center"/>
          </w:tcPr>
          <w:p w14:paraId="1457FD8B" w14:textId="77777777" w:rsidR="00DE3432" w:rsidRDefault="00A87294">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0EA6757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2F54A5F" w14:textId="14C71222" w:rsidR="00DE3432" w:rsidRDefault="009A467A">
            <w:pPr>
              <w:jc w:val="right"/>
            </w:pPr>
            <w:r>
              <w:t>66,019,718.36</w:t>
            </w:r>
          </w:p>
        </w:tc>
        <w:tc>
          <w:tcPr>
            <w:tcW w:w="1333" w:type="pct"/>
            <w:tcBorders>
              <w:top w:val="outset" w:sz="6" w:space="0" w:color="auto"/>
              <w:left w:val="outset" w:sz="6" w:space="0" w:color="auto"/>
              <w:bottom w:val="outset" w:sz="6" w:space="0" w:color="auto"/>
              <w:right w:val="outset" w:sz="6" w:space="0" w:color="auto"/>
            </w:tcBorders>
            <w:vAlign w:val="center"/>
          </w:tcPr>
          <w:p w14:paraId="3732E6D2" w14:textId="1C6CC5C6" w:rsidR="00DE3432" w:rsidRDefault="007E7DDE">
            <w:pPr>
              <w:jc w:val="right"/>
            </w:pPr>
            <w:r>
              <w:t>190,519,971.81</w:t>
            </w:r>
          </w:p>
        </w:tc>
      </w:tr>
      <w:tr w:rsidR="00DE3432" w14:paraId="3760C4E4" w14:textId="77777777">
        <w:tc>
          <w:tcPr>
            <w:tcW w:w="1629" w:type="pct"/>
            <w:tcBorders>
              <w:top w:val="outset" w:sz="6" w:space="0" w:color="auto"/>
              <w:left w:val="outset" w:sz="6" w:space="0" w:color="auto"/>
              <w:bottom w:val="outset" w:sz="6" w:space="0" w:color="auto"/>
              <w:right w:val="outset" w:sz="6" w:space="0" w:color="auto"/>
            </w:tcBorders>
            <w:vAlign w:val="center"/>
          </w:tcPr>
          <w:p w14:paraId="0EFD3320" w14:textId="77777777" w:rsidR="00DE3432" w:rsidRDefault="00A87294">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229F15E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C1869D4" w14:textId="49F347A5" w:rsidR="00DE3432" w:rsidRDefault="009A467A">
            <w:pPr>
              <w:jc w:val="right"/>
            </w:pPr>
            <w:r>
              <w:t>4,105,326.51</w:t>
            </w:r>
          </w:p>
        </w:tc>
        <w:tc>
          <w:tcPr>
            <w:tcW w:w="1333" w:type="pct"/>
            <w:tcBorders>
              <w:top w:val="outset" w:sz="6" w:space="0" w:color="auto"/>
              <w:left w:val="outset" w:sz="6" w:space="0" w:color="auto"/>
              <w:bottom w:val="outset" w:sz="6" w:space="0" w:color="auto"/>
              <w:right w:val="outset" w:sz="6" w:space="0" w:color="auto"/>
            </w:tcBorders>
            <w:vAlign w:val="center"/>
          </w:tcPr>
          <w:p w14:paraId="5FA0D037" w14:textId="61BCA60D" w:rsidR="00DE3432" w:rsidRDefault="007E7DDE">
            <w:pPr>
              <w:jc w:val="right"/>
            </w:pPr>
            <w:r>
              <w:t>36,257,722.53</w:t>
            </w:r>
          </w:p>
        </w:tc>
      </w:tr>
      <w:tr w:rsidR="00DE3432" w14:paraId="3ACEF21E" w14:textId="77777777">
        <w:tc>
          <w:tcPr>
            <w:tcW w:w="1629" w:type="pct"/>
            <w:tcBorders>
              <w:top w:val="outset" w:sz="6" w:space="0" w:color="auto"/>
              <w:left w:val="outset" w:sz="6" w:space="0" w:color="auto"/>
              <w:bottom w:val="outset" w:sz="6" w:space="0" w:color="auto"/>
              <w:right w:val="outset" w:sz="6" w:space="0" w:color="auto"/>
            </w:tcBorders>
            <w:vAlign w:val="center"/>
          </w:tcPr>
          <w:p w14:paraId="166E42C9" w14:textId="77777777" w:rsidR="00DE3432" w:rsidRDefault="00A87294">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1F04D85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7EC2161" w14:textId="1FD05291" w:rsidR="00DE3432" w:rsidRDefault="009A467A">
            <w:pPr>
              <w:jc w:val="right"/>
            </w:pPr>
            <w:r>
              <w:t>2,977,298,925.17</w:t>
            </w:r>
          </w:p>
        </w:tc>
        <w:tc>
          <w:tcPr>
            <w:tcW w:w="1333" w:type="pct"/>
            <w:tcBorders>
              <w:top w:val="outset" w:sz="6" w:space="0" w:color="auto"/>
              <w:left w:val="outset" w:sz="6" w:space="0" w:color="auto"/>
              <w:bottom w:val="outset" w:sz="6" w:space="0" w:color="auto"/>
              <w:right w:val="outset" w:sz="6" w:space="0" w:color="auto"/>
            </w:tcBorders>
            <w:vAlign w:val="center"/>
          </w:tcPr>
          <w:p w14:paraId="58C93A50" w14:textId="7F31DB16" w:rsidR="00DE3432" w:rsidRDefault="007E7DDE">
            <w:pPr>
              <w:jc w:val="right"/>
            </w:pPr>
            <w:r>
              <w:t>2,848,131,887.49</w:t>
            </w:r>
          </w:p>
        </w:tc>
      </w:tr>
      <w:tr w:rsidR="00DE3432" w14:paraId="0769D5CD" w14:textId="77777777">
        <w:sdt>
          <w:sdtPr>
            <w:tag w:val="_PLD_e92d79badc1945afbed8782cdacf599f"/>
            <w:id w:val="118293713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02B47AF" w14:textId="77777777" w:rsidR="00DE3432" w:rsidRDefault="00A87294">
                <w:pPr>
                  <w:rPr>
                    <w:color w:val="000000" w:themeColor="text1"/>
                  </w:rPr>
                </w:pPr>
                <w:r>
                  <w:rPr>
                    <w:rFonts w:hint="eastAsia"/>
                    <w:b/>
                    <w:color w:val="000000" w:themeColor="text1"/>
                  </w:rPr>
                  <w:t>非流动负债：</w:t>
                </w:r>
              </w:p>
            </w:tc>
          </w:sdtContent>
        </w:sdt>
      </w:tr>
      <w:tr w:rsidR="00DE3432" w14:paraId="0D431F46" w14:textId="77777777">
        <w:tc>
          <w:tcPr>
            <w:tcW w:w="1629" w:type="pct"/>
            <w:tcBorders>
              <w:top w:val="outset" w:sz="6" w:space="0" w:color="auto"/>
              <w:left w:val="outset" w:sz="6" w:space="0" w:color="auto"/>
              <w:bottom w:val="outset" w:sz="6" w:space="0" w:color="auto"/>
              <w:right w:val="outset" w:sz="6" w:space="0" w:color="auto"/>
            </w:tcBorders>
            <w:vAlign w:val="center"/>
          </w:tcPr>
          <w:p w14:paraId="023BC90E" w14:textId="77777777" w:rsidR="00DE3432" w:rsidRDefault="00A87294">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vAlign w:val="center"/>
          </w:tcPr>
          <w:p w14:paraId="4A9CDEAC"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F175C5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E3EE0CE" w14:textId="77777777" w:rsidR="00DE3432" w:rsidRDefault="00DE3432">
            <w:pPr>
              <w:jc w:val="right"/>
            </w:pPr>
          </w:p>
        </w:tc>
      </w:tr>
      <w:tr w:rsidR="00DE3432" w14:paraId="0055D8F0" w14:textId="77777777">
        <w:tc>
          <w:tcPr>
            <w:tcW w:w="1629" w:type="pct"/>
            <w:tcBorders>
              <w:top w:val="outset" w:sz="6" w:space="0" w:color="auto"/>
              <w:left w:val="outset" w:sz="6" w:space="0" w:color="auto"/>
              <w:bottom w:val="outset" w:sz="6" w:space="0" w:color="auto"/>
              <w:right w:val="outset" w:sz="6" w:space="0" w:color="auto"/>
            </w:tcBorders>
            <w:vAlign w:val="center"/>
          </w:tcPr>
          <w:p w14:paraId="63136B23" w14:textId="77777777" w:rsidR="00DE3432" w:rsidRDefault="00A87294">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14:paraId="7B020C1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89670D3" w14:textId="3AC5C3EC" w:rsidR="00DE3432" w:rsidRDefault="009A467A">
            <w:pPr>
              <w:jc w:val="right"/>
            </w:pPr>
            <w:r>
              <w:t>386,460,200.00</w:t>
            </w:r>
          </w:p>
        </w:tc>
        <w:tc>
          <w:tcPr>
            <w:tcW w:w="1333" w:type="pct"/>
            <w:tcBorders>
              <w:top w:val="outset" w:sz="6" w:space="0" w:color="auto"/>
              <w:left w:val="outset" w:sz="6" w:space="0" w:color="auto"/>
              <w:bottom w:val="outset" w:sz="6" w:space="0" w:color="auto"/>
              <w:right w:val="outset" w:sz="6" w:space="0" w:color="auto"/>
            </w:tcBorders>
            <w:vAlign w:val="center"/>
          </w:tcPr>
          <w:p w14:paraId="5E731768" w14:textId="6A9DBB9E" w:rsidR="00DE3432" w:rsidRDefault="007E7DDE">
            <w:pPr>
              <w:jc w:val="right"/>
            </w:pPr>
            <w:r>
              <w:t>227,214,200.00</w:t>
            </w:r>
          </w:p>
        </w:tc>
      </w:tr>
      <w:tr w:rsidR="00DE3432" w14:paraId="7DC58435" w14:textId="77777777">
        <w:tc>
          <w:tcPr>
            <w:tcW w:w="1629" w:type="pct"/>
            <w:tcBorders>
              <w:top w:val="outset" w:sz="6" w:space="0" w:color="auto"/>
              <w:left w:val="outset" w:sz="6" w:space="0" w:color="auto"/>
              <w:bottom w:val="outset" w:sz="6" w:space="0" w:color="auto"/>
              <w:right w:val="outset" w:sz="6" w:space="0" w:color="auto"/>
            </w:tcBorders>
            <w:vAlign w:val="center"/>
          </w:tcPr>
          <w:p w14:paraId="78700EBB" w14:textId="77777777" w:rsidR="00DE3432" w:rsidRDefault="00A87294">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14:paraId="7DF207D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9234DD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A6D4A3A" w14:textId="77777777" w:rsidR="00DE3432" w:rsidRDefault="00DE3432">
            <w:pPr>
              <w:jc w:val="right"/>
            </w:pPr>
          </w:p>
        </w:tc>
      </w:tr>
      <w:tr w:rsidR="00DE3432" w14:paraId="70027CD1" w14:textId="77777777">
        <w:tc>
          <w:tcPr>
            <w:tcW w:w="1629" w:type="pct"/>
            <w:tcBorders>
              <w:top w:val="outset" w:sz="6" w:space="0" w:color="auto"/>
              <w:left w:val="outset" w:sz="6" w:space="0" w:color="auto"/>
              <w:bottom w:val="outset" w:sz="6" w:space="0" w:color="auto"/>
              <w:right w:val="outset" w:sz="6" w:space="0" w:color="auto"/>
            </w:tcBorders>
            <w:vAlign w:val="center"/>
          </w:tcPr>
          <w:p w14:paraId="1D6DF019" w14:textId="77777777" w:rsidR="00DE3432" w:rsidRDefault="00A87294">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1DA0B8E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9E1B315"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A00592" w14:textId="77777777" w:rsidR="00DE3432" w:rsidRDefault="00DE3432">
            <w:pPr>
              <w:jc w:val="right"/>
            </w:pPr>
          </w:p>
        </w:tc>
      </w:tr>
      <w:tr w:rsidR="00DE3432" w14:paraId="4D607850" w14:textId="77777777">
        <w:tc>
          <w:tcPr>
            <w:tcW w:w="1629" w:type="pct"/>
            <w:tcBorders>
              <w:top w:val="outset" w:sz="6" w:space="0" w:color="auto"/>
              <w:left w:val="outset" w:sz="6" w:space="0" w:color="auto"/>
              <w:bottom w:val="outset" w:sz="6" w:space="0" w:color="auto"/>
              <w:right w:val="outset" w:sz="6" w:space="0" w:color="auto"/>
            </w:tcBorders>
            <w:vAlign w:val="center"/>
          </w:tcPr>
          <w:p w14:paraId="2A7B4268" w14:textId="77777777" w:rsidR="00DE3432" w:rsidRDefault="00A87294">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55AF599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30CA61C"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74D591C" w14:textId="77777777" w:rsidR="00DE3432" w:rsidRDefault="00DE3432">
            <w:pPr>
              <w:jc w:val="right"/>
            </w:pPr>
          </w:p>
        </w:tc>
      </w:tr>
      <w:tr w:rsidR="00DE3432" w14:paraId="6E1940AF" w14:textId="77777777">
        <w:tc>
          <w:tcPr>
            <w:tcW w:w="1629" w:type="pct"/>
            <w:tcBorders>
              <w:top w:val="outset" w:sz="6" w:space="0" w:color="auto"/>
              <w:left w:val="outset" w:sz="6" w:space="0" w:color="auto"/>
              <w:bottom w:val="outset" w:sz="6" w:space="0" w:color="auto"/>
              <w:right w:val="outset" w:sz="6" w:space="0" w:color="auto"/>
            </w:tcBorders>
            <w:vAlign w:val="center"/>
          </w:tcPr>
          <w:p w14:paraId="08F4798C" w14:textId="77777777" w:rsidR="00DE3432" w:rsidRDefault="00A87294">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14:paraId="25E7933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007E7B8"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A515AE9" w14:textId="77777777" w:rsidR="00DE3432" w:rsidRDefault="00DE3432">
            <w:pPr>
              <w:jc w:val="right"/>
            </w:pPr>
          </w:p>
        </w:tc>
      </w:tr>
      <w:tr w:rsidR="00DE3432" w14:paraId="736A0EF9" w14:textId="77777777">
        <w:tc>
          <w:tcPr>
            <w:tcW w:w="1629" w:type="pct"/>
            <w:tcBorders>
              <w:top w:val="outset" w:sz="6" w:space="0" w:color="auto"/>
              <w:left w:val="outset" w:sz="6" w:space="0" w:color="auto"/>
              <w:bottom w:val="outset" w:sz="6" w:space="0" w:color="auto"/>
              <w:right w:val="outset" w:sz="6" w:space="0" w:color="auto"/>
            </w:tcBorders>
            <w:vAlign w:val="center"/>
          </w:tcPr>
          <w:p w14:paraId="59D36193" w14:textId="77777777" w:rsidR="00DE3432" w:rsidRDefault="00A87294">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14:paraId="1D5322B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9687A70" w14:textId="7BD913AE" w:rsidR="00DE3432" w:rsidRDefault="009A467A">
            <w:pPr>
              <w:jc w:val="right"/>
            </w:pPr>
            <w:r>
              <w:t>137,654,708.86</w:t>
            </w:r>
          </w:p>
        </w:tc>
        <w:tc>
          <w:tcPr>
            <w:tcW w:w="1333" w:type="pct"/>
            <w:tcBorders>
              <w:top w:val="outset" w:sz="6" w:space="0" w:color="auto"/>
              <w:left w:val="outset" w:sz="6" w:space="0" w:color="auto"/>
              <w:bottom w:val="outset" w:sz="6" w:space="0" w:color="auto"/>
              <w:right w:val="outset" w:sz="6" w:space="0" w:color="auto"/>
            </w:tcBorders>
            <w:vAlign w:val="center"/>
          </w:tcPr>
          <w:p w14:paraId="582DE2FE" w14:textId="17257075" w:rsidR="00DE3432" w:rsidRDefault="007E7DDE">
            <w:pPr>
              <w:jc w:val="right"/>
            </w:pPr>
            <w:r>
              <w:t>79,404,708.86</w:t>
            </w:r>
          </w:p>
        </w:tc>
      </w:tr>
      <w:tr w:rsidR="00DE3432" w14:paraId="3F75457D" w14:textId="77777777">
        <w:tc>
          <w:tcPr>
            <w:tcW w:w="1629" w:type="pct"/>
            <w:tcBorders>
              <w:top w:val="outset" w:sz="6" w:space="0" w:color="auto"/>
              <w:left w:val="outset" w:sz="6" w:space="0" w:color="auto"/>
              <w:bottom w:val="outset" w:sz="6" w:space="0" w:color="auto"/>
              <w:right w:val="outset" w:sz="6" w:space="0" w:color="auto"/>
            </w:tcBorders>
            <w:vAlign w:val="center"/>
          </w:tcPr>
          <w:p w14:paraId="46CD6B74" w14:textId="77777777" w:rsidR="00DE3432" w:rsidRDefault="00A87294">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51A02AD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899457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B09BBC4" w14:textId="77777777" w:rsidR="00DE3432" w:rsidRDefault="00DE3432">
            <w:pPr>
              <w:jc w:val="right"/>
            </w:pPr>
          </w:p>
        </w:tc>
      </w:tr>
      <w:tr w:rsidR="00DE3432" w14:paraId="4DB0D16B" w14:textId="77777777">
        <w:tc>
          <w:tcPr>
            <w:tcW w:w="1629" w:type="pct"/>
            <w:tcBorders>
              <w:top w:val="outset" w:sz="6" w:space="0" w:color="auto"/>
              <w:left w:val="outset" w:sz="6" w:space="0" w:color="auto"/>
              <w:bottom w:val="outset" w:sz="6" w:space="0" w:color="auto"/>
              <w:right w:val="outset" w:sz="6" w:space="0" w:color="auto"/>
            </w:tcBorders>
            <w:vAlign w:val="center"/>
          </w:tcPr>
          <w:p w14:paraId="10F7ACD9" w14:textId="77777777" w:rsidR="00DE3432" w:rsidRDefault="00A87294">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14:paraId="08AEAB8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FF7BB8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DE10CB1" w14:textId="77777777" w:rsidR="00DE3432" w:rsidRDefault="00DE3432">
            <w:pPr>
              <w:jc w:val="right"/>
            </w:pPr>
          </w:p>
        </w:tc>
      </w:tr>
      <w:tr w:rsidR="00DE3432" w14:paraId="6A0ECBC2" w14:textId="77777777">
        <w:tc>
          <w:tcPr>
            <w:tcW w:w="1629" w:type="pct"/>
            <w:tcBorders>
              <w:top w:val="outset" w:sz="6" w:space="0" w:color="auto"/>
              <w:left w:val="outset" w:sz="6" w:space="0" w:color="auto"/>
              <w:bottom w:val="outset" w:sz="6" w:space="0" w:color="auto"/>
              <w:right w:val="outset" w:sz="6" w:space="0" w:color="auto"/>
            </w:tcBorders>
            <w:vAlign w:val="center"/>
          </w:tcPr>
          <w:p w14:paraId="135EDE06" w14:textId="77777777" w:rsidR="00DE3432" w:rsidRDefault="00A87294">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14:paraId="3978521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7F201E3" w14:textId="4C838F76" w:rsidR="00DE3432" w:rsidRDefault="009A467A">
            <w:pPr>
              <w:jc w:val="right"/>
            </w:pPr>
            <w:r>
              <w:t>101,614,161.51</w:t>
            </w:r>
          </w:p>
        </w:tc>
        <w:tc>
          <w:tcPr>
            <w:tcW w:w="1333" w:type="pct"/>
            <w:tcBorders>
              <w:top w:val="outset" w:sz="6" w:space="0" w:color="auto"/>
              <w:left w:val="outset" w:sz="6" w:space="0" w:color="auto"/>
              <w:bottom w:val="outset" w:sz="6" w:space="0" w:color="auto"/>
              <w:right w:val="outset" w:sz="6" w:space="0" w:color="auto"/>
            </w:tcBorders>
            <w:vAlign w:val="center"/>
          </w:tcPr>
          <w:p w14:paraId="7A3F50E1" w14:textId="52246C6F" w:rsidR="00DE3432" w:rsidRDefault="007E7DDE">
            <w:pPr>
              <w:jc w:val="right"/>
            </w:pPr>
            <w:r>
              <w:t>107,940,958.58</w:t>
            </w:r>
          </w:p>
        </w:tc>
      </w:tr>
      <w:tr w:rsidR="00DE3432" w14:paraId="784F0E15" w14:textId="77777777">
        <w:tc>
          <w:tcPr>
            <w:tcW w:w="1629" w:type="pct"/>
            <w:tcBorders>
              <w:top w:val="outset" w:sz="6" w:space="0" w:color="auto"/>
              <w:left w:val="outset" w:sz="6" w:space="0" w:color="auto"/>
              <w:bottom w:val="outset" w:sz="6" w:space="0" w:color="auto"/>
              <w:right w:val="outset" w:sz="6" w:space="0" w:color="auto"/>
            </w:tcBorders>
            <w:vAlign w:val="center"/>
          </w:tcPr>
          <w:p w14:paraId="54ABD3C7" w14:textId="77777777" w:rsidR="00DE3432" w:rsidRDefault="00A87294">
            <w:pPr>
              <w:ind w:firstLineChars="100" w:firstLine="210"/>
              <w:rPr>
                <w:color w:val="000000" w:themeColor="text1"/>
              </w:rPr>
            </w:pPr>
            <w:r>
              <w:rPr>
                <w:rFonts w:hint="eastAsia"/>
                <w:color w:val="000000" w:themeColor="text1"/>
              </w:rPr>
              <w:lastRenderedPageBreak/>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14:paraId="5EE84E4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10F396F" w14:textId="7305F017" w:rsidR="00DE3432" w:rsidRDefault="009A467A">
            <w:pPr>
              <w:jc w:val="right"/>
            </w:pPr>
            <w:r>
              <w:t>32,577,281.38</w:t>
            </w:r>
          </w:p>
        </w:tc>
        <w:tc>
          <w:tcPr>
            <w:tcW w:w="1333" w:type="pct"/>
            <w:tcBorders>
              <w:top w:val="outset" w:sz="6" w:space="0" w:color="auto"/>
              <w:left w:val="outset" w:sz="6" w:space="0" w:color="auto"/>
              <w:bottom w:val="outset" w:sz="6" w:space="0" w:color="auto"/>
              <w:right w:val="outset" w:sz="6" w:space="0" w:color="auto"/>
            </w:tcBorders>
            <w:vAlign w:val="center"/>
          </w:tcPr>
          <w:p w14:paraId="101B09AE" w14:textId="4A6961BC" w:rsidR="00DE3432" w:rsidRDefault="007E7DDE">
            <w:pPr>
              <w:jc w:val="right"/>
            </w:pPr>
            <w:r>
              <w:t>32,577,281.38</w:t>
            </w:r>
          </w:p>
        </w:tc>
      </w:tr>
      <w:tr w:rsidR="00DE3432" w14:paraId="0020045C" w14:textId="77777777">
        <w:tc>
          <w:tcPr>
            <w:tcW w:w="1629" w:type="pct"/>
            <w:tcBorders>
              <w:top w:val="outset" w:sz="6" w:space="0" w:color="auto"/>
              <w:left w:val="outset" w:sz="6" w:space="0" w:color="auto"/>
              <w:bottom w:val="outset" w:sz="6" w:space="0" w:color="auto"/>
              <w:right w:val="outset" w:sz="6" w:space="0" w:color="auto"/>
            </w:tcBorders>
            <w:vAlign w:val="center"/>
          </w:tcPr>
          <w:p w14:paraId="0BDC2C79" w14:textId="77777777" w:rsidR="00DE3432" w:rsidRDefault="00A87294">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18A2E6B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C79BC45"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53868FA" w14:textId="77777777" w:rsidR="00DE3432" w:rsidRDefault="00DE3432">
            <w:pPr>
              <w:jc w:val="right"/>
            </w:pPr>
          </w:p>
        </w:tc>
      </w:tr>
      <w:tr w:rsidR="00DE3432" w14:paraId="499B7CD3" w14:textId="77777777">
        <w:tc>
          <w:tcPr>
            <w:tcW w:w="1629" w:type="pct"/>
            <w:tcBorders>
              <w:top w:val="outset" w:sz="6" w:space="0" w:color="auto"/>
              <w:left w:val="outset" w:sz="6" w:space="0" w:color="auto"/>
              <w:bottom w:val="outset" w:sz="6" w:space="0" w:color="auto"/>
              <w:right w:val="outset" w:sz="6" w:space="0" w:color="auto"/>
            </w:tcBorders>
            <w:vAlign w:val="center"/>
          </w:tcPr>
          <w:p w14:paraId="6753E01D" w14:textId="77777777" w:rsidR="00DE3432" w:rsidRDefault="00A87294">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17C9963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B93E657" w14:textId="0903D7B4" w:rsidR="00DE3432" w:rsidRDefault="009A467A">
            <w:pPr>
              <w:jc w:val="right"/>
            </w:pPr>
            <w:r>
              <w:t>658,306,351.75</w:t>
            </w:r>
          </w:p>
        </w:tc>
        <w:tc>
          <w:tcPr>
            <w:tcW w:w="1333" w:type="pct"/>
            <w:tcBorders>
              <w:top w:val="outset" w:sz="6" w:space="0" w:color="auto"/>
              <w:left w:val="outset" w:sz="6" w:space="0" w:color="auto"/>
              <w:bottom w:val="outset" w:sz="6" w:space="0" w:color="auto"/>
              <w:right w:val="outset" w:sz="6" w:space="0" w:color="auto"/>
            </w:tcBorders>
            <w:vAlign w:val="center"/>
          </w:tcPr>
          <w:p w14:paraId="63F859D7" w14:textId="260CA059" w:rsidR="00DE3432" w:rsidRDefault="007E7DDE">
            <w:pPr>
              <w:jc w:val="right"/>
            </w:pPr>
            <w:r>
              <w:t>447,137,148.82</w:t>
            </w:r>
          </w:p>
        </w:tc>
      </w:tr>
      <w:tr w:rsidR="00DE3432" w14:paraId="0F3AB59E" w14:textId="77777777">
        <w:tc>
          <w:tcPr>
            <w:tcW w:w="1629" w:type="pct"/>
            <w:tcBorders>
              <w:top w:val="outset" w:sz="6" w:space="0" w:color="auto"/>
              <w:left w:val="outset" w:sz="6" w:space="0" w:color="auto"/>
              <w:bottom w:val="outset" w:sz="6" w:space="0" w:color="auto"/>
              <w:right w:val="outset" w:sz="6" w:space="0" w:color="auto"/>
            </w:tcBorders>
            <w:vAlign w:val="center"/>
          </w:tcPr>
          <w:p w14:paraId="6D107DD2" w14:textId="77777777" w:rsidR="00DE3432" w:rsidRDefault="00A87294">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2CB7D2F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324C99D" w14:textId="7F710714" w:rsidR="00DE3432" w:rsidRDefault="009A467A">
            <w:pPr>
              <w:jc w:val="right"/>
            </w:pPr>
            <w:r>
              <w:t>3,635,605,276.92</w:t>
            </w:r>
          </w:p>
        </w:tc>
        <w:tc>
          <w:tcPr>
            <w:tcW w:w="1333" w:type="pct"/>
            <w:tcBorders>
              <w:top w:val="outset" w:sz="6" w:space="0" w:color="auto"/>
              <w:left w:val="outset" w:sz="6" w:space="0" w:color="auto"/>
              <w:bottom w:val="outset" w:sz="6" w:space="0" w:color="auto"/>
              <w:right w:val="outset" w:sz="6" w:space="0" w:color="auto"/>
            </w:tcBorders>
            <w:vAlign w:val="center"/>
          </w:tcPr>
          <w:p w14:paraId="55573FE2" w14:textId="67256C26" w:rsidR="00DE3432" w:rsidRDefault="007E7DDE">
            <w:pPr>
              <w:jc w:val="right"/>
            </w:pPr>
            <w:r>
              <w:t>3,295,269,036.31</w:t>
            </w:r>
          </w:p>
        </w:tc>
      </w:tr>
      <w:tr w:rsidR="00DE3432" w14:paraId="37F6622C" w14:textId="77777777">
        <w:sdt>
          <w:sdtPr>
            <w:tag w:val="_PLD_4fe68479676b4c8c840de2211f0c67b8"/>
            <w:id w:val="156105724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A56332E" w14:textId="77777777" w:rsidR="00DE3432" w:rsidRDefault="00A87294">
                <w:pPr>
                  <w:rPr>
                    <w:color w:val="000000" w:themeColor="text1"/>
                  </w:rPr>
                </w:pPr>
                <w:r>
                  <w:rPr>
                    <w:rFonts w:hint="eastAsia"/>
                    <w:b/>
                    <w:color w:val="000000" w:themeColor="text1"/>
                  </w:rPr>
                  <w:t>所有者权益（或股东权益）：</w:t>
                </w:r>
              </w:p>
            </w:tc>
          </w:sdtContent>
        </w:sdt>
      </w:tr>
      <w:tr w:rsidR="00DE3432" w14:paraId="264E3319" w14:textId="77777777">
        <w:tc>
          <w:tcPr>
            <w:tcW w:w="1629" w:type="pct"/>
            <w:tcBorders>
              <w:top w:val="outset" w:sz="6" w:space="0" w:color="auto"/>
              <w:left w:val="outset" w:sz="6" w:space="0" w:color="auto"/>
              <w:bottom w:val="outset" w:sz="6" w:space="0" w:color="auto"/>
              <w:right w:val="outset" w:sz="6" w:space="0" w:color="auto"/>
            </w:tcBorders>
            <w:vAlign w:val="center"/>
          </w:tcPr>
          <w:p w14:paraId="0221127F" w14:textId="77777777" w:rsidR="00DE3432" w:rsidRDefault="00A87294">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14:paraId="49CF43D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F696CD1" w14:textId="30AFEA08" w:rsidR="00DE3432" w:rsidRDefault="009A467A">
            <w:pPr>
              <w:jc w:val="right"/>
            </w:pPr>
            <w:r>
              <w:t>1,460,994,304.00</w:t>
            </w:r>
          </w:p>
        </w:tc>
        <w:tc>
          <w:tcPr>
            <w:tcW w:w="1333" w:type="pct"/>
            <w:tcBorders>
              <w:top w:val="outset" w:sz="6" w:space="0" w:color="auto"/>
              <w:left w:val="outset" w:sz="6" w:space="0" w:color="auto"/>
              <w:bottom w:val="outset" w:sz="6" w:space="0" w:color="auto"/>
              <w:right w:val="outset" w:sz="6" w:space="0" w:color="auto"/>
            </w:tcBorders>
            <w:vAlign w:val="center"/>
          </w:tcPr>
          <w:p w14:paraId="7A8047C4" w14:textId="64A45F76" w:rsidR="00DE3432" w:rsidRDefault="007E7DDE">
            <w:pPr>
              <w:jc w:val="right"/>
            </w:pPr>
            <w:r>
              <w:t>1,460,994,304.00</w:t>
            </w:r>
          </w:p>
        </w:tc>
      </w:tr>
      <w:tr w:rsidR="00DE3432" w14:paraId="4A84BFCD" w14:textId="77777777">
        <w:tc>
          <w:tcPr>
            <w:tcW w:w="1629" w:type="pct"/>
            <w:tcBorders>
              <w:top w:val="outset" w:sz="6" w:space="0" w:color="auto"/>
              <w:left w:val="outset" w:sz="6" w:space="0" w:color="auto"/>
              <w:bottom w:val="outset" w:sz="6" w:space="0" w:color="auto"/>
              <w:right w:val="outset" w:sz="6" w:space="0" w:color="auto"/>
            </w:tcBorders>
            <w:vAlign w:val="center"/>
          </w:tcPr>
          <w:p w14:paraId="210B1A87" w14:textId="77777777" w:rsidR="00DE3432" w:rsidRDefault="00A87294">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14:paraId="42057BB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768110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E62AC9D" w14:textId="77777777" w:rsidR="00DE3432" w:rsidRDefault="00DE3432">
            <w:pPr>
              <w:jc w:val="right"/>
            </w:pPr>
          </w:p>
        </w:tc>
      </w:tr>
      <w:tr w:rsidR="00DE3432" w14:paraId="31D388AF" w14:textId="77777777">
        <w:tc>
          <w:tcPr>
            <w:tcW w:w="1629" w:type="pct"/>
            <w:tcBorders>
              <w:top w:val="outset" w:sz="6" w:space="0" w:color="auto"/>
              <w:left w:val="outset" w:sz="6" w:space="0" w:color="auto"/>
              <w:bottom w:val="outset" w:sz="6" w:space="0" w:color="auto"/>
              <w:right w:val="outset" w:sz="6" w:space="0" w:color="auto"/>
            </w:tcBorders>
            <w:vAlign w:val="center"/>
          </w:tcPr>
          <w:p w14:paraId="61BF0139" w14:textId="77777777" w:rsidR="00DE3432" w:rsidRDefault="00A87294">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779EDB2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44AFD4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BE45666" w14:textId="77777777" w:rsidR="00DE3432" w:rsidRDefault="00DE3432">
            <w:pPr>
              <w:jc w:val="right"/>
            </w:pPr>
          </w:p>
        </w:tc>
      </w:tr>
      <w:tr w:rsidR="00DE3432" w14:paraId="73396211" w14:textId="77777777">
        <w:tc>
          <w:tcPr>
            <w:tcW w:w="1629" w:type="pct"/>
            <w:tcBorders>
              <w:top w:val="outset" w:sz="6" w:space="0" w:color="auto"/>
              <w:left w:val="outset" w:sz="6" w:space="0" w:color="auto"/>
              <w:bottom w:val="outset" w:sz="6" w:space="0" w:color="auto"/>
              <w:right w:val="outset" w:sz="6" w:space="0" w:color="auto"/>
            </w:tcBorders>
            <w:vAlign w:val="center"/>
          </w:tcPr>
          <w:p w14:paraId="1B2F5E58" w14:textId="77777777" w:rsidR="00DE3432" w:rsidRDefault="00A87294">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0343155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F973786"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739E600" w14:textId="77777777" w:rsidR="00DE3432" w:rsidRDefault="00DE3432">
            <w:pPr>
              <w:jc w:val="right"/>
            </w:pPr>
          </w:p>
        </w:tc>
      </w:tr>
      <w:tr w:rsidR="00DE3432" w14:paraId="07B59559" w14:textId="77777777">
        <w:tc>
          <w:tcPr>
            <w:tcW w:w="1629" w:type="pct"/>
            <w:tcBorders>
              <w:top w:val="outset" w:sz="6" w:space="0" w:color="auto"/>
              <w:left w:val="outset" w:sz="6" w:space="0" w:color="auto"/>
              <w:bottom w:val="outset" w:sz="6" w:space="0" w:color="auto"/>
              <w:right w:val="outset" w:sz="6" w:space="0" w:color="auto"/>
            </w:tcBorders>
            <w:vAlign w:val="center"/>
          </w:tcPr>
          <w:p w14:paraId="7B741EBB" w14:textId="77777777" w:rsidR="00DE3432" w:rsidRDefault="00A87294">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14:paraId="30CBF62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BAFFB22" w14:textId="36E97776" w:rsidR="00DE3432" w:rsidRDefault="009A467A">
            <w:pPr>
              <w:jc w:val="right"/>
            </w:pPr>
            <w:r>
              <w:t>394,938,785.79</w:t>
            </w:r>
          </w:p>
        </w:tc>
        <w:tc>
          <w:tcPr>
            <w:tcW w:w="1333" w:type="pct"/>
            <w:tcBorders>
              <w:top w:val="outset" w:sz="6" w:space="0" w:color="auto"/>
              <w:left w:val="outset" w:sz="6" w:space="0" w:color="auto"/>
              <w:bottom w:val="outset" w:sz="6" w:space="0" w:color="auto"/>
              <w:right w:val="outset" w:sz="6" w:space="0" w:color="auto"/>
            </w:tcBorders>
            <w:vAlign w:val="center"/>
          </w:tcPr>
          <w:p w14:paraId="49421893" w14:textId="41FF1E1E" w:rsidR="00DE3432" w:rsidRDefault="007E7DDE">
            <w:pPr>
              <w:jc w:val="right"/>
            </w:pPr>
            <w:r>
              <w:t>394,938,785.79</w:t>
            </w:r>
          </w:p>
        </w:tc>
      </w:tr>
      <w:tr w:rsidR="00DE3432" w14:paraId="0E62C446" w14:textId="77777777">
        <w:tc>
          <w:tcPr>
            <w:tcW w:w="1629" w:type="pct"/>
            <w:tcBorders>
              <w:top w:val="outset" w:sz="6" w:space="0" w:color="auto"/>
              <w:left w:val="outset" w:sz="6" w:space="0" w:color="auto"/>
              <w:bottom w:val="outset" w:sz="6" w:space="0" w:color="auto"/>
              <w:right w:val="outset" w:sz="6" w:space="0" w:color="auto"/>
            </w:tcBorders>
            <w:vAlign w:val="center"/>
          </w:tcPr>
          <w:p w14:paraId="5C2F37EB" w14:textId="77777777" w:rsidR="00DE3432" w:rsidRDefault="00A87294">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14:paraId="1A81223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70B5F44"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A529D21" w14:textId="77777777" w:rsidR="00DE3432" w:rsidRDefault="00DE3432">
            <w:pPr>
              <w:jc w:val="right"/>
            </w:pPr>
          </w:p>
        </w:tc>
      </w:tr>
      <w:tr w:rsidR="00DE3432" w14:paraId="3EF6EAF2" w14:textId="77777777">
        <w:tc>
          <w:tcPr>
            <w:tcW w:w="1629" w:type="pct"/>
            <w:tcBorders>
              <w:top w:val="outset" w:sz="6" w:space="0" w:color="auto"/>
              <w:left w:val="outset" w:sz="6" w:space="0" w:color="auto"/>
              <w:bottom w:val="outset" w:sz="6" w:space="0" w:color="auto"/>
              <w:right w:val="outset" w:sz="6" w:space="0" w:color="auto"/>
            </w:tcBorders>
            <w:vAlign w:val="center"/>
          </w:tcPr>
          <w:p w14:paraId="7E105744" w14:textId="77777777" w:rsidR="00DE3432" w:rsidRDefault="00A87294">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14:paraId="53F0C17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63BC6EE" w14:textId="04BA6DF9" w:rsidR="00DE3432" w:rsidRDefault="009A467A">
            <w:pPr>
              <w:jc w:val="right"/>
            </w:pPr>
            <w:r>
              <w:t>97,731,844.14</w:t>
            </w:r>
          </w:p>
        </w:tc>
        <w:tc>
          <w:tcPr>
            <w:tcW w:w="1333" w:type="pct"/>
            <w:tcBorders>
              <w:top w:val="outset" w:sz="6" w:space="0" w:color="auto"/>
              <w:left w:val="outset" w:sz="6" w:space="0" w:color="auto"/>
              <w:bottom w:val="outset" w:sz="6" w:space="0" w:color="auto"/>
              <w:right w:val="outset" w:sz="6" w:space="0" w:color="auto"/>
            </w:tcBorders>
            <w:vAlign w:val="center"/>
          </w:tcPr>
          <w:p w14:paraId="4E4B6F3A" w14:textId="1122BD04" w:rsidR="00DE3432" w:rsidRDefault="007E7DDE">
            <w:pPr>
              <w:jc w:val="right"/>
            </w:pPr>
            <w:r>
              <w:t>97,731,844.14</w:t>
            </w:r>
          </w:p>
        </w:tc>
      </w:tr>
      <w:tr w:rsidR="00DE3432" w14:paraId="25BDFB82" w14:textId="77777777">
        <w:tc>
          <w:tcPr>
            <w:tcW w:w="1629" w:type="pct"/>
            <w:tcBorders>
              <w:top w:val="outset" w:sz="6" w:space="0" w:color="auto"/>
              <w:left w:val="outset" w:sz="6" w:space="0" w:color="auto"/>
              <w:bottom w:val="outset" w:sz="6" w:space="0" w:color="auto"/>
              <w:right w:val="outset" w:sz="6" w:space="0" w:color="auto"/>
            </w:tcBorders>
            <w:vAlign w:val="center"/>
          </w:tcPr>
          <w:p w14:paraId="21A02ED1" w14:textId="77777777" w:rsidR="00DE3432" w:rsidRDefault="00A87294">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14:paraId="1930C6C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F471C6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61A9B20" w14:textId="77777777" w:rsidR="00DE3432" w:rsidRDefault="00DE3432">
            <w:pPr>
              <w:jc w:val="right"/>
            </w:pPr>
          </w:p>
        </w:tc>
      </w:tr>
      <w:tr w:rsidR="00DE3432" w14:paraId="4332FC1F" w14:textId="77777777">
        <w:tc>
          <w:tcPr>
            <w:tcW w:w="1629" w:type="pct"/>
            <w:tcBorders>
              <w:top w:val="outset" w:sz="6" w:space="0" w:color="auto"/>
              <w:left w:val="outset" w:sz="6" w:space="0" w:color="auto"/>
              <w:bottom w:val="outset" w:sz="6" w:space="0" w:color="auto"/>
              <w:right w:val="outset" w:sz="6" w:space="0" w:color="auto"/>
            </w:tcBorders>
            <w:vAlign w:val="center"/>
          </w:tcPr>
          <w:p w14:paraId="04667EC0" w14:textId="77777777" w:rsidR="00DE3432" w:rsidRDefault="00A87294">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14:paraId="6B193B0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1FA6CFC" w14:textId="07FE9B13" w:rsidR="00DE3432" w:rsidRDefault="009A467A">
            <w:pPr>
              <w:jc w:val="right"/>
            </w:pPr>
            <w:r>
              <w:t>264,198,620.28</w:t>
            </w:r>
          </w:p>
        </w:tc>
        <w:tc>
          <w:tcPr>
            <w:tcW w:w="1333" w:type="pct"/>
            <w:tcBorders>
              <w:top w:val="outset" w:sz="6" w:space="0" w:color="auto"/>
              <w:left w:val="outset" w:sz="6" w:space="0" w:color="auto"/>
              <w:bottom w:val="outset" w:sz="6" w:space="0" w:color="auto"/>
              <w:right w:val="outset" w:sz="6" w:space="0" w:color="auto"/>
            </w:tcBorders>
            <w:vAlign w:val="center"/>
          </w:tcPr>
          <w:p w14:paraId="3F33D9B0" w14:textId="04AF420D" w:rsidR="00DE3432" w:rsidRDefault="007E7DDE">
            <w:pPr>
              <w:jc w:val="right"/>
            </w:pPr>
            <w:r>
              <w:t>264,198,620.28</w:t>
            </w:r>
          </w:p>
        </w:tc>
      </w:tr>
      <w:tr w:rsidR="00DE3432" w14:paraId="39489367" w14:textId="77777777">
        <w:tc>
          <w:tcPr>
            <w:tcW w:w="1629" w:type="pct"/>
            <w:tcBorders>
              <w:top w:val="outset" w:sz="6" w:space="0" w:color="auto"/>
              <w:left w:val="outset" w:sz="6" w:space="0" w:color="auto"/>
              <w:bottom w:val="outset" w:sz="6" w:space="0" w:color="auto"/>
              <w:right w:val="outset" w:sz="6" w:space="0" w:color="auto"/>
            </w:tcBorders>
            <w:vAlign w:val="center"/>
          </w:tcPr>
          <w:p w14:paraId="15FEFA2B" w14:textId="77777777" w:rsidR="00DE3432" w:rsidRDefault="00A87294">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vAlign w:val="center"/>
          </w:tcPr>
          <w:p w14:paraId="71D0135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682FAF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E3F55B" w14:textId="77777777" w:rsidR="00DE3432" w:rsidRDefault="00DE3432">
            <w:pPr>
              <w:jc w:val="right"/>
            </w:pPr>
          </w:p>
        </w:tc>
      </w:tr>
      <w:tr w:rsidR="00DE3432" w14:paraId="52281BD2" w14:textId="77777777">
        <w:tc>
          <w:tcPr>
            <w:tcW w:w="1629" w:type="pct"/>
            <w:tcBorders>
              <w:top w:val="outset" w:sz="6" w:space="0" w:color="auto"/>
              <w:left w:val="outset" w:sz="6" w:space="0" w:color="auto"/>
              <w:bottom w:val="outset" w:sz="6" w:space="0" w:color="auto"/>
              <w:right w:val="outset" w:sz="6" w:space="0" w:color="auto"/>
            </w:tcBorders>
            <w:vAlign w:val="center"/>
          </w:tcPr>
          <w:p w14:paraId="304BAD43" w14:textId="77777777" w:rsidR="00DE3432" w:rsidRDefault="00A87294">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14:paraId="6242AAD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2A01F12" w14:textId="20421538" w:rsidR="00DE3432" w:rsidRDefault="00AE1E2B">
            <w:pPr>
              <w:jc w:val="right"/>
            </w:pPr>
            <w:r>
              <w:t>1,200,594,015.07</w:t>
            </w:r>
          </w:p>
        </w:tc>
        <w:tc>
          <w:tcPr>
            <w:tcW w:w="1333" w:type="pct"/>
            <w:tcBorders>
              <w:top w:val="outset" w:sz="6" w:space="0" w:color="auto"/>
              <w:left w:val="outset" w:sz="6" w:space="0" w:color="auto"/>
              <w:bottom w:val="outset" w:sz="6" w:space="0" w:color="auto"/>
              <w:right w:val="outset" w:sz="6" w:space="0" w:color="auto"/>
            </w:tcBorders>
            <w:vAlign w:val="center"/>
          </w:tcPr>
          <w:p w14:paraId="43D4B4C7" w14:textId="6BC7118B" w:rsidR="00DE3432" w:rsidRDefault="007E7DDE">
            <w:pPr>
              <w:jc w:val="right"/>
            </w:pPr>
            <w:r>
              <w:t>1,189,501,348.62</w:t>
            </w:r>
          </w:p>
        </w:tc>
      </w:tr>
      <w:tr w:rsidR="00DE3432" w14:paraId="0FB8A1E4" w14:textId="77777777">
        <w:tc>
          <w:tcPr>
            <w:tcW w:w="1629" w:type="pct"/>
            <w:tcBorders>
              <w:top w:val="outset" w:sz="6" w:space="0" w:color="auto"/>
              <w:left w:val="outset" w:sz="6" w:space="0" w:color="auto"/>
              <w:bottom w:val="outset" w:sz="6" w:space="0" w:color="auto"/>
              <w:right w:val="outset" w:sz="6" w:space="0" w:color="auto"/>
            </w:tcBorders>
            <w:vAlign w:val="center"/>
          </w:tcPr>
          <w:p w14:paraId="67C025D9" w14:textId="77777777" w:rsidR="00DE3432" w:rsidRDefault="00A87294">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14:paraId="5178D88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416FBE6" w14:textId="03B5AA69" w:rsidR="00DE3432" w:rsidRDefault="00AE1E2B">
            <w:pPr>
              <w:jc w:val="right"/>
            </w:pPr>
            <w:r>
              <w:t>3,418,457,569.28</w:t>
            </w:r>
          </w:p>
        </w:tc>
        <w:tc>
          <w:tcPr>
            <w:tcW w:w="1333" w:type="pct"/>
            <w:tcBorders>
              <w:top w:val="outset" w:sz="6" w:space="0" w:color="auto"/>
              <w:left w:val="outset" w:sz="6" w:space="0" w:color="auto"/>
              <w:bottom w:val="outset" w:sz="6" w:space="0" w:color="auto"/>
              <w:right w:val="outset" w:sz="6" w:space="0" w:color="auto"/>
            </w:tcBorders>
            <w:vAlign w:val="center"/>
          </w:tcPr>
          <w:p w14:paraId="20CA6605" w14:textId="3CB57BF9" w:rsidR="00DE3432" w:rsidRDefault="007E7DDE">
            <w:pPr>
              <w:jc w:val="right"/>
            </w:pPr>
            <w:r>
              <w:t>3,407,364,902.83</w:t>
            </w:r>
          </w:p>
        </w:tc>
      </w:tr>
      <w:tr w:rsidR="00DE3432" w14:paraId="5BDC6BE3" w14:textId="77777777">
        <w:tc>
          <w:tcPr>
            <w:tcW w:w="1629" w:type="pct"/>
            <w:tcBorders>
              <w:top w:val="outset" w:sz="6" w:space="0" w:color="auto"/>
              <w:left w:val="outset" w:sz="6" w:space="0" w:color="auto"/>
              <w:bottom w:val="outset" w:sz="6" w:space="0" w:color="auto"/>
              <w:right w:val="outset" w:sz="6" w:space="0" w:color="auto"/>
            </w:tcBorders>
            <w:vAlign w:val="center"/>
          </w:tcPr>
          <w:p w14:paraId="392753A9" w14:textId="77777777" w:rsidR="00DE3432" w:rsidRDefault="00A87294">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vAlign w:val="center"/>
          </w:tcPr>
          <w:p w14:paraId="34C15E3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947A244" w14:textId="78C22177" w:rsidR="00DE3432" w:rsidRDefault="009A467A">
            <w:pPr>
              <w:jc w:val="right"/>
            </w:pPr>
            <w:r>
              <w:t>15,477,707.44</w:t>
            </w:r>
          </w:p>
        </w:tc>
        <w:tc>
          <w:tcPr>
            <w:tcW w:w="1333" w:type="pct"/>
            <w:tcBorders>
              <w:top w:val="outset" w:sz="6" w:space="0" w:color="auto"/>
              <w:left w:val="outset" w:sz="6" w:space="0" w:color="auto"/>
              <w:bottom w:val="outset" w:sz="6" w:space="0" w:color="auto"/>
              <w:right w:val="outset" w:sz="6" w:space="0" w:color="auto"/>
            </w:tcBorders>
            <w:vAlign w:val="center"/>
          </w:tcPr>
          <w:p w14:paraId="4C28FF71" w14:textId="34AB3731" w:rsidR="00DE3432" w:rsidRDefault="007E7DDE">
            <w:pPr>
              <w:jc w:val="right"/>
            </w:pPr>
            <w:r>
              <w:t>14,498,119.45</w:t>
            </w:r>
          </w:p>
        </w:tc>
      </w:tr>
      <w:tr w:rsidR="00DE3432" w14:paraId="009F4729" w14:textId="77777777">
        <w:tc>
          <w:tcPr>
            <w:tcW w:w="1629" w:type="pct"/>
            <w:tcBorders>
              <w:top w:val="outset" w:sz="6" w:space="0" w:color="auto"/>
              <w:left w:val="outset" w:sz="6" w:space="0" w:color="auto"/>
              <w:bottom w:val="outset" w:sz="6" w:space="0" w:color="auto"/>
              <w:right w:val="outset" w:sz="6" w:space="0" w:color="auto"/>
            </w:tcBorders>
            <w:vAlign w:val="center"/>
          </w:tcPr>
          <w:p w14:paraId="3223DB80" w14:textId="77777777" w:rsidR="00DE3432" w:rsidRDefault="00A87294">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14:paraId="24A896E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2B1770D" w14:textId="0CB12361" w:rsidR="00DE3432" w:rsidRDefault="00AE1E2B">
            <w:pPr>
              <w:jc w:val="right"/>
            </w:pPr>
            <w:r>
              <w:t>3,433,935,276.72</w:t>
            </w:r>
          </w:p>
        </w:tc>
        <w:tc>
          <w:tcPr>
            <w:tcW w:w="1333" w:type="pct"/>
            <w:tcBorders>
              <w:top w:val="outset" w:sz="6" w:space="0" w:color="auto"/>
              <w:left w:val="outset" w:sz="6" w:space="0" w:color="auto"/>
              <w:bottom w:val="outset" w:sz="6" w:space="0" w:color="auto"/>
              <w:right w:val="outset" w:sz="6" w:space="0" w:color="auto"/>
            </w:tcBorders>
            <w:vAlign w:val="center"/>
          </w:tcPr>
          <w:p w14:paraId="1D311FD7" w14:textId="57088ABE" w:rsidR="00DE3432" w:rsidRDefault="007E7DDE">
            <w:pPr>
              <w:jc w:val="right"/>
            </w:pPr>
            <w:r>
              <w:t>3,421,863,022.28</w:t>
            </w:r>
          </w:p>
        </w:tc>
      </w:tr>
      <w:tr w:rsidR="00DE3432" w14:paraId="5CDD574F" w14:textId="77777777">
        <w:tc>
          <w:tcPr>
            <w:tcW w:w="1629" w:type="pct"/>
            <w:tcBorders>
              <w:top w:val="outset" w:sz="6" w:space="0" w:color="auto"/>
              <w:left w:val="outset" w:sz="6" w:space="0" w:color="auto"/>
              <w:bottom w:val="outset" w:sz="6" w:space="0" w:color="auto"/>
              <w:right w:val="outset" w:sz="6" w:space="0" w:color="auto"/>
            </w:tcBorders>
            <w:vAlign w:val="center"/>
          </w:tcPr>
          <w:p w14:paraId="7979B161" w14:textId="77777777" w:rsidR="00DE3432" w:rsidRDefault="00A87294">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14:paraId="4C96CD0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0435AA2" w14:textId="3A0BCCB1" w:rsidR="00DE3432" w:rsidRDefault="00AE1E2B">
            <w:pPr>
              <w:jc w:val="right"/>
            </w:pPr>
            <w:r>
              <w:t>7,069,540,553.64</w:t>
            </w:r>
          </w:p>
        </w:tc>
        <w:tc>
          <w:tcPr>
            <w:tcW w:w="1333" w:type="pct"/>
            <w:tcBorders>
              <w:top w:val="outset" w:sz="6" w:space="0" w:color="auto"/>
              <w:left w:val="outset" w:sz="6" w:space="0" w:color="auto"/>
              <w:bottom w:val="outset" w:sz="6" w:space="0" w:color="auto"/>
              <w:right w:val="outset" w:sz="6" w:space="0" w:color="auto"/>
            </w:tcBorders>
            <w:vAlign w:val="center"/>
          </w:tcPr>
          <w:p w14:paraId="42F8C654" w14:textId="39ED36B8" w:rsidR="00DE3432" w:rsidRDefault="007E7DDE">
            <w:pPr>
              <w:jc w:val="right"/>
            </w:pPr>
            <w:r>
              <w:t>6,717,132,058.59</w:t>
            </w:r>
          </w:p>
        </w:tc>
      </w:tr>
      <w:bookmarkEnd w:id="118"/>
    </w:tbl>
    <w:p w14:paraId="326B66E3" w14:textId="77777777" w:rsidR="00DE3432" w:rsidRDefault="00DE3432">
      <w:pPr>
        <w:rPr>
          <w:color w:val="000000" w:themeColor="text1"/>
        </w:rPr>
      </w:pPr>
    </w:p>
    <w:p w14:paraId="5D56EF99" w14:textId="2F3F096C" w:rsidR="00DE3432" w:rsidRDefault="00A87294">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2093889395"/>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2037029719"/>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303703428"/>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6B32B851" w14:textId="77777777" w:rsidR="00DE3432" w:rsidRDefault="00DE3432">
      <w:pPr>
        <w:ind w:rightChars="-73" w:right="-153"/>
        <w:rPr>
          <w:b/>
          <w:bCs w:val="0"/>
          <w:color w:val="000000" w:themeColor="text1"/>
          <w:u w:val="single"/>
        </w:rPr>
      </w:pPr>
    </w:p>
    <w:p w14:paraId="13D5DF4F" w14:textId="77777777" w:rsidR="00DE3432" w:rsidRDefault="00DE3432">
      <w:pPr>
        <w:snapToGrid w:val="0"/>
        <w:spacing w:line="240" w:lineRule="atLeast"/>
        <w:ind w:rightChars="-759" w:right="-1594"/>
        <w:rPr>
          <w:color w:val="000000" w:themeColor="text1"/>
        </w:rPr>
      </w:pPr>
    </w:p>
    <w:p w14:paraId="0EE49220" w14:textId="77777777" w:rsidR="00DE3432" w:rsidRDefault="00A87294">
      <w:pPr>
        <w:pStyle w:val="3"/>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资产负债表</w:t>
      </w:r>
    </w:p>
    <w:p w14:paraId="71C6807B" w14:textId="77777777" w:rsidR="00DE3432" w:rsidRDefault="00A87294">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14:paraId="673BEAFD" w14:textId="77777777" w:rsidR="00DE3432" w:rsidRDefault="00A87294">
      <w:pPr>
        <w:rPr>
          <w:color w:val="000000" w:themeColor="text1"/>
        </w:rPr>
      </w:pPr>
      <w:r>
        <w:rPr>
          <w:color w:val="000000" w:themeColor="text1"/>
        </w:rPr>
        <w:t>编制单位：</w:t>
      </w:r>
      <w:sdt>
        <w:sdtPr>
          <w:rPr>
            <w:color w:val="000000" w:themeColor="text1"/>
          </w:rPr>
          <w:alias w:val="公司法定中文名称"/>
          <w:tag w:val="_GBC_824a3e7402834e78aa66a9ee77d287bc"/>
          <w:id w:val="1000696091"/>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山东好当家海洋发展股份有限公司</w:t>
          </w:r>
        </w:sdtContent>
      </w:sdt>
      <w:r>
        <w:rPr>
          <w:color w:val="000000" w:themeColor="text1"/>
        </w:rPr>
        <w:t> </w:t>
      </w:r>
    </w:p>
    <w:p w14:paraId="00B2D2F1" w14:textId="77777777" w:rsidR="00DE3432" w:rsidRDefault="00A87294">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20962793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资产负债表"/>
          <w:tag w:val="_GBC_ecd35f8ce6f84d6f8ad30e1e244c15ff"/>
          <w:id w:val="-13911065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DE3432" w14:paraId="22FC306F" w14:textId="77777777">
        <w:bookmarkStart w:id="119" w:name="_Hlk105686791" w:displacedByCustomXml="next"/>
        <w:sdt>
          <w:sdtPr>
            <w:tag w:val="_PLD_7b231a79acb54050b640bf23dd34ab8c"/>
            <w:id w:val="993462520"/>
          </w:sdtPr>
          <w:sdtContent>
            <w:tc>
              <w:tcPr>
                <w:tcW w:w="1629" w:type="pct"/>
                <w:tcBorders>
                  <w:top w:val="outset" w:sz="6" w:space="0" w:color="auto"/>
                  <w:left w:val="outset" w:sz="6" w:space="0" w:color="auto"/>
                  <w:bottom w:val="outset" w:sz="6" w:space="0" w:color="auto"/>
                  <w:right w:val="outset" w:sz="6" w:space="0" w:color="auto"/>
                </w:tcBorders>
                <w:vAlign w:val="center"/>
              </w:tcPr>
              <w:p w14:paraId="675311A9" w14:textId="77777777" w:rsidR="00DE3432" w:rsidRDefault="00A87294">
                <w:pPr>
                  <w:jc w:val="center"/>
                  <w:rPr>
                    <w:b/>
                    <w:bCs w:val="0"/>
                    <w:color w:val="000000" w:themeColor="text1"/>
                  </w:rPr>
                </w:pPr>
                <w:r>
                  <w:rPr>
                    <w:b/>
                    <w:bCs w:val="0"/>
                    <w:color w:val="000000" w:themeColor="text1"/>
                  </w:rPr>
                  <w:t>项目</w:t>
                </w:r>
              </w:p>
            </w:tc>
          </w:sdtContent>
        </w:sdt>
        <w:sdt>
          <w:sdtPr>
            <w:tag w:val="_PLD_5e370aa08a144a709185abd9b2f11c20"/>
            <w:id w:val="1822072660"/>
          </w:sdtPr>
          <w:sdtContent>
            <w:tc>
              <w:tcPr>
                <w:tcW w:w="627" w:type="pct"/>
                <w:tcBorders>
                  <w:top w:val="outset" w:sz="6" w:space="0" w:color="auto"/>
                  <w:left w:val="outset" w:sz="6" w:space="0" w:color="auto"/>
                  <w:bottom w:val="outset" w:sz="6" w:space="0" w:color="auto"/>
                  <w:right w:val="outset" w:sz="6" w:space="0" w:color="auto"/>
                </w:tcBorders>
                <w:vAlign w:val="center"/>
              </w:tcPr>
              <w:p w14:paraId="78D95D61" w14:textId="77777777" w:rsidR="00DE3432" w:rsidRDefault="00A87294">
                <w:pPr>
                  <w:jc w:val="center"/>
                  <w:rPr>
                    <w:b/>
                    <w:bCs w:val="0"/>
                    <w:color w:val="000000" w:themeColor="text1"/>
                  </w:rPr>
                </w:pPr>
                <w:r>
                  <w:rPr>
                    <w:rFonts w:hint="eastAsia"/>
                    <w:b/>
                    <w:bCs w:val="0"/>
                    <w:color w:val="000000" w:themeColor="text1"/>
                  </w:rPr>
                  <w:t>附注</w:t>
                </w:r>
              </w:p>
            </w:tc>
          </w:sdtContent>
        </w:sdt>
        <w:sdt>
          <w:sdtPr>
            <w:tag w:val="_PLD_0aa0a7a0cd4c45afa7cfb1bcfbba36c3"/>
            <w:id w:val="-880324037"/>
          </w:sdtPr>
          <w:sdtContent>
            <w:tc>
              <w:tcPr>
                <w:tcW w:w="1411" w:type="pct"/>
                <w:tcBorders>
                  <w:top w:val="outset" w:sz="6" w:space="0" w:color="auto"/>
                  <w:left w:val="outset" w:sz="6" w:space="0" w:color="auto"/>
                  <w:bottom w:val="outset" w:sz="6" w:space="0" w:color="auto"/>
                  <w:right w:val="outset" w:sz="6" w:space="0" w:color="auto"/>
                </w:tcBorders>
                <w:vAlign w:val="center"/>
              </w:tcPr>
              <w:p w14:paraId="45E04780" w14:textId="77777777" w:rsidR="00DE3432" w:rsidRDefault="00A87294">
                <w:pPr>
                  <w:jc w:val="center"/>
                  <w:rPr>
                    <w:b/>
                    <w:bCs w:val="0"/>
                    <w:color w:val="000000" w:themeColor="text1"/>
                  </w:rPr>
                </w:pPr>
                <w:r>
                  <w:rPr>
                    <w:rFonts w:hint="eastAsia"/>
                    <w:b/>
                    <w:bCs w:val="0"/>
                    <w:color w:val="000000" w:themeColor="text1"/>
                  </w:rPr>
                  <w:t>2025</w:t>
                </w:r>
                <w:r>
                  <w:rPr>
                    <w:rFonts w:hint="eastAsia"/>
                    <w:b/>
                    <w:bCs w:val="0"/>
                    <w:color w:val="000000" w:themeColor="text1"/>
                  </w:rPr>
                  <w:t>年</w:t>
                </w:r>
                <w:r>
                  <w:rPr>
                    <w:rFonts w:hint="eastAsia"/>
                    <w:b/>
                    <w:bCs w:val="0"/>
                    <w:color w:val="000000" w:themeColor="text1"/>
                  </w:rPr>
                  <w:t>6</w:t>
                </w:r>
                <w:r>
                  <w:rPr>
                    <w:rFonts w:hint="eastAsia"/>
                    <w:b/>
                    <w:bCs w:val="0"/>
                    <w:color w:val="000000" w:themeColor="text1"/>
                  </w:rPr>
                  <w:t>月</w:t>
                </w:r>
                <w:r>
                  <w:rPr>
                    <w:b/>
                    <w:bCs w:val="0"/>
                    <w:color w:val="000000" w:themeColor="text1"/>
                  </w:rPr>
                  <w:t>3</w:t>
                </w:r>
                <w:r>
                  <w:rPr>
                    <w:rFonts w:hint="eastAsia"/>
                    <w:b/>
                    <w:bCs w:val="0"/>
                    <w:color w:val="000000" w:themeColor="text1"/>
                  </w:rPr>
                  <w:t>0</w:t>
                </w:r>
                <w:r>
                  <w:rPr>
                    <w:rFonts w:hint="eastAsia"/>
                    <w:b/>
                    <w:bCs w:val="0"/>
                    <w:color w:val="000000" w:themeColor="text1"/>
                  </w:rPr>
                  <w:t>日</w:t>
                </w:r>
              </w:p>
            </w:tc>
          </w:sdtContent>
        </w:sdt>
        <w:sdt>
          <w:sdtPr>
            <w:tag w:val="_PLD_e986dda0dbc74346a9296e5a4646b696"/>
            <w:id w:val="-452335125"/>
          </w:sdtPr>
          <w:sdtContent>
            <w:tc>
              <w:tcPr>
                <w:tcW w:w="1333" w:type="pct"/>
                <w:tcBorders>
                  <w:top w:val="outset" w:sz="6" w:space="0" w:color="auto"/>
                  <w:left w:val="outset" w:sz="6" w:space="0" w:color="auto"/>
                  <w:bottom w:val="outset" w:sz="6" w:space="0" w:color="auto"/>
                  <w:right w:val="outset" w:sz="6" w:space="0" w:color="auto"/>
                </w:tcBorders>
                <w:vAlign w:val="center"/>
              </w:tcPr>
              <w:p w14:paraId="4823DDAE" w14:textId="77777777" w:rsidR="00DE3432" w:rsidRDefault="00A87294">
                <w:pPr>
                  <w:jc w:val="center"/>
                  <w:rPr>
                    <w:b/>
                    <w:bCs w:val="0"/>
                    <w:color w:val="000000" w:themeColor="text1"/>
                  </w:rPr>
                </w:pPr>
                <w:r>
                  <w:rPr>
                    <w:b/>
                    <w:bCs w:val="0"/>
                    <w:color w:val="000000" w:themeColor="text1"/>
                  </w:rPr>
                  <w:t>2024</w:t>
                </w:r>
                <w:r>
                  <w:rPr>
                    <w:b/>
                    <w:bCs w:val="0"/>
                    <w:color w:val="000000" w:themeColor="text1"/>
                  </w:rPr>
                  <w:t>年</w:t>
                </w:r>
                <w:r>
                  <w:rPr>
                    <w:b/>
                    <w:bCs w:val="0"/>
                    <w:color w:val="000000" w:themeColor="text1"/>
                  </w:rPr>
                  <w:t>12</w:t>
                </w:r>
                <w:r>
                  <w:rPr>
                    <w:b/>
                    <w:bCs w:val="0"/>
                    <w:color w:val="000000" w:themeColor="text1"/>
                  </w:rPr>
                  <w:t>月</w:t>
                </w:r>
                <w:r>
                  <w:rPr>
                    <w:b/>
                    <w:bCs w:val="0"/>
                    <w:color w:val="000000" w:themeColor="text1"/>
                  </w:rPr>
                  <w:t>31</w:t>
                </w:r>
                <w:r>
                  <w:rPr>
                    <w:b/>
                    <w:bCs w:val="0"/>
                    <w:color w:val="000000" w:themeColor="text1"/>
                  </w:rPr>
                  <w:t>日</w:t>
                </w:r>
              </w:p>
            </w:tc>
          </w:sdtContent>
        </w:sdt>
      </w:tr>
      <w:tr w:rsidR="00DE3432" w14:paraId="47D49048" w14:textId="77777777">
        <w:sdt>
          <w:sdtPr>
            <w:tag w:val="_PLD_64ae72669eea4837a1a220d585585bdf"/>
            <w:id w:val="99638218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FDACC18" w14:textId="77777777" w:rsidR="00DE3432" w:rsidRDefault="00A87294">
                <w:pPr>
                  <w:rPr>
                    <w:b/>
                    <w:color w:val="000000" w:themeColor="text1"/>
                  </w:rPr>
                </w:pPr>
                <w:r>
                  <w:rPr>
                    <w:rFonts w:hint="eastAsia"/>
                    <w:b/>
                    <w:color w:val="000000" w:themeColor="text1"/>
                  </w:rPr>
                  <w:t>流动资产：</w:t>
                </w:r>
              </w:p>
            </w:tc>
          </w:sdtContent>
        </w:sdt>
      </w:tr>
      <w:tr w:rsidR="00DE3432" w14:paraId="2B36F63E" w14:textId="77777777">
        <w:tc>
          <w:tcPr>
            <w:tcW w:w="1629" w:type="pct"/>
            <w:tcBorders>
              <w:top w:val="outset" w:sz="6" w:space="0" w:color="auto"/>
              <w:left w:val="outset" w:sz="6" w:space="0" w:color="auto"/>
              <w:bottom w:val="outset" w:sz="6" w:space="0" w:color="auto"/>
              <w:right w:val="outset" w:sz="6" w:space="0" w:color="auto"/>
            </w:tcBorders>
            <w:vAlign w:val="center"/>
          </w:tcPr>
          <w:p w14:paraId="40AFF2A6" w14:textId="77777777" w:rsidR="00DE3432" w:rsidRDefault="00A87294">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14:paraId="38FC91A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C6BF10E" w14:textId="7C98A654" w:rsidR="00DE3432" w:rsidRDefault="008F63DB">
            <w:pPr>
              <w:jc w:val="right"/>
            </w:pPr>
            <w:r>
              <w:t>619,208,756.25</w:t>
            </w:r>
          </w:p>
        </w:tc>
        <w:tc>
          <w:tcPr>
            <w:tcW w:w="1333" w:type="pct"/>
            <w:tcBorders>
              <w:top w:val="outset" w:sz="6" w:space="0" w:color="auto"/>
              <w:left w:val="outset" w:sz="6" w:space="0" w:color="auto"/>
              <w:bottom w:val="outset" w:sz="6" w:space="0" w:color="auto"/>
              <w:right w:val="outset" w:sz="6" w:space="0" w:color="auto"/>
            </w:tcBorders>
            <w:vAlign w:val="center"/>
          </w:tcPr>
          <w:p w14:paraId="640B93EE" w14:textId="5DF33924" w:rsidR="00DE3432" w:rsidRDefault="007E7DDE">
            <w:pPr>
              <w:jc w:val="right"/>
            </w:pPr>
            <w:r>
              <w:t>380,028,286.97</w:t>
            </w:r>
          </w:p>
        </w:tc>
      </w:tr>
      <w:tr w:rsidR="00DE3432" w14:paraId="67EEE985" w14:textId="77777777">
        <w:tc>
          <w:tcPr>
            <w:tcW w:w="1629" w:type="pct"/>
            <w:tcBorders>
              <w:top w:val="outset" w:sz="6" w:space="0" w:color="auto"/>
              <w:left w:val="outset" w:sz="6" w:space="0" w:color="auto"/>
              <w:bottom w:val="outset" w:sz="6" w:space="0" w:color="auto"/>
              <w:right w:val="outset" w:sz="6" w:space="0" w:color="auto"/>
            </w:tcBorders>
            <w:vAlign w:val="center"/>
          </w:tcPr>
          <w:p w14:paraId="769167C3" w14:textId="77777777" w:rsidR="00DE3432" w:rsidRDefault="00A87294">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4346895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410B9C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0B4174F" w14:textId="77777777" w:rsidR="00DE3432" w:rsidRDefault="00DE3432">
            <w:pPr>
              <w:jc w:val="right"/>
            </w:pPr>
          </w:p>
        </w:tc>
      </w:tr>
      <w:tr w:rsidR="00DE3432" w14:paraId="1E94543E" w14:textId="77777777">
        <w:tc>
          <w:tcPr>
            <w:tcW w:w="1629" w:type="pct"/>
            <w:tcBorders>
              <w:top w:val="outset" w:sz="6" w:space="0" w:color="auto"/>
              <w:left w:val="outset" w:sz="6" w:space="0" w:color="auto"/>
              <w:bottom w:val="outset" w:sz="6" w:space="0" w:color="auto"/>
              <w:right w:val="outset" w:sz="6" w:space="0" w:color="auto"/>
            </w:tcBorders>
            <w:vAlign w:val="center"/>
          </w:tcPr>
          <w:p w14:paraId="53817985" w14:textId="77777777" w:rsidR="00DE3432" w:rsidRDefault="00A87294">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291FB3D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044093D"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D234ED7" w14:textId="77777777" w:rsidR="00DE3432" w:rsidRDefault="00DE3432">
            <w:pPr>
              <w:jc w:val="right"/>
            </w:pPr>
          </w:p>
        </w:tc>
      </w:tr>
      <w:tr w:rsidR="00DE3432" w14:paraId="60832BA6" w14:textId="77777777">
        <w:tc>
          <w:tcPr>
            <w:tcW w:w="1629" w:type="pct"/>
            <w:tcBorders>
              <w:top w:val="outset" w:sz="6" w:space="0" w:color="auto"/>
              <w:left w:val="outset" w:sz="6" w:space="0" w:color="auto"/>
              <w:bottom w:val="outset" w:sz="6" w:space="0" w:color="auto"/>
              <w:right w:val="outset" w:sz="6" w:space="0" w:color="auto"/>
            </w:tcBorders>
            <w:vAlign w:val="center"/>
          </w:tcPr>
          <w:p w14:paraId="3B708299" w14:textId="77777777" w:rsidR="00DE3432" w:rsidRDefault="00A87294">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14:paraId="664F0AA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157EE0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5524739" w14:textId="0713565E" w:rsidR="00DE3432" w:rsidRDefault="007E7DDE">
            <w:pPr>
              <w:jc w:val="right"/>
            </w:pPr>
            <w:r>
              <w:t>51,500,000.00</w:t>
            </w:r>
          </w:p>
        </w:tc>
      </w:tr>
      <w:tr w:rsidR="00DE3432" w14:paraId="6DE72D84" w14:textId="77777777">
        <w:tc>
          <w:tcPr>
            <w:tcW w:w="1629" w:type="pct"/>
            <w:tcBorders>
              <w:top w:val="outset" w:sz="6" w:space="0" w:color="auto"/>
              <w:left w:val="outset" w:sz="6" w:space="0" w:color="auto"/>
              <w:bottom w:val="outset" w:sz="6" w:space="0" w:color="auto"/>
              <w:right w:val="outset" w:sz="6" w:space="0" w:color="auto"/>
            </w:tcBorders>
            <w:vAlign w:val="center"/>
          </w:tcPr>
          <w:p w14:paraId="232E71C2" w14:textId="77777777" w:rsidR="00DE3432" w:rsidRDefault="00A87294">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14:paraId="47CEF79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9FD4D12" w14:textId="1C26D4C4" w:rsidR="00DE3432" w:rsidRDefault="008F63DB">
            <w:pPr>
              <w:jc w:val="right"/>
            </w:pPr>
            <w:r>
              <w:t>13,431,444.97</w:t>
            </w:r>
          </w:p>
        </w:tc>
        <w:tc>
          <w:tcPr>
            <w:tcW w:w="1333" w:type="pct"/>
            <w:tcBorders>
              <w:top w:val="outset" w:sz="6" w:space="0" w:color="auto"/>
              <w:left w:val="outset" w:sz="6" w:space="0" w:color="auto"/>
              <w:bottom w:val="outset" w:sz="6" w:space="0" w:color="auto"/>
              <w:right w:val="outset" w:sz="6" w:space="0" w:color="auto"/>
            </w:tcBorders>
            <w:vAlign w:val="center"/>
          </w:tcPr>
          <w:p w14:paraId="358296FD" w14:textId="6CD5519F" w:rsidR="00DE3432" w:rsidRDefault="007E7DDE">
            <w:pPr>
              <w:jc w:val="right"/>
            </w:pPr>
            <w:r>
              <w:t>2,531,451.77</w:t>
            </w:r>
          </w:p>
        </w:tc>
      </w:tr>
      <w:tr w:rsidR="00DE3432" w14:paraId="05624305" w14:textId="77777777">
        <w:tc>
          <w:tcPr>
            <w:tcW w:w="1629" w:type="pct"/>
            <w:tcBorders>
              <w:top w:val="outset" w:sz="6" w:space="0" w:color="auto"/>
              <w:left w:val="outset" w:sz="6" w:space="0" w:color="auto"/>
              <w:bottom w:val="outset" w:sz="6" w:space="0" w:color="auto"/>
              <w:right w:val="outset" w:sz="6" w:space="0" w:color="auto"/>
            </w:tcBorders>
            <w:vAlign w:val="center"/>
          </w:tcPr>
          <w:p w14:paraId="58CA1757" w14:textId="77777777" w:rsidR="00DE3432" w:rsidRDefault="00A87294">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14:paraId="5BEE3E2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DD2ED9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FF216D1" w14:textId="77777777" w:rsidR="00DE3432" w:rsidRDefault="00DE3432">
            <w:pPr>
              <w:jc w:val="right"/>
            </w:pPr>
          </w:p>
        </w:tc>
      </w:tr>
      <w:tr w:rsidR="00DE3432" w14:paraId="65BEA2ED" w14:textId="77777777">
        <w:tc>
          <w:tcPr>
            <w:tcW w:w="1629" w:type="pct"/>
            <w:tcBorders>
              <w:top w:val="outset" w:sz="6" w:space="0" w:color="auto"/>
              <w:left w:val="outset" w:sz="6" w:space="0" w:color="auto"/>
              <w:bottom w:val="outset" w:sz="6" w:space="0" w:color="auto"/>
              <w:right w:val="outset" w:sz="6" w:space="0" w:color="auto"/>
            </w:tcBorders>
            <w:vAlign w:val="center"/>
          </w:tcPr>
          <w:p w14:paraId="25B1CA4B" w14:textId="77777777" w:rsidR="00DE3432" w:rsidRDefault="00A87294">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14:paraId="30AA70E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5BAC0C3" w14:textId="1E99B257" w:rsidR="00DE3432" w:rsidRDefault="008F63DB">
            <w:pPr>
              <w:jc w:val="right"/>
            </w:pPr>
            <w:r>
              <w:t>10,551,555.11</w:t>
            </w:r>
          </w:p>
        </w:tc>
        <w:tc>
          <w:tcPr>
            <w:tcW w:w="1333" w:type="pct"/>
            <w:tcBorders>
              <w:top w:val="outset" w:sz="6" w:space="0" w:color="auto"/>
              <w:left w:val="outset" w:sz="6" w:space="0" w:color="auto"/>
              <w:bottom w:val="outset" w:sz="6" w:space="0" w:color="auto"/>
              <w:right w:val="outset" w:sz="6" w:space="0" w:color="auto"/>
            </w:tcBorders>
            <w:vAlign w:val="center"/>
          </w:tcPr>
          <w:p w14:paraId="3881C711" w14:textId="4C67E9E9" w:rsidR="00DE3432" w:rsidRDefault="007E7DDE">
            <w:pPr>
              <w:jc w:val="right"/>
            </w:pPr>
            <w:r>
              <w:t>5,465,897.36</w:t>
            </w:r>
          </w:p>
        </w:tc>
      </w:tr>
      <w:tr w:rsidR="00DE3432" w14:paraId="4283A35F" w14:textId="77777777">
        <w:tc>
          <w:tcPr>
            <w:tcW w:w="1629" w:type="pct"/>
            <w:tcBorders>
              <w:top w:val="outset" w:sz="6" w:space="0" w:color="auto"/>
              <w:left w:val="outset" w:sz="6" w:space="0" w:color="auto"/>
              <w:bottom w:val="outset" w:sz="6" w:space="0" w:color="auto"/>
              <w:right w:val="outset" w:sz="6" w:space="0" w:color="auto"/>
            </w:tcBorders>
            <w:vAlign w:val="center"/>
          </w:tcPr>
          <w:p w14:paraId="5D7D5070" w14:textId="77777777" w:rsidR="00DE3432" w:rsidRDefault="00A87294">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14:paraId="2B83B99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772EA8E" w14:textId="6725970D" w:rsidR="00DE3432" w:rsidRDefault="00BD6770">
            <w:pPr>
              <w:jc w:val="right"/>
            </w:pPr>
            <w:r>
              <w:t>509,747,487.80</w:t>
            </w:r>
          </w:p>
        </w:tc>
        <w:tc>
          <w:tcPr>
            <w:tcW w:w="1333" w:type="pct"/>
            <w:tcBorders>
              <w:top w:val="outset" w:sz="6" w:space="0" w:color="auto"/>
              <w:left w:val="outset" w:sz="6" w:space="0" w:color="auto"/>
              <w:bottom w:val="outset" w:sz="6" w:space="0" w:color="auto"/>
              <w:right w:val="outset" w:sz="6" w:space="0" w:color="auto"/>
            </w:tcBorders>
            <w:vAlign w:val="center"/>
          </w:tcPr>
          <w:p w14:paraId="0E9D4598" w14:textId="1EFE6248" w:rsidR="00DE3432" w:rsidRDefault="007E7DDE">
            <w:pPr>
              <w:jc w:val="right"/>
            </w:pPr>
            <w:r>
              <w:t>401,294,120.38</w:t>
            </w:r>
          </w:p>
        </w:tc>
      </w:tr>
      <w:tr w:rsidR="00DE3432" w14:paraId="0EF1974F" w14:textId="77777777">
        <w:tc>
          <w:tcPr>
            <w:tcW w:w="1629" w:type="pct"/>
            <w:tcBorders>
              <w:top w:val="outset" w:sz="6" w:space="0" w:color="auto"/>
              <w:left w:val="outset" w:sz="6" w:space="0" w:color="auto"/>
              <w:bottom w:val="outset" w:sz="6" w:space="0" w:color="auto"/>
              <w:right w:val="outset" w:sz="6" w:space="0" w:color="auto"/>
            </w:tcBorders>
            <w:vAlign w:val="center"/>
          </w:tcPr>
          <w:p w14:paraId="4F1F5478" w14:textId="77777777" w:rsidR="00DE3432" w:rsidRDefault="00A87294">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14:paraId="7FF85B1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5CB0626"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B7D1A0" w14:textId="77777777" w:rsidR="00DE3432" w:rsidRDefault="00DE3432">
            <w:pPr>
              <w:jc w:val="right"/>
            </w:pPr>
          </w:p>
        </w:tc>
      </w:tr>
      <w:tr w:rsidR="00DE3432" w14:paraId="5DA9ADC4" w14:textId="77777777">
        <w:tc>
          <w:tcPr>
            <w:tcW w:w="1629" w:type="pct"/>
            <w:tcBorders>
              <w:top w:val="outset" w:sz="6" w:space="0" w:color="auto"/>
              <w:left w:val="outset" w:sz="6" w:space="0" w:color="auto"/>
              <w:bottom w:val="outset" w:sz="6" w:space="0" w:color="auto"/>
              <w:right w:val="outset" w:sz="6" w:space="0" w:color="auto"/>
            </w:tcBorders>
            <w:vAlign w:val="center"/>
          </w:tcPr>
          <w:p w14:paraId="65465D4E" w14:textId="77777777" w:rsidR="00DE3432" w:rsidRDefault="00A87294">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14:paraId="57766E9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57DC7A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5627830" w14:textId="77777777" w:rsidR="00DE3432" w:rsidRDefault="00DE3432">
            <w:pPr>
              <w:jc w:val="right"/>
            </w:pPr>
          </w:p>
        </w:tc>
      </w:tr>
      <w:tr w:rsidR="00DE3432" w14:paraId="471FB001" w14:textId="77777777">
        <w:tc>
          <w:tcPr>
            <w:tcW w:w="1629" w:type="pct"/>
            <w:tcBorders>
              <w:top w:val="outset" w:sz="6" w:space="0" w:color="auto"/>
              <w:left w:val="outset" w:sz="6" w:space="0" w:color="auto"/>
              <w:bottom w:val="outset" w:sz="6" w:space="0" w:color="auto"/>
              <w:right w:val="outset" w:sz="6" w:space="0" w:color="auto"/>
            </w:tcBorders>
            <w:vAlign w:val="center"/>
          </w:tcPr>
          <w:p w14:paraId="517C1A6F" w14:textId="77777777" w:rsidR="00DE3432" w:rsidRDefault="00A87294">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14:paraId="210EF33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5942A44" w14:textId="18EBB83B" w:rsidR="00DE3432" w:rsidRDefault="00D97353">
            <w:pPr>
              <w:jc w:val="right"/>
            </w:pPr>
            <w:r>
              <w:t>732,410,903.05</w:t>
            </w:r>
          </w:p>
        </w:tc>
        <w:tc>
          <w:tcPr>
            <w:tcW w:w="1333" w:type="pct"/>
            <w:tcBorders>
              <w:top w:val="outset" w:sz="6" w:space="0" w:color="auto"/>
              <w:left w:val="outset" w:sz="6" w:space="0" w:color="auto"/>
              <w:bottom w:val="outset" w:sz="6" w:space="0" w:color="auto"/>
              <w:right w:val="outset" w:sz="6" w:space="0" w:color="auto"/>
            </w:tcBorders>
            <w:vAlign w:val="center"/>
          </w:tcPr>
          <w:p w14:paraId="30264487" w14:textId="322809D3" w:rsidR="00DE3432" w:rsidRDefault="007E7DDE">
            <w:pPr>
              <w:jc w:val="right"/>
            </w:pPr>
            <w:r>
              <w:t>736,339,332.85</w:t>
            </w:r>
          </w:p>
        </w:tc>
      </w:tr>
      <w:tr w:rsidR="00DE3432" w14:paraId="144C215F" w14:textId="77777777">
        <w:tc>
          <w:tcPr>
            <w:tcW w:w="1629" w:type="pct"/>
            <w:tcBorders>
              <w:top w:val="outset" w:sz="6" w:space="0" w:color="auto"/>
              <w:left w:val="outset" w:sz="6" w:space="0" w:color="auto"/>
              <w:bottom w:val="outset" w:sz="6" w:space="0" w:color="auto"/>
              <w:right w:val="outset" w:sz="6" w:space="0" w:color="auto"/>
            </w:tcBorders>
            <w:vAlign w:val="center"/>
          </w:tcPr>
          <w:p w14:paraId="25B002B6" w14:textId="77777777" w:rsidR="00DE3432" w:rsidRDefault="00A87294">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6C64CC9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20AB4B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FC2EEB4" w14:textId="77777777" w:rsidR="00DE3432" w:rsidRDefault="00DE3432">
            <w:pPr>
              <w:jc w:val="right"/>
            </w:pPr>
          </w:p>
        </w:tc>
      </w:tr>
      <w:tr w:rsidR="00DE3432" w14:paraId="7A5A0A65" w14:textId="77777777">
        <w:tc>
          <w:tcPr>
            <w:tcW w:w="1629" w:type="pct"/>
            <w:tcBorders>
              <w:top w:val="outset" w:sz="6" w:space="0" w:color="auto"/>
              <w:left w:val="outset" w:sz="6" w:space="0" w:color="auto"/>
              <w:bottom w:val="outset" w:sz="6" w:space="0" w:color="auto"/>
              <w:right w:val="outset" w:sz="6" w:space="0" w:color="auto"/>
            </w:tcBorders>
            <w:vAlign w:val="center"/>
          </w:tcPr>
          <w:p w14:paraId="47A8F2E8" w14:textId="77777777" w:rsidR="00DE3432" w:rsidRDefault="00A87294">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14:paraId="377B8D5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9EB15E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AB3448F" w14:textId="77777777" w:rsidR="00DE3432" w:rsidRDefault="00DE3432">
            <w:pPr>
              <w:jc w:val="right"/>
            </w:pPr>
          </w:p>
        </w:tc>
      </w:tr>
      <w:tr w:rsidR="00DE3432" w14:paraId="3C5617DD" w14:textId="77777777">
        <w:tc>
          <w:tcPr>
            <w:tcW w:w="1629" w:type="pct"/>
            <w:tcBorders>
              <w:top w:val="outset" w:sz="6" w:space="0" w:color="auto"/>
              <w:left w:val="outset" w:sz="6" w:space="0" w:color="auto"/>
              <w:bottom w:val="outset" w:sz="6" w:space="0" w:color="auto"/>
              <w:right w:val="outset" w:sz="6" w:space="0" w:color="auto"/>
            </w:tcBorders>
            <w:vAlign w:val="center"/>
          </w:tcPr>
          <w:p w14:paraId="6B4DCCD5" w14:textId="77777777" w:rsidR="00DE3432" w:rsidRDefault="00A87294">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14:paraId="22B8093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946EE0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1267B55" w14:textId="77777777" w:rsidR="00DE3432" w:rsidRDefault="00DE3432">
            <w:pPr>
              <w:jc w:val="right"/>
            </w:pPr>
          </w:p>
        </w:tc>
      </w:tr>
      <w:tr w:rsidR="00DE3432" w14:paraId="13A19CA2" w14:textId="77777777">
        <w:tc>
          <w:tcPr>
            <w:tcW w:w="1629" w:type="pct"/>
            <w:tcBorders>
              <w:top w:val="outset" w:sz="6" w:space="0" w:color="auto"/>
              <w:left w:val="outset" w:sz="6" w:space="0" w:color="auto"/>
              <w:bottom w:val="outset" w:sz="6" w:space="0" w:color="auto"/>
              <w:right w:val="outset" w:sz="6" w:space="0" w:color="auto"/>
            </w:tcBorders>
            <w:vAlign w:val="center"/>
          </w:tcPr>
          <w:p w14:paraId="4DDE44AA" w14:textId="77777777" w:rsidR="00DE3432" w:rsidRDefault="00A87294">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62FD08B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0446851" w14:textId="1796B5B7" w:rsidR="00DE3432" w:rsidRDefault="00BD6770">
            <w:pPr>
              <w:jc w:val="right"/>
            </w:pPr>
            <w:r>
              <w:t>192,494,183.01</w:t>
            </w:r>
          </w:p>
        </w:tc>
        <w:tc>
          <w:tcPr>
            <w:tcW w:w="1333" w:type="pct"/>
            <w:tcBorders>
              <w:top w:val="outset" w:sz="6" w:space="0" w:color="auto"/>
              <w:left w:val="outset" w:sz="6" w:space="0" w:color="auto"/>
              <w:bottom w:val="outset" w:sz="6" w:space="0" w:color="auto"/>
              <w:right w:val="outset" w:sz="6" w:space="0" w:color="auto"/>
            </w:tcBorders>
            <w:vAlign w:val="center"/>
          </w:tcPr>
          <w:p w14:paraId="7B62AD5C" w14:textId="3AC6C0F9" w:rsidR="00DE3432" w:rsidRDefault="007E7DDE">
            <w:pPr>
              <w:jc w:val="right"/>
            </w:pPr>
            <w:r>
              <w:t>50,568,150.69</w:t>
            </w:r>
          </w:p>
        </w:tc>
      </w:tr>
      <w:tr w:rsidR="00DE3432" w14:paraId="4CD8F1FC" w14:textId="77777777">
        <w:tc>
          <w:tcPr>
            <w:tcW w:w="1629" w:type="pct"/>
            <w:tcBorders>
              <w:top w:val="outset" w:sz="6" w:space="0" w:color="auto"/>
              <w:left w:val="outset" w:sz="6" w:space="0" w:color="auto"/>
              <w:bottom w:val="outset" w:sz="6" w:space="0" w:color="auto"/>
              <w:right w:val="outset" w:sz="6" w:space="0" w:color="auto"/>
            </w:tcBorders>
            <w:vAlign w:val="center"/>
          </w:tcPr>
          <w:p w14:paraId="3A02B038" w14:textId="77777777" w:rsidR="00DE3432" w:rsidRDefault="00A87294">
            <w:pPr>
              <w:ind w:firstLineChars="100" w:firstLine="210"/>
              <w:rPr>
                <w:color w:val="000000" w:themeColor="text1"/>
              </w:rPr>
            </w:pPr>
            <w:r>
              <w:rPr>
                <w:rFonts w:hint="eastAsia"/>
                <w:color w:val="000000" w:themeColor="text1"/>
              </w:rPr>
              <w:lastRenderedPageBreak/>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142F251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FAFC264" w14:textId="1CBE78DC" w:rsidR="00DE3432" w:rsidRDefault="00BD6770">
            <w:pPr>
              <w:jc w:val="right"/>
            </w:pPr>
            <w:r>
              <w:t>16,611,844.83</w:t>
            </w:r>
          </w:p>
        </w:tc>
        <w:tc>
          <w:tcPr>
            <w:tcW w:w="1333" w:type="pct"/>
            <w:tcBorders>
              <w:top w:val="outset" w:sz="6" w:space="0" w:color="auto"/>
              <w:left w:val="outset" w:sz="6" w:space="0" w:color="auto"/>
              <w:bottom w:val="outset" w:sz="6" w:space="0" w:color="auto"/>
              <w:right w:val="outset" w:sz="6" w:space="0" w:color="auto"/>
            </w:tcBorders>
            <w:vAlign w:val="center"/>
          </w:tcPr>
          <w:p w14:paraId="44C17602" w14:textId="0EE767F8" w:rsidR="00DE3432" w:rsidRDefault="007E7DDE">
            <w:pPr>
              <w:jc w:val="right"/>
            </w:pPr>
            <w:r>
              <w:t>3,669,374.85</w:t>
            </w:r>
          </w:p>
        </w:tc>
      </w:tr>
      <w:tr w:rsidR="00DE3432" w14:paraId="2A1CDA73" w14:textId="77777777">
        <w:tc>
          <w:tcPr>
            <w:tcW w:w="1629" w:type="pct"/>
            <w:tcBorders>
              <w:top w:val="outset" w:sz="6" w:space="0" w:color="auto"/>
              <w:left w:val="outset" w:sz="6" w:space="0" w:color="auto"/>
              <w:bottom w:val="outset" w:sz="6" w:space="0" w:color="auto"/>
              <w:right w:val="outset" w:sz="6" w:space="0" w:color="auto"/>
            </w:tcBorders>
            <w:vAlign w:val="center"/>
          </w:tcPr>
          <w:p w14:paraId="39C8206C" w14:textId="77777777" w:rsidR="00DE3432" w:rsidRDefault="00A87294">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4D909AD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F90E825" w14:textId="41398CA6" w:rsidR="00DE3432" w:rsidRDefault="00372ECD">
            <w:pPr>
              <w:jc w:val="right"/>
            </w:pPr>
            <w:r>
              <w:t>2,094,456,175.02</w:t>
            </w:r>
          </w:p>
        </w:tc>
        <w:tc>
          <w:tcPr>
            <w:tcW w:w="1333" w:type="pct"/>
            <w:tcBorders>
              <w:top w:val="outset" w:sz="6" w:space="0" w:color="auto"/>
              <w:left w:val="outset" w:sz="6" w:space="0" w:color="auto"/>
              <w:bottom w:val="outset" w:sz="6" w:space="0" w:color="auto"/>
              <w:right w:val="outset" w:sz="6" w:space="0" w:color="auto"/>
            </w:tcBorders>
            <w:vAlign w:val="center"/>
          </w:tcPr>
          <w:p w14:paraId="3526BC91" w14:textId="45E8A4CC" w:rsidR="00DE3432" w:rsidRDefault="007E7DDE">
            <w:pPr>
              <w:jc w:val="right"/>
            </w:pPr>
            <w:r>
              <w:t>1,631,396,614.87</w:t>
            </w:r>
          </w:p>
        </w:tc>
      </w:tr>
      <w:tr w:rsidR="00DE3432" w14:paraId="6A76C75E" w14:textId="77777777">
        <w:sdt>
          <w:sdtPr>
            <w:tag w:val="_PLD_71f45ac7535d4ffeaa6273d6527bae0d"/>
            <w:id w:val="-150728291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FF5241A" w14:textId="77777777" w:rsidR="00DE3432" w:rsidRDefault="00A87294">
                <w:pPr>
                  <w:rPr>
                    <w:color w:val="000000" w:themeColor="text1"/>
                  </w:rPr>
                </w:pPr>
                <w:r>
                  <w:rPr>
                    <w:rFonts w:hint="eastAsia"/>
                    <w:b/>
                    <w:color w:val="000000" w:themeColor="text1"/>
                  </w:rPr>
                  <w:t>非流动资产：</w:t>
                </w:r>
              </w:p>
            </w:tc>
          </w:sdtContent>
        </w:sdt>
      </w:tr>
      <w:tr w:rsidR="00DE3432" w14:paraId="5DA19D76" w14:textId="77777777">
        <w:tc>
          <w:tcPr>
            <w:tcW w:w="1629" w:type="pct"/>
            <w:tcBorders>
              <w:top w:val="outset" w:sz="6" w:space="0" w:color="auto"/>
              <w:left w:val="outset" w:sz="6" w:space="0" w:color="auto"/>
              <w:bottom w:val="outset" w:sz="6" w:space="0" w:color="auto"/>
              <w:right w:val="outset" w:sz="6" w:space="0" w:color="auto"/>
            </w:tcBorders>
            <w:vAlign w:val="center"/>
          </w:tcPr>
          <w:p w14:paraId="69CB5DC1" w14:textId="77777777" w:rsidR="00DE3432" w:rsidRDefault="00A87294">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39D8919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45593C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1368A1" w14:textId="77777777" w:rsidR="00DE3432" w:rsidRDefault="00DE3432">
            <w:pPr>
              <w:jc w:val="right"/>
            </w:pPr>
          </w:p>
        </w:tc>
      </w:tr>
      <w:tr w:rsidR="00DE3432" w14:paraId="1B61F6CE" w14:textId="77777777">
        <w:tc>
          <w:tcPr>
            <w:tcW w:w="1629" w:type="pct"/>
            <w:tcBorders>
              <w:top w:val="outset" w:sz="6" w:space="0" w:color="auto"/>
              <w:left w:val="outset" w:sz="6" w:space="0" w:color="auto"/>
              <w:bottom w:val="outset" w:sz="6" w:space="0" w:color="auto"/>
              <w:right w:val="outset" w:sz="6" w:space="0" w:color="auto"/>
            </w:tcBorders>
            <w:vAlign w:val="center"/>
          </w:tcPr>
          <w:p w14:paraId="1C22A1D1" w14:textId="77777777" w:rsidR="00DE3432" w:rsidRDefault="00A87294">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77A6A29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EB9837B"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DF5D7BB" w14:textId="77777777" w:rsidR="00DE3432" w:rsidRDefault="00DE3432">
            <w:pPr>
              <w:jc w:val="right"/>
            </w:pPr>
          </w:p>
        </w:tc>
      </w:tr>
      <w:tr w:rsidR="00DE3432" w14:paraId="66A2AC44" w14:textId="77777777">
        <w:tc>
          <w:tcPr>
            <w:tcW w:w="1629" w:type="pct"/>
            <w:tcBorders>
              <w:top w:val="outset" w:sz="6" w:space="0" w:color="auto"/>
              <w:left w:val="outset" w:sz="6" w:space="0" w:color="auto"/>
              <w:bottom w:val="outset" w:sz="6" w:space="0" w:color="auto"/>
              <w:right w:val="outset" w:sz="6" w:space="0" w:color="auto"/>
            </w:tcBorders>
            <w:vAlign w:val="center"/>
          </w:tcPr>
          <w:p w14:paraId="1845F675" w14:textId="77777777" w:rsidR="00DE3432" w:rsidRDefault="00A87294">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14:paraId="4F0CB42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56736B9" w14:textId="2A8D4BC4" w:rsidR="00DE3432" w:rsidRDefault="00451F21">
            <w:pPr>
              <w:jc w:val="right"/>
            </w:pPr>
            <w:r>
              <w:t>8,800,000.00</w:t>
            </w:r>
          </w:p>
        </w:tc>
        <w:tc>
          <w:tcPr>
            <w:tcW w:w="1333" w:type="pct"/>
            <w:tcBorders>
              <w:top w:val="outset" w:sz="6" w:space="0" w:color="auto"/>
              <w:left w:val="outset" w:sz="6" w:space="0" w:color="auto"/>
              <w:bottom w:val="outset" w:sz="6" w:space="0" w:color="auto"/>
              <w:right w:val="outset" w:sz="6" w:space="0" w:color="auto"/>
            </w:tcBorders>
            <w:vAlign w:val="center"/>
          </w:tcPr>
          <w:p w14:paraId="53AB1DCA" w14:textId="6EB246A2" w:rsidR="00DE3432" w:rsidRDefault="007E7DDE">
            <w:pPr>
              <w:jc w:val="right"/>
            </w:pPr>
            <w:r>
              <w:t>5,700,000.00</w:t>
            </w:r>
          </w:p>
        </w:tc>
      </w:tr>
      <w:tr w:rsidR="00DE3432" w14:paraId="6ACBAACB" w14:textId="77777777">
        <w:tc>
          <w:tcPr>
            <w:tcW w:w="1629" w:type="pct"/>
            <w:tcBorders>
              <w:top w:val="outset" w:sz="6" w:space="0" w:color="auto"/>
              <w:left w:val="outset" w:sz="6" w:space="0" w:color="auto"/>
              <w:bottom w:val="outset" w:sz="6" w:space="0" w:color="auto"/>
              <w:right w:val="outset" w:sz="6" w:space="0" w:color="auto"/>
            </w:tcBorders>
            <w:vAlign w:val="center"/>
          </w:tcPr>
          <w:p w14:paraId="09B79D66" w14:textId="77777777" w:rsidR="00DE3432" w:rsidRDefault="00A87294">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14:paraId="641E0CB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FDAF7A9" w14:textId="661BC066" w:rsidR="00DE3432" w:rsidRDefault="00451F21">
            <w:pPr>
              <w:jc w:val="right"/>
            </w:pPr>
            <w:r>
              <w:t>706,954,471.96</w:t>
            </w:r>
          </w:p>
        </w:tc>
        <w:tc>
          <w:tcPr>
            <w:tcW w:w="1333" w:type="pct"/>
            <w:tcBorders>
              <w:top w:val="outset" w:sz="6" w:space="0" w:color="auto"/>
              <w:left w:val="outset" w:sz="6" w:space="0" w:color="auto"/>
              <w:bottom w:val="outset" w:sz="6" w:space="0" w:color="auto"/>
              <w:right w:val="outset" w:sz="6" w:space="0" w:color="auto"/>
            </w:tcBorders>
            <w:vAlign w:val="center"/>
          </w:tcPr>
          <w:p w14:paraId="3E5C0229" w14:textId="4099F98B" w:rsidR="00DE3432" w:rsidRDefault="007E7DDE">
            <w:pPr>
              <w:jc w:val="right"/>
            </w:pPr>
            <w:r>
              <w:t>673,812,471.96</w:t>
            </w:r>
          </w:p>
        </w:tc>
      </w:tr>
      <w:tr w:rsidR="00DE3432" w14:paraId="09212E33" w14:textId="77777777">
        <w:tc>
          <w:tcPr>
            <w:tcW w:w="1629" w:type="pct"/>
            <w:tcBorders>
              <w:top w:val="outset" w:sz="6" w:space="0" w:color="auto"/>
              <w:left w:val="outset" w:sz="6" w:space="0" w:color="auto"/>
              <w:bottom w:val="outset" w:sz="6" w:space="0" w:color="auto"/>
              <w:right w:val="outset" w:sz="6" w:space="0" w:color="auto"/>
            </w:tcBorders>
            <w:vAlign w:val="center"/>
          </w:tcPr>
          <w:p w14:paraId="22642E07" w14:textId="77777777" w:rsidR="00DE3432" w:rsidRDefault="00A87294">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14:paraId="784674D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1FC718F" w14:textId="2F7BDD3F" w:rsidR="00DE3432" w:rsidRDefault="00451F21">
            <w:pPr>
              <w:jc w:val="right"/>
            </w:pPr>
            <w:r>
              <w:t>193,551,489.51</w:t>
            </w:r>
          </w:p>
        </w:tc>
        <w:tc>
          <w:tcPr>
            <w:tcW w:w="1333" w:type="pct"/>
            <w:tcBorders>
              <w:top w:val="outset" w:sz="6" w:space="0" w:color="auto"/>
              <w:left w:val="outset" w:sz="6" w:space="0" w:color="auto"/>
              <w:bottom w:val="outset" w:sz="6" w:space="0" w:color="auto"/>
              <w:right w:val="outset" w:sz="6" w:space="0" w:color="auto"/>
            </w:tcBorders>
            <w:vAlign w:val="center"/>
          </w:tcPr>
          <w:p w14:paraId="0C9D49B4" w14:textId="4B25DE1F" w:rsidR="00DE3432" w:rsidRDefault="007E7DDE">
            <w:pPr>
              <w:jc w:val="right"/>
            </w:pPr>
            <w:r>
              <w:t>193,551,489.51</w:t>
            </w:r>
          </w:p>
        </w:tc>
      </w:tr>
      <w:tr w:rsidR="00DE3432" w14:paraId="190A38FC" w14:textId="77777777">
        <w:tc>
          <w:tcPr>
            <w:tcW w:w="1629" w:type="pct"/>
            <w:tcBorders>
              <w:top w:val="outset" w:sz="6" w:space="0" w:color="auto"/>
              <w:left w:val="outset" w:sz="6" w:space="0" w:color="auto"/>
              <w:bottom w:val="outset" w:sz="6" w:space="0" w:color="auto"/>
              <w:right w:val="outset" w:sz="6" w:space="0" w:color="auto"/>
            </w:tcBorders>
            <w:vAlign w:val="center"/>
          </w:tcPr>
          <w:p w14:paraId="58F609A8" w14:textId="77777777" w:rsidR="00DE3432" w:rsidRDefault="00A87294">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71DD558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3274B00" w14:textId="180D1ED9" w:rsidR="00DE3432" w:rsidRDefault="00451F21">
            <w:pPr>
              <w:jc w:val="right"/>
            </w:pPr>
            <w:r>
              <w:t>4,658,474.91</w:t>
            </w:r>
          </w:p>
        </w:tc>
        <w:tc>
          <w:tcPr>
            <w:tcW w:w="1333" w:type="pct"/>
            <w:tcBorders>
              <w:top w:val="outset" w:sz="6" w:space="0" w:color="auto"/>
              <w:left w:val="outset" w:sz="6" w:space="0" w:color="auto"/>
              <w:bottom w:val="outset" w:sz="6" w:space="0" w:color="auto"/>
              <w:right w:val="outset" w:sz="6" w:space="0" w:color="auto"/>
            </w:tcBorders>
            <w:vAlign w:val="center"/>
          </w:tcPr>
          <w:p w14:paraId="25751DF0" w14:textId="2056E946" w:rsidR="00DE3432" w:rsidRDefault="007E7DDE">
            <w:pPr>
              <w:jc w:val="right"/>
            </w:pPr>
            <w:r>
              <w:t>4,658,474.91</w:t>
            </w:r>
          </w:p>
        </w:tc>
      </w:tr>
      <w:tr w:rsidR="00DE3432" w14:paraId="65AA0F9D" w14:textId="77777777">
        <w:tc>
          <w:tcPr>
            <w:tcW w:w="1629" w:type="pct"/>
            <w:tcBorders>
              <w:top w:val="outset" w:sz="6" w:space="0" w:color="auto"/>
              <w:left w:val="outset" w:sz="6" w:space="0" w:color="auto"/>
              <w:bottom w:val="outset" w:sz="6" w:space="0" w:color="auto"/>
              <w:right w:val="outset" w:sz="6" w:space="0" w:color="auto"/>
            </w:tcBorders>
            <w:vAlign w:val="center"/>
          </w:tcPr>
          <w:p w14:paraId="3838E940" w14:textId="77777777" w:rsidR="00DE3432" w:rsidRDefault="00A87294">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14:paraId="7A58FD9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3054C5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D4D9DC3" w14:textId="77777777" w:rsidR="00DE3432" w:rsidRDefault="00DE3432">
            <w:pPr>
              <w:jc w:val="right"/>
            </w:pPr>
          </w:p>
        </w:tc>
      </w:tr>
      <w:tr w:rsidR="00DE3432" w14:paraId="5E222906" w14:textId="77777777">
        <w:tc>
          <w:tcPr>
            <w:tcW w:w="1629" w:type="pct"/>
            <w:tcBorders>
              <w:top w:val="outset" w:sz="6" w:space="0" w:color="auto"/>
              <w:left w:val="outset" w:sz="6" w:space="0" w:color="auto"/>
              <w:bottom w:val="outset" w:sz="6" w:space="0" w:color="auto"/>
              <w:right w:val="outset" w:sz="6" w:space="0" w:color="auto"/>
            </w:tcBorders>
            <w:vAlign w:val="center"/>
          </w:tcPr>
          <w:p w14:paraId="4825E8B4" w14:textId="77777777" w:rsidR="00DE3432" w:rsidRDefault="00A87294">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14:paraId="715D261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D8B455B" w14:textId="2C535AD4" w:rsidR="00DE3432" w:rsidRDefault="00451F21">
            <w:pPr>
              <w:jc w:val="right"/>
            </w:pPr>
            <w:r>
              <w:t>2,559,106,001.66</w:t>
            </w:r>
          </w:p>
        </w:tc>
        <w:tc>
          <w:tcPr>
            <w:tcW w:w="1333" w:type="pct"/>
            <w:tcBorders>
              <w:top w:val="outset" w:sz="6" w:space="0" w:color="auto"/>
              <w:left w:val="outset" w:sz="6" w:space="0" w:color="auto"/>
              <w:bottom w:val="outset" w:sz="6" w:space="0" w:color="auto"/>
              <w:right w:val="outset" w:sz="6" w:space="0" w:color="auto"/>
            </w:tcBorders>
            <w:vAlign w:val="center"/>
          </w:tcPr>
          <w:p w14:paraId="02F0776C" w14:textId="22FDD011" w:rsidR="00DE3432" w:rsidRDefault="007E7DDE">
            <w:pPr>
              <w:jc w:val="right"/>
            </w:pPr>
            <w:r>
              <w:t>2,603,743,084.05</w:t>
            </w:r>
          </w:p>
        </w:tc>
      </w:tr>
      <w:tr w:rsidR="00DE3432" w14:paraId="214CC39F" w14:textId="77777777">
        <w:tc>
          <w:tcPr>
            <w:tcW w:w="1629" w:type="pct"/>
            <w:tcBorders>
              <w:top w:val="outset" w:sz="6" w:space="0" w:color="auto"/>
              <w:left w:val="outset" w:sz="6" w:space="0" w:color="auto"/>
              <w:bottom w:val="outset" w:sz="6" w:space="0" w:color="auto"/>
              <w:right w:val="outset" w:sz="6" w:space="0" w:color="auto"/>
            </w:tcBorders>
            <w:vAlign w:val="center"/>
          </w:tcPr>
          <w:p w14:paraId="5F8CAD43" w14:textId="77777777" w:rsidR="00DE3432" w:rsidRDefault="00A87294">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14:paraId="32DFCB4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E85C712" w14:textId="1DAC3317" w:rsidR="00DE3432" w:rsidRDefault="00451F21">
            <w:pPr>
              <w:jc w:val="right"/>
            </w:pPr>
            <w:r>
              <w:t>4,963,340.00</w:t>
            </w:r>
          </w:p>
        </w:tc>
        <w:tc>
          <w:tcPr>
            <w:tcW w:w="1333" w:type="pct"/>
            <w:tcBorders>
              <w:top w:val="outset" w:sz="6" w:space="0" w:color="auto"/>
              <w:left w:val="outset" w:sz="6" w:space="0" w:color="auto"/>
              <w:bottom w:val="outset" w:sz="6" w:space="0" w:color="auto"/>
              <w:right w:val="outset" w:sz="6" w:space="0" w:color="auto"/>
            </w:tcBorders>
            <w:vAlign w:val="center"/>
          </w:tcPr>
          <w:p w14:paraId="7D32CF6F" w14:textId="3EED8AD3" w:rsidR="00DE3432" w:rsidRDefault="007E7DDE">
            <w:pPr>
              <w:jc w:val="right"/>
            </w:pPr>
            <w:r>
              <w:t>4,774,958.00</w:t>
            </w:r>
          </w:p>
        </w:tc>
      </w:tr>
      <w:tr w:rsidR="00DE3432" w14:paraId="6F965058" w14:textId="77777777">
        <w:tc>
          <w:tcPr>
            <w:tcW w:w="1629" w:type="pct"/>
            <w:tcBorders>
              <w:top w:val="outset" w:sz="6" w:space="0" w:color="auto"/>
              <w:left w:val="outset" w:sz="6" w:space="0" w:color="auto"/>
              <w:bottom w:val="outset" w:sz="6" w:space="0" w:color="auto"/>
              <w:right w:val="outset" w:sz="6" w:space="0" w:color="auto"/>
            </w:tcBorders>
            <w:vAlign w:val="center"/>
          </w:tcPr>
          <w:p w14:paraId="18F96CA0" w14:textId="77777777" w:rsidR="00DE3432" w:rsidRDefault="00A87294">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14:paraId="33C9030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184FEC7"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62EE1B9" w14:textId="77777777" w:rsidR="00DE3432" w:rsidRDefault="00DE3432">
            <w:pPr>
              <w:jc w:val="right"/>
            </w:pPr>
          </w:p>
        </w:tc>
      </w:tr>
      <w:tr w:rsidR="00DE3432" w14:paraId="18ECF60A" w14:textId="77777777">
        <w:tc>
          <w:tcPr>
            <w:tcW w:w="1629" w:type="pct"/>
            <w:tcBorders>
              <w:top w:val="outset" w:sz="6" w:space="0" w:color="auto"/>
              <w:left w:val="outset" w:sz="6" w:space="0" w:color="auto"/>
              <w:bottom w:val="outset" w:sz="6" w:space="0" w:color="auto"/>
              <w:right w:val="outset" w:sz="6" w:space="0" w:color="auto"/>
            </w:tcBorders>
            <w:vAlign w:val="center"/>
          </w:tcPr>
          <w:p w14:paraId="74952D83" w14:textId="77777777" w:rsidR="00DE3432" w:rsidRDefault="00A87294">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14:paraId="19FFEA0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9C12C77"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2D38D9F" w14:textId="77777777" w:rsidR="00DE3432" w:rsidRDefault="00DE3432">
            <w:pPr>
              <w:jc w:val="right"/>
            </w:pPr>
          </w:p>
        </w:tc>
      </w:tr>
      <w:tr w:rsidR="00DE3432" w14:paraId="02FC604E" w14:textId="77777777">
        <w:tc>
          <w:tcPr>
            <w:tcW w:w="1629" w:type="pct"/>
            <w:tcBorders>
              <w:top w:val="outset" w:sz="6" w:space="0" w:color="auto"/>
              <w:left w:val="outset" w:sz="6" w:space="0" w:color="auto"/>
              <w:bottom w:val="outset" w:sz="6" w:space="0" w:color="auto"/>
              <w:right w:val="outset" w:sz="6" w:space="0" w:color="auto"/>
            </w:tcBorders>
            <w:vAlign w:val="center"/>
          </w:tcPr>
          <w:p w14:paraId="55A798FA" w14:textId="77777777" w:rsidR="00DE3432" w:rsidRDefault="00A87294">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14:paraId="19A4834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74C966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031D670" w14:textId="77777777" w:rsidR="00DE3432" w:rsidRDefault="00DE3432">
            <w:pPr>
              <w:jc w:val="right"/>
            </w:pPr>
          </w:p>
        </w:tc>
      </w:tr>
      <w:tr w:rsidR="00DE3432" w14:paraId="3FE4A9B3" w14:textId="77777777">
        <w:tc>
          <w:tcPr>
            <w:tcW w:w="1629" w:type="pct"/>
            <w:tcBorders>
              <w:top w:val="outset" w:sz="6" w:space="0" w:color="auto"/>
              <w:left w:val="outset" w:sz="6" w:space="0" w:color="auto"/>
              <w:bottom w:val="outset" w:sz="6" w:space="0" w:color="auto"/>
              <w:right w:val="outset" w:sz="6" w:space="0" w:color="auto"/>
            </w:tcBorders>
            <w:vAlign w:val="center"/>
          </w:tcPr>
          <w:p w14:paraId="27074D1B" w14:textId="77777777" w:rsidR="00DE3432" w:rsidRDefault="00A87294">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14:paraId="5E25C43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9E4BCA1" w14:textId="32DFE39F" w:rsidR="00DE3432" w:rsidRDefault="00451F21">
            <w:pPr>
              <w:jc w:val="right"/>
            </w:pPr>
            <w:r>
              <w:t>976,011,593.44</w:t>
            </w:r>
          </w:p>
        </w:tc>
        <w:tc>
          <w:tcPr>
            <w:tcW w:w="1333" w:type="pct"/>
            <w:tcBorders>
              <w:top w:val="outset" w:sz="6" w:space="0" w:color="auto"/>
              <w:left w:val="outset" w:sz="6" w:space="0" w:color="auto"/>
              <w:bottom w:val="outset" w:sz="6" w:space="0" w:color="auto"/>
              <w:right w:val="outset" w:sz="6" w:space="0" w:color="auto"/>
            </w:tcBorders>
            <w:vAlign w:val="center"/>
          </w:tcPr>
          <w:p w14:paraId="0725601B" w14:textId="4EF6C26A" w:rsidR="00DE3432" w:rsidRDefault="007E7DDE">
            <w:pPr>
              <w:jc w:val="right"/>
            </w:pPr>
            <w:r>
              <w:t>1,008,757,514.74</w:t>
            </w:r>
          </w:p>
        </w:tc>
      </w:tr>
      <w:tr w:rsidR="00DE3432" w14:paraId="05243B75" w14:textId="77777777">
        <w:tc>
          <w:tcPr>
            <w:tcW w:w="1629" w:type="pct"/>
            <w:tcBorders>
              <w:top w:val="outset" w:sz="6" w:space="0" w:color="auto"/>
              <w:left w:val="outset" w:sz="6" w:space="0" w:color="auto"/>
              <w:bottom w:val="outset" w:sz="6" w:space="0" w:color="auto"/>
              <w:right w:val="outset" w:sz="6" w:space="0" w:color="auto"/>
            </w:tcBorders>
            <w:vAlign w:val="center"/>
          </w:tcPr>
          <w:p w14:paraId="424F1337" w14:textId="77777777" w:rsidR="00DE3432" w:rsidRDefault="00A87294">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6EA100F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1AFEC36"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505A8A9" w14:textId="77777777" w:rsidR="00DE3432" w:rsidRDefault="00DE3432">
            <w:pPr>
              <w:jc w:val="right"/>
            </w:pPr>
          </w:p>
        </w:tc>
      </w:tr>
      <w:tr w:rsidR="00DE3432" w14:paraId="1AE8FEF0" w14:textId="77777777">
        <w:tc>
          <w:tcPr>
            <w:tcW w:w="1629" w:type="pct"/>
            <w:tcBorders>
              <w:top w:val="outset" w:sz="6" w:space="0" w:color="auto"/>
              <w:left w:val="outset" w:sz="6" w:space="0" w:color="auto"/>
              <w:bottom w:val="outset" w:sz="6" w:space="0" w:color="auto"/>
              <w:right w:val="outset" w:sz="6" w:space="0" w:color="auto"/>
            </w:tcBorders>
            <w:vAlign w:val="center"/>
          </w:tcPr>
          <w:p w14:paraId="5A09A5BC" w14:textId="77777777" w:rsidR="00DE3432" w:rsidRDefault="00A87294">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14:paraId="3F27F9E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BAB269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FF4BC4E" w14:textId="77777777" w:rsidR="00DE3432" w:rsidRDefault="00DE3432">
            <w:pPr>
              <w:jc w:val="right"/>
            </w:pPr>
          </w:p>
        </w:tc>
      </w:tr>
      <w:tr w:rsidR="00DE3432" w14:paraId="004520EC" w14:textId="77777777">
        <w:tc>
          <w:tcPr>
            <w:tcW w:w="1629" w:type="pct"/>
            <w:tcBorders>
              <w:top w:val="outset" w:sz="6" w:space="0" w:color="auto"/>
              <w:left w:val="outset" w:sz="6" w:space="0" w:color="auto"/>
              <w:bottom w:val="outset" w:sz="6" w:space="0" w:color="auto"/>
              <w:right w:val="outset" w:sz="6" w:space="0" w:color="auto"/>
            </w:tcBorders>
            <w:vAlign w:val="center"/>
          </w:tcPr>
          <w:p w14:paraId="778907BD" w14:textId="77777777" w:rsidR="00DE3432" w:rsidRDefault="00A87294">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5EFAD39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7946AD3"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3D2FD1C" w14:textId="77777777" w:rsidR="00DE3432" w:rsidRDefault="00DE3432">
            <w:pPr>
              <w:jc w:val="right"/>
            </w:pPr>
          </w:p>
        </w:tc>
      </w:tr>
      <w:tr w:rsidR="00DE3432" w14:paraId="01B06656" w14:textId="77777777">
        <w:tc>
          <w:tcPr>
            <w:tcW w:w="1629" w:type="pct"/>
            <w:tcBorders>
              <w:top w:val="outset" w:sz="6" w:space="0" w:color="auto"/>
              <w:left w:val="outset" w:sz="6" w:space="0" w:color="auto"/>
              <w:bottom w:val="outset" w:sz="6" w:space="0" w:color="auto"/>
              <w:right w:val="outset" w:sz="6" w:space="0" w:color="auto"/>
            </w:tcBorders>
            <w:vAlign w:val="center"/>
          </w:tcPr>
          <w:p w14:paraId="770CBA0C" w14:textId="77777777" w:rsidR="00DE3432" w:rsidRDefault="00A87294">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14:paraId="3E4A670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75F6BC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2B5C0C0" w14:textId="77777777" w:rsidR="00DE3432" w:rsidRDefault="00DE3432">
            <w:pPr>
              <w:jc w:val="right"/>
            </w:pPr>
          </w:p>
        </w:tc>
      </w:tr>
      <w:tr w:rsidR="00DE3432" w14:paraId="75DDD9CF" w14:textId="77777777">
        <w:tc>
          <w:tcPr>
            <w:tcW w:w="1629" w:type="pct"/>
            <w:tcBorders>
              <w:top w:val="outset" w:sz="6" w:space="0" w:color="auto"/>
              <w:left w:val="outset" w:sz="6" w:space="0" w:color="auto"/>
              <w:bottom w:val="outset" w:sz="6" w:space="0" w:color="auto"/>
              <w:right w:val="outset" w:sz="6" w:space="0" w:color="auto"/>
            </w:tcBorders>
            <w:vAlign w:val="center"/>
          </w:tcPr>
          <w:p w14:paraId="6752A9E3" w14:textId="77777777" w:rsidR="00DE3432" w:rsidRDefault="00A87294">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14:paraId="694C4F9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F965ACD" w14:textId="2CBD0266" w:rsidR="00DE3432" w:rsidRDefault="00451F21">
            <w:pPr>
              <w:jc w:val="right"/>
            </w:pPr>
            <w:r>
              <w:t>478,630,886.40</w:t>
            </w:r>
          </w:p>
        </w:tc>
        <w:tc>
          <w:tcPr>
            <w:tcW w:w="1333" w:type="pct"/>
            <w:tcBorders>
              <w:top w:val="outset" w:sz="6" w:space="0" w:color="auto"/>
              <w:left w:val="outset" w:sz="6" w:space="0" w:color="auto"/>
              <w:bottom w:val="outset" w:sz="6" w:space="0" w:color="auto"/>
              <w:right w:val="outset" w:sz="6" w:space="0" w:color="auto"/>
            </w:tcBorders>
            <w:vAlign w:val="center"/>
          </w:tcPr>
          <w:p w14:paraId="3626497C" w14:textId="23B582A5" w:rsidR="00DE3432" w:rsidRDefault="007E7DDE">
            <w:pPr>
              <w:jc w:val="right"/>
            </w:pPr>
            <w:r>
              <w:t>503,483,597.43</w:t>
            </w:r>
          </w:p>
        </w:tc>
      </w:tr>
      <w:tr w:rsidR="00DE3432" w14:paraId="7DD11F1E" w14:textId="77777777">
        <w:tc>
          <w:tcPr>
            <w:tcW w:w="1629" w:type="pct"/>
            <w:tcBorders>
              <w:top w:val="outset" w:sz="6" w:space="0" w:color="auto"/>
              <w:left w:val="outset" w:sz="6" w:space="0" w:color="auto"/>
              <w:bottom w:val="outset" w:sz="6" w:space="0" w:color="auto"/>
              <w:right w:val="outset" w:sz="6" w:space="0" w:color="auto"/>
            </w:tcBorders>
            <w:vAlign w:val="center"/>
          </w:tcPr>
          <w:p w14:paraId="5AF9CA24" w14:textId="77777777" w:rsidR="00DE3432" w:rsidRDefault="00A87294">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14:paraId="3BCCAF4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66E1037" w14:textId="3D7DCFF1" w:rsidR="00DE3432" w:rsidRDefault="00451F21">
            <w:pPr>
              <w:jc w:val="right"/>
            </w:pPr>
            <w:r>
              <w:t>2,195,665.08</w:t>
            </w:r>
          </w:p>
        </w:tc>
        <w:tc>
          <w:tcPr>
            <w:tcW w:w="1333" w:type="pct"/>
            <w:tcBorders>
              <w:top w:val="outset" w:sz="6" w:space="0" w:color="auto"/>
              <w:left w:val="outset" w:sz="6" w:space="0" w:color="auto"/>
              <w:bottom w:val="outset" w:sz="6" w:space="0" w:color="auto"/>
              <w:right w:val="outset" w:sz="6" w:space="0" w:color="auto"/>
            </w:tcBorders>
            <w:vAlign w:val="center"/>
          </w:tcPr>
          <w:p w14:paraId="3770CF65" w14:textId="0F7FF89D" w:rsidR="00DE3432" w:rsidRDefault="007E7DDE">
            <w:pPr>
              <w:jc w:val="right"/>
            </w:pPr>
            <w:r>
              <w:t>2,195,665.08</w:t>
            </w:r>
          </w:p>
        </w:tc>
      </w:tr>
      <w:tr w:rsidR="00DE3432" w14:paraId="612DE9AD" w14:textId="77777777">
        <w:tc>
          <w:tcPr>
            <w:tcW w:w="1629" w:type="pct"/>
            <w:tcBorders>
              <w:top w:val="outset" w:sz="6" w:space="0" w:color="auto"/>
              <w:left w:val="outset" w:sz="6" w:space="0" w:color="auto"/>
              <w:bottom w:val="outset" w:sz="6" w:space="0" w:color="auto"/>
              <w:right w:val="outset" w:sz="6" w:space="0" w:color="auto"/>
            </w:tcBorders>
            <w:vAlign w:val="center"/>
          </w:tcPr>
          <w:p w14:paraId="5AA3C266" w14:textId="77777777" w:rsidR="00DE3432" w:rsidRDefault="00A87294">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5765B0AC"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337ACB8" w14:textId="08865EC0" w:rsidR="00DE3432" w:rsidRDefault="00451F21">
            <w:pPr>
              <w:jc w:val="right"/>
            </w:pPr>
            <w:r>
              <w:t>87,677,881.89</w:t>
            </w:r>
          </w:p>
        </w:tc>
        <w:tc>
          <w:tcPr>
            <w:tcW w:w="1333" w:type="pct"/>
            <w:tcBorders>
              <w:top w:val="outset" w:sz="6" w:space="0" w:color="auto"/>
              <w:left w:val="outset" w:sz="6" w:space="0" w:color="auto"/>
              <w:bottom w:val="outset" w:sz="6" w:space="0" w:color="auto"/>
              <w:right w:val="outset" w:sz="6" w:space="0" w:color="auto"/>
            </w:tcBorders>
            <w:vAlign w:val="center"/>
          </w:tcPr>
          <w:p w14:paraId="39EA00CF" w14:textId="06E16CF8" w:rsidR="00DE3432" w:rsidRDefault="007E7DDE">
            <w:pPr>
              <w:jc w:val="right"/>
            </w:pPr>
            <w:r>
              <w:t>82,372,337.03</w:t>
            </w:r>
          </w:p>
        </w:tc>
      </w:tr>
      <w:tr w:rsidR="00DE3432" w14:paraId="5023E5FA" w14:textId="77777777">
        <w:tc>
          <w:tcPr>
            <w:tcW w:w="1629" w:type="pct"/>
            <w:tcBorders>
              <w:top w:val="outset" w:sz="6" w:space="0" w:color="auto"/>
              <w:left w:val="outset" w:sz="6" w:space="0" w:color="auto"/>
              <w:bottom w:val="outset" w:sz="6" w:space="0" w:color="auto"/>
              <w:right w:val="outset" w:sz="6" w:space="0" w:color="auto"/>
            </w:tcBorders>
            <w:vAlign w:val="center"/>
          </w:tcPr>
          <w:p w14:paraId="396A81F1" w14:textId="77777777" w:rsidR="00DE3432" w:rsidRDefault="00A87294">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4607CA3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3E4E397" w14:textId="0349C141" w:rsidR="00DE3432" w:rsidRDefault="00451F21">
            <w:pPr>
              <w:jc w:val="right"/>
            </w:pPr>
            <w:r>
              <w:t>5,022,549,804.85</w:t>
            </w:r>
          </w:p>
        </w:tc>
        <w:tc>
          <w:tcPr>
            <w:tcW w:w="1333" w:type="pct"/>
            <w:tcBorders>
              <w:top w:val="outset" w:sz="6" w:space="0" w:color="auto"/>
              <w:left w:val="outset" w:sz="6" w:space="0" w:color="auto"/>
              <w:bottom w:val="outset" w:sz="6" w:space="0" w:color="auto"/>
              <w:right w:val="outset" w:sz="6" w:space="0" w:color="auto"/>
            </w:tcBorders>
            <w:vAlign w:val="center"/>
          </w:tcPr>
          <w:p w14:paraId="6EFBE242" w14:textId="4D62A9B5" w:rsidR="00DE3432" w:rsidRDefault="007E7DDE">
            <w:pPr>
              <w:jc w:val="right"/>
            </w:pPr>
            <w:r>
              <w:t>5,083,049,592.71</w:t>
            </w:r>
          </w:p>
        </w:tc>
      </w:tr>
      <w:tr w:rsidR="00DE3432" w14:paraId="1595A2D0" w14:textId="77777777">
        <w:tc>
          <w:tcPr>
            <w:tcW w:w="1629" w:type="pct"/>
            <w:tcBorders>
              <w:top w:val="outset" w:sz="6" w:space="0" w:color="auto"/>
              <w:left w:val="outset" w:sz="6" w:space="0" w:color="auto"/>
              <w:bottom w:val="outset" w:sz="6" w:space="0" w:color="auto"/>
              <w:right w:val="outset" w:sz="6" w:space="0" w:color="auto"/>
            </w:tcBorders>
            <w:vAlign w:val="center"/>
          </w:tcPr>
          <w:p w14:paraId="0C3A8629" w14:textId="77777777" w:rsidR="00DE3432" w:rsidRDefault="00A87294">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14:paraId="3C397A4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415F102" w14:textId="6BD52154" w:rsidR="00DE3432" w:rsidRDefault="00D03AEF">
            <w:pPr>
              <w:jc w:val="right"/>
            </w:pPr>
            <w:r>
              <w:t>7,117,005,979.87</w:t>
            </w:r>
          </w:p>
        </w:tc>
        <w:tc>
          <w:tcPr>
            <w:tcW w:w="1333" w:type="pct"/>
            <w:tcBorders>
              <w:top w:val="outset" w:sz="6" w:space="0" w:color="auto"/>
              <w:left w:val="outset" w:sz="6" w:space="0" w:color="auto"/>
              <w:bottom w:val="outset" w:sz="6" w:space="0" w:color="auto"/>
              <w:right w:val="outset" w:sz="6" w:space="0" w:color="auto"/>
            </w:tcBorders>
            <w:vAlign w:val="center"/>
          </w:tcPr>
          <w:p w14:paraId="58CB9811" w14:textId="183C7A7F" w:rsidR="00DE3432" w:rsidRDefault="007E7DDE">
            <w:pPr>
              <w:jc w:val="right"/>
            </w:pPr>
            <w:r>
              <w:t>6,714,446,207.58</w:t>
            </w:r>
          </w:p>
        </w:tc>
      </w:tr>
      <w:tr w:rsidR="00DE3432" w14:paraId="488D0B04" w14:textId="77777777">
        <w:sdt>
          <w:sdtPr>
            <w:tag w:val="_PLD_380943e088034c15ad8af33927d58d1b"/>
            <w:id w:val="11349122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893C8DA" w14:textId="77777777" w:rsidR="00DE3432" w:rsidRDefault="00A87294">
                <w:pPr>
                  <w:rPr>
                    <w:color w:val="000000" w:themeColor="text1"/>
                  </w:rPr>
                </w:pPr>
                <w:r>
                  <w:rPr>
                    <w:rFonts w:hint="eastAsia"/>
                    <w:b/>
                    <w:color w:val="000000" w:themeColor="text1"/>
                  </w:rPr>
                  <w:t>流动负债：</w:t>
                </w:r>
              </w:p>
            </w:tc>
          </w:sdtContent>
        </w:sdt>
      </w:tr>
      <w:tr w:rsidR="00DE3432" w14:paraId="34E49AD0" w14:textId="77777777">
        <w:tc>
          <w:tcPr>
            <w:tcW w:w="1629" w:type="pct"/>
            <w:tcBorders>
              <w:top w:val="outset" w:sz="6" w:space="0" w:color="auto"/>
              <w:left w:val="outset" w:sz="6" w:space="0" w:color="auto"/>
              <w:bottom w:val="outset" w:sz="6" w:space="0" w:color="auto"/>
              <w:right w:val="outset" w:sz="6" w:space="0" w:color="auto"/>
            </w:tcBorders>
            <w:vAlign w:val="center"/>
          </w:tcPr>
          <w:p w14:paraId="65EC7EA7" w14:textId="77777777" w:rsidR="00DE3432" w:rsidRDefault="00A87294">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14:paraId="3CC3C39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D32E8B8" w14:textId="3154C910" w:rsidR="00DE3432" w:rsidRDefault="00847008">
            <w:pPr>
              <w:jc w:val="right"/>
            </w:pPr>
            <w:r>
              <w:t>2,225,745,637.02</w:t>
            </w:r>
          </w:p>
        </w:tc>
        <w:tc>
          <w:tcPr>
            <w:tcW w:w="1333" w:type="pct"/>
            <w:tcBorders>
              <w:top w:val="outset" w:sz="6" w:space="0" w:color="auto"/>
              <w:left w:val="outset" w:sz="6" w:space="0" w:color="auto"/>
              <w:bottom w:val="outset" w:sz="6" w:space="0" w:color="auto"/>
              <w:right w:val="outset" w:sz="6" w:space="0" w:color="auto"/>
            </w:tcBorders>
            <w:vAlign w:val="center"/>
          </w:tcPr>
          <w:p w14:paraId="6516C085" w14:textId="60E97B76" w:rsidR="00DE3432" w:rsidRDefault="007E7DDE">
            <w:pPr>
              <w:jc w:val="right"/>
            </w:pPr>
            <w:r>
              <w:t>1,994,616,540.06</w:t>
            </w:r>
          </w:p>
        </w:tc>
      </w:tr>
      <w:tr w:rsidR="00DE3432" w14:paraId="479275BD" w14:textId="77777777">
        <w:tc>
          <w:tcPr>
            <w:tcW w:w="1629" w:type="pct"/>
            <w:tcBorders>
              <w:top w:val="outset" w:sz="6" w:space="0" w:color="auto"/>
              <w:left w:val="outset" w:sz="6" w:space="0" w:color="auto"/>
              <w:bottom w:val="outset" w:sz="6" w:space="0" w:color="auto"/>
              <w:right w:val="outset" w:sz="6" w:space="0" w:color="auto"/>
            </w:tcBorders>
            <w:vAlign w:val="center"/>
          </w:tcPr>
          <w:p w14:paraId="4113F800" w14:textId="77777777" w:rsidR="00DE3432" w:rsidRDefault="00A87294">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361DFB0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73526D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D210A3D" w14:textId="77777777" w:rsidR="00DE3432" w:rsidRDefault="00DE3432">
            <w:pPr>
              <w:jc w:val="right"/>
            </w:pPr>
          </w:p>
        </w:tc>
      </w:tr>
      <w:tr w:rsidR="00DE3432" w14:paraId="0C4EADC7" w14:textId="77777777">
        <w:tc>
          <w:tcPr>
            <w:tcW w:w="1629" w:type="pct"/>
            <w:tcBorders>
              <w:top w:val="outset" w:sz="6" w:space="0" w:color="auto"/>
              <w:left w:val="outset" w:sz="6" w:space="0" w:color="auto"/>
              <w:bottom w:val="outset" w:sz="6" w:space="0" w:color="auto"/>
              <w:right w:val="outset" w:sz="6" w:space="0" w:color="auto"/>
            </w:tcBorders>
            <w:vAlign w:val="center"/>
          </w:tcPr>
          <w:p w14:paraId="58BBBA9C" w14:textId="77777777" w:rsidR="00DE3432" w:rsidRDefault="00A87294">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34F2E28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4E9A93D"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30E7295" w14:textId="77777777" w:rsidR="00DE3432" w:rsidRDefault="00DE3432">
            <w:pPr>
              <w:jc w:val="right"/>
            </w:pPr>
          </w:p>
        </w:tc>
      </w:tr>
      <w:tr w:rsidR="00DE3432" w14:paraId="15C8821D" w14:textId="77777777">
        <w:tc>
          <w:tcPr>
            <w:tcW w:w="1629" w:type="pct"/>
            <w:tcBorders>
              <w:top w:val="outset" w:sz="6" w:space="0" w:color="auto"/>
              <w:left w:val="outset" w:sz="6" w:space="0" w:color="auto"/>
              <w:bottom w:val="outset" w:sz="6" w:space="0" w:color="auto"/>
              <w:right w:val="outset" w:sz="6" w:space="0" w:color="auto"/>
            </w:tcBorders>
            <w:vAlign w:val="center"/>
          </w:tcPr>
          <w:p w14:paraId="416D5148" w14:textId="77777777" w:rsidR="00DE3432" w:rsidRDefault="00A87294">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14:paraId="19D4148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823F23A" w14:textId="2DB8D2E9" w:rsidR="00DE3432" w:rsidRDefault="00847008">
            <w:pPr>
              <w:jc w:val="right"/>
            </w:pPr>
            <w:r>
              <w:t>100,000,000.00</w:t>
            </w:r>
          </w:p>
        </w:tc>
        <w:tc>
          <w:tcPr>
            <w:tcW w:w="1333" w:type="pct"/>
            <w:tcBorders>
              <w:top w:val="outset" w:sz="6" w:space="0" w:color="auto"/>
              <w:left w:val="outset" w:sz="6" w:space="0" w:color="auto"/>
              <w:bottom w:val="outset" w:sz="6" w:space="0" w:color="auto"/>
              <w:right w:val="outset" w:sz="6" w:space="0" w:color="auto"/>
            </w:tcBorders>
            <w:vAlign w:val="center"/>
          </w:tcPr>
          <w:p w14:paraId="161098F4" w14:textId="3C810A8B" w:rsidR="00DE3432" w:rsidRDefault="007E7DDE">
            <w:pPr>
              <w:jc w:val="right"/>
            </w:pPr>
            <w:r>
              <w:t>100,000,000.00</w:t>
            </w:r>
          </w:p>
        </w:tc>
      </w:tr>
      <w:tr w:rsidR="00DE3432" w14:paraId="5D75CD4B" w14:textId="77777777">
        <w:tc>
          <w:tcPr>
            <w:tcW w:w="1629" w:type="pct"/>
            <w:tcBorders>
              <w:top w:val="outset" w:sz="6" w:space="0" w:color="auto"/>
              <w:left w:val="outset" w:sz="6" w:space="0" w:color="auto"/>
              <w:bottom w:val="outset" w:sz="6" w:space="0" w:color="auto"/>
              <w:right w:val="outset" w:sz="6" w:space="0" w:color="auto"/>
            </w:tcBorders>
            <w:vAlign w:val="center"/>
          </w:tcPr>
          <w:p w14:paraId="48345239" w14:textId="77777777" w:rsidR="00DE3432" w:rsidRDefault="00A87294">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14:paraId="1A433DA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0A22869" w14:textId="4B4AFF9F" w:rsidR="00DE3432" w:rsidRDefault="00847008">
            <w:pPr>
              <w:jc w:val="right"/>
            </w:pPr>
            <w:r>
              <w:t>61,600,506.33</w:t>
            </w:r>
          </w:p>
        </w:tc>
        <w:tc>
          <w:tcPr>
            <w:tcW w:w="1333" w:type="pct"/>
            <w:tcBorders>
              <w:top w:val="outset" w:sz="6" w:space="0" w:color="auto"/>
              <w:left w:val="outset" w:sz="6" w:space="0" w:color="auto"/>
              <w:bottom w:val="outset" w:sz="6" w:space="0" w:color="auto"/>
              <w:right w:val="outset" w:sz="6" w:space="0" w:color="auto"/>
            </w:tcBorders>
            <w:vAlign w:val="center"/>
          </w:tcPr>
          <w:p w14:paraId="07F502B7" w14:textId="30F6CF43" w:rsidR="00DE3432" w:rsidRDefault="007E7DDE">
            <w:pPr>
              <w:jc w:val="right"/>
            </w:pPr>
            <w:r>
              <w:t>162,444,804.98</w:t>
            </w:r>
          </w:p>
        </w:tc>
      </w:tr>
      <w:tr w:rsidR="00DE3432" w14:paraId="7D8A7DA1" w14:textId="77777777">
        <w:tc>
          <w:tcPr>
            <w:tcW w:w="1629" w:type="pct"/>
            <w:tcBorders>
              <w:top w:val="outset" w:sz="6" w:space="0" w:color="auto"/>
              <w:left w:val="outset" w:sz="6" w:space="0" w:color="auto"/>
              <w:bottom w:val="outset" w:sz="6" w:space="0" w:color="auto"/>
              <w:right w:val="outset" w:sz="6" w:space="0" w:color="auto"/>
            </w:tcBorders>
            <w:vAlign w:val="center"/>
          </w:tcPr>
          <w:p w14:paraId="0B519389" w14:textId="77777777" w:rsidR="00DE3432" w:rsidRDefault="00A87294">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14:paraId="5395A7B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F4FF31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92EA55C" w14:textId="77777777" w:rsidR="00DE3432" w:rsidRDefault="00DE3432">
            <w:pPr>
              <w:jc w:val="right"/>
            </w:pPr>
          </w:p>
        </w:tc>
      </w:tr>
      <w:tr w:rsidR="00DE3432" w14:paraId="3B6F7D4A" w14:textId="77777777">
        <w:tc>
          <w:tcPr>
            <w:tcW w:w="1629" w:type="pct"/>
            <w:tcBorders>
              <w:top w:val="outset" w:sz="6" w:space="0" w:color="auto"/>
              <w:left w:val="outset" w:sz="6" w:space="0" w:color="auto"/>
              <w:bottom w:val="outset" w:sz="6" w:space="0" w:color="auto"/>
              <w:right w:val="outset" w:sz="6" w:space="0" w:color="auto"/>
            </w:tcBorders>
            <w:vAlign w:val="center"/>
          </w:tcPr>
          <w:p w14:paraId="45028711" w14:textId="77777777" w:rsidR="00DE3432" w:rsidRDefault="00A87294">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14:paraId="0D04818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0E8DBAD" w14:textId="335ED475" w:rsidR="00DE3432" w:rsidRDefault="00847008">
            <w:pPr>
              <w:jc w:val="right"/>
            </w:pPr>
            <w:r>
              <w:t>49,825,700.33</w:t>
            </w:r>
          </w:p>
        </w:tc>
        <w:tc>
          <w:tcPr>
            <w:tcW w:w="1333" w:type="pct"/>
            <w:tcBorders>
              <w:top w:val="outset" w:sz="6" w:space="0" w:color="auto"/>
              <w:left w:val="outset" w:sz="6" w:space="0" w:color="auto"/>
              <w:bottom w:val="outset" w:sz="6" w:space="0" w:color="auto"/>
              <w:right w:val="outset" w:sz="6" w:space="0" w:color="auto"/>
            </w:tcBorders>
            <w:vAlign w:val="center"/>
          </w:tcPr>
          <w:p w14:paraId="00403CF7" w14:textId="6F70ED0E" w:rsidR="00DE3432" w:rsidRDefault="007E7DDE">
            <w:pPr>
              <w:jc w:val="right"/>
            </w:pPr>
            <w:r>
              <w:t>41,330,493.84</w:t>
            </w:r>
          </w:p>
        </w:tc>
      </w:tr>
      <w:tr w:rsidR="00DE3432" w14:paraId="5751B829" w14:textId="77777777">
        <w:tc>
          <w:tcPr>
            <w:tcW w:w="1629" w:type="pct"/>
            <w:tcBorders>
              <w:top w:val="outset" w:sz="6" w:space="0" w:color="auto"/>
              <w:left w:val="outset" w:sz="6" w:space="0" w:color="auto"/>
              <w:bottom w:val="outset" w:sz="6" w:space="0" w:color="auto"/>
              <w:right w:val="outset" w:sz="6" w:space="0" w:color="auto"/>
            </w:tcBorders>
            <w:vAlign w:val="center"/>
          </w:tcPr>
          <w:p w14:paraId="3F264FA4" w14:textId="77777777" w:rsidR="00DE3432" w:rsidRDefault="00A87294">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3BCA2D28"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633248E" w14:textId="74411476" w:rsidR="00DE3432" w:rsidRDefault="00847008">
            <w:pPr>
              <w:jc w:val="right"/>
            </w:pPr>
            <w:r>
              <w:t>53,205,815.01</w:t>
            </w:r>
          </w:p>
        </w:tc>
        <w:tc>
          <w:tcPr>
            <w:tcW w:w="1333" w:type="pct"/>
            <w:tcBorders>
              <w:top w:val="outset" w:sz="6" w:space="0" w:color="auto"/>
              <w:left w:val="outset" w:sz="6" w:space="0" w:color="auto"/>
              <w:bottom w:val="outset" w:sz="6" w:space="0" w:color="auto"/>
              <w:right w:val="outset" w:sz="6" w:space="0" w:color="auto"/>
            </w:tcBorders>
            <w:vAlign w:val="center"/>
          </w:tcPr>
          <w:p w14:paraId="030E514D" w14:textId="5ECA942E" w:rsidR="00DE3432" w:rsidRDefault="007E7DDE">
            <w:pPr>
              <w:jc w:val="right"/>
            </w:pPr>
            <w:r>
              <w:t>47,831,830.06</w:t>
            </w:r>
          </w:p>
        </w:tc>
      </w:tr>
      <w:tr w:rsidR="00DE3432" w14:paraId="5E34815B" w14:textId="77777777">
        <w:tc>
          <w:tcPr>
            <w:tcW w:w="1629" w:type="pct"/>
            <w:tcBorders>
              <w:top w:val="outset" w:sz="6" w:space="0" w:color="auto"/>
              <w:left w:val="outset" w:sz="6" w:space="0" w:color="auto"/>
              <w:bottom w:val="outset" w:sz="6" w:space="0" w:color="auto"/>
              <w:right w:val="outset" w:sz="6" w:space="0" w:color="auto"/>
            </w:tcBorders>
            <w:vAlign w:val="center"/>
          </w:tcPr>
          <w:p w14:paraId="7512D7C8" w14:textId="77777777" w:rsidR="00DE3432" w:rsidRDefault="00A87294">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14:paraId="6EED1129"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7B83554" w14:textId="60CC3E1E" w:rsidR="00DE3432" w:rsidRDefault="00847008">
            <w:pPr>
              <w:jc w:val="right"/>
            </w:pPr>
            <w:r>
              <w:t>24,703,914.38</w:t>
            </w:r>
          </w:p>
        </w:tc>
        <w:tc>
          <w:tcPr>
            <w:tcW w:w="1333" w:type="pct"/>
            <w:tcBorders>
              <w:top w:val="outset" w:sz="6" w:space="0" w:color="auto"/>
              <w:left w:val="outset" w:sz="6" w:space="0" w:color="auto"/>
              <w:bottom w:val="outset" w:sz="6" w:space="0" w:color="auto"/>
              <w:right w:val="outset" w:sz="6" w:space="0" w:color="auto"/>
            </w:tcBorders>
            <w:vAlign w:val="center"/>
          </w:tcPr>
          <w:p w14:paraId="10E28C7E" w14:textId="4A77AE81" w:rsidR="00DE3432" w:rsidRDefault="007E7DDE">
            <w:pPr>
              <w:jc w:val="right"/>
            </w:pPr>
            <w:r>
              <w:t>24,736,300.26</w:t>
            </w:r>
          </w:p>
        </w:tc>
      </w:tr>
      <w:tr w:rsidR="00DE3432" w14:paraId="1E75FE24" w14:textId="77777777">
        <w:tc>
          <w:tcPr>
            <w:tcW w:w="1629" w:type="pct"/>
            <w:tcBorders>
              <w:top w:val="outset" w:sz="6" w:space="0" w:color="auto"/>
              <w:left w:val="outset" w:sz="6" w:space="0" w:color="auto"/>
              <w:bottom w:val="outset" w:sz="6" w:space="0" w:color="auto"/>
              <w:right w:val="outset" w:sz="6" w:space="0" w:color="auto"/>
            </w:tcBorders>
            <w:vAlign w:val="center"/>
          </w:tcPr>
          <w:p w14:paraId="1F537A1E" w14:textId="77777777" w:rsidR="00DE3432" w:rsidRDefault="00A87294">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14:paraId="6080A69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284CD72" w14:textId="31A14093" w:rsidR="00DE3432" w:rsidRDefault="00847008">
            <w:pPr>
              <w:jc w:val="right"/>
            </w:pPr>
            <w:r>
              <w:t>485,019,598.75</w:t>
            </w:r>
          </w:p>
        </w:tc>
        <w:tc>
          <w:tcPr>
            <w:tcW w:w="1333" w:type="pct"/>
            <w:tcBorders>
              <w:top w:val="outset" w:sz="6" w:space="0" w:color="auto"/>
              <w:left w:val="outset" w:sz="6" w:space="0" w:color="auto"/>
              <w:bottom w:val="outset" w:sz="6" w:space="0" w:color="auto"/>
              <w:right w:val="outset" w:sz="6" w:space="0" w:color="auto"/>
            </w:tcBorders>
            <w:vAlign w:val="center"/>
          </w:tcPr>
          <w:p w14:paraId="7BCA6447" w14:textId="60A19001" w:rsidR="00DE3432" w:rsidRDefault="007E7DDE">
            <w:pPr>
              <w:jc w:val="right"/>
            </w:pPr>
            <w:r>
              <w:t>284,626,608.86</w:t>
            </w:r>
          </w:p>
        </w:tc>
      </w:tr>
      <w:tr w:rsidR="00DE3432" w14:paraId="386615ED" w14:textId="77777777">
        <w:tc>
          <w:tcPr>
            <w:tcW w:w="1629" w:type="pct"/>
            <w:tcBorders>
              <w:top w:val="outset" w:sz="6" w:space="0" w:color="auto"/>
              <w:left w:val="outset" w:sz="6" w:space="0" w:color="auto"/>
              <w:bottom w:val="outset" w:sz="6" w:space="0" w:color="auto"/>
              <w:right w:val="outset" w:sz="6" w:space="0" w:color="auto"/>
            </w:tcBorders>
            <w:vAlign w:val="center"/>
          </w:tcPr>
          <w:p w14:paraId="2FA378C8" w14:textId="77777777" w:rsidR="00DE3432" w:rsidRDefault="00A87294">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14:paraId="2D5D51F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01F6618"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F9CAB57" w14:textId="77777777" w:rsidR="00DE3432" w:rsidRDefault="00DE3432">
            <w:pPr>
              <w:jc w:val="right"/>
            </w:pPr>
          </w:p>
        </w:tc>
      </w:tr>
      <w:tr w:rsidR="00DE3432" w14:paraId="27939B76" w14:textId="77777777">
        <w:tc>
          <w:tcPr>
            <w:tcW w:w="1629" w:type="pct"/>
            <w:tcBorders>
              <w:top w:val="outset" w:sz="6" w:space="0" w:color="auto"/>
              <w:left w:val="outset" w:sz="6" w:space="0" w:color="auto"/>
              <w:bottom w:val="outset" w:sz="6" w:space="0" w:color="auto"/>
              <w:right w:val="outset" w:sz="6" w:space="0" w:color="auto"/>
            </w:tcBorders>
            <w:vAlign w:val="center"/>
          </w:tcPr>
          <w:p w14:paraId="3F63FF89" w14:textId="77777777" w:rsidR="00DE3432" w:rsidRDefault="00A87294">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14:paraId="7A4F0DD2"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5D23670" w14:textId="1C20FFCE" w:rsidR="00DE3432" w:rsidRDefault="00847008">
            <w:pPr>
              <w:jc w:val="right"/>
            </w:pPr>
            <w:r>
              <w:t>11,143,018.31</w:t>
            </w:r>
          </w:p>
        </w:tc>
        <w:tc>
          <w:tcPr>
            <w:tcW w:w="1333" w:type="pct"/>
            <w:tcBorders>
              <w:top w:val="outset" w:sz="6" w:space="0" w:color="auto"/>
              <w:left w:val="outset" w:sz="6" w:space="0" w:color="auto"/>
              <w:bottom w:val="outset" w:sz="6" w:space="0" w:color="auto"/>
              <w:right w:val="outset" w:sz="6" w:space="0" w:color="auto"/>
            </w:tcBorders>
            <w:vAlign w:val="center"/>
          </w:tcPr>
          <w:p w14:paraId="2C7F37FC" w14:textId="77777777" w:rsidR="00DE3432" w:rsidRDefault="00DE3432">
            <w:pPr>
              <w:jc w:val="right"/>
            </w:pPr>
          </w:p>
        </w:tc>
      </w:tr>
      <w:tr w:rsidR="00DE3432" w14:paraId="339373D2" w14:textId="77777777">
        <w:tc>
          <w:tcPr>
            <w:tcW w:w="1629" w:type="pct"/>
            <w:tcBorders>
              <w:top w:val="outset" w:sz="6" w:space="0" w:color="auto"/>
              <w:left w:val="outset" w:sz="6" w:space="0" w:color="auto"/>
              <w:bottom w:val="outset" w:sz="6" w:space="0" w:color="auto"/>
              <w:right w:val="outset" w:sz="6" w:space="0" w:color="auto"/>
            </w:tcBorders>
            <w:vAlign w:val="center"/>
          </w:tcPr>
          <w:p w14:paraId="64BFBA55" w14:textId="77777777" w:rsidR="00DE3432" w:rsidRDefault="00A87294">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14:paraId="2A5C3F2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FEE65D9"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7C60AA6" w14:textId="77777777" w:rsidR="00DE3432" w:rsidRDefault="00DE3432">
            <w:pPr>
              <w:jc w:val="right"/>
            </w:pPr>
          </w:p>
        </w:tc>
      </w:tr>
      <w:tr w:rsidR="00DE3432" w14:paraId="38D405B2" w14:textId="77777777">
        <w:tc>
          <w:tcPr>
            <w:tcW w:w="1629" w:type="pct"/>
            <w:tcBorders>
              <w:top w:val="outset" w:sz="6" w:space="0" w:color="auto"/>
              <w:left w:val="outset" w:sz="6" w:space="0" w:color="auto"/>
              <w:bottom w:val="outset" w:sz="6" w:space="0" w:color="auto"/>
              <w:right w:val="outset" w:sz="6" w:space="0" w:color="auto"/>
            </w:tcBorders>
            <w:vAlign w:val="center"/>
          </w:tcPr>
          <w:p w14:paraId="3ACF203F" w14:textId="77777777" w:rsidR="00DE3432" w:rsidRDefault="00A87294">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3714EC6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8BCF066" w14:textId="06637A57" w:rsidR="00DE3432" w:rsidRDefault="00847008">
            <w:pPr>
              <w:jc w:val="right"/>
            </w:pPr>
            <w:r>
              <w:t>37,771,988.92</w:t>
            </w:r>
          </w:p>
        </w:tc>
        <w:tc>
          <w:tcPr>
            <w:tcW w:w="1333" w:type="pct"/>
            <w:tcBorders>
              <w:top w:val="outset" w:sz="6" w:space="0" w:color="auto"/>
              <w:left w:val="outset" w:sz="6" w:space="0" w:color="auto"/>
              <w:bottom w:val="outset" w:sz="6" w:space="0" w:color="auto"/>
              <w:right w:val="outset" w:sz="6" w:space="0" w:color="auto"/>
            </w:tcBorders>
            <w:vAlign w:val="center"/>
          </w:tcPr>
          <w:p w14:paraId="435F4482" w14:textId="7353A86C" w:rsidR="00DE3432" w:rsidRDefault="007E7DDE">
            <w:pPr>
              <w:jc w:val="right"/>
            </w:pPr>
            <w:r>
              <w:t>151,359,336.73</w:t>
            </w:r>
          </w:p>
        </w:tc>
      </w:tr>
      <w:tr w:rsidR="00DE3432" w14:paraId="70E512F3" w14:textId="77777777">
        <w:tc>
          <w:tcPr>
            <w:tcW w:w="1629" w:type="pct"/>
            <w:tcBorders>
              <w:top w:val="outset" w:sz="6" w:space="0" w:color="auto"/>
              <w:left w:val="outset" w:sz="6" w:space="0" w:color="auto"/>
              <w:bottom w:val="outset" w:sz="6" w:space="0" w:color="auto"/>
              <w:right w:val="outset" w:sz="6" w:space="0" w:color="auto"/>
            </w:tcBorders>
            <w:vAlign w:val="center"/>
          </w:tcPr>
          <w:p w14:paraId="38EB48AB" w14:textId="77777777" w:rsidR="00DE3432" w:rsidRDefault="00A87294">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354F9B2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49FF97CF" w14:textId="280AAF88" w:rsidR="00DE3432" w:rsidRDefault="00847008">
            <w:pPr>
              <w:jc w:val="right"/>
            </w:pPr>
            <w:r>
              <w:t>3,264,615.26</w:t>
            </w:r>
          </w:p>
        </w:tc>
        <w:tc>
          <w:tcPr>
            <w:tcW w:w="1333" w:type="pct"/>
            <w:tcBorders>
              <w:top w:val="outset" w:sz="6" w:space="0" w:color="auto"/>
              <w:left w:val="outset" w:sz="6" w:space="0" w:color="auto"/>
              <w:bottom w:val="outset" w:sz="6" w:space="0" w:color="auto"/>
              <w:right w:val="outset" w:sz="6" w:space="0" w:color="auto"/>
            </w:tcBorders>
            <w:vAlign w:val="center"/>
          </w:tcPr>
          <w:p w14:paraId="6D6FB0F8" w14:textId="6ED3732D" w:rsidR="00DE3432" w:rsidRDefault="007E7DDE">
            <w:pPr>
              <w:jc w:val="right"/>
            </w:pPr>
            <w:r>
              <w:t>35,202,036.30</w:t>
            </w:r>
          </w:p>
        </w:tc>
      </w:tr>
      <w:tr w:rsidR="00DE3432" w14:paraId="1F34BF1C" w14:textId="77777777">
        <w:tc>
          <w:tcPr>
            <w:tcW w:w="1629" w:type="pct"/>
            <w:tcBorders>
              <w:top w:val="outset" w:sz="6" w:space="0" w:color="auto"/>
              <w:left w:val="outset" w:sz="6" w:space="0" w:color="auto"/>
              <w:bottom w:val="outset" w:sz="6" w:space="0" w:color="auto"/>
              <w:right w:val="outset" w:sz="6" w:space="0" w:color="auto"/>
            </w:tcBorders>
            <w:vAlign w:val="center"/>
          </w:tcPr>
          <w:p w14:paraId="1F14F408" w14:textId="77777777" w:rsidR="00DE3432" w:rsidRDefault="00A87294">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01E2A53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EE8B4F9" w14:textId="1CDD9BF8" w:rsidR="00DE3432" w:rsidRDefault="00847008">
            <w:pPr>
              <w:jc w:val="right"/>
            </w:pPr>
            <w:r>
              <w:t>3,041,137,776.00</w:t>
            </w:r>
          </w:p>
        </w:tc>
        <w:tc>
          <w:tcPr>
            <w:tcW w:w="1333" w:type="pct"/>
            <w:tcBorders>
              <w:top w:val="outset" w:sz="6" w:space="0" w:color="auto"/>
              <w:left w:val="outset" w:sz="6" w:space="0" w:color="auto"/>
              <w:bottom w:val="outset" w:sz="6" w:space="0" w:color="auto"/>
              <w:right w:val="outset" w:sz="6" w:space="0" w:color="auto"/>
            </w:tcBorders>
            <w:vAlign w:val="center"/>
          </w:tcPr>
          <w:p w14:paraId="7073A2AD" w14:textId="4BBC0BFD" w:rsidR="00DE3432" w:rsidRDefault="007E7DDE">
            <w:pPr>
              <w:jc w:val="right"/>
            </w:pPr>
            <w:r>
              <w:t>2,842,147,951.09</w:t>
            </w:r>
          </w:p>
        </w:tc>
      </w:tr>
      <w:tr w:rsidR="00DE3432" w14:paraId="67C7768A" w14:textId="77777777">
        <w:sdt>
          <w:sdtPr>
            <w:tag w:val="_PLD_e62929b21cd4456494013c9cb0dc5b16"/>
            <w:id w:val="10832269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5945D2E" w14:textId="77777777" w:rsidR="00DE3432" w:rsidRDefault="00A87294">
                <w:pPr>
                  <w:rPr>
                    <w:color w:val="000000" w:themeColor="text1"/>
                  </w:rPr>
                </w:pPr>
                <w:r>
                  <w:rPr>
                    <w:rFonts w:hint="eastAsia"/>
                    <w:b/>
                    <w:color w:val="000000" w:themeColor="text1"/>
                  </w:rPr>
                  <w:t>非流动负债：</w:t>
                </w:r>
              </w:p>
            </w:tc>
          </w:sdtContent>
        </w:sdt>
      </w:tr>
      <w:tr w:rsidR="00DE3432" w14:paraId="34C8AAC7" w14:textId="77777777">
        <w:tc>
          <w:tcPr>
            <w:tcW w:w="1629" w:type="pct"/>
            <w:tcBorders>
              <w:top w:val="outset" w:sz="6" w:space="0" w:color="auto"/>
              <w:left w:val="outset" w:sz="6" w:space="0" w:color="auto"/>
              <w:bottom w:val="outset" w:sz="6" w:space="0" w:color="auto"/>
              <w:right w:val="outset" w:sz="6" w:space="0" w:color="auto"/>
            </w:tcBorders>
            <w:vAlign w:val="center"/>
          </w:tcPr>
          <w:p w14:paraId="6A1B7B40" w14:textId="77777777" w:rsidR="00DE3432" w:rsidRDefault="00A87294">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14:paraId="3B542E6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784EB54" w14:textId="52A31409" w:rsidR="00DE3432" w:rsidRDefault="00847008">
            <w:pPr>
              <w:jc w:val="right"/>
            </w:pPr>
            <w:r>
              <w:t>85,700,000.00</w:t>
            </w:r>
          </w:p>
        </w:tc>
        <w:tc>
          <w:tcPr>
            <w:tcW w:w="1333" w:type="pct"/>
            <w:tcBorders>
              <w:top w:val="outset" w:sz="6" w:space="0" w:color="auto"/>
              <w:left w:val="outset" w:sz="6" w:space="0" w:color="auto"/>
              <w:bottom w:val="outset" w:sz="6" w:space="0" w:color="auto"/>
              <w:right w:val="outset" w:sz="6" w:space="0" w:color="auto"/>
            </w:tcBorders>
            <w:vAlign w:val="center"/>
          </w:tcPr>
          <w:p w14:paraId="3144BB0D" w14:textId="0455FCAD" w:rsidR="00DE3432" w:rsidRDefault="007E7DDE">
            <w:pPr>
              <w:jc w:val="right"/>
            </w:pPr>
            <w:r>
              <w:t>15,700,000.00</w:t>
            </w:r>
          </w:p>
        </w:tc>
      </w:tr>
      <w:tr w:rsidR="00DE3432" w14:paraId="5754CE46" w14:textId="77777777">
        <w:tc>
          <w:tcPr>
            <w:tcW w:w="1629" w:type="pct"/>
            <w:tcBorders>
              <w:top w:val="outset" w:sz="6" w:space="0" w:color="auto"/>
              <w:left w:val="outset" w:sz="6" w:space="0" w:color="auto"/>
              <w:bottom w:val="outset" w:sz="6" w:space="0" w:color="auto"/>
              <w:right w:val="outset" w:sz="6" w:space="0" w:color="auto"/>
            </w:tcBorders>
            <w:vAlign w:val="center"/>
          </w:tcPr>
          <w:p w14:paraId="114C71F5" w14:textId="77777777" w:rsidR="00DE3432" w:rsidRDefault="00A87294">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14:paraId="3CBC796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58B37F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8EFEC9A" w14:textId="77777777" w:rsidR="00DE3432" w:rsidRDefault="00DE3432">
            <w:pPr>
              <w:jc w:val="right"/>
            </w:pPr>
          </w:p>
        </w:tc>
      </w:tr>
      <w:tr w:rsidR="00DE3432" w14:paraId="0D940787" w14:textId="77777777">
        <w:tc>
          <w:tcPr>
            <w:tcW w:w="1629" w:type="pct"/>
            <w:tcBorders>
              <w:top w:val="outset" w:sz="6" w:space="0" w:color="auto"/>
              <w:left w:val="outset" w:sz="6" w:space="0" w:color="auto"/>
              <w:bottom w:val="outset" w:sz="6" w:space="0" w:color="auto"/>
              <w:right w:val="outset" w:sz="6" w:space="0" w:color="auto"/>
            </w:tcBorders>
            <w:vAlign w:val="center"/>
          </w:tcPr>
          <w:p w14:paraId="6B7A36B5" w14:textId="77777777" w:rsidR="00DE3432" w:rsidRDefault="00A87294">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4A91B17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2512746"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E5C7F80" w14:textId="77777777" w:rsidR="00DE3432" w:rsidRDefault="00DE3432">
            <w:pPr>
              <w:jc w:val="right"/>
            </w:pPr>
          </w:p>
        </w:tc>
      </w:tr>
      <w:tr w:rsidR="00DE3432" w14:paraId="1FFF2796" w14:textId="77777777">
        <w:tc>
          <w:tcPr>
            <w:tcW w:w="1629" w:type="pct"/>
            <w:tcBorders>
              <w:top w:val="outset" w:sz="6" w:space="0" w:color="auto"/>
              <w:left w:val="outset" w:sz="6" w:space="0" w:color="auto"/>
              <w:bottom w:val="outset" w:sz="6" w:space="0" w:color="auto"/>
              <w:right w:val="outset" w:sz="6" w:space="0" w:color="auto"/>
            </w:tcBorders>
            <w:vAlign w:val="center"/>
          </w:tcPr>
          <w:p w14:paraId="02F17819" w14:textId="77777777" w:rsidR="00DE3432" w:rsidRDefault="00A87294">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04991773"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0254B62"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1C9A657" w14:textId="77777777" w:rsidR="00DE3432" w:rsidRDefault="00DE3432">
            <w:pPr>
              <w:jc w:val="right"/>
            </w:pPr>
          </w:p>
        </w:tc>
      </w:tr>
      <w:tr w:rsidR="00DE3432" w14:paraId="6EFAF300" w14:textId="77777777">
        <w:tc>
          <w:tcPr>
            <w:tcW w:w="1629" w:type="pct"/>
            <w:tcBorders>
              <w:top w:val="outset" w:sz="6" w:space="0" w:color="auto"/>
              <w:left w:val="outset" w:sz="6" w:space="0" w:color="auto"/>
              <w:bottom w:val="outset" w:sz="6" w:space="0" w:color="auto"/>
              <w:right w:val="outset" w:sz="6" w:space="0" w:color="auto"/>
            </w:tcBorders>
            <w:vAlign w:val="center"/>
          </w:tcPr>
          <w:p w14:paraId="1A9E6778" w14:textId="77777777" w:rsidR="00DE3432" w:rsidRDefault="00A87294">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14:paraId="49F42ABE"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7188970"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35D57B7" w14:textId="77777777" w:rsidR="00DE3432" w:rsidRDefault="00DE3432">
            <w:pPr>
              <w:jc w:val="right"/>
            </w:pPr>
          </w:p>
        </w:tc>
      </w:tr>
      <w:tr w:rsidR="00DE3432" w14:paraId="15B1143F" w14:textId="77777777">
        <w:tc>
          <w:tcPr>
            <w:tcW w:w="1629" w:type="pct"/>
            <w:tcBorders>
              <w:top w:val="outset" w:sz="6" w:space="0" w:color="auto"/>
              <w:left w:val="outset" w:sz="6" w:space="0" w:color="auto"/>
              <w:bottom w:val="outset" w:sz="6" w:space="0" w:color="auto"/>
              <w:right w:val="outset" w:sz="6" w:space="0" w:color="auto"/>
            </w:tcBorders>
            <w:vAlign w:val="center"/>
          </w:tcPr>
          <w:p w14:paraId="2C4939F1" w14:textId="77777777" w:rsidR="00DE3432" w:rsidRDefault="00A87294">
            <w:pPr>
              <w:ind w:firstLineChars="100" w:firstLine="210"/>
              <w:rPr>
                <w:color w:val="000000" w:themeColor="text1"/>
              </w:rPr>
            </w:pPr>
            <w:r>
              <w:rPr>
                <w:rFonts w:hint="eastAsia"/>
                <w:color w:val="000000" w:themeColor="text1"/>
              </w:rPr>
              <w:lastRenderedPageBreak/>
              <w:t>长期应付款</w:t>
            </w:r>
          </w:p>
        </w:tc>
        <w:tc>
          <w:tcPr>
            <w:tcW w:w="627" w:type="pct"/>
            <w:tcBorders>
              <w:top w:val="outset" w:sz="6" w:space="0" w:color="auto"/>
              <w:left w:val="outset" w:sz="6" w:space="0" w:color="auto"/>
              <w:bottom w:val="outset" w:sz="6" w:space="0" w:color="auto"/>
              <w:right w:val="outset" w:sz="6" w:space="0" w:color="auto"/>
            </w:tcBorders>
            <w:vAlign w:val="center"/>
          </w:tcPr>
          <w:p w14:paraId="10409E9B"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A1161CC" w14:textId="591782F4" w:rsidR="00DE3432" w:rsidRDefault="00847008">
            <w:pPr>
              <w:jc w:val="right"/>
            </w:pPr>
            <w:r>
              <w:t>132,239,389.91</w:t>
            </w:r>
          </w:p>
        </w:tc>
        <w:tc>
          <w:tcPr>
            <w:tcW w:w="1333" w:type="pct"/>
            <w:tcBorders>
              <w:top w:val="outset" w:sz="6" w:space="0" w:color="auto"/>
              <w:left w:val="outset" w:sz="6" w:space="0" w:color="auto"/>
              <w:bottom w:val="outset" w:sz="6" w:space="0" w:color="auto"/>
              <w:right w:val="outset" w:sz="6" w:space="0" w:color="auto"/>
            </w:tcBorders>
            <w:vAlign w:val="center"/>
          </w:tcPr>
          <w:p w14:paraId="27E19F82" w14:textId="1C5BC7B6" w:rsidR="00DE3432" w:rsidRDefault="007E7DDE">
            <w:pPr>
              <w:jc w:val="right"/>
            </w:pPr>
            <w:r>
              <w:t>73,989,389.91</w:t>
            </w:r>
          </w:p>
        </w:tc>
      </w:tr>
      <w:tr w:rsidR="00DE3432" w14:paraId="402D4463" w14:textId="77777777">
        <w:tc>
          <w:tcPr>
            <w:tcW w:w="1629" w:type="pct"/>
            <w:tcBorders>
              <w:top w:val="outset" w:sz="6" w:space="0" w:color="auto"/>
              <w:left w:val="outset" w:sz="6" w:space="0" w:color="auto"/>
              <w:bottom w:val="outset" w:sz="6" w:space="0" w:color="auto"/>
              <w:right w:val="outset" w:sz="6" w:space="0" w:color="auto"/>
            </w:tcBorders>
            <w:vAlign w:val="center"/>
          </w:tcPr>
          <w:p w14:paraId="45627C71" w14:textId="77777777" w:rsidR="00DE3432" w:rsidRDefault="00A87294">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6E4CE6CC"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73F0198"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72CE3D5" w14:textId="77777777" w:rsidR="00DE3432" w:rsidRDefault="00DE3432">
            <w:pPr>
              <w:jc w:val="right"/>
            </w:pPr>
          </w:p>
        </w:tc>
      </w:tr>
      <w:tr w:rsidR="00DE3432" w14:paraId="791051A6" w14:textId="77777777">
        <w:tc>
          <w:tcPr>
            <w:tcW w:w="1629" w:type="pct"/>
            <w:tcBorders>
              <w:top w:val="outset" w:sz="6" w:space="0" w:color="auto"/>
              <w:left w:val="outset" w:sz="6" w:space="0" w:color="auto"/>
              <w:bottom w:val="outset" w:sz="6" w:space="0" w:color="auto"/>
              <w:right w:val="outset" w:sz="6" w:space="0" w:color="auto"/>
            </w:tcBorders>
            <w:vAlign w:val="center"/>
          </w:tcPr>
          <w:p w14:paraId="23A553EC" w14:textId="77777777" w:rsidR="00DE3432" w:rsidRDefault="00A87294">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14:paraId="189142ED"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7C14ECC"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DF8B3A2" w14:textId="77777777" w:rsidR="00DE3432" w:rsidRDefault="00DE3432">
            <w:pPr>
              <w:jc w:val="right"/>
            </w:pPr>
          </w:p>
        </w:tc>
      </w:tr>
      <w:tr w:rsidR="00DE3432" w14:paraId="26D6AB58" w14:textId="77777777">
        <w:tc>
          <w:tcPr>
            <w:tcW w:w="1629" w:type="pct"/>
            <w:tcBorders>
              <w:top w:val="outset" w:sz="6" w:space="0" w:color="auto"/>
              <w:left w:val="outset" w:sz="6" w:space="0" w:color="auto"/>
              <w:bottom w:val="outset" w:sz="6" w:space="0" w:color="auto"/>
              <w:right w:val="outset" w:sz="6" w:space="0" w:color="auto"/>
            </w:tcBorders>
            <w:vAlign w:val="center"/>
          </w:tcPr>
          <w:p w14:paraId="02193AA1" w14:textId="77777777" w:rsidR="00DE3432" w:rsidRDefault="00A87294">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14:paraId="1CEAE691"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A9C055E" w14:textId="24D6981B" w:rsidR="00DE3432" w:rsidRDefault="00847008">
            <w:pPr>
              <w:jc w:val="right"/>
            </w:pPr>
            <w:r>
              <w:t>70,399,008.28</w:t>
            </w:r>
          </w:p>
        </w:tc>
        <w:tc>
          <w:tcPr>
            <w:tcW w:w="1333" w:type="pct"/>
            <w:tcBorders>
              <w:top w:val="outset" w:sz="6" w:space="0" w:color="auto"/>
              <w:left w:val="outset" w:sz="6" w:space="0" w:color="auto"/>
              <w:bottom w:val="outset" w:sz="6" w:space="0" w:color="auto"/>
              <w:right w:val="outset" w:sz="6" w:space="0" w:color="auto"/>
            </w:tcBorders>
            <w:vAlign w:val="center"/>
          </w:tcPr>
          <w:p w14:paraId="4E86DCEF" w14:textId="6A2B63C3" w:rsidR="00DE3432" w:rsidRDefault="007E7DDE">
            <w:pPr>
              <w:jc w:val="right"/>
            </w:pPr>
            <w:r>
              <w:t>72,331,121.43</w:t>
            </w:r>
          </w:p>
        </w:tc>
      </w:tr>
      <w:tr w:rsidR="00DE3432" w14:paraId="08766AA5" w14:textId="77777777">
        <w:tc>
          <w:tcPr>
            <w:tcW w:w="1629" w:type="pct"/>
            <w:tcBorders>
              <w:top w:val="outset" w:sz="6" w:space="0" w:color="auto"/>
              <w:left w:val="outset" w:sz="6" w:space="0" w:color="auto"/>
              <w:bottom w:val="outset" w:sz="6" w:space="0" w:color="auto"/>
              <w:right w:val="outset" w:sz="6" w:space="0" w:color="auto"/>
            </w:tcBorders>
            <w:vAlign w:val="center"/>
          </w:tcPr>
          <w:p w14:paraId="147825BD" w14:textId="77777777" w:rsidR="00DE3432" w:rsidRDefault="00A87294">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14:paraId="604C842C"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27774E2" w14:textId="08ACBC8A" w:rsidR="00DE3432" w:rsidRDefault="00847008">
            <w:pPr>
              <w:jc w:val="right"/>
            </w:pPr>
            <w:r>
              <w:t>32,577,281.38</w:t>
            </w:r>
          </w:p>
        </w:tc>
        <w:tc>
          <w:tcPr>
            <w:tcW w:w="1333" w:type="pct"/>
            <w:tcBorders>
              <w:top w:val="outset" w:sz="6" w:space="0" w:color="auto"/>
              <w:left w:val="outset" w:sz="6" w:space="0" w:color="auto"/>
              <w:bottom w:val="outset" w:sz="6" w:space="0" w:color="auto"/>
              <w:right w:val="outset" w:sz="6" w:space="0" w:color="auto"/>
            </w:tcBorders>
            <w:vAlign w:val="center"/>
          </w:tcPr>
          <w:p w14:paraId="6BCBE754" w14:textId="7E05F30C" w:rsidR="00DE3432" w:rsidRDefault="007E7DDE">
            <w:pPr>
              <w:jc w:val="right"/>
            </w:pPr>
            <w:r>
              <w:t>32,577,281.38</w:t>
            </w:r>
          </w:p>
        </w:tc>
      </w:tr>
      <w:tr w:rsidR="00DE3432" w14:paraId="08FD848A" w14:textId="77777777">
        <w:tc>
          <w:tcPr>
            <w:tcW w:w="1629" w:type="pct"/>
            <w:tcBorders>
              <w:top w:val="outset" w:sz="6" w:space="0" w:color="auto"/>
              <w:left w:val="outset" w:sz="6" w:space="0" w:color="auto"/>
              <w:bottom w:val="outset" w:sz="6" w:space="0" w:color="auto"/>
              <w:right w:val="outset" w:sz="6" w:space="0" w:color="auto"/>
            </w:tcBorders>
            <w:vAlign w:val="center"/>
          </w:tcPr>
          <w:p w14:paraId="41E5E96C" w14:textId="77777777" w:rsidR="00DE3432" w:rsidRDefault="00A87294">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2C38B7E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6F36FA3"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40E7079" w14:textId="77777777" w:rsidR="00DE3432" w:rsidRDefault="00DE3432">
            <w:pPr>
              <w:jc w:val="right"/>
            </w:pPr>
          </w:p>
        </w:tc>
      </w:tr>
      <w:tr w:rsidR="00DE3432" w14:paraId="5B6E1A09" w14:textId="77777777">
        <w:tc>
          <w:tcPr>
            <w:tcW w:w="1629" w:type="pct"/>
            <w:tcBorders>
              <w:top w:val="outset" w:sz="6" w:space="0" w:color="auto"/>
              <w:left w:val="outset" w:sz="6" w:space="0" w:color="auto"/>
              <w:bottom w:val="outset" w:sz="6" w:space="0" w:color="auto"/>
              <w:right w:val="outset" w:sz="6" w:space="0" w:color="auto"/>
            </w:tcBorders>
            <w:vAlign w:val="center"/>
          </w:tcPr>
          <w:p w14:paraId="00D2468D" w14:textId="77777777" w:rsidR="00DE3432" w:rsidRDefault="00A87294">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1DE94D5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A48CC57" w14:textId="2331CDC3" w:rsidR="00DE3432" w:rsidRDefault="00847008">
            <w:pPr>
              <w:jc w:val="right"/>
            </w:pPr>
            <w:r>
              <w:t>320,915,679.57</w:t>
            </w:r>
          </w:p>
        </w:tc>
        <w:tc>
          <w:tcPr>
            <w:tcW w:w="1333" w:type="pct"/>
            <w:tcBorders>
              <w:top w:val="outset" w:sz="6" w:space="0" w:color="auto"/>
              <w:left w:val="outset" w:sz="6" w:space="0" w:color="auto"/>
              <w:bottom w:val="outset" w:sz="6" w:space="0" w:color="auto"/>
              <w:right w:val="outset" w:sz="6" w:space="0" w:color="auto"/>
            </w:tcBorders>
            <w:vAlign w:val="center"/>
          </w:tcPr>
          <w:p w14:paraId="75D3DA64" w14:textId="42A7320C" w:rsidR="00DE3432" w:rsidRDefault="007E7DDE">
            <w:pPr>
              <w:jc w:val="right"/>
            </w:pPr>
            <w:r>
              <w:t>194,597,792.72</w:t>
            </w:r>
          </w:p>
        </w:tc>
      </w:tr>
      <w:tr w:rsidR="00DE3432" w14:paraId="3F08D9AF" w14:textId="77777777">
        <w:tc>
          <w:tcPr>
            <w:tcW w:w="1629" w:type="pct"/>
            <w:tcBorders>
              <w:top w:val="outset" w:sz="6" w:space="0" w:color="auto"/>
              <w:left w:val="outset" w:sz="6" w:space="0" w:color="auto"/>
              <w:bottom w:val="outset" w:sz="6" w:space="0" w:color="auto"/>
              <w:right w:val="outset" w:sz="6" w:space="0" w:color="auto"/>
            </w:tcBorders>
            <w:vAlign w:val="center"/>
          </w:tcPr>
          <w:p w14:paraId="29E9BC7D" w14:textId="77777777" w:rsidR="00DE3432" w:rsidRDefault="00A87294">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06F0CC7F"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EE1E9BE" w14:textId="712EA1FD" w:rsidR="00DE3432" w:rsidRDefault="00847008">
            <w:pPr>
              <w:jc w:val="right"/>
            </w:pPr>
            <w:r>
              <w:t>3,362,053,455.57</w:t>
            </w:r>
          </w:p>
        </w:tc>
        <w:tc>
          <w:tcPr>
            <w:tcW w:w="1333" w:type="pct"/>
            <w:tcBorders>
              <w:top w:val="outset" w:sz="6" w:space="0" w:color="auto"/>
              <w:left w:val="outset" w:sz="6" w:space="0" w:color="auto"/>
              <w:bottom w:val="outset" w:sz="6" w:space="0" w:color="auto"/>
              <w:right w:val="outset" w:sz="6" w:space="0" w:color="auto"/>
            </w:tcBorders>
            <w:vAlign w:val="center"/>
          </w:tcPr>
          <w:p w14:paraId="1BD1146A" w14:textId="2E9CED50" w:rsidR="00DE3432" w:rsidRDefault="007E7DDE">
            <w:pPr>
              <w:jc w:val="right"/>
            </w:pPr>
            <w:r>
              <w:t>3,036,745,743.81</w:t>
            </w:r>
          </w:p>
        </w:tc>
      </w:tr>
      <w:tr w:rsidR="00DE3432" w14:paraId="32A1182C" w14:textId="77777777">
        <w:sdt>
          <w:sdtPr>
            <w:tag w:val="_PLD_b3c95ee428314f8b8091bd15dff2a83d"/>
            <w:id w:val="-513384195"/>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193EABC" w14:textId="77777777" w:rsidR="00DE3432" w:rsidRDefault="00A87294">
                <w:pPr>
                  <w:rPr>
                    <w:color w:val="000000" w:themeColor="text1"/>
                  </w:rPr>
                </w:pPr>
                <w:r>
                  <w:rPr>
                    <w:rFonts w:hint="eastAsia"/>
                    <w:b/>
                    <w:color w:val="000000" w:themeColor="text1"/>
                  </w:rPr>
                  <w:t>所有者权益（或股东权益）：</w:t>
                </w:r>
              </w:p>
            </w:tc>
          </w:sdtContent>
        </w:sdt>
      </w:tr>
      <w:tr w:rsidR="00DE3432" w14:paraId="6EB01F62" w14:textId="77777777">
        <w:tc>
          <w:tcPr>
            <w:tcW w:w="1629" w:type="pct"/>
            <w:tcBorders>
              <w:top w:val="outset" w:sz="6" w:space="0" w:color="auto"/>
              <w:left w:val="outset" w:sz="6" w:space="0" w:color="auto"/>
              <w:bottom w:val="outset" w:sz="6" w:space="0" w:color="auto"/>
              <w:right w:val="outset" w:sz="6" w:space="0" w:color="auto"/>
            </w:tcBorders>
            <w:vAlign w:val="center"/>
          </w:tcPr>
          <w:p w14:paraId="69291CB5" w14:textId="77777777" w:rsidR="00DE3432" w:rsidRDefault="00A87294">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14:paraId="693F4BF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C51C7AD" w14:textId="20DA82DA" w:rsidR="00DE3432" w:rsidRDefault="00847008">
            <w:pPr>
              <w:jc w:val="right"/>
            </w:pPr>
            <w:r>
              <w:t>1,460,994,304.00</w:t>
            </w:r>
          </w:p>
        </w:tc>
        <w:tc>
          <w:tcPr>
            <w:tcW w:w="1333" w:type="pct"/>
            <w:tcBorders>
              <w:top w:val="outset" w:sz="6" w:space="0" w:color="auto"/>
              <w:left w:val="outset" w:sz="6" w:space="0" w:color="auto"/>
              <w:bottom w:val="outset" w:sz="6" w:space="0" w:color="auto"/>
              <w:right w:val="outset" w:sz="6" w:space="0" w:color="auto"/>
            </w:tcBorders>
            <w:vAlign w:val="center"/>
          </w:tcPr>
          <w:p w14:paraId="2866113D" w14:textId="698FE971" w:rsidR="00DE3432" w:rsidRDefault="007E7DDE">
            <w:pPr>
              <w:jc w:val="right"/>
            </w:pPr>
            <w:r>
              <w:t>1,460,994,304.00</w:t>
            </w:r>
          </w:p>
        </w:tc>
      </w:tr>
      <w:tr w:rsidR="00DE3432" w14:paraId="0BAFFB9A" w14:textId="77777777">
        <w:tc>
          <w:tcPr>
            <w:tcW w:w="1629" w:type="pct"/>
            <w:tcBorders>
              <w:top w:val="outset" w:sz="6" w:space="0" w:color="auto"/>
              <w:left w:val="outset" w:sz="6" w:space="0" w:color="auto"/>
              <w:bottom w:val="outset" w:sz="6" w:space="0" w:color="auto"/>
              <w:right w:val="outset" w:sz="6" w:space="0" w:color="auto"/>
            </w:tcBorders>
            <w:vAlign w:val="center"/>
          </w:tcPr>
          <w:p w14:paraId="75B0E4B7" w14:textId="77777777" w:rsidR="00DE3432" w:rsidRDefault="00A87294">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14:paraId="1E4332E6"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304631F"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A5B4D44" w14:textId="77777777" w:rsidR="00DE3432" w:rsidRDefault="00DE3432">
            <w:pPr>
              <w:jc w:val="right"/>
            </w:pPr>
          </w:p>
        </w:tc>
      </w:tr>
      <w:tr w:rsidR="00DE3432" w14:paraId="19520680" w14:textId="77777777">
        <w:tc>
          <w:tcPr>
            <w:tcW w:w="1629" w:type="pct"/>
            <w:tcBorders>
              <w:top w:val="outset" w:sz="6" w:space="0" w:color="auto"/>
              <w:left w:val="outset" w:sz="6" w:space="0" w:color="auto"/>
              <w:bottom w:val="outset" w:sz="6" w:space="0" w:color="auto"/>
              <w:right w:val="outset" w:sz="6" w:space="0" w:color="auto"/>
            </w:tcBorders>
            <w:vAlign w:val="center"/>
          </w:tcPr>
          <w:p w14:paraId="79540AE0" w14:textId="77777777" w:rsidR="00DE3432" w:rsidRDefault="00A87294">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28321B9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2559AFE6"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CBDD2EF" w14:textId="77777777" w:rsidR="00DE3432" w:rsidRDefault="00DE3432">
            <w:pPr>
              <w:jc w:val="right"/>
            </w:pPr>
          </w:p>
        </w:tc>
      </w:tr>
      <w:tr w:rsidR="00DE3432" w14:paraId="492759A4" w14:textId="77777777">
        <w:tc>
          <w:tcPr>
            <w:tcW w:w="1629" w:type="pct"/>
            <w:tcBorders>
              <w:top w:val="outset" w:sz="6" w:space="0" w:color="auto"/>
              <w:left w:val="outset" w:sz="6" w:space="0" w:color="auto"/>
              <w:bottom w:val="outset" w:sz="6" w:space="0" w:color="auto"/>
              <w:right w:val="outset" w:sz="6" w:space="0" w:color="auto"/>
            </w:tcBorders>
            <w:vAlign w:val="center"/>
          </w:tcPr>
          <w:p w14:paraId="7AD010B9" w14:textId="77777777" w:rsidR="00DE3432" w:rsidRDefault="00A87294">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1B1E7A3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B42CD11"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CC1FD83" w14:textId="77777777" w:rsidR="00DE3432" w:rsidRDefault="00DE3432">
            <w:pPr>
              <w:jc w:val="right"/>
            </w:pPr>
          </w:p>
        </w:tc>
      </w:tr>
      <w:tr w:rsidR="00DE3432" w14:paraId="7BD3144F" w14:textId="77777777">
        <w:tc>
          <w:tcPr>
            <w:tcW w:w="1629" w:type="pct"/>
            <w:tcBorders>
              <w:top w:val="outset" w:sz="6" w:space="0" w:color="auto"/>
              <w:left w:val="outset" w:sz="6" w:space="0" w:color="auto"/>
              <w:bottom w:val="outset" w:sz="6" w:space="0" w:color="auto"/>
              <w:right w:val="outset" w:sz="6" w:space="0" w:color="auto"/>
            </w:tcBorders>
            <w:vAlign w:val="center"/>
          </w:tcPr>
          <w:p w14:paraId="05A6B442" w14:textId="77777777" w:rsidR="00DE3432" w:rsidRDefault="00A87294">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14:paraId="675E0CFC"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1E25048D" w14:textId="66E24D29" w:rsidR="00DE3432" w:rsidRDefault="00847008">
            <w:pPr>
              <w:jc w:val="right"/>
            </w:pPr>
            <w:r>
              <w:t>399,925,938.07</w:t>
            </w:r>
          </w:p>
        </w:tc>
        <w:tc>
          <w:tcPr>
            <w:tcW w:w="1333" w:type="pct"/>
            <w:tcBorders>
              <w:top w:val="outset" w:sz="6" w:space="0" w:color="auto"/>
              <w:left w:val="outset" w:sz="6" w:space="0" w:color="auto"/>
              <w:bottom w:val="outset" w:sz="6" w:space="0" w:color="auto"/>
              <w:right w:val="outset" w:sz="6" w:space="0" w:color="auto"/>
            </w:tcBorders>
            <w:vAlign w:val="center"/>
          </w:tcPr>
          <w:p w14:paraId="0D2C695F" w14:textId="5C9EC85D" w:rsidR="00DE3432" w:rsidRDefault="007E7DDE">
            <w:pPr>
              <w:jc w:val="right"/>
            </w:pPr>
            <w:r>
              <w:t>399,925,938.07</w:t>
            </w:r>
          </w:p>
        </w:tc>
      </w:tr>
      <w:tr w:rsidR="00DE3432" w14:paraId="6A208F29" w14:textId="77777777">
        <w:tc>
          <w:tcPr>
            <w:tcW w:w="1629" w:type="pct"/>
            <w:tcBorders>
              <w:top w:val="outset" w:sz="6" w:space="0" w:color="auto"/>
              <w:left w:val="outset" w:sz="6" w:space="0" w:color="auto"/>
              <w:bottom w:val="outset" w:sz="6" w:space="0" w:color="auto"/>
              <w:right w:val="outset" w:sz="6" w:space="0" w:color="auto"/>
            </w:tcBorders>
            <w:vAlign w:val="center"/>
          </w:tcPr>
          <w:p w14:paraId="6BBF20BE" w14:textId="77777777" w:rsidR="00DE3432" w:rsidRDefault="00A87294">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14:paraId="1E58179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48D5AAA"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DDBF3B1" w14:textId="77777777" w:rsidR="00DE3432" w:rsidRDefault="00DE3432">
            <w:pPr>
              <w:jc w:val="right"/>
            </w:pPr>
          </w:p>
        </w:tc>
      </w:tr>
      <w:tr w:rsidR="00DE3432" w14:paraId="453FE92A" w14:textId="77777777">
        <w:tc>
          <w:tcPr>
            <w:tcW w:w="1629" w:type="pct"/>
            <w:tcBorders>
              <w:top w:val="outset" w:sz="6" w:space="0" w:color="auto"/>
              <w:left w:val="outset" w:sz="6" w:space="0" w:color="auto"/>
              <w:bottom w:val="outset" w:sz="6" w:space="0" w:color="auto"/>
              <w:right w:val="outset" w:sz="6" w:space="0" w:color="auto"/>
            </w:tcBorders>
            <w:vAlign w:val="center"/>
          </w:tcPr>
          <w:p w14:paraId="7E210B21" w14:textId="77777777" w:rsidR="00DE3432" w:rsidRDefault="00A87294">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14:paraId="54B4FF20"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3EAC5E7E" w14:textId="2117BF01" w:rsidR="00DE3432" w:rsidRDefault="00847008">
            <w:pPr>
              <w:jc w:val="right"/>
            </w:pPr>
            <w:r>
              <w:t>97,731,844.14</w:t>
            </w:r>
          </w:p>
        </w:tc>
        <w:tc>
          <w:tcPr>
            <w:tcW w:w="1333" w:type="pct"/>
            <w:tcBorders>
              <w:top w:val="outset" w:sz="6" w:space="0" w:color="auto"/>
              <w:left w:val="outset" w:sz="6" w:space="0" w:color="auto"/>
              <w:bottom w:val="outset" w:sz="6" w:space="0" w:color="auto"/>
              <w:right w:val="outset" w:sz="6" w:space="0" w:color="auto"/>
            </w:tcBorders>
            <w:vAlign w:val="center"/>
          </w:tcPr>
          <w:p w14:paraId="75B1E8E1" w14:textId="1AE5D7D2" w:rsidR="00DE3432" w:rsidRDefault="007E7DDE">
            <w:pPr>
              <w:jc w:val="right"/>
            </w:pPr>
            <w:r>
              <w:t>97,731,844.14</w:t>
            </w:r>
          </w:p>
        </w:tc>
      </w:tr>
      <w:tr w:rsidR="00DE3432" w14:paraId="2D9046EE" w14:textId="77777777">
        <w:tc>
          <w:tcPr>
            <w:tcW w:w="1629" w:type="pct"/>
            <w:tcBorders>
              <w:top w:val="outset" w:sz="6" w:space="0" w:color="auto"/>
              <w:left w:val="outset" w:sz="6" w:space="0" w:color="auto"/>
              <w:bottom w:val="outset" w:sz="6" w:space="0" w:color="auto"/>
              <w:right w:val="outset" w:sz="6" w:space="0" w:color="auto"/>
            </w:tcBorders>
            <w:vAlign w:val="center"/>
          </w:tcPr>
          <w:p w14:paraId="3FE0B99D" w14:textId="77777777" w:rsidR="00DE3432" w:rsidRDefault="00A87294">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14:paraId="2B3D8F3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73ABAF8E" w14:textId="77777777" w:rsidR="00DE3432" w:rsidRDefault="00DE3432">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C7AC97B" w14:textId="77777777" w:rsidR="00DE3432" w:rsidRDefault="00DE3432">
            <w:pPr>
              <w:jc w:val="right"/>
            </w:pPr>
          </w:p>
        </w:tc>
      </w:tr>
      <w:tr w:rsidR="00DE3432" w14:paraId="58CF224B" w14:textId="77777777">
        <w:tc>
          <w:tcPr>
            <w:tcW w:w="1629" w:type="pct"/>
            <w:tcBorders>
              <w:top w:val="outset" w:sz="6" w:space="0" w:color="auto"/>
              <w:left w:val="outset" w:sz="6" w:space="0" w:color="auto"/>
              <w:bottom w:val="outset" w:sz="6" w:space="0" w:color="auto"/>
              <w:right w:val="outset" w:sz="6" w:space="0" w:color="auto"/>
            </w:tcBorders>
            <w:vAlign w:val="center"/>
          </w:tcPr>
          <w:p w14:paraId="12FDEABC" w14:textId="77777777" w:rsidR="00DE3432" w:rsidRDefault="00A87294">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14:paraId="3222F2B5"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1C5DD61" w14:textId="046C9FAB" w:rsidR="00DE3432" w:rsidRDefault="00847008">
            <w:pPr>
              <w:jc w:val="right"/>
            </w:pPr>
            <w:r>
              <w:t>259,044,621.68</w:t>
            </w:r>
          </w:p>
        </w:tc>
        <w:tc>
          <w:tcPr>
            <w:tcW w:w="1333" w:type="pct"/>
            <w:tcBorders>
              <w:top w:val="outset" w:sz="6" w:space="0" w:color="auto"/>
              <w:left w:val="outset" w:sz="6" w:space="0" w:color="auto"/>
              <w:bottom w:val="outset" w:sz="6" w:space="0" w:color="auto"/>
              <w:right w:val="outset" w:sz="6" w:space="0" w:color="auto"/>
            </w:tcBorders>
            <w:vAlign w:val="center"/>
          </w:tcPr>
          <w:p w14:paraId="1ECA7AA1" w14:textId="4335576E" w:rsidR="00DE3432" w:rsidRDefault="007E7DDE">
            <w:pPr>
              <w:jc w:val="right"/>
            </w:pPr>
            <w:r>
              <w:t>259,044,621.68</w:t>
            </w:r>
          </w:p>
        </w:tc>
      </w:tr>
      <w:tr w:rsidR="00DE3432" w14:paraId="5134F68A" w14:textId="77777777">
        <w:tc>
          <w:tcPr>
            <w:tcW w:w="1629" w:type="pct"/>
            <w:tcBorders>
              <w:top w:val="outset" w:sz="6" w:space="0" w:color="auto"/>
              <w:left w:val="outset" w:sz="6" w:space="0" w:color="auto"/>
              <w:bottom w:val="outset" w:sz="6" w:space="0" w:color="auto"/>
              <w:right w:val="outset" w:sz="6" w:space="0" w:color="auto"/>
            </w:tcBorders>
            <w:vAlign w:val="center"/>
          </w:tcPr>
          <w:p w14:paraId="1D6383BF" w14:textId="77777777" w:rsidR="00DE3432" w:rsidRDefault="00A87294">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14:paraId="0DC1EA77"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634C93EC" w14:textId="09DBA6B3" w:rsidR="00DE3432" w:rsidRDefault="00E915CF">
            <w:pPr>
              <w:jc w:val="right"/>
            </w:pPr>
            <w:r>
              <w:t>1,537,255,816.41</w:t>
            </w:r>
          </w:p>
        </w:tc>
        <w:tc>
          <w:tcPr>
            <w:tcW w:w="1333" w:type="pct"/>
            <w:tcBorders>
              <w:top w:val="outset" w:sz="6" w:space="0" w:color="auto"/>
              <w:left w:val="outset" w:sz="6" w:space="0" w:color="auto"/>
              <w:bottom w:val="outset" w:sz="6" w:space="0" w:color="auto"/>
              <w:right w:val="outset" w:sz="6" w:space="0" w:color="auto"/>
            </w:tcBorders>
            <w:vAlign w:val="center"/>
          </w:tcPr>
          <w:p w14:paraId="0BD3A386" w14:textId="5FDB2B24" w:rsidR="00DE3432" w:rsidRDefault="007E7DDE">
            <w:pPr>
              <w:jc w:val="right"/>
            </w:pPr>
            <w:r>
              <w:t>1,460,003,755.88</w:t>
            </w:r>
          </w:p>
        </w:tc>
      </w:tr>
      <w:tr w:rsidR="00DE3432" w14:paraId="629A5293" w14:textId="77777777">
        <w:tc>
          <w:tcPr>
            <w:tcW w:w="1629" w:type="pct"/>
            <w:tcBorders>
              <w:top w:val="outset" w:sz="6" w:space="0" w:color="auto"/>
              <w:left w:val="outset" w:sz="6" w:space="0" w:color="auto"/>
              <w:bottom w:val="outset" w:sz="6" w:space="0" w:color="auto"/>
              <w:right w:val="outset" w:sz="6" w:space="0" w:color="auto"/>
            </w:tcBorders>
            <w:vAlign w:val="center"/>
          </w:tcPr>
          <w:p w14:paraId="77E2E213" w14:textId="77777777" w:rsidR="00DE3432" w:rsidRDefault="00A87294">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14:paraId="5607D9DA"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063D7038" w14:textId="461EE1A0" w:rsidR="00DE3432" w:rsidRDefault="00E915CF">
            <w:pPr>
              <w:jc w:val="right"/>
            </w:pPr>
            <w:r>
              <w:t>3,754,952,524.30</w:t>
            </w:r>
          </w:p>
        </w:tc>
        <w:tc>
          <w:tcPr>
            <w:tcW w:w="1333" w:type="pct"/>
            <w:tcBorders>
              <w:top w:val="outset" w:sz="6" w:space="0" w:color="auto"/>
              <w:left w:val="outset" w:sz="6" w:space="0" w:color="auto"/>
              <w:bottom w:val="outset" w:sz="6" w:space="0" w:color="auto"/>
              <w:right w:val="outset" w:sz="6" w:space="0" w:color="auto"/>
            </w:tcBorders>
            <w:vAlign w:val="center"/>
          </w:tcPr>
          <w:p w14:paraId="7E06B6A8" w14:textId="4FE62EDE" w:rsidR="00DE3432" w:rsidRDefault="007E7DDE">
            <w:pPr>
              <w:jc w:val="right"/>
            </w:pPr>
            <w:r>
              <w:t>3,677,700,463.77</w:t>
            </w:r>
          </w:p>
        </w:tc>
      </w:tr>
      <w:tr w:rsidR="00DE3432" w14:paraId="12021FC1" w14:textId="77777777">
        <w:tc>
          <w:tcPr>
            <w:tcW w:w="1629" w:type="pct"/>
            <w:tcBorders>
              <w:top w:val="outset" w:sz="6" w:space="0" w:color="auto"/>
              <w:left w:val="outset" w:sz="6" w:space="0" w:color="auto"/>
              <w:bottom w:val="outset" w:sz="6" w:space="0" w:color="auto"/>
              <w:right w:val="outset" w:sz="6" w:space="0" w:color="auto"/>
            </w:tcBorders>
            <w:vAlign w:val="center"/>
          </w:tcPr>
          <w:p w14:paraId="555EC1DE" w14:textId="77777777" w:rsidR="00DE3432" w:rsidRDefault="00A87294">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14:paraId="2F405424" w14:textId="77777777" w:rsidR="00DE3432" w:rsidRDefault="00DE3432"/>
        </w:tc>
        <w:tc>
          <w:tcPr>
            <w:tcW w:w="1411" w:type="pct"/>
            <w:tcBorders>
              <w:top w:val="outset" w:sz="6" w:space="0" w:color="auto"/>
              <w:left w:val="outset" w:sz="6" w:space="0" w:color="auto"/>
              <w:bottom w:val="outset" w:sz="6" w:space="0" w:color="auto"/>
              <w:right w:val="outset" w:sz="6" w:space="0" w:color="auto"/>
            </w:tcBorders>
            <w:vAlign w:val="center"/>
          </w:tcPr>
          <w:p w14:paraId="51E8B188" w14:textId="5FA42A50" w:rsidR="00DE3432" w:rsidRDefault="00E915CF">
            <w:pPr>
              <w:jc w:val="right"/>
            </w:pPr>
            <w:r>
              <w:t>7,117,005,979.87</w:t>
            </w:r>
          </w:p>
        </w:tc>
        <w:tc>
          <w:tcPr>
            <w:tcW w:w="1333" w:type="pct"/>
            <w:tcBorders>
              <w:top w:val="outset" w:sz="6" w:space="0" w:color="auto"/>
              <w:left w:val="outset" w:sz="6" w:space="0" w:color="auto"/>
              <w:bottom w:val="outset" w:sz="6" w:space="0" w:color="auto"/>
              <w:right w:val="outset" w:sz="6" w:space="0" w:color="auto"/>
            </w:tcBorders>
            <w:vAlign w:val="center"/>
          </w:tcPr>
          <w:p w14:paraId="66EFA10B" w14:textId="4FB72015" w:rsidR="00DE3432" w:rsidRDefault="007E7DDE">
            <w:pPr>
              <w:jc w:val="right"/>
            </w:pPr>
            <w:r>
              <w:t>6,714,446,207.58</w:t>
            </w:r>
          </w:p>
        </w:tc>
      </w:tr>
    </w:tbl>
    <w:bookmarkEnd w:id="119"/>
    <w:p w14:paraId="7688F325" w14:textId="6932F3AA" w:rsidR="00DE3432" w:rsidRDefault="00A87294">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621263216"/>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791324541"/>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625195081"/>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7EE4CFF1" w14:textId="77777777" w:rsidR="00DE3432" w:rsidRDefault="00DE3432">
      <w:pPr>
        <w:snapToGrid w:val="0"/>
        <w:rPr>
          <w:color w:val="000000" w:themeColor="text1"/>
        </w:rPr>
      </w:pPr>
    </w:p>
    <w:p w14:paraId="2B0A5A58" w14:textId="77777777" w:rsidR="00DE3432" w:rsidRDefault="00DE3432">
      <w:pPr>
        <w:ind w:rightChars="-73" w:right="-153"/>
        <w:rPr>
          <w:b/>
          <w:bCs w:val="0"/>
          <w:color w:val="000000" w:themeColor="text1"/>
          <w:u w:val="single"/>
        </w:rPr>
      </w:pPr>
      <w:bookmarkStart w:id="120" w:name="_Hlk10210632"/>
      <w:bookmarkEnd w:id="116"/>
      <w:bookmarkEnd w:id="120"/>
    </w:p>
    <w:p w14:paraId="4738BD4E" w14:textId="77777777" w:rsidR="00DE3432" w:rsidRDefault="00DE3432">
      <w:pPr>
        <w:jc w:val="center"/>
        <w:rPr>
          <w:b/>
          <w:color w:val="000000" w:themeColor="text1"/>
        </w:rPr>
      </w:pPr>
      <w:bookmarkStart w:id="121" w:name="_Hlk10210822"/>
    </w:p>
    <w:p w14:paraId="66C34348" w14:textId="77777777" w:rsidR="00DE3432" w:rsidRDefault="00A87294">
      <w:pPr>
        <w:pStyle w:val="3"/>
        <w:jc w:val="center"/>
        <w:rPr>
          <w:rFonts w:ascii="宋体" w:hAnsi="宋体" w:hint="eastAsia"/>
          <w:color w:val="000000" w:themeColor="text1"/>
        </w:rPr>
      </w:pPr>
      <w:r>
        <w:rPr>
          <w:rFonts w:ascii="宋体" w:hAnsi="宋体" w:hint="eastAsia"/>
          <w:color w:val="000000" w:themeColor="text1"/>
        </w:rPr>
        <w:t>合并</w:t>
      </w:r>
      <w:r>
        <w:rPr>
          <w:rFonts w:ascii="宋体" w:hAnsi="宋体"/>
          <w:color w:val="000000" w:themeColor="text1"/>
        </w:rPr>
        <w:t>利润表</w:t>
      </w:r>
    </w:p>
    <w:p w14:paraId="6BF91B36" w14:textId="77777777" w:rsidR="00DE3432" w:rsidRDefault="00A87294">
      <w:pPr>
        <w:jc w:val="center"/>
        <w:rPr>
          <w:b/>
          <w:bCs w:val="0"/>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4E95E2B3" w14:textId="77777777" w:rsidR="00DE3432" w:rsidRDefault="00A87294">
      <w:pPr>
        <w:jc w:val="right"/>
        <w:rPr>
          <w:color w:val="000000" w:themeColor="text1"/>
        </w:rPr>
      </w:pPr>
      <w:r>
        <w:rPr>
          <w:color w:val="000000" w:themeColor="text1"/>
        </w:rPr>
        <w:t>单位：</w:t>
      </w:r>
      <w:sdt>
        <w:sdtPr>
          <w:rPr>
            <w:color w:val="000000" w:themeColor="text1"/>
          </w:rPr>
          <w:alias w:val="单位：合并利润表"/>
          <w:tag w:val="_GBC_4fec24feb4834b768c484fe556046382"/>
          <w:id w:val="6488752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利润表"/>
          <w:tag w:val="_GBC_ae5c0d79e5694eb28ba1b8160e27a464"/>
          <w:id w:val="-6334851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59"/>
        <w:gridCol w:w="1478"/>
        <w:gridCol w:w="1958"/>
        <w:gridCol w:w="1966"/>
      </w:tblGrid>
      <w:tr w:rsidR="00DE3432" w14:paraId="5A687D90" w14:textId="77777777" w:rsidTr="007010D0">
        <w:bookmarkStart w:id="122" w:name="_Hlk137050130" w:displacedByCustomXml="next"/>
        <w:sdt>
          <w:sdtPr>
            <w:tag w:val="_PLD_ea01e0b0c9224fe59426c375515c2359"/>
            <w:id w:val="837198560"/>
          </w:sdtPr>
          <w:sdtContent>
            <w:tc>
              <w:tcPr>
                <w:tcW w:w="2288" w:type="pct"/>
                <w:tcBorders>
                  <w:top w:val="outset" w:sz="4" w:space="0" w:color="auto"/>
                  <w:left w:val="outset" w:sz="4" w:space="0" w:color="auto"/>
                  <w:bottom w:val="outset" w:sz="4" w:space="0" w:color="auto"/>
                  <w:right w:val="outset" w:sz="4" w:space="0" w:color="auto"/>
                </w:tcBorders>
                <w:vAlign w:val="center"/>
              </w:tcPr>
              <w:p w14:paraId="6726BF12" w14:textId="77777777" w:rsidR="00DE3432" w:rsidRDefault="00A87294">
                <w:pPr>
                  <w:ind w:left="40" w:hangingChars="19" w:hanging="40"/>
                  <w:jc w:val="center"/>
                  <w:rPr>
                    <w:b/>
                    <w:color w:val="000000" w:themeColor="text1"/>
                  </w:rPr>
                </w:pPr>
                <w:r>
                  <w:rPr>
                    <w:b/>
                    <w:color w:val="000000" w:themeColor="text1"/>
                  </w:rPr>
                  <w:t>项目</w:t>
                </w:r>
              </w:p>
            </w:tc>
          </w:sdtContent>
        </w:sdt>
        <w:sdt>
          <w:sdtPr>
            <w:tag w:val="_PLD_e4f45f42e79e4a4aba892e3a7a7b123d"/>
            <w:id w:val="-734775140"/>
          </w:sdtPr>
          <w:sdtContent>
            <w:tc>
              <w:tcPr>
                <w:tcW w:w="742" w:type="pct"/>
                <w:tcBorders>
                  <w:top w:val="outset" w:sz="4" w:space="0" w:color="auto"/>
                  <w:left w:val="outset" w:sz="4" w:space="0" w:color="auto"/>
                  <w:bottom w:val="outset" w:sz="4" w:space="0" w:color="auto"/>
                  <w:right w:val="outset" w:sz="4" w:space="0" w:color="auto"/>
                </w:tcBorders>
                <w:vAlign w:val="center"/>
              </w:tcPr>
              <w:p w14:paraId="547D11C5" w14:textId="77777777" w:rsidR="00DE3432" w:rsidRDefault="00A87294">
                <w:pPr>
                  <w:jc w:val="center"/>
                  <w:rPr>
                    <w:b/>
                    <w:color w:val="000000" w:themeColor="text1"/>
                  </w:rPr>
                </w:pPr>
                <w:r>
                  <w:rPr>
                    <w:rFonts w:hint="eastAsia"/>
                    <w:b/>
                    <w:color w:val="000000" w:themeColor="text1"/>
                  </w:rPr>
                  <w:t>附注</w:t>
                </w:r>
              </w:p>
            </w:tc>
          </w:sdtContent>
        </w:sdt>
        <w:sdt>
          <w:sdtPr>
            <w:tag w:val="_PLD_41682cdf00e5450394986df99de953d1"/>
            <w:id w:val="115336632"/>
          </w:sdtPr>
          <w:sdtContent>
            <w:tc>
              <w:tcPr>
                <w:tcW w:w="983" w:type="pct"/>
                <w:tcBorders>
                  <w:top w:val="outset" w:sz="4" w:space="0" w:color="auto"/>
                  <w:left w:val="outset" w:sz="4" w:space="0" w:color="auto"/>
                  <w:bottom w:val="outset" w:sz="4" w:space="0" w:color="auto"/>
                  <w:right w:val="outset" w:sz="4" w:space="0" w:color="auto"/>
                </w:tcBorders>
                <w:vAlign w:val="center"/>
              </w:tcPr>
              <w:p w14:paraId="5D1F928C" w14:textId="77777777" w:rsidR="00DE3432" w:rsidRDefault="00A87294">
                <w:pPr>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f020215569a54a6db2bd3d5298280e01"/>
            <w:id w:val="891773329"/>
          </w:sdtPr>
          <w:sdtContent>
            <w:tc>
              <w:tcPr>
                <w:tcW w:w="987" w:type="pct"/>
                <w:tcBorders>
                  <w:top w:val="outset" w:sz="4" w:space="0" w:color="auto"/>
                  <w:left w:val="outset" w:sz="4" w:space="0" w:color="auto"/>
                  <w:bottom w:val="outset" w:sz="4" w:space="0" w:color="auto"/>
                  <w:right w:val="outset" w:sz="4" w:space="0" w:color="auto"/>
                </w:tcBorders>
                <w:vAlign w:val="center"/>
              </w:tcPr>
              <w:p w14:paraId="1F45F8DA" w14:textId="77777777" w:rsidR="00DE3432" w:rsidRDefault="00A87294">
                <w:pPr>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DE3432" w14:paraId="0F29776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5A5EA41" w14:textId="77777777" w:rsidR="00DE3432" w:rsidRDefault="00A87294">
            <w:pPr>
              <w:rPr>
                <w:color w:val="000000" w:themeColor="text1"/>
              </w:rPr>
            </w:pPr>
            <w:r>
              <w:rPr>
                <w:rFonts w:hint="eastAsia"/>
                <w:color w:val="000000" w:themeColor="text1"/>
              </w:rPr>
              <w:t>一、营业总收入</w:t>
            </w:r>
          </w:p>
        </w:tc>
        <w:tc>
          <w:tcPr>
            <w:tcW w:w="742" w:type="pct"/>
            <w:tcBorders>
              <w:top w:val="outset" w:sz="4" w:space="0" w:color="auto"/>
              <w:left w:val="outset" w:sz="4" w:space="0" w:color="auto"/>
              <w:bottom w:val="outset" w:sz="4" w:space="0" w:color="auto"/>
              <w:right w:val="outset" w:sz="4" w:space="0" w:color="auto"/>
            </w:tcBorders>
            <w:vAlign w:val="center"/>
          </w:tcPr>
          <w:p w14:paraId="7918C3D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61EBFB0" w14:textId="24B2911C" w:rsidR="00DE3432" w:rsidRDefault="00BC7F0D">
            <w:pPr>
              <w:jc w:val="right"/>
            </w:pPr>
            <w:r>
              <w:t>710,720,795.47</w:t>
            </w:r>
          </w:p>
        </w:tc>
        <w:tc>
          <w:tcPr>
            <w:tcW w:w="987" w:type="pct"/>
            <w:tcBorders>
              <w:top w:val="outset" w:sz="4" w:space="0" w:color="auto"/>
              <w:left w:val="outset" w:sz="4" w:space="0" w:color="auto"/>
              <w:bottom w:val="outset" w:sz="4" w:space="0" w:color="auto"/>
              <w:right w:val="outset" w:sz="4" w:space="0" w:color="auto"/>
            </w:tcBorders>
            <w:vAlign w:val="center"/>
          </w:tcPr>
          <w:p w14:paraId="24ACAB04" w14:textId="7564C111" w:rsidR="00DE3432" w:rsidRDefault="000E4AF6">
            <w:pPr>
              <w:jc w:val="right"/>
            </w:pPr>
            <w:r>
              <w:t>782,571,856.36</w:t>
            </w:r>
          </w:p>
        </w:tc>
      </w:tr>
      <w:tr w:rsidR="00DE3432" w14:paraId="60D9A50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4D62759" w14:textId="77777777" w:rsidR="00DE3432" w:rsidRDefault="00A87294">
            <w:pPr>
              <w:rPr>
                <w:color w:val="000000" w:themeColor="text1"/>
              </w:rPr>
            </w:pPr>
            <w:r>
              <w:rPr>
                <w:rFonts w:hint="eastAsia"/>
                <w:color w:val="000000" w:themeColor="text1"/>
              </w:rPr>
              <w:t>其中：营业收入</w:t>
            </w:r>
          </w:p>
        </w:tc>
        <w:tc>
          <w:tcPr>
            <w:tcW w:w="742" w:type="pct"/>
            <w:tcBorders>
              <w:top w:val="outset" w:sz="4" w:space="0" w:color="auto"/>
              <w:left w:val="outset" w:sz="4" w:space="0" w:color="auto"/>
              <w:bottom w:val="outset" w:sz="4" w:space="0" w:color="auto"/>
              <w:right w:val="outset" w:sz="4" w:space="0" w:color="auto"/>
            </w:tcBorders>
            <w:vAlign w:val="center"/>
          </w:tcPr>
          <w:p w14:paraId="66B04A0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4143646" w14:textId="0B52FDAE" w:rsidR="00DE3432" w:rsidRDefault="00BC7F0D">
            <w:pPr>
              <w:jc w:val="right"/>
            </w:pPr>
            <w:r>
              <w:t>710,720,795.47</w:t>
            </w:r>
          </w:p>
        </w:tc>
        <w:tc>
          <w:tcPr>
            <w:tcW w:w="987" w:type="pct"/>
            <w:tcBorders>
              <w:top w:val="outset" w:sz="4" w:space="0" w:color="auto"/>
              <w:left w:val="outset" w:sz="4" w:space="0" w:color="auto"/>
              <w:bottom w:val="outset" w:sz="4" w:space="0" w:color="auto"/>
              <w:right w:val="outset" w:sz="4" w:space="0" w:color="auto"/>
            </w:tcBorders>
            <w:vAlign w:val="center"/>
          </w:tcPr>
          <w:p w14:paraId="6672E575" w14:textId="4CA03A4B" w:rsidR="00DE3432" w:rsidRDefault="000E4AF6">
            <w:pPr>
              <w:jc w:val="right"/>
            </w:pPr>
            <w:r>
              <w:t>782,571,856.36</w:t>
            </w:r>
          </w:p>
        </w:tc>
      </w:tr>
      <w:tr w:rsidR="00DE3432" w14:paraId="0B13AB6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89CCA1F" w14:textId="77777777" w:rsidR="00DE3432" w:rsidRDefault="00A87294">
            <w:pPr>
              <w:ind w:firstLineChars="300" w:firstLine="630"/>
              <w:rPr>
                <w:color w:val="000000" w:themeColor="text1"/>
              </w:rPr>
            </w:pPr>
            <w:r>
              <w:rPr>
                <w:rFonts w:hint="eastAsia"/>
                <w:color w:val="000000" w:themeColor="text1"/>
              </w:rPr>
              <w:t>利息收入</w:t>
            </w:r>
          </w:p>
        </w:tc>
        <w:tc>
          <w:tcPr>
            <w:tcW w:w="742" w:type="pct"/>
            <w:tcBorders>
              <w:top w:val="outset" w:sz="4" w:space="0" w:color="auto"/>
              <w:left w:val="outset" w:sz="4" w:space="0" w:color="auto"/>
              <w:bottom w:val="outset" w:sz="4" w:space="0" w:color="auto"/>
              <w:right w:val="outset" w:sz="4" w:space="0" w:color="auto"/>
            </w:tcBorders>
            <w:vAlign w:val="center"/>
          </w:tcPr>
          <w:p w14:paraId="5202D32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16BCC2C"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F848CA0" w14:textId="77777777" w:rsidR="00DE3432" w:rsidRDefault="00DE3432">
            <w:pPr>
              <w:jc w:val="right"/>
            </w:pPr>
          </w:p>
        </w:tc>
      </w:tr>
      <w:tr w:rsidR="00DE3432" w14:paraId="24534F62"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CA3104B" w14:textId="77777777" w:rsidR="00DE3432" w:rsidRDefault="00A87294">
            <w:pPr>
              <w:ind w:firstLineChars="300" w:firstLine="630"/>
              <w:rPr>
                <w:color w:val="000000" w:themeColor="text1"/>
              </w:rPr>
            </w:pPr>
            <w:r>
              <w:rPr>
                <w:rFonts w:hint="eastAsia"/>
                <w:color w:val="000000" w:themeColor="text1"/>
              </w:rPr>
              <w:t>已赚保费</w:t>
            </w:r>
          </w:p>
        </w:tc>
        <w:tc>
          <w:tcPr>
            <w:tcW w:w="742" w:type="pct"/>
            <w:tcBorders>
              <w:top w:val="outset" w:sz="4" w:space="0" w:color="auto"/>
              <w:left w:val="outset" w:sz="4" w:space="0" w:color="auto"/>
              <w:bottom w:val="outset" w:sz="4" w:space="0" w:color="auto"/>
              <w:right w:val="outset" w:sz="4" w:space="0" w:color="auto"/>
            </w:tcBorders>
            <w:vAlign w:val="center"/>
          </w:tcPr>
          <w:p w14:paraId="66B4D57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26E870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54006D8" w14:textId="77777777" w:rsidR="00DE3432" w:rsidRDefault="00DE3432">
            <w:pPr>
              <w:jc w:val="right"/>
            </w:pPr>
          </w:p>
        </w:tc>
      </w:tr>
      <w:tr w:rsidR="00DE3432" w14:paraId="4C2F768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B191DF2" w14:textId="77777777" w:rsidR="00DE3432" w:rsidRDefault="00A87294">
            <w:pPr>
              <w:ind w:firstLineChars="300" w:firstLine="630"/>
              <w:rPr>
                <w:color w:val="000000" w:themeColor="text1"/>
              </w:rPr>
            </w:pPr>
            <w:r>
              <w:rPr>
                <w:rFonts w:hint="eastAsia"/>
                <w:color w:val="000000" w:themeColor="text1"/>
              </w:rPr>
              <w:t>手续费及佣金收入</w:t>
            </w:r>
          </w:p>
        </w:tc>
        <w:tc>
          <w:tcPr>
            <w:tcW w:w="742" w:type="pct"/>
            <w:tcBorders>
              <w:top w:val="outset" w:sz="4" w:space="0" w:color="auto"/>
              <w:left w:val="outset" w:sz="4" w:space="0" w:color="auto"/>
              <w:bottom w:val="outset" w:sz="4" w:space="0" w:color="auto"/>
              <w:right w:val="outset" w:sz="4" w:space="0" w:color="auto"/>
            </w:tcBorders>
            <w:vAlign w:val="center"/>
          </w:tcPr>
          <w:p w14:paraId="7D9EA15B"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9A11519"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3B32F6E" w14:textId="77777777" w:rsidR="00DE3432" w:rsidRDefault="00DE3432">
            <w:pPr>
              <w:jc w:val="right"/>
            </w:pPr>
          </w:p>
        </w:tc>
      </w:tr>
      <w:tr w:rsidR="00DE3432" w14:paraId="3FA65AA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3E25A7A" w14:textId="77777777" w:rsidR="00DE3432" w:rsidRDefault="00A87294">
            <w:pPr>
              <w:rPr>
                <w:color w:val="000000" w:themeColor="text1"/>
              </w:rPr>
            </w:pPr>
            <w:r>
              <w:rPr>
                <w:rFonts w:hint="eastAsia"/>
                <w:color w:val="000000" w:themeColor="text1"/>
              </w:rPr>
              <w:t>二、营业总成本</w:t>
            </w:r>
          </w:p>
        </w:tc>
        <w:tc>
          <w:tcPr>
            <w:tcW w:w="742" w:type="pct"/>
            <w:tcBorders>
              <w:top w:val="outset" w:sz="4" w:space="0" w:color="auto"/>
              <w:left w:val="outset" w:sz="4" w:space="0" w:color="auto"/>
              <w:bottom w:val="outset" w:sz="4" w:space="0" w:color="auto"/>
              <w:right w:val="outset" w:sz="4" w:space="0" w:color="auto"/>
            </w:tcBorders>
            <w:vAlign w:val="center"/>
          </w:tcPr>
          <w:p w14:paraId="2DB5E0D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57EC4B6" w14:textId="395541D2" w:rsidR="00DE3432" w:rsidRDefault="00BC7F0D">
            <w:pPr>
              <w:jc w:val="right"/>
            </w:pPr>
            <w:r>
              <w:t>700,718,259.76</w:t>
            </w:r>
          </w:p>
        </w:tc>
        <w:tc>
          <w:tcPr>
            <w:tcW w:w="987" w:type="pct"/>
            <w:tcBorders>
              <w:top w:val="outset" w:sz="4" w:space="0" w:color="auto"/>
              <w:left w:val="outset" w:sz="4" w:space="0" w:color="auto"/>
              <w:bottom w:val="outset" w:sz="4" w:space="0" w:color="auto"/>
              <w:right w:val="outset" w:sz="4" w:space="0" w:color="auto"/>
            </w:tcBorders>
            <w:vAlign w:val="center"/>
          </w:tcPr>
          <w:p w14:paraId="5B4D4D96" w14:textId="4366854F" w:rsidR="00DE3432" w:rsidRDefault="000E4AF6">
            <w:pPr>
              <w:jc w:val="right"/>
            </w:pPr>
            <w:r>
              <w:t>789,833,928.78</w:t>
            </w:r>
          </w:p>
        </w:tc>
      </w:tr>
      <w:tr w:rsidR="00DE3432" w14:paraId="5542E7E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BF13087" w14:textId="77777777" w:rsidR="00DE3432" w:rsidRDefault="00A87294">
            <w:pPr>
              <w:rPr>
                <w:color w:val="000000" w:themeColor="text1"/>
              </w:rPr>
            </w:pPr>
            <w:r>
              <w:rPr>
                <w:rFonts w:hint="eastAsia"/>
                <w:color w:val="000000" w:themeColor="text1"/>
              </w:rPr>
              <w:t>其中：营业成本</w:t>
            </w:r>
          </w:p>
        </w:tc>
        <w:tc>
          <w:tcPr>
            <w:tcW w:w="742" w:type="pct"/>
            <w:tcBorders>
              <w:top w:val="outset" w:sz="4" w:space="0" w:color="auto"/>
              <w:left w:val="outset" w:sz="4" w:space="0" w:color="auto"/>
              <w:bottom w:val="outset" w:sz="4" w:space="0" w:color="auto"/>
              <w:right w:val="outset" w:sz="4" w:space="0" w:color="auto"/>
            </w:tcBorders>
            <w:vAlign w:val="center"/>
          </w:tcPr>
          <w:p w14:paraId="1EDFA62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4F5EA6E" w14:textId="5F71CF99" w:rsidR="00DE3432" w:rsidRDefault="00BC7F0D">
            <w:pPr>
              <w:jc w:val="right"/>
            </w:pPr>
            <w:r>
              <w:t>567,684,096.64</w:t>
            </w:r>
          </w:p>
        </w:tc>
        <w:tc>
          <w:tcPr>
            <w:tcW w:w="987" w:type="pct"/>
            <w:tcBorders>
              <w:top w:val="outset" w:sz="4" w:space="0" w:color="auto"/>
              <w:left w:val="outset" w:sz="4" w:space="0" w:color="auto"/>
              <w:bottom w:val="outset" w:sz="4" w:space="0" w:color="auto"/>
              <w:right w:val="outset" w:sz="4" w:space="0" w:color="auto"/>
            </w:tcBorders>
            <w:vAlign w:val="center"/>
          </w:tcPr>
          <w:p w14:paraId="692F43A4" w14:textId="71A1570E" w:rsidR="00DE3432" w:rsidRDefault="000E4AF6">
            <w:pPr>
              <w:jc w:val="right"/>
            </w:pPr>
            <w:r>
              <w:t>676,085,367.44</w:t>
            </w:r>
          </w:p>
        </w:tc>
      </w:tr>
      <w:tr w:rsidR="00DE3432" w14:paraId="10EEBA04"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2C8913F" w14:textId="77777777" w:rsidR="00DE3432" w:rsidRDefault="00A87294">
            <w:pPr>
              <w:ind w:firstLineChars="300" w:firstLine="630"/>
              <w:rPr>
                <w:color w:val="000000" w:themeColor="text1"/>
              </w:rPr>
            </w:pPr>
            <w:r>
              <w:rPr>
                <w:rFonts w:hint="eastAsia"/>
                <w:color w:val="000000" w:themeColor="text1"/>
              </w:rPr>
              <w:t>利息支出</w:t>
            </w:r>
          </w:p>
        </w:tc>
        <w:tc>
          <w:tcPr>
            <w:tcW w:w="742" w:type="pct"/>
            <w:tcBorders>
              <w:top w:val="outset" w:sz="4" w:space="0" w:color="auto"/>
              <w:left w:val="outset" w:sz="4" w:space="0" w:color="auto"/>
              <w:bottom w:val="outset" w:sz="4" w:space="0" w:color="auto"/>
              <w:right w:val="outset" w:sz="4" w:space="0" w:color="auto"/>
            </w:tcBorders>
            <w:vAlign w:val="center"/>
          </w:tcPr>
          <w:p w14:paraId="6378D40F"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D6C29C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98C92F6" w14:textId="77777777" w:rsidR="00DE3432" w:rsidRDefault="00DE3432">
            <w:pPr>
              <w:jc w:val="right"/>
            </w:pPr>
          </w:p>
        </w:tc>
      </w:tr>
      <w:tr w:rsidR="00DE3432" w14:paraId="00F4A80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162EC58" w14:textId="77777777" w:rsidR="00DE3432" w:rsidRDefault="00A87294">
            <w:pPr>
              <w:ind w:firstLineChars="300" w:firstLine="630"/>
              <w:rPr>
                <w:color w:val="000000" w:themeColor="text1"/>
              </w:rPr>
            </w:pPr>
            <w:r>
              <w:rPr>
                <w:rFonts w:hint="eastAsia"/>
                <w:color w:val="000000" w:themeColor="text1"/>
              </w:rPr>
              <w:t>手续费及佣金支出</w:t>
            </w:r>
          </w:p>
        </w:tc>
        <w:tc>
          <w:tcPr>
            <w:tcW w:w="742" w:type="pct"/>
            <w:tcBorders>
              <w:top w:val="outset" w:sz="4" w:space="0" w:color="auto"/>
              <w:left w:val="outset" w:sz="4" w:space="0" w:color="auto"/>
              <w:bottom w:val="outset" w:sz="4" w:space="0" w:color="auto"/>
              <w:right w:val="outset" w:sz="4" w:space="0" w:color="auto"/>
            </w:tcBorders>
            <w:vAlign w:val="center"/>
          </w:tcPr>
          <w:p w14:paraId="3B11AAF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FD9562C"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3FCB9A8B" w14:textId="77777777" w:rsidR="00DE3432" w:rsidRDefault="00DE3432">
            <w:pPr>
              <w:jc w:val="right"/>
            </w:pPr>
          </w:p>
        </w:tc>
      </w:tr>
      <w:tr w:rsidR="00DE3432" w14:paraId="3F41C15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4DFE798" w14:textId="77777777" w:rsidR="00DE3432" w:rsidRDefault="00A87294">
            <w:pPr>
              <w:ind w:firstLineChars="300" w:firstLine="630"/>
              <w:rPr>
                <w:color w:val="000000" w:themeColor="text1"/>
              </w:rPr>
            </w:pPr>
            <w:r>
              <w:rPr>
                <w:rFonts w:hint="eastAsia"/>
                <w:color w:val="000000" w:themeColor="text1"/>
              </w:rPr>
              <w:t>退保金</w:t>
            </w:r>
          </w:p>
        </w:tc>
        <w:tc>
          <w:tcPr>
            <w:tcW w:w="742" w:type="pct"/>
            <w:tcBorders>
              <w:top w:val="outset" w:sz="4" w:space="0" w:color="auto"/>
              <w:left w:val="outset" w:sz="4" w:space="0" w:color="auto"/>
              <w:bottom w:val="outset" w:sz="4" w:space="0" w:color="auto"/>
              <w:right w:val="outset" w:sz="4" w:space="0" w:color="auto"/>
            </w:tcBorders>
            <w:vAlign w:val="center"/>
          </w:tcPr>
          <w:p w14:paraId="5CC4892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ACDDDA0"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6BC4221" w14:textId="77777777" w:rsidR="00DE3432" w:rsidRDefault="00DE3432">
            <w:pPr>
              <w:jc w:val="right"/>
            </w:pPr>
          </w:p>
        </w:tc>
      </w:tr>
      <w:tr w:rsidR="00DE3432" w14:paraId="0CA81BE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8A2AF72" w14:textId="77777777" w:rsidR="00DE3432" w:rsidRDefault="00A87294">
            <w:pPr>
              <w:ind w:firstLineChars="300" w:firstLine="630"/>
              <w:rPr>
                <w:color w:val="000000" w:themeColor="text1"/>
              </w:rPr>
            </w:pPr>
            <w:r>
              <w:rPr>
                <w:rFonts w:hint="eastAsia"/>
                <w:color w:val="000000" w:themeColor="text1"/>
              </w:rPr>
              <w:t>赔付支出净额</w:t>
            </w:r>
          </w:p>
        </w:tc>
        <w:tc>
          <w:tcPr>
            <w:tcW w:w="742" w:type="pct"/>
            <w:tcBorders>
              <w:top w:val="outset" w:sz="4" w:space="0" w:color="auto"/>
              <w:left w:val="outset" w:sz="4" w:space="0" w:color="auto"/>
              <w:bottom w:val="outset" w:sz="4" w:space="0" w:color="auto"/>
              <w:right w:val="outset" w:sz="4" w:space="0" w:color="auto"/>
            </w:tcBorders>
            <w:vAlign w:val="center"/>
          </w:tcPr>
          <w:p w14:paraId="743192E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CDCEC94"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326CA2A3" w14:textId="77777777" w:rsidR="00DE3432" w:rsidRDefault="00DE3432">
            <w:pPr>
              <w:jc w:val="right"/>
            </w:pPr>
          </w:p>
        </w:tc>
      </w:tr>
      <w:tr w:rsidR="00DE3432" w14:paraId="0F3CCE9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84290AF" w14:textId="77777777" w:rsidR="00DE3432" w:rsidRDefault="00A87294">
            <w:pPr>
              <w:ind w:firstLineChars="300" w:firstLine="630"/>
              <w:rPr>
                <w:color w:val="000000" w:themeColor="text1"/>
              </w:rPr>
            </w:pPr>
            <w:r>
              <w:rPr>
                <w:rFonts w:hint="eastAsia"/>
                <w:color w:val="000000" w:themeColor="text1"/>
              </w:rPr>
              <w:t>提取保险责任准备金净额</w:t>
            </w:r>
          </w:p>
        </w:tc>
        <w:tc>
          <w:tcPr>
            <w:tcW w:w="742" w:type="pct"/>
            <w:tcBorders>
              <w:top w:val="outset" w:sz="4" w:space="0" w:color="auto"/>
              <w:left w:val="outset" w:sz="4" w:space="0" w:color="auto"/>
              <w:bottom w:val="outset" w:sz="4" w:space="0" w:color="auto"/>
              <w:right w:val="outset" w:sz="4" w:space="0" w:color="auto"/>
            </w:tcBorders>
            <w:vAlign w:val="center"/>
          </w:tcPr>
          <w:p w14:paraId="1CB54C6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24132E1"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A49E0AB" w14:textId="77777777" w:rsidR="00DE3432" w:rsidRDefault="00DE3432">
            <w:pPr>
              <w:jc w:val="right"/>
            </w:pPr>
          </w:p>
        </w:tc>
      </w:tr>
      <w:tr w:rsidR="00DE3432" w14:paraId="473EABF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ACD97B3" w14:textId="77777777" w:rsidR="00DE3432" w:rsidRDefault="00A87294">
            <w:pPr>
              <w:ind w:firstLineChars="300" w:firstLine="630"/>
              <w:rPr>
                <w:color w:val="000000" w:themeColor="text1"/>
              </w:rPr>
            </w:pPr>
            <w:r>
              <w:rPr>
                <w:rFonts w:hint="eastAsia"/>
                <w:color w:val="000000" w:themeColor="text1"/>
              </w:rPr>
              <w:t>保单红利支出</w:t>
            </w:r>
          </w:p>
        </w:tc>
        <w:tc>
          <w:tcPr>
            <w:tcW w:w="742" w:type="pct"/>
            <w:tcBorders>
              <w:top w:val="outset" w:sz="4" w:space="0" w:color="auto"/>
              <w:left w:val="outset" w:sz="4" w:space="0" w:color="auto"/>
              <w:bottom w:val="outset" w:sz="4" w:space="0" w:color="auto"/>
              <w:right w:val="outset" w:sz="4" w:space="0" w:color="auto"/>
            </w:tcBorders>
            <w:vAlign w:val="center"/>
          </w:tcPr>
          <w:p w14:paraId="2C416DA5"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5180E95"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66F45A72" w14:textId="77777777" w:rsidR="00DE3432" w:rsidRDefault="00DE3432">
            <w:pPr>
              <w:jc w:val="right"/>
            </w:pPr>
          </w:p>
        </w:tc>
      </w:tr>
      <w:tr w:rsidR="00DE3432" w14:paraId="5D1059F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A5819CB" w14:textId="77777777" w:rsidR="00DE3432" w:rsidRDefault="00A87294">
            <w:pPr>
              <w:ind w:firstLineChars="300" w:firstLine="630"/>
              <w:rPr>
                <w:color w:val="000000" w:themeColor="text1"/>
              </w:rPr>
            </w:pPr>
            <w:r>
              <w:rPr>
                <w:rFonts w:hint="eastAsia"/>
                <w:color w:val="000000" w:themeColor="text1"/>
              </w:rPr>
              <w:t>分保费用</w:t>
            </w:r>
          </w:p>
        </w:tc>
        <w:tc>
          <w:tcPr>
            <w:tcW w:w="742" w:type="pct"/>
            <w:tcBorders>
              <w:top w:val="outset" w:sz="4" w:space="0" w:color="auto"/>
              <w:left w:val="outset" w:sz="4" w:space="0" w:color="auto"/>
              <w:bottom w:val="outset" w:sz="4" w:space="0" w:color="auto"/>
              <w:right w:val="outset" w:sz="4" w:space="0" w:color="auto"/>
            </w:tcBorders>
            <w:vAlign w:val="center"/>
          </w:tcPr>
          <w:p w14:paraId="30E24C4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494F6DD"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11CF6989" w14:textId="77777777" w:rsidR="00DE3432" w:rsidRDefault="00DE3432">
            <w:pPr>
              <w:jc w:val="right"/>
            </w:pPr>
          </w:p>
        </w:tc>
      </w:tr>
      <w:tr w:rsidR="00DE3432" w14:paraId="34775F30"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757AD6C" w14:textId="77777777" w:rsidR="00DE3432" w:rsidRDefault="00A87294">
            <w:pPr>
              <w:ind w:firstLineChars="300" w:firstLine="630"/>
              <w:rPr>
                <w:color w:val="000000" w:themeColor="text1"/>
              </w:rPr>
            </w:pPr>
            <w:r>
              <w:rPr>
                <w:rFonts w:hint="eastAsia"/>
                <w:color w:val="000000" w:themeColor="text1"/>
              </w:rPr>
              <w:t>税金及附加</w:t>
            </w:r>
          </w:p>
        </w:tc>
        <w:tc>
          <w:tcPr>
            <w:tcW w:w="742" w:type="pct"/>
            <w:tcBorders>
              <w:top w:val="outset" w:sz="4" w:space="0" w:color="auto"/>
              <w:left w:val="outset" w:sz="4" w:space="0" w:color="auto"/>
              <w:bottom w:val="outset" w:sz="4" w:space="0" w:color="auto"/>
              <w:right w:val="outset" w:sz="4" w:space="0" w:color="auto"/>
            </w:tcBorders>
            <w:vAlign w:val="center"/>
          </w:tcPr>
          <w:p w14:paraId="59A4E28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59303CD" w14:textId="63DFD65E" w:rsidR="00DE3432" w:rsidRDefault="00BC7F0D">
            <w:pPr>
              <w:jc w:val="right"/>
            </w:pPr>
            <w:r>
              <w:t>3,103,642.35</w:t>
            </w:r>
          </w:p>
        </w:tc>
        <w:tc>
          <w:tcPr>
            <w:tcW w:w="987" w:type="pct"/>
            <w:tcBorders>
              <w:top w:val="outset" w:sz="4" w:space="0" w:color="auto"/>
              <w:left w:val="outset" w:sz="4" w:space="0" w:color="auto"/>
              <w:bottom w:val="outset" w:sz="4" w:space="0" w:color="auto"/>
              <w:right w:val="outset" w:sz="4" w:space="0" w:color="auto"/>
            </w:tcBorders>
            <w:vAlign w:val="center"/>
          </w:tcPr>
          <w:p w14:paraId="14059024" w14:textId="6A047A48" w:rsidR="00DE3432" w:rsidRDefault="000E4AF6">
            <w:pPr>
              <w:jc w:val="right"/>
            </w:pPr>
            <w:r>
              <w:t>2,965,944.63</w:t>
            </w:r>
          </w:p>
        </w:tc>
      </w:tr>
      <w:tr w:rsidR="00DE3432" w14:paraId="65455D2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28B916C" w14:textId="77777777" w:rsidR="00DE3432" w:rsidRDefault="00A87294">
            <w:pPr>
              <w:ind w:firstLineChars="300" w:firstLine="630"/>
              <w:rPr>
                <w:color w:val="000000" w:themeColor="text1"/>
              </w:rPr>
            </w:pPr>
            <w:r>
              <w:rPr>
                <w:rFonts w:hint="eastAsia"/>
                <w:color w:val="000000" w:themeColor="text1"/>
              </w:rPr>
              <w:t>销售费用</w:t>
            </w:r>
          </w:p>
        </w:tc>
        <w:tc>
          <w:tcPr>
            <w:tcW w:w="742" w:type="pct"/>
            <w:tcBorders>
              <w:top w:val="outset" w:sz="4" w:space="0" w:color="auto"/>
              <w:left w:val="outset" w:sz="4" w:space="0" w:color="auto"/>
              <w:bottom w:val="outset" w:sz="4" w:space="0" w:color="auto"/>
              <w:right w:val="outset" w:sz="4" w:space="0" w:color="auto"/>
            </w:tcBorders>
            <w:vAlign w:val="center"/>
          </w:tcPr>
          <w:p w14:paraId="1F56C60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EF80D07" w14:textId="1339A1F5" w:rsidR="00DE3432" w:rsidRDefault="00BC7F0D">
            <w:pPr>
              <w:jc w:val="right"/>
            </w:pPr>
            <w:r>
              <w:t>16,769,832.02</w:t>
            </w:r>
          </w:p>
        </w:tc>
        <w:tc>
          <w:tcPr>
            <w:tcW w:w="987" w:type="pct"/>
            <w:tcBorders>
              <w:top w:val="outset" w:sz="4" w:space="0" w:color="auto"/>
              <w:left w:val="outset" w:sz="4" w:space="0" w:color="auto"/>
              <w:bottom w:val="outset" w:sz="4" w:space="0" w:color="auto"/>
              <w:right w:val="outset" w:sz="4" w:space="0" w:color="auto"/>
            </w:tcBorders>
            <w:vAlign w:val="center"/>
          </w:tcPr>
          <w:p w14:paraId="6D18A380" w14:textId="0A317F8A" w:rsidR="00DE3432" w:rsidRDefault="000E4AF6">
            <w:pPr>
              <w:jc w:val="right"/>
            </w:pPr>
            <w:r>
              <w:t>17,911,383.00</w:t>
            </w:r>
          </w:p>
        </w:tc>
      </w:tr>
      <w:tr w:rsidR="00DE3432" w14:paraId="32BA58AE"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113CAE2" w14:textId="77777777" w:rsidR="00DE3432" w:rsidRDefault="00A87294">
            <w:pPr>
              <w:ind w:firstLineChars="300" w:firstLine="630"/>
              <w:rPr>
                <w:color w:val="000000" w:themeColor="text1"/>
              </w:rPr>
            </w:pPr>
            <w:r>
              <w:rPr>
                <w:rFonts w:hint="eastAsia"/>
                <w:color w:val="000000" w:themeColor="text1"/>
              </w:rPr>
              <w:t>管理费用</w:t>
            </w:r>
          </w:p>
        </w:tc>
        <w:tc>
          <w:tcPr>
            <w:tcW w:w="742" w:type="pct"/>
            <w:tcBorders>
              <w:top w:val="outset" w:sz="4" w:space="0" w:color="auto"/>
              <w:left w:val="outset" w:sz="4" w:space="0" w:color="auto"/>
              <w:bottom w:val="outset" w:sz="4" w:space="0" w:color="auto"/>
              <w:right w:val="outset" w:sz="4" w:space="0" w:color="auto"/>
            </w:tcBorders>
            <w:vAlign w:val="center"/>
          </w:tcPr>
          <w:p w14:paraId="5F5B038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1A38AE4" w14:textId="7ED0F530" w:rsidR="00DE3432" w:rsidRDefault="00BC7F0D">
            <w:pPr>
              <w:jc w:val="right"/>
            </w:pPr>
            <w:r>
              <w:t>33,020,803.41</w:t>
            </w:r>
          </w:p>
        </w:tc>
        <w:tc>
          <w:tcPr>
            <w:tcW w:w="987" w:type="pct"/>
            <w:tcBorders>
              <w:top w:val="outset" w:sz="4" w:space="0" w:color="auto"/>
              <w:left w:val="outset" w:sz="4" w:space="0" w:color="auto"/>
              <w:bottom w:val="outset" w:sz="4" w:space="0" w:color="auto"/>
              <w:right w:val="outset" w:sz="4" w:space="0" w:color="auto"/>
            </w:tcBorders>
            <w:vAlign w:val="center"/>
          </w:tcPr>
          <w:p w14:paraId="3A142ACA" w14:textId="38F67313" w:rsidR="00DE3432" w:rsidRDefault="000E4AF6">
            <w:pPr>
              <w:jc w:val="right"/>
            </w:pPr>
            <w:r>
              <w:t>27,891,445.98</w:t>
            </w:r>
          </w:p>
        </w:tc>
      </w:tr>
      <w:tr w:rsidR="00DE3432" w14:paraId="03820772"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1E8E820" w14:textId="77777777" w:rsidR="00DE3432" w:rsidRDefault="00A87294">
            <w:pPr>
              <w:ind w:firstLineChars="300" w:firstLine="630"/>
              <w:rPr>
                <w:color w:val="000000" w:themeColor="text1"/>
              </w:rPr>
            </w:pPr>
            <w:r>
              <w:rPr>
                <w:rFonts w:hint="eastAsia"/>
                <w:color w:val="000000" w:themeColor="text1"/>
              </w:rPr>
              <w:lastRenderedPageBreak/>
              <w:t>研发费用</w:t>
            </w:r>
          </w:p>
        </w:tc>
        <w:tc>
          <w:tcPr>
            <w:tcW w:w="742" w:type="pct"/>
            <w:tcBorders>
              <w:top w:val="outset" w:sz="4" w:space="0" w:color="auto"/>
              <w:left w:val="outset" w:sz="4" w:space="0" w:color="auto"/>
              <w:bottom w:val="outset" w:sz="4" w:space="0" w:color="auto"/>
              <w:right w:val="outset" w:sz="4" w:space="0" w:color="auto"/>
            </w:tcBorders>
            <w:vAlign w:val="center"/>
          </w:tcPr>
          <w:p w14:paraId="4F1DD01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5C4F299" w14:textId="00659041" w:rsidR="00DE3432" w:rsidRDefault="00BC7F0D">
            <w:pPr>
              <w:jc w:val="right"/>
            </w:pPr>
            <w:r>
              <w:t>4,014,236.89</w:t>
            </w:r>
          </w:p>
        </w:tc>
        <w:tc>
          <w:tcPr>
            <w:tcW w:w="987" w:type="pct"/>
            <w:tcBorders>
              <w:top w:val="outset" w:sz="4" w:space="0" w:color="auto"/>
              <w:left w:val="outset" w:sz="4" w:space="0" w:color="auto"/>
              <w:bottom w:val="outset" w:sz="4" w:space="0" w:color="auto"/>
              <w:right w:val="outset" w:sz="4" w:space="0" w:color="auto"/>
            </w:tcBorders>
            <w:vAlign w:val="center"/>
          </w:tcPr>
          <w:p w14:paraId="2F9BB52B" w14:textId="3D9660DC" w:rsidR="00DE3432" w:rsidRDefault="000E4AF6">
            <w:pPr>
              <w:jc w:val="right"/>
            </w:pPr>
            <w:r>
              <w:t>5,391,578.09</w:t>
            </w:r>
          </w:p>
        </w:tc>
      </w:tr>
      <w:tr w:rsidR="00DE3432" w14:paraId="1958A38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E644535" w14:textId="77777777" w:rsidR="00DE3432" w:rsidRDefault="00A87294">
            <w:pPr>
              <w:ind w:firstLineChars="300" w:firstLine="630"/>
              <w:rPr>
                <w:color w:val="000000" w:themeColor="text1"/>
              </w:rPr>
            </w:pPr>
            <w:r>
              <w:rPr>
                <w:rFonts w:hint="eastAsia"/>
                <w:color w:val="000000" w:themeColor="text1"/>
              </w:rPr>
              <w:t>财务费用</w:t>
            </w:r>
          </w:p>
        </w:tc>
        <w:tc>
          <w:tcPr>
            <w:tcW w:w="742" w:type="pct"/>
            <w:tcBorders>
              <w:top w:val="outset" w:sz="4" w:space="0" w:color="auto"/>
              <w:left w:val="outset" w:sz="4" w:space="0" w:color="auto"/>
              <w:bottom w:val="outset" w:sz="4" w:space="0" w:color="auto"/>
              <w:right w:val="outset" w:sz="4" w:space="0" w:color="auto"/>
            </w:tcBorders>
            <w:vAlign w:val="center"/>
          </w:tcPr>
          <w:p w14:paraId="57BFBCD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1BCAC51" w14:textId="2688A790" w:rsidR="00DE3432" w:rsidRDefault="00BC7F0D">
            <w:pPr>
              <w:jc w:val="right"/>
            </w:pPr>
            <w:r>
              <w:t>76,125,648.45</w:t>
            </w:r>
          </w:p>
        </w:tc>
        <w:tc>
          <w:tcPr>
            <w:tcW w:w="987" w:type="pct"/>
            <w:tcBorders>
              <w:top w:val="outset" w:sz="4" w:space="0" w:color="auto"/>
              <w:left w:val="outset" w:sz="4" w:space="0" w:color="auto"/>
              <w:bottom w:val="outset" w:sz="4" w:space="0" w:color="auto"/>
              <w:right w:val="outset" w:sz="4" w:space="0" w:color="auto"/>
            </w:tcBorders>
            <w:vAlign w:val="center"/>
          </w:tcPr>
          <w:p w14:paraId="6E2B974F" w14:textId="47843A7C" w:rsidR="00DE3432" w:rsidRDefault="000E4AF6">
            <w:pPr>
              <w:jc w:val="right"/>
            </w:pPr>
            <w:r>
              <w:t>59,588,209.64</w:t>
            </w:r>
          </w:p>
        </w:tc>
      </w:tr>
      <w:tr w:rsidR="00DE3432" w14:paraId="1F9BC8F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885D57E" w14:textId="77777777" w:rsidR="00DE3432" w:rsidRDefault="00A87294">
            <w:pPr>
              <w:ind w:firstLineChars="300" w:firstLine="630"/>
              <w:rPr>
                <w:color w:val="000000" w:themeColor="text1"/>
              </w:rPr>
            </w:pPr>
            <w:r>
              <w:rPr>
                <w:rFonts w:hint="eastAsia"/>
                <w:color w:val="000000" w:themeColor="text1"/>
              </w:rPr>
              <w:t>其中：利息费用</w:t>
            </w:r>
          </w:p>
        </w:tc>
        <w:tc>
          <w:tcPr>
            <w:tcW w:w="742" w:type="pct"/>
            <w:tcBorders>
              <w:top w:val="outset" w:sz="4" w:space="0" w:color="auto"/>
              <w:left w:val="outset" w:sz="4" w:space="0" w:color="auto"/>
              <w:bottom w:val="outset" w:sz="4" w:space="0" w:color="auto"/>
              <w:right w:val="outset" w:sz="4" w:space="0" w:color="auto"/>
            </w:tcBorders>
            <w:vAlign w:val="center"/>
          </w:tcPr>
          <w:p w14:paraId="415C3B1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A54703A" w14:textId="23B72F6A" w:rsidR="00DE3432" w:rsidRDefault="0090152C">
            <w:pPr>
              <w:jc w:val="right"/>
            </w:pPr>
            <w:r>
              <w:t>70,809,128.85</w:t>
            </w:r>
          </w:p>
        </w:tc>
        <w:tc>
          <w:tcPr>
            <w:tcW w:w="987" w:type="pct"/>
            <w:tcBorders>
              <w:top w:val="outset" w:sz="4" w:space="0" w:color="auto"/>
              <w:left w:val="outset" w:sz="4" w:space="0" w:color="auto"/>
              <w:bottom w:val="outset" w:sz="4" w:space="0" w:color="auto"/>
              <w:right w:val="outset" w:sz="4" w:space="0" w:color="auto"/>
            </w:tcBorders>
            <w:vAlign w:val="center"/>
          </w:tcPr>
          <w:p w14:paraId="64620662" w14:textId="2E34D7BF" w:rsidR="00DE3432" w:rsidRDefault="000E4AF6">
            <w:pPr>
              <w:jc w:val="right"/>
            </w:pPr>
            <w:r>
              <w:t>55,648,206.48</w:t>
            </w:r>
          </w:p>
        </w:tc>
      </w:tr>
      <w:tr w:rsidR="00DE3432" w14:paraId="0888AC7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679DD76" w14:textId="77777777" w:rsidR="00DE3432" w:rsidRDefault="00A87294">
            <w:pPr>
              <w:ind w:firstLineChars="600" w:firstLine="1260"/>
              <w:rPr>
                <w:color w:val="000000" w:themeColor="text1"/>
              </w:rPr>
            </w:pPr>
            <w:r>
              <w:rPr>
                <w:rFonts w:hint="eastAsia"/>
                <w:color w:val="000000" w:themeColor="text1"/>
              </w:rPr>
              <w:t>利息收入</w:t>
            </w:r>
          </w:p>
        </w:tc>
        <w:tc>
          <w:tcPr>
            <w:tcW w:w="742" w:type="pct"/>
            <w:tcBorders>
              <w:top w:val="outset" w:sz="4" w:space="0" w:color="auto"/>
              <w:left w:val="outset" w:sz="4" w:space="0" w:color="auto"/>
              <w:bottom w:val="outset" w:sz="4" w:space="0" w:color="auto"/>
              <w:right w:val="outset" w:sz="4" w:space="0" w:color="auto"/>
            </w:tcBorders>
            <w:vAlign w:val="center"/>
          </w:tcPr>
          <w:p w14:paraId="7C31CC0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D6C6842" w14:textId="0E8F8253" w:rsidR="00DE3432" w:rsidRDefault="0090152C">
            <w:pPr>
              <w:jc w:val="right"/>
            </w:pPr>
            <w:r>
              <w:t>-7,210,805.31</w:t>
            </w:r>
          </w:p>
        </w:tc>
        <w:tc>
          <w:tcPr>
            <w:tcW w:w="987" w:type="pct"/>
            <w:tcBorders>
              <w:top w:val="outset" w:sz="4" w:space="0" w:color="auto"/>
              <w:left w:val="outset" w:sz="4" w:space="0" w:color="auto"/>
              <w:bottom w:val="outset" w:sz="4" w:space="0" w:color="auto"/>
              <w:right w:val="outset" w:sz="4" w:space="0" w:color="auto"/>
            </w:tcBorders>
            <w:vAlign w:val="center"/>
          </w:tcPr>
          <w:p w14:paraId="62E86572" w14:textId="52DBB7AF" w:rsidR="00DE3432" w:rsidRDefault="000E4AF6">
            <w:pPr>
              <w:jc w:val="right"/>
            </w:pPr>
            <w:r>
              <w:t>-5,124,290.19</w:t>
            </w:r>
          </w:p>
        </w:tc>
      </w:tr>
      <w:tr w:rsidR="00DE3432" w14:paraId="1FD586E1"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E4D3A34" w14:textId="77777777" w:rsidR="00DE3432" w:rsidRDefault="00A87294">
            <w:pPr>
              <w:ind w:firstLineChars="100" w:firstLine="210"/>
              <w:rPr>
                <w:color w:val="000000" w:themeColor="text1"/>
              </w:rPr>
            </w:pPr>
            <w:r>
              <w:rPr>
                <w:rFonts w:hint="eastAsia"/>
                <w:color w:val="000000" w:themeColor="text1"/>
              </w:rPr>
              <w:t>加：其他收益</w:t>
            </w:r>
          </w:p>
        </w:tc>
        <w:tc>
          <w:tcPr>
            <w:tcW w:w="742" w:type="pct"/>
            <w:tcBorders>
              <w:top w:val="outset" w:sz="4" w:space="0" w:color="auto"/>
              <w:left w:val="outset" w:sz="4" w:space="0" w:color="auto"/>
              <w:bottom w:val="outset" w:sz="4" w:space="0" w:color="auto"/>
              <w:right w:val="outset" w:sz="4" w:space="0" w:color="auto"/>
            </w:tcBorders>
            <w:vAlign w:val="center"/>
          </w:tcPr>
          <w:p w14:paraId="73BEC91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93535EB" w14:textId="1833A811" w:rsidR="00DE3432" w:rsidRDefault="00BC7F0D">
            <w:pPr>
              <w:jc w:val="right"/>
            </w:pPr>
            <w:r>
              <w:t>7,367,823.37</w:t>
            </w:r>
          </w:p>
        </w:tc>
        <w:tc>
          <w:tcPr>
            <w:tcW w:w="987" w:type="pct"/>
            <w:tcBorders>
              <w:top w:val="outset" w:sz="4" w:space="0" w:color="auto"/>
              <w:left w:val="outset" w:sz="4" w:space="0" w:color="auto"/>
              <w:bottom w:val="outset" w:sz="4" w:space="0" w:color="auto"/>
              <w:right w:val="outset" w:sz="4" w:space="0" w:color="auto"/>
            </w:tcBorders>
            <w:vAlign w:val="center"/>
          </w:tcPr>
          <w:p w14:paraId="09626BFD" w14:textId="1317662C" w:rsidR="00DE3432" w:rsidRDefault="000E4AF6">
            <w:pPr>
              <w:jc w:val="right"/>
            </w:pPr>
            <w:r>
              <w:t>27,048,842.41</w:t>
            </w:r>
          </w:p>
        </w:tc>
      </w:tr>
      <w:tr w:rsidR="00DE3432" w14:paraId="638F678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DA42188" w14:textId="77777777" w:rsidR="00DE3432" w:rsidRDefault="00A87294">
            <w:pPr>
              <w:ind w:firstLineChars="300" w:firstLine="630"/>
              <w:rPr>
                <w:color w:val="000000" w:themeColor="text1"/>
              </w:rPr>
            </w:pPr>
            <w:r>
              <w:rPr>
                <w:rFonts w:hint="eastAsia"/>
                <w:color w:val="000000" w:themeColor="text1"/>
              </w:rPr>
              <w:t>投资收益（损失以“－”号填列）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7CA7364B"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5DADDEC" w14:textId="7D66D926" w:rsidR="00DE3432" w:rsidRDefault="00BC7F0D">
            <w:pPr>
              <w:jc w:val="right"/>
            </w:pPr>
            <w:r>
              <w:t>9,433,523.76</w:t>
            </w:r>
          </w:p>
        </w:tc>
        <w:tc>
          <w:tcPr>
            <w:tcW w:w="987" w:type="pct"/>
            <w:tcBorders>
              <w:top w:val="outset" w:sz="4" w:space="0" w:color="auto"/>
              <w:left w:val="outset" w:sz="4" w:space="0" w:color="auto"/>
              <w:bottom w:val="outset" w:sz="4" w:space="0" w:color="auto"/>
              <w:right w:val="outset" w:sz="4" w:space="0" w:color="auto"/>
            </w:tcBorders>
            <w:vAlign w:val="center"/>
          </w:tcPr>
          <w:p w14:paraId="2880782F" w14:textId="2FB889F5" w:rsidR="00DE3432" w:rsidRDefault="000E4AF6">
            <w:pPr>
              <w:jc w:val="right"/>
            </w:pPr>
            <w:r>
              <w:t>8,842,620.86</w:t>
            </w:r>
          </w:p>
        </w:tc>
      </w:tr>
      <w:tr w:rsidR="00DE3432" w14:paraId="2024D52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F84B38A" w14:textId="77777777" w:rsidR="00DE3432" w:rsidRDefault="00A87294">
            <w:pPr>
              <w:ind w:firstLineChars="300" w:firstLine="630"/>
              <w:rPr>
                <w:color w:val="000000" w:themeColor="text1"/>
              </w:rPr>
            </w:pPr>
            <w:r>
              <w:rPr>
                <w:rFonts w:hint="eastAsia"/>
                <w:color w:val="000000" w:themeColor="text1"/>
              </w:rPr>
              <w:t>其中：对联营企业和合营企业的投资收益</w:t>
            </w:r>
          </w:p>
        </w:tc>
        <w:tc>
          <w:tcPr>
            <w:tcW w:w="742" w:type="pct"/>
            <w:tcBorders>
              <w:top w:val="outset" w:sz="4" w:space="0" w:color="auto"/>
              <w:left w:val="outset" w:sz="4" w:space="0" w:color="auto"/>
              <w:bottom w:val="outset" w:sz="4" w:space="0" w:color="auto"/>
              <w:right w:val="outset" w:sz="4" w:space="0" w:color="auto"/>
            </w:tcBorders>
            <w:vAlign w:val="center"/>
          </w:tcPr>
          <w:p w14:paraId="70E87FC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27A326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4EBABA6" w14:textId="77777777" w:rsidR="00DE3432" w:rsidRDefault="00DE3432">
            <w:pPr>
              <w:jc w:val="right"/>
            </w:pPr>
          </w:p>
        </w:tc>
      </w:tr>
      <w:tr w:rsidR="00DE3432" w14:paraId="2DEA4E3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012D8F8" w14:textId="77777777" w:rsidR="00DE3432" w:rsidRDefault="00A87294">
            <w:pPr>
              <w:ind w:firstLineChars="550" w:firstLine="1155"/>
              <w:rPr>
                <w:color w:val="000000" w:themeColor="text1"/>
              </w:rPr>
            </w:pPr>
            <w:r>
              <w:rPr>
                <w:rFonts w:hint="eastAsia"/>
                <w:color w:val="000000" w:themeColor="text1"/>
              </w:rPr>
              <w:t>以摊</w:t>
            </w:r>
            <w:proofErr w:type="gramStart"/>
            <w:r>
              <w:rPr>
                <w:rFonts w:hint="eastAsia"/>
                <w:color w:val="000000" w:themeColor="text1"/>
              </w:rPr>
              <w:t>余成本</w:t>
            </w:r>
            <w:proofErr w:type="gramEnd"/>
            <w:r>
              <w:rPr>
                <w:rFonts w:hint="eastAsia"/>
                <w:color w:val="000000" w:themeColor="text1"/>
              </w:rPr>
              <w:t>计量的金融资产终止确认收益（损失以“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2E1A6FB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73CC693"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19AE25A" w14:textId="77777777" w:rsidR="00DE3432" w:rsidRDefault="00DE3432">
            <w:pPr>
              <w:jc w:val="right"/>
            </w:pPr>
          </w:p>
        </w:tc>
      </w:tr>
      <w:tr w:rsidR="00DE3432" w14:paraId="0375B3E1"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0C784AD" w14:textId="77777777" w:rsidR="00DE3432" w:rsidRDefault="00A87294">
            <w:pPr>
              <w:ind w:firstLineChars="300" w:firstLine="630"/>
              <w:rPr>
                <w:color w:val="000000" w:themeColor="text1"/>
              </w:rPr>
            </w:pPr>
            <w:r>
              <w:rPr>
                <w:rFonts w:hint="eastAsia"/>
                <w:color w:val="000000" w:themeColor="text1"/>
              </w:rPr>
              <w:t>汇兑收益（损失以“－”号填列）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5139A70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BC9358F"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61187CB9" w14:textId="77777777" w:rsidR="00DE3432" w:rsidRDefault="00DE3432">
            <w:pPr>
              <w:jc w:val="right"/>
            </w:pPr>
          </w:p>
        </w:tc>
      </w:tr>
      <w:tr w:rsidR="00DE3432" w14:paraId="3741AB1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5827D14" w14:textId="77777777" w:rsidR="00DE3432" w:rsidRDefault="00A87294">
            <w:pPr>
              <w:ind w:firstLineChars="300" w:firstLine="630"/>
              <w:rPr>
                <w:color w:val="000000" w:themeColor="text1"/>
              </w:rPr>
            </w:pPr>
            <w:r>
              <w:rPr>
                <w:rFonts w:hint="eastAsia"/>
                <w:color w:val="000000" w:themeColor="text1"/>
              </w:rPr>
              <w:t>净敞口套期收益（损失以“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0A0546E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77DCF35"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082DC14" w14:textId="77777777" w:rsidR="00DE3432" w:rsidRDefault="00DE3432">
            <w:pPr>
              <w:jc w:val="right"/>
            </w:pPr>
          </w:p>
        </w:tc>
      </w:tr>
      <w:tr w:rsidR="00DE3432" w14:paraId="699EEB61"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D4DFB5B" w14:textId="77777777" w:rsidR="00DE3432" w:rsidRDefault="00A87294">
            <w:pPr>
              <w:ind w:firstLineChars="300" w:firstLine="630"/>
              <w:rPr>
                <w:color w:val="000000" w:themeColor="text1"/>
              </w:rPr>
            </w:pPr>
            <w:r>
              <w:rPr>
                <w:rFonts w:hint="eastAsia"/>
                <w:color w:val="000000" w:themeColor="text1"/>
              </w:rPr>
              <w:t>公允价值变动收益（损失以“－”号填列）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63B0C17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EFB430F"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84852D7" w14:textId="77777777" w:rsidR="00DE3432" w:rsidRDefault="00DE3432">
            <w:pPr>
              <w:jc w:val="right"/>
            </w:pPr>
          </w:p>
        </w:tc>
      </w:tr>
      <w:tr w:rsidR="00DE3432" w14:paraId="01B922C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0B8C9F3" w14:textId="77777777" w:rsidR="00DE3432" w:rsidRDefault="00A87294">
            <w:pPr>
              <w:ind w:firstLineChars="300" w:firstLine="630"/>
              <w:rPr>
                <w:color w:val="000000" w:themeColor="text1"/>
              </w:rPr>
            </w:pPr>
            <w:r>
              <w:rPr>
                <w:rFonts w:hint="eastAsia"/>
                <w:color w:val="000000" w:themeColor="text1"/>
              </w:rPr>
              <w:t>信用减值损失（损失以“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1C281D5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9FB2119"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2318B48" w14:textId="77777777" w:rsidR="00DE3432" w:rsidRDefault="00DE3432">
            <w:pPr>
              <w:jc w:val="right"/>
            </w:pPr>
          </w:p>
        </w:tc>
      </w:tr>
      <w:tr w:rsidR="00DE3432" w14:paraId="5904D2C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677C2B3" w14:textId="77777777" w:rsidR="00DE3432" w:rsidRDefault="00A87294">
            <w:pPr>
              <w:ind w:firstLineChars="300" w:firstLine="630"/>
              <w:rPr>
                <w:color w:val="000000" w:themeColor="text1"/>
              </w:rPr>
            </w:pPr>
            <w:r>
              <w:rPr>
                <w:rFonts w:hint="eastAsia"/>
                <w:color w:val="000000" w:themeColor="text1"/>
              </w:rPr>
              <w:t>资产减值损失（损失以“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2B750C6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46A48FA" w14:textId="50520D89" w:rsidR="00DE3432" w:rsidRDefault="00BC7F0D">
            <w:pPr>
              <w:jc w:val="right"/>
            </w:pPr>
            <w:r>
              <w:t>-732,363.74</w:t>
            </w:r>
          </w:p>
        </w:tc>
        <w:tc>
          <w:tcPr>
            <w:tcW w:w="987" w:type="pct"/>
            <w:tcBorders>
              <w:top w:val="outset" w:sz="4" w:space="0" w:color="auto"/>
              <w:left w:val="outset" w:sz="4" w:space="0" w:color="auto"/>
              <w:bottom w:val="outset" w:sz="4" w:space="0" w:color="auto"/>
              <w:right w:val="outset" w:sz="4" w:space="0" w:color="auto"/>
            </w:tcBorders>
            <w:vAlign w:val="center"/>
          </w:tcPr>
          <w:p w14:paraId="3C7E6C12" w14:textId="425DBF3D" w:rsidR="00DE3432" w:rsidRDefault="000E4AF6">
            <w:pPr>
              <w:jc w:val="right"/>
            </w:pPr>
            <w:r>
              <w:t>-1,410,619.01</w:t>
            </w:r>
          </w:p>
        </w:tc>
      </w:tr>
      <w:tr w:rsidR="00DE3432" w14:paraId="6C6506CC"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91790F0" w14:textId="77777777" w:rsidR="00DE3432" w:rsidRDefault="00A87294">
            <w:pPr>
              <w:ind w:firstLineChars="300" w:firstLine="630"/>
              <w:rPr>
                <w:color w:val="000000" w:themeColor="text1"/>
              </w:rPr>
            </w:pPr>
            <w:r>
              <w:rPr>
                <w:rFonts w:hint="eastAsia"/>
                <w:color w:val="000000" w:themeColor="text1"/>
              </w:rPr>
              <w:t>资产处置收益（损失以“－”号填列）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081FFCD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E3379A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7CFDD2E" w14:textId="069E82B9" w:rsidR="00DE3432" w:rsidRDefault="000E4AF6">
            <w:pPr>
              <w:jc w:val="right"/>
            </w:pPr>
            <w:r>
              <w:t>-235,513.86</w:t>
            </w:r>
          </w:p>
        </w:tc>
      </w:tr>
      <w:tr w:rsidR="00DE3432" w14:paraId="718D4B5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AC2BF2F" w14:textId="77777777" w:rsidR="00DE3432" w:rsidRDefault="00A87294">
            <w:pPr>
              <w:rPr>
                <w:color w:val="000000" w:themeColor="text1"/>
              </w:rPr>
            </w:pPr>
            <w:r>
              <w:rPr>
                <w:rFonts w:hint="eastAsia"/>
                <w:color w:val="000000" w:themeColor="text1"/>
              </w:rPr>
              <w:t>三、营业利润（亏损以“－”号填列）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1C2D70AD"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6486767" w14:textId="5E5A1C65" w:rsidR="00DE3432" w:rsidRDefault="00BC7F0D">
            <w:pPr>
              <w:jc w:val="right"/>
            </w:pPr>
            <w:r>
              <w:t>26,071,519.1</w:t>
            </w:r>
            <w:r w:rsidR="002A7C1B">
              <w:rPr>
                <w:rFonts w:hint="eastAsia"/>
              </w:rPr>
              <w:t>0</w:t>
            </w:r>
          </w:p>
        </w:tc>
        <w:tc>
          <w:tcPr>
            <w:tcW w:w="987" w:type="pct"/>
            <w:tcBorders>
              <w:top w:val="outset" w:sz="4" w:space="0" w:color="auto"/>
              <w:left w:val="outset" w:sz="4" w:space="0" w:color="auto"/>
              <w:bottom w:val="outset" w:sz="4" w:space="0" w:color="auto"/>
              <w:right w:val="outset" w:sz="4" w:space="0" w:color="auto"/>
            </w:tcBorders>
            <w:vAlign w:val="center"/>
          </w:tcPr>
          <w:p w14:paraId="72B3A9FD" w14:textId="2D38912C" w:rsidR="00DE3432" w:rsidRDefault="000E4AF6">
            <w:pPr>
              <w:jc w:val="right"/>
            </w:pPr>
            <w:r>
              <w:t>26,983,257.98</w:t>
            </w:r>
          </w:p>
        </w:tc>
      </w:tr>
      <w:tr w:rsidR="00DE3432" w14:paraId="4BF1951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49123BF" w14:textId="77777777" w:rsidR="00DE3432" w:rsidRDefault="00A87294">
            <w:pPr>
              <w:ind w:firstLineChars="100" w:firstLine="210"/>
              <w:rPr>
                <w:color w:val="000000" w:themeColor="text1"/>
              </w:rPr>
            </w:pPr>
            <w:r>
              <w:rPr>
                <w:rFonts w:hint="eastAsia"/>
                <w:color w:val="000000" w:themeColor="text1"/>
              </w:rPr>
              <w:t>加：营业外收入</w:t>
            </w:r>
          </w:p>
        </w:tc>
        <w:tc>
          <w:tcPr>
            <w:tcW w:w="742" w:type="pct"/>
            <w:tcBorders>
              <w:top w:val="outset" w:sz="4" w:space="0" w:color="auto"/>
              <w:left w:val="outset" w:sz="4" w:space="0" w:color="auto"/>
              <w:bottom w:val="outset" w:sz="4" w:space="0" w:color="auto"/>
              <w:right w:val="outset" w:sz="4" w:space="0" w:color="auto"/>
            </w:tcBorders>
            <w:vAlign w:val="center"/>
          </w:tcPr>
          <w:p w14:paraId="5F15450E"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E070ECA" w14:textId="5C960E9C" w:rsidR="00DE3432" w:rsidRDefault="00BC7F0D">
            <w:pPr>
              <w:jc w:val="right"/>
            </w:pPr>
            <w:r>
              <w:t>934,169.22</w:t>
            </w:r>
          </w:p>
        </w:tc>
        <w:tc>
          <w:tcPr>
            <w:tcW w:w="987" w:type="pct"/>
            <w:tcBorders>
              <w:top w:val="outset" w:sz="4" w:space="0" w:color="auto"/>
              <w:left w:val="outset" w:sz="4" w:space="0" w:color="auto"/>
              <w:bottom w:val="outset" w:sz="4" w:space="0" w:color="auto"/>
              <w:right w:val="outset" w:sz="4" w:space="0" w:color="auto"/>
            </w:tcBorders>
            <w:vAlign w:val="center"/>
          </w:tcPr>
          <w:p w14:paraId="7FCF3A04" w14:textId="46AD3F82" w:rsidR="00DE3432" w:rsidRDefault="000E4AF6">
            <w:pPr>
              <w:jc w:val="right"/>
            </w:pPr>
            <w:r>
              <w:t>1,148,316.30</w:t>
            </w:r>
          </w:p>
        </w:tc>
      </w:tr>
      <w:tr w:rsidR="00DE3432" w14:paraId="675C436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DF1E4C9" w14:textId="77777777" w:rsidR="00DE3432" w:rsidRDefault="00A87294">
            <w:pPr>
              <w:ind w:firstLineChars="100" w:firstLine="210"/>
              <w:rPr>
                <w:color w:val="000000" w:themeColor="text1"/>
              </w:rPr>
            </w:pPr>
            <w:r>
              <w:rPr>
                <w:rFonts w:hint="eastAsia"/>
                <w:color w:val="000000" w:themeColor="text1"/>
              </w:rPr>
              <w:t>减：营业外支出</w:t>
            </w:r>
          </w:p>
        </w:tc>
        <w:tc>
          <w:tcPr>
            <w:tcW w:w="742" w:type="pct"/>
            <w:tcBorders>
              <w:top w:val="outset" w:sz="4" w:space="0" w:color="auto"/>
              <w:left w:val="outset" w:sz="4" w:space="0" w:color="auto"/>
              <w:bottom w:val="outset" w:sz="4" w:space="0" w:color="auto"/>
              <w:right w:val="outset" w:sz="4" w:space="0" w:color="auto"/>
            </w:tcBorders>
            <w:vAlign w:val="center"/>
          </w:tcPr>
          <w:p w14:paraId="13E29A6F"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74B5CA1" w14:textId="761A6047" w:rsidR="00DE3432" w:rsidRDefault="00BC7F0D">
            <w:pPr>
              <w:jc w:val="right"/>
            </w:pPr>
            <w:r>
              <w:t>1,401,364.68</w:t>
            </w:r>
          </w:p>
        </w:tc>
        <w:tc>
          <w:tcPr>
            <w:tcW w:w="987" w:type="pct"/>
            <w:tcBorders>
              <w:top w:val="outset" w:sz="4" w:space="0" w:color="auto"/>
              <w:left w:val="outset" w:sz="4" w:space="0" w:color="auto"/>
              <w:bottom w:val="outset" w:sz="4" w:space="0" w:color="auto"/>
              <w:right w:val="outset" w:sz="4" w:space="0" w:color="auto"/>
            </w:tcBorders>
            <w:vAlign w:val="center"/>
          </w:tcPr>
          <w:p w14:paraId="212D7132" w14:textId="26C24F33" w:rsidR="00DE3432" w:rsidRDefault="000E4AF6">
            <w:pPr>
              <w:jc w:val="right"/>
            </w:pPr>
            <w:r>
              <w:t>185,059.98</w:t>
            </w:r>
          </w:p>
        </w:tc>
      </w:tr>
      <w:tr w:rsidR="00DE3432" w14:paraId="1CCB1CD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993E2F9" w14:textId="77777777" w:rsidR="00DE3432" w:rsidRDefault="00A87294">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197748A5"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02AA1C9" w14:textId="6FF2D5E6" w:rsidR="00DE3432" w:rsidRDefault="00BC7F0D">
            <w:pPr>
              <w:jc w:val="right"/>
            </w:pPr>
            <w:r>
              <w:t>25,604,323.64</w:t>
            </w:r>
          </w:p>
        </w:tc>
        <w:tc>
          <w:tcPr>
            <w:tcW w:w="987" w:type="pct"/>
            <w:tcBorders>
              <w:top w:val="outset" w:sz="4" w:space="0" w:color="auto"/>
              <w:left w:val="outset" w:sz="4" w:space="0" w:color="auto"/>
              <w:bottom w:val="outset" w:sz="4" w:space="0" w:color="auto"/>
              <w:right w:val="outset" w:sz="4" w:space="0" w:color="auto"/>
            </w:tcBorders>
            <w:vAlign w:val="center"/>
          </w:tcPr>
          <w:p w14:paraId="4E8D4634" w14:textId="4AA8F3EE" w:rsidR="00DE3432" w:rsidRDefault="000E4AF6">
            <w:pPr>
              <w:jc w:val="right"/>
            </w:pPr>
            <w:r>
              <w:t>27,946,514.30</w:t>
            </w:r>
          </w:p>
        </w:tc>
      </w:tr>
      <w:tr w:rsidR="00DE3432" w14:paraId="0B24E8A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71E7026" w14:textId="77777777" w:rsidR="00DE3432" w:rsidRDefault="00A87294">
            <w:pPr>
              <w:ind w:firstLineChars="100" w:firstLine="210"/>
              <w:rPr>
                <w:color w:val="000000" w:themeColor="text1"/>
              </w:rPr>
            </w:pPr>
            <w:r>
              <w:rPr>
                <w:rFonts w:hint="eastAsia"/>
                <w:color w:val="000000" w:themeColor="text1"/>
              </w:rPr>
              <w:t>减：所得税费用</w:t>
            </w:r>
          </w:p>
        </w:tc>
        <w:tc>
          <w:tcPr>
            <w:tcW w:w="742" w:type="pct"/>
            <w:tcBorders>
              <w:top w:val="outset" w:sz="4" w:space="0" w:color="auto"/>
              <w:left w:val="outset" w:sz="4" w:space="0" w:color="auto"/>
              <w:bottom w:val="outset" w:sz="4" w:space="0" w:color="auto"/>
              <w:right w:val="outset" w:sz="4" w:space="0" w:color="auto"/>
            </w:tcBorders>
            <w:vAlign w:val="center"/>
          </w:tcPr>
          <w:p w14:paraId="25C127F1"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E25FC9F"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1259692F" w14:textId="58B9BF7C" w:rsidR="00DE3432" w:rsidRDefault="000E4AF6">
            <w:pPr>
              <w:jc w:val="right"/>
            </w:pPr>
            <w:r>
              <w:t>290,238.99</w:t>
            </w:r>
          </w:p>
        </w:tc>
      </w:tr>
      <w:tr w:rsidR="00DE3432" w14:paraId="779DF02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1FDE11A" w14:textId="77777777" w:rsidR="00DE3432" w:rsidRDefault="00A87294">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23B1702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9282324" w14:textId="0008BEB1" w:rsidR="00DE3432" w:rsidRDefault="00BC7F0D">
            <w:pPr>
              <w:jc w:val="right"/>
            </w:pPr>
            <w:r>
              <w:t>25,604,323.64</w:t>
            </w:r>
          </w:p>
        </w:tc>
        <w:tc>
          <w:tcPr>
            <w:tcW w:w="987" w:type="pct"/>
            <w:tcBorders>
              <w:top w:val="outset" w:sz="4" w:space="0" w:color="auto"/>
              <w:left w:val="outset" w:sz="4" w:space="0" w:color="auto"/>
              <w:bottom w:val="outset" w:sz="4" w:space="0" w:color="auto"/>
              <w:right w:val="outset" w:sz="4" w:space="0" w:color="auto"/>
            </w:tcBorders>
            <w:vAlign w:val="center"/>
          </w:tcPr>
          <w:p w14:paraId="43D904E7" w14:textId="6F4026AF" w:rsidR="00DE3432" w:rsidRDefault="000E4AF6">
            <w:pPr>
              <w:jc w:val="right"/>
            </w:pPr>
            <w:r>
              <w:t>27,656,275.31</w:t>
            </w:r>
          </w:p>
        </w:tc>
      </w:tr>
      <w:tr w:rsidR="00DE3432" w14:paraId="71D949D1" w14:textId="77777777" w:rsidTr="007010D0">
        <w:sdt>
          <w:sdtPr>
            <w:tag w:val="_PLD_c576a2f5fbec4ba2b1cc36d0a215ba5c"/>
            <w:id w:val="140649108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113DB86" w14:textId="77777777" w:rsidR="00DE3432" w:rsidRDefault="00A87294">
                <w:pPr>
                  <w:rPr>
                    <w:color w:val="000000" w:themeColor="text1"/>
                  </w:rPr>
                </w:pPr>
                <w:r>
                  <w:rPr>
                    <w:rFonts w:hint="eastAsia"/>
                    <w:color w:val="000000" w:themeColor="text1"/>
                  </w:rPr>
                  <w:t>（一）</w:t>
                </w:r>
                <w:r>
                  <w:rPr>
                    <w:color w:val="000000" w:themeColor="text1"/>
                  </w:rPr>
                  <w:t>按经营持续性分类</w:t>
                </w:r>
              </w:p>
            </w:tc>
          </w:sdtContent>
        </w:sdt>
      </w:tr>
      <w:tr w:rsidR="00DE3432" w14:paraId="6990BEE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7F1C23A" w14:textId="77777777" w:rsidR="00DE3432" w:rsidRDefault="00A87294">
            <w:pPr>
              <w:ind w:firstLineChars="200" w:firstLine="420"/>
              <w:rPr>
                <w:color w:val="000000" w:themeColor="text1"/>
              </w:rPr>
            </w:pPr>
            <w:r>
              <w:rPr>
                <w:color w:val="000000" w:themeColor="text1"/>
              </w:rPr>
              <w:t>1.</w:t>
            </w:r>
            <w:r>
              <w:rPr>
                <w:color w:val="000000" w:themeColor="text1"/>
              </w:rPr>
              <w:t>持续经营净利润（净亏损以</w:t>
            </w:r>
            <w:r>
              <w:rPr>
                <w:color w:val="000000" w:themeColor="text1"/>
              </w:rPr>
              <w:t>“</w:t>
            </w:r>
            <w:r>
              <w:rPr>
                <w:color w:val="000000" w:themeColor="text1"/>
              </w:rPr>
              <w:t>－</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50B4EE4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826175F" w14:textId="1B55A992" w:rsidR="00DE3432" w:rsidRDefault="00BC7F0D">
            <w:pPr>
              <w:jc w:val="right"/>
            </w:pPr>
            <w:r>
              <w:t>25,604,323.64</w:t>
            </w:r>
          </w:p>
        </w:tc>
        <w:tc>
          <w:tcPr>
            <w:tcW w:w="987" w:type="pct"/>
            <w:tcBorders>
              <w:top w:val="outset" w:sz="4" w:space="0" w:color="auto"/>
              <w:left w:val="outset" w:sz="4" w:space="0" w:color="auto"/>
              <w:bottom w:val="outset" w:sz="4" w:space="0" w:color="auto"/>
              <w:right w:val="outset" w:sz="4" w:space="0" w:color="auto"/>
            </w:tcBorders>
            <w:vAlign w:val="center"/>
          </w:tcPr>
          <w:p w14:paraId="785B81D5" w14:textId="569799B7" w:rsidR="00DE3432" w:rsidRDefault="000E4AF6">
            <w:pPr>
              <w:jc w:val="right"/>
            </w:pPr>
            <w:r>
              <w:t>27,656,275.31</w:t>
            </w:r>
          </w:p>
        </w:tc>
      </w:tr>
      <w:tr w:rsidR="00DE3432" w14:paraId="043FDE8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0F8FEA2" w14:textId="77777777" w:rsidR="00DE3432" w:rsidRDefault="00A87294">
            <w:pPr>
              <w:ind w:firstLineChars="200" w:firstLine="420"/>
              <w:rPr>
                <w:color w:val="000000" w:themeColor="text1"/>
              </w:rPr>
            </w:pPr>
            <w:r>
              <w:rPr>
                <w:color w:val="000000" w:themeColor="text1"/>
              </w:rPr>
              <w:t>2.</w:t>
            </w:r>
            <w:r>
              <w:rPr>
                <w:color w:val="000000" w:themeColor="text1"/>
              </w:rPr>
              <w:t>终止经营净利润（净亏损以</w:t>
            </w:r>
            <w:r>
              <w:rPr>
                <w:color w:val="000000" w:themeColor="text1"/>
              </w:rPr>
              <w:t>“</w:t>
            </w:r>
            <w:r>
              <w:rPr>
                <w:color w:val="000000" w:themeColor="text1"/>
              </w:rPr>
              <w:t>－</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1B4D6EB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49CF84A"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14EDDCE4" w14:textId="77777777" w:rsidR="00DE3432" w:rsidRDefault="00DE3432">
            <w:pPr>
              <w:jc w:val="right"/>
            </w:pPr>
          </w:p>
        </w:tc>
      </w:tr>
      <w:tr w:rsidR="00DE3432" w14:paraId="08BBA899" w14:textId="77777777" w:rsidTr="007010D0">
        <w:sdt>
          <w:sdtPr>
            <w:tag w:val="_PLD_5da729560f54464cbcc9ce762078f9ba"/>
            <w:id w:val="148767619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1490118" w14:textId="77777777" w:rsidR="00DE3432" w:rsidRDefault="00A87294">
                <w:pPr>
                  <w:rPr>
                    <w:color w:val="000000" w:themeColor="text1"/>
                  </w:rPr>
                </w:pPr>
                <w:r>
                  <w:rPr>
                    <w:rFonts w:hint="eastAsia"/>
                    <w:color w:val="000000" w:themeColor="text1"/>
                  </w:rPr>
                  <w:t>（二）</w:t>
                </w:r>
                <w:r>
                  <w:rPr>
                    <w:color w:val="000000" w:themeColor="text1"/>
                  </w:rPr>
                  <w:t>按所有权归属分类</w:t>
                </w:r>
              </w:p>
            </w:tc>
          </w:sdtContent>
        </w:sdt>
      </w:tr>
      <w:tr w:rsidR="00DE3432" w14:paraId="32224482"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23FB5DF" w14:textId="77777777" w:rsidR="00DE3432" w:rsidRDefault="00A87294">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0131000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FDA17F4" w14:textId="11BADA0D" w:rsidR="00DE3432" w:rsidRDefault="00BC7F0D">
            <w:pPr>
              <w:jc w:val="right"/>
            </w:pPr>
            <w:r>
              <w:t>24,624,735.65</w:t>
            </w:r>
          </w:p>
        </w:tc>
        <w:tc>
          <w:tcPr>
            <w:tcW w:w="987" w:type="pct"/>
            <w:tcBorders>
              <w:top w:val="outset" w:sz="4" w:space="0" w:color="auto"/>
              <w:left w:val="outset" w:sz="4" w:space="0" w:color="auto"/>
              <w:bottom w:val="outset" w:sz="4" w:space="0" w:color="auto"/>
              <w:right w:val="outset" w:sz="4" w:space="0" w:color="auto"/>
            </w:tcBorders>
            <w:vAlign w:val="center"/>
          </w:tcPr>
          <w:p w14:paraId="7CD5D390" w14:textId="06A9E178" w:rsidR="00DE3432" w:rsidRDefault="000E4AF6">
            <w:pPr>
              <w:jc w:val="right"/>
            </w:pPr>
            <w:r>
              <w:t>26,984,139.81</w:t>
            </w:r>
          </w:p>
        </w:tc>
      </w:tr>
      <w:tr w:rsidR="00DE3432" w14:paraId="590A325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7AAF92E" w14:textId="77777777" w:rsidR="00DE3432" w:rsidRDefault="00A87294">
            <w:pPr>
              <w:ind w:firstLineChars="200" w:firstLine="420"/>
              <w:rPr>
                <w:color w:val="000000" w:themeColor="text1"/>
              </w:rPr>
            </w:pPr>
            <w:r>
              <w:rPr>
                <w:color w:val="000000" w:themeColor="text1"/>
              </w:rPr>
              <w:t>2.</w:t>
            </w:r>
            <w:r>
              <w:rPr>
                <w:rFonts w:hint="eastAsia"/>
                <w:color w:val="000000" w:themeColor="text1"/>
              </w:rPr>
              <w:t>少数股东损益（净亏损以“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25263E4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72F8767" w14:textId="7BCDF26C" w:rsidR="00DE3432" w:rsidRDefault="00BC7F0D">
            <w:pPr>
              <w:jc w:val="right"/>
            </w:pPr>
            <w:r>
              <w:t>979,587.99</w:t>
            </w:r>
          </w:p>
        </w:tc>
        <w:tc>
          <w:tcPr>
            <w:tcW w:w="987" w:type="pct"/>
            <w:tcBorders>
              <w:top w:val="outset" w:sz="4" w:space="0" w:color="auto"/>
              <w:left w:val="outset" w:sz="4" w:space="0" w:color="auto"/>
              <w:bottom w:val="outset" w:sz="4" w:space="0" w:color="auto"/>
              <w:right w:val="outset" w:sz="4" w:space="0" w:color="auto"/>
            </w:tcBorders>
            <w:vAlign w:val="center"/>
          </w:tcPr>
          <w:p w14:paraId="056A45F3" w14:textId="084EE47B" w:rsidR="00DE3432" w:rsidRDefault="000E4AF6">
            <w:pPr>
              <w:jc w:val="right"/>
            </w:pPr>
            <w:r>
              <w:t>672,135.50</w:t>
            </w:r>
          </w:p>
        </w:tc>
      </w:tr>
      <w:tr w:rsidR="00DE3432" w14:paraId="0FBFEF1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73A6D93" w14:textId="77777777" w:rsidR="00DE3432" w:rsidRDefault="00A87294">
            <w:pPr>
              <w:rPr>
                <w:color w:val="000000" w:themeColor="text1"/>
              </w:rPr>
            </w:pPr>
            <w:r>
              <w:rPr>
                <w:rFonts w:hint="eastAsia"/>
                <w:color w:val="000000" w:themeColor="text1"/>
              </w:rPr>
              <w:t>六、其他综合收益的税后净额</w:t>
            </w:r>
          </w:p>
        </w:tc>
        <w:tc>
          <w:tcPr>
            <w:tcW w:w="742" w:type="pct"/>
            <w:tcBorders>
              <w:top w:val="outset" w:sz="4" w:space="0" w:color="auto"/>
              <w:left w:val="outset" w:sz="4" w:space="0" w:color="auto"/>
              <w:bottom w:val="outset" w:sz="4" w:space="0" w:color="auto"/>
              <w:right w:val="outset" w:sz="4" w:space="0" w:color="auto"/>
            </w:tcBorders>
            <w:vAlign w:val="center"/>
          </w:tcPr>
          <w:p w14:paraId="178A9A2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B48F72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93F62D8" w14:textId="77777777" w:rsidR="00DE3432" w:rsidRDefault="00DE3432">
            <w:pPr>
              <w:jc w:val="right"/>
            </w:pPr>
          </w:p>
        </w:tc>
      </w:tr>
      <w:tr w:rsidR="00DE3432" w14:paraId="711ADF9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143C0C9" w14:textId="77777777" w:rsidR="00DE3432" w:rsidRDefault="00A87294">
            <w:pPr>
              <w:ind w:firstLineChars="100" w:firstLine="210"/>
              <w:rPr>
                <w:color w:val="000000" w:themeColor="text1"/>
              </w:rPr>
            </w:pPr>
            <w:r>
              <w:rPr>
                <w:rFonts w:hint="eastAsia"/>
                <w:color w:val="000000" w:themeColor="text1"/>
              </w:rPr>
              <w:t>（一）归属母公司所有者的其他综合收益的税后净额</w:t>
            </w:r>
          </w:p>
        </w:tc>
        <w:tc>
          <w:tcPr>
            <w:tcW w:w="742" w:type="pct"/>
            <w:tcBorders>
              <w:top w:val="outset" w:sz="4" w:space="0" w:color="auto"/>
              <w:left w:val="outset" w:sz="4" w:space="0" w:color="auto"/>
              <w:bottom w:val="outset" w:sz="4" w:space="0" w:color="auto"/>
              <w:right w:val="outset" w:sz="4" w:space="0" w:color="auto"/>
            </w:tcBorders>
            <w:vAlign w:val="center"/>
          </w:tcPr>
          <w:p w14:paraId="2F47B5C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D15C6E5"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77C2817" w14:textId="77777777" w:rsidR="00DE3432" w:rsidRDefault="00DE3432">
            <w:pPr>
              <w:jc w:val="right"/>
            </w:pPr>
          </w:p>
        </w:tc>
      </w:tr>
      <w:tr w:rsidR="00DE3432" w14:paraId="39A800A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F004041" w14:textId="77777777" w:rsidR="00DE3432" w:rsidRDefault="00A87294">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37ADD175"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2495929"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2EE43B2" w14:textId="77777777" w:rsidR="00DE3432" w:rsidRDefault="00DE3432">
            <w:pPr>
              <w:jc w:val="right"/>
            </w:pPr>
          </w:p>
        </w:tc>
      </w:tr>
      <w:tr w:rsidR="00DE3432" w14:paraId="53022855"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D2D92E1" w14:textId="77777777" w:rsidR="00DE3432" w:rsidRDefault="00A87294">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重新计量设定受益计划变动额</w:t>
            </w:r>
          </w:p>
        </w:tc>
        <w:tc>
          <w:tcPr>
            <w:tcW w:w="742" w:type="pct"/>
            <w:tcBorders>
              <w:top w:val="outset" w:sz="4" w:space="0" w:color="auto"/>
              <w:left w:val="outset" w:sz="4" w:space="0" w:color="auto"/>
              <w:bottom w:val="outset" w:sz="4" w:space="0" w:color="auto"/>
              <w:right w:val="outset" w:sz="4" w:space="0" w:color="auto"/>
            </w:tcBorders>
            <w:vAlign w:val="center"/>
          </w:tcPr>
          <w:p w14:paraId="5868B2E1"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3A3465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69CF5BD0" w14:textId="77777777" w:rsidR="00DE3432" w:rsidRDefault="00DE3432">
            <w:pPr>
              <w:jc w:val="right"/>
            </w:pPr>
          </w:p>
        </w:tc>
      </w:tr>
      <w:tr w:rsidR="00DE3432" w14:paraId="7C88017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4D222B1" w14:textId="77777777" w:rsidR="00DE3432" w:rsidRDefault="00A87294">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5C89A3A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7586F8D"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6BC2FF2" w14:textId="77777777" w:rsidR="00DE3432" w:rsidRDefault="00DE3432">
            <w:pPr>
              <w:jc w:val="right"/>
            </w:pPr>
          </w:p>
        </w:tc>
      </w:tr>
      <w:tr w:rsidR="00DE3432" w14:paraId="5EAFF9A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8AD5F65" w14:textId="77777777" w:rsidR="00DE3432" w:rsidRDefault="00A87294">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其他权益工具投资公允价值变动</w:t>
            </w:r>
          </w:p>
        </w:tc>
        <w:tc>
          <w:tcPr>
            <w:tcW w:w="742" w:type="pct"/>
            <w:tcBorders>
              <w:top w:val="outset" w:sz="4" w:space="0" w:color="auto"/>
              <w:left w:val="outset" w:sz="4" w:space="0" w:color="auto"/>
              <w:bottom w:val="outset" w:sz="4" w:space="0" w:color="auto"/>
              <w:right w:val="outset" w:sz="4" w:space="0" w:color="auto"/>
            </w:tcBorders>
            <w:vAlign w:val="center"/>
          </w:tcPr>
          <w:p w14:paraId="7E31507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4E9274B"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3F955378" w14:textId="77777777" w:rsidR="00DE3432" w:rsidRDefault="00DE3432">
            <w:pPr>
              <w:jc w:val="right"/>
            </w:pPr>
          </w:p>
        </w:tc>
      </w:tr>
      <w:tr w:rsidR="00DE3432" w14:paraId="0F548062"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009A4C9" w14:textId="77777777" w:rsidR="00DE3432" w:rsidRDefault="00A87294">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企业自身信用风险公允价值变动</w:t>
            </w:r>
          </w:p>
        </w:tc>
        <w:tc>
          <w:tcPr>
            <w:tcW w:w="742" w:type="pct"/>
            <w:tcBorders>
              <w:top w:val="outset" w:sz="4" w:space="0" w:color="auto"/>
              <w:left w:val="outset" w:sz="4" w:space="0" w:color="auto"/>
              <w:bottom w:val="outset" w:sz="4" w:space="0" w:color="auto"/>
              <w:right w:val="outset" w:sz="4" w:space="0" w:color="auto"/>
            </w:tcBorders>
            <w:vAlign w:val="center"/>
          </w:tcPr>
          <w:p w14:paraId="2D03651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6494A43"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4B2EDAA" w14:textId="77777777" w:rsidR="00DE3432" w:rsidRDefault="00DE3432">
            <w:pPr>
              <w:jc w:val="right"/>
            </w:pPr>
          </w:p>
        </w:tc>
      </w:tr>
      <w:tr w:rsidR="00DE3432" w14:paraId="675B9130"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7CDD930" w14:textId="77777777" w:rsidR="00DE3432" w:rsidRDefault="00A87294">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6F11D90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ABF0203"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CBCF04D" w14:textId="77777777" w:rsidR="00DE3432" w:rsidRDefault="00DE3432">
            <w:pPr>
              <w:jc w:val="right"/>
            </w:pPr>
          </w:p>
        </w:tc>
      </w:tr>
      <w:tr w:rsidR="00DE3432" w14:paraId="2F1566D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EDDC8C3" w14:textId="77777777" w:rsidR="00DE3432" w:rsidRDefault="00A87294">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权益法下可转损益的其他综合收益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5D6BB10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772A79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4933998" w14:textId="77777777" w:rsidR="00DE3432" w:rsidRDefault="00DE3432">
            <w:pPr>
              <w:jc w:val="right"/>
            </w:pPr>
          </w:p>
        </w:tc>
      </w:tr>
      <w:tr w:rsidR="00DE3432" w14:paraId="45FC3002"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3173226" w14:textId="77777777" w:rsidR="00DE3432" w:rsidRDefault="00A87294">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742" w:type="pct"/>
            <w:tcBorders>
              <w:top w:val="outset" w:sz="4" w:space="0" w:color="auto"/>
              <w:left w:val="outset" w:sz="4" w:space="0" w:color="auto"/>
              <w:bottom w:val="outset" w:sz="4" w:space="0" w:color="auto"/>
              <w:right w:val="outset" w:sz="4" w:space="0" w:color="auto"/>
            </w:tcBorders>
            <w:vAlign w:val="center"/>
          </w:tcPr>
          <w:p w14:paraId="0BEBD92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1F6CF4F"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47C0C9A" w14:textId="77777777" w:rsidR="00DE3432" w:rsidRDefault="00DE3432">
            <w:pPr>
              <w:jc w:val="right"/>
            </w:pPr>
          </w:p>
        </w:tc>
      </w:tr>
      <w:tr w:rsidR="00DE3432" w14:paraId="4296622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6CAA22D" w14:textId="77777777" w:rsidR="00DE3432" w:rsidRDefault="00A87294">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金融资产重分类计入其他综合收益的金额</w:t>
            </w:r>
          </w:p>
        </w:tc>
        <w:tc>
          <w:tcPr>
            <w:tcW w:w="742" w:type="pct"/>
            <w:tcBorders>
              <w:top w:val="outset" w:sz="4" w:space="0" w:color="auto"/>
              <w:left w:val="outset" w:sz="4" w:space="0" w:color="auto"/>
              <w:bottom w:val="outset" w:sz="4" w:space="0" w:color="auto"/>
              <w:right w:val="outset" w:sz="4" w:space="0" w:color="auto"/>
            </w:tcBorders>
            <w:vAlign w:val="center"/>
          </w:tcPr>
          <w:p w14:paraId="56BC964D"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BDEEEDA"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27DE3BB" w14:textId="77777777" w:rsidR="00DE3432" w:rsidRDefault="00DE3432">
            <w:pPr>
              <w:jc w:val="right"/>
            </w:pPr>
          </w:p>
        </w:tc>
      </w:tr>
      <w:tr w:rsidR="00DE3432" w14:paraId="278F6C17"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E40A7F2" w14:textId="77777777" w:rsidR="00DE3432" w:rsidRDefault="00A87294">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其他债权投资信用减值准备</w:t>
            </w:r>
          </w:p>
        </w:tc>
        <w:tc>
          <w:tcPr>
            <w:tcW w:w="742" w:type="pct"/>
            <w:tcBorders>
              <w:top w:val="outset" w:sz="4" w:space="0" w:color="auto"/>
              <w:left w:val="outset" w:sz="4" w:space="0" w:color="auto"/>
              <w:bottom w:val="outset" w:sz="4" w:space="0" w:color="auto"/>
              <w:right w:val="outset" w:sz="4" w:space="0" w:color="auto"/>
            </w:tcBorders>
            <w:vAlign w:val="center"/>
          </w:tcPr>
          <w:p w14:paraId="3177BBB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9693C49"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353AB06F" w14:textId="77777777" w:rsidR="00DE3432" w:rsidRDefault="00DE3432">
            <w:pPr>
              <w:jc w:val="right"/>
            </w:pPr>
          </w:p>
        </w:tc>
      </w:tr>
      <w:tr w:rsidR="00DE3432" w14:paraId="36B7ACF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432790F" w14:textId="77777777" w:rsidR="00DE3432" w:rsidRDefault="00A87294">
            <w:pPr>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Pr>
                <w:color w:val="000000" w:themeColor="text1"/>
              </w:rPr>
              <w:t>现金流量套期储备</w:t>
            </w:r>
          </w:p>
        </w:tc>
        <w:tc>
          <w:tcPr>
            <w:tcW w:w="742" w:type="pct"/>
            <w:tcBorders>
              <w:top w:val="outset" w:sz="4" w:space="0" w:color="auto"/>
              <w:left w:val="outset" w:sz="4" w:space="0" w:color="auto"/>
              <w:bottom w:val="outset" w:sz="4" w:space="0" w:color="auto"/>
              <w:right w:val="outset" w:sz="4" w:space="0" w:color="auto"/>
            </w:tcBorders>
            <w:vAlign w:val="center"/>
          </w:tcPr>
          <w:p w14:paraId="5F5B11F5"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3CCD838"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48FAB9F" w14:textId="77777777" w:rsidR="00DE3432" w:rsidRDefault="00DE3432">
            <w:pPr>
              <w:jc w:val="right"/>
            </w:pPr>
          </w:p>
        </w:tc>
      </w:tr>
      <w:tr w:rsidR="00DE3432" w14:paraId="51DF2D0E"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F73F831" w14:textId="77777777" w:rsidR="00DE3432" w:rsidRDefault="00A87294">
            <w:pPr>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w:t>
            </w:r>
            <w:r>
              <w:rPr>
                <w:color w:val="000000" w:themeColor="text1"/>
              </w:rPr>
              <w:t>外币财务报表折算差额</w:t>
            </w:r>
          </w:p>
        </w:tc>
        <w:tc>
          <w:tcPr>
            <w:tcW w:w="742" w:type="pct"/>
            <w:tcBorders>
              <w:top w:val="outset" w:sz="4" w:space="0" w:color="auto"/>
              <w:left w:val="outset" w:sz="4" w:space="0" w:color="auto"/>
              <w:bottom w:val="outset" w:sz="4" w:space="0" w:color="auto"/>
              <w:right w:val="outset" w:sz="4" w:space="0" w:color="auto"/>
            </w:tcBorders>
            <w:vAlign w:val="center"/>
          </w:tcPr>
          <w:p w14:paraId="5F0555ED"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ABE550A"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2D148B6" w14:textId="77777777" w:rsidR="00DE3432" w:rsidRDefault="00DE3432">
            <w:pPr>
              <w:jc w:val="right"/>
            </w:pPr>
          </w:p>
        </w:tc>
      </w:tr>
      <w:tr w:rsidR="00DE3432" w14:paraId="14947F31"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9D0621A" w14:textId="77777777" w:rsidR="00DE3432" w:rsidRDefault="00A87294">
            <w:pPr>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其他</w:t>
            </w:r>
          </w:p>
        </w:tc>
        <w:tc>
          <w:tcPr>
            <w:tcW w:w="742" w:type="pct"/>
            <w:tcBorders>
              <w:top w:val="outset" w:sz="4" w:space="0" w:color="auto"/>
              <w:left w:val="outset" w:sz="4" w:space="0" w:color="auto"/>
              <w:bottom w:val="outset" w:sz="4" w:space="0" w:color="auto"/>
              <w:right w:val="outset" w:sz="4" w:space="0" w:color="auto"/>
            </w:tcBorders>
            <w:vAlign w:val="center"/>
          </w:tcPr>
          <w:p w14:paraId="4A506E7D"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AAB92BF"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3295AFD" w14:textId="77777777" w:rsidR="00DE3432" w:rsidRDefault="00DE3432">
            <w:pPr>
              <w:jc w:val="right"/>
            </w:pPr>
          </w:p>
        </w:tc>
      </w:tr>
      <w:tr w:rsidR="00DE3432" w14:paraId="62BE9D34"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FE04834" w14:textId="77777777" w:rsidR="00DE3432" w:rsidRDefault="00A87294">
            <w:pPr>
              <w:ind w:firstLineChars="100" w:firstLine="210"/>
              <w:rPr>
                <w:color w:val="000000" w:themeColor="text1"/>
              </w:rPr>
            </w:pPr>
            <w:r>
              <w:rPr>
                <w:rFonts w:hint="eastAsia"/>
                <w:color w:val="000000" w:themeColor="text1"/>
              </w:rPr>
              <w:t>（二）归属于少数股东的其他综合收益的税后净额</w:t>
            </w:r>
          </w:p>
        </w:tc>
        <w:tc>
          <w:tcPr>
            <w:tcW w:w="742" w:type="pct"/>
            <w:tcBorders>
              <w:top w:val="outset" w:sz="4" w:space="0" w:color="auto"/>
              <w:left w:val="outset" w:sz="4" w:space="0" w:color="auto"/>
              <w:bottom w:val="outset" w:sz="4" w:space="0" w:color="auto"/>
              <w:right w:val="outset" w:sz="4" w:space="0" w:color="auto"/>
            </w:tcBorders>
            <w:vAlign w:val="center"/>
          </w:tcPr>
          <w:p w14:paraId="7A3EBEB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4276BCA"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75F0139" w14:textId="77777777" w:rsidR="00DE3432" w:rsidRDefault="00DE3432">
            <w:pPr>
              <w:jc w:val="right"/>
            </w:pPr>
          </w:p>
        </w:tc>
      </w:tr>
      <w:tr w:rsidR="00DE3432" w14:paraId="4D8331F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5A1C841" w14:textId="77777777" w:rsidR="00DE3432" w:rsidRDefault="00A87294">
            <w:pPr>
              <w:rPr>
                <w:color w:val="000000" w:themeColor="text1"/>
              </w:rPr>
            </w:pPr>
            <w:r>
              <w:rPr>
                <w:rFonts w:hint="eastAsia"/>
                <w:color w:val="000000" w:themeColor="text1"/>
              </w:rPr>
              <w:t>七、综合收益总额</w:t>
            </w:r>
          </w:p>
        </w:tc>
        <w:tc>
          <w:tcPr>
            <w:tcW w:w="742" w:type="pct"/>
            <w:tcBorders>
              <w:top w:val="outset" w:sz="4" w:space="0" w:color="auto"/>
              <w:left w:val="outset" w:sz="4" w:space="0" w:color="auto"/>
              <w:bottom w:val="outset" w:sz="4" w:space="0" w:color="auto"/>
              <w:right w:val="outset" w:sz="4" w:space="0" w:color="auto"/>
            </w:tcBorders>
            <w:vAlign w:val="center"/>
          </w:tcPr>
          <w:p w14:paraId="6A8C42D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1EC70FF" w14:textId="19893F44" w:rsidR="00DE3432" w:rsidRDefault="00BC7F0D">
            <w:pPr>
              <w:jc w:val="right"/>
            </w:pPr>
            <w:r>
              <w:t>25,604,323.64</w:t>
            </w:r>
          </w:p>
        </w:tc>
        <w:tc>
          <w:tcPr>
            <w:tcW w:w="987" w:type="pct"/>
            <w:tcBorders>
              <w:top w:val="outset" w:sz="4" w:space="0" w:color="auto"/>
              <w:left w:val="outset" w:sz="4" w:space="0" w:color="auto"/>
              <w:bottom w:val="outset" w:sz="4" w:space="0" w:color="auto"/>
              <w:right w:val="outset" w:sz="4" w:space="0" w:color="auto"/>
            </w:tcBorders>
            <w:vAlign w:val="center"/>
          </w:tcPr>
          <w:p w14:paraId="06B7A009" w14:textId="77C41142" w:rsidR="00DE3432" w:rsidRDefault="000E4AF6">
            <w:pPr>
              <w:jc w:val="right"/>
            </w:pPr>
            <w:r>
              <w:t>27,656,275.31</w:t>
            </w:r>
          </w:p>
        </w:tc>
      </w:tr>
      <w:tr w:rsidR="00DE3432" w14:paraId="2970F14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D21A402" w14:textId="77777777" w:rsidR="00DE3432" w:rsidRDefault="00A87294">
            <w:pPr>
              <w:ind w:firstLineChars="100" w:firstLine="210"/>
              <w:rPr>
                <w:color w:val="000000" w:themeColor="text1"/>
              </w:rPr>
            </w:pPr>
            <w:r>
              <w:rPr>
                <w:color w:val="000000" w:themeColor="text1"/>
              </w:rPr>
              <w:lastRenderedPageBreak/>
              <w:t>（一）</w:t>
            </w:r>
            <w:r>
              <w:rPr>
                <w:rFonts w:hint="eastAsia"/>
                <w:color w:val="000000" w:themeColor="text1"/>
              </w:rPr>
              <w:t>归属于母公司所有者的综合收益总额</w:t>
            </w:r>
          </w:p>
        </w:tc>
        <w:tc>
          <w:tcPr>
            <w:tcW w:w="742" w:type="pct"/>
            <w:tcBorders>
              <w:top w:val="outset" w:sz="4" w:space="0" w:color="auto"/>
              <w:left w:val="outset" w:sz="4" w:space="0" w:color="auto"/>
              <w:bottom w:val="outset" w:sz="4" w:space="0" w:color="auto"/>
              <w:right w:val="outset" w:sz="4" w:space="0" w:color="auto"/>
            </w:tcBorders>
            <w:vAlign w:val="center"/>
          </w:tcPr>
          <w:p w14:paraId="4E9DA62F"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0FD4187" w14:textId="2CF9BEB3" w:rsidR="00DE3432" w:rsidRDefault="00BC7F0D">
            <w:pPr>
              <w:jc w:val="right"/>
            </w:pPr>
            <w:r>
              <w:t>24,624,735.65</w:t>
            </w:r>
          </w:p>
        </w:tc>
        <w:tc>
          <w:tcPr>
            <w:tcW w:w="987" w:type="pct"/>
            <w:tcBorders>
              <w:top w:val="outset" w:sz="4" w:space="0" w:color="auto"/>
              <w:left w:val="outset" w:sz="4" w:space="0" w:color="auto"/>
              <w:bottom w:val="outset" w:sz="4" w:space="0" w:color="auto"/>
              <w:right w:val="outset" w:sz="4" w:space="0" w:color="auto"/>
            </w:tcBorders>
            <w:vAlign w:val="center"/>
          </w:tcPr>
          <w:p w14:paraId="5EC79376" w14:textId="4EC999E8" w:rsidR="00DE3432" w:rsidRDefault="000E4AF6">
            <w:pPr>
              <w:jc w:val="right"/>
            </w:pPr>
            <w:r>
              <w:t>26,984,139.81</w:t>
            </w:r>
          </w:p>
        </w:tc>
      </w:tr>
      <w:tr w:rsidR="00DE3432" w14:paraId="59E91C6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CE521B5" w14:textId="77777777" w:rsidR="00DE3432" w:rsidRDefault="00A87294">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742" w:type="pct"/>
            <w:tcBorders>
              <w:top w:val="outset" w:sz="4" w:space="0" w:color="auto"/>
              <w:left w:val="outset" w:sz="4" w:space="0" w:color="auto"/>
              <w:bottom w:val="outset" w:sz="4" w:space="0" w:color="auto"/>
              <w:right w:val="outset" w:sz="4" w:space="0" w:color="auto"/>
            </w:tcBorders>
            <w:vAlign w:val="center"/>
          </w:tcPr>
          <w:p w14:paraId="2D4B12B1"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418E68B" w14:textId="3A5918F7" w:rsidR="00DE3432" w:rsidRDefault="00BC7F0D">
            <w:pPr>
              <w:jc w:val="right"/>
            </w:pPr>
            <w:r>
              <w:t>979,587.99</w:t>
            </w:r>
          </w:p>
        </w:tc>
        <w:tc>
          <w:tcPr>
            <w:tcW w:w="987" w:type="pct"/>
            <w:tcBorders>
              <w:top w:val="outset" w:sz="4" w:space="0" w:color="auto"/>
              <w:left w:val="outset" w:sz="4" w:space="0" w:color="auto"/>
              <w:bottom w:val="outset" w:sz="4" w:space="0" w:color="auto"/>
              <w:right w:val="outset" w:sz="4" w:space="0" w:color="auto"/>
            </w:tcBorders>
            <w:vAlign w:val="center"/>
          </w:tcPr>
          <w:p w14:paraId="3A513EF5" w14:textId="65B12233" w:rsidR="00DE3432" w:rsidRDefault="000E4AF6">
            <w:pPr>
              <w:jc w:val="right"/>
            </w:pPr>
            <w:r>
              <w:t>672,135.50</w:t>
            </w:r>
          </w:p>
        </w:tc>
      </w:tr>
      <w:tr w:rsidR="00DE3432" w14:paraId="27379061" w14:textId="77777777" w:rsidTr="007010D0">
        <w:sdt>
          <w:sdtPr>
            <w:tag w:val="_PLD_2faba48500f741229b3467bfe3ce2495"/>
            <w:id w:val="-101483858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EF2E492" w14:textId="77777777" w:rsidR="00DE3432" w:rsidRDefault="00A87294">
                <w:pPr>
                  <w:rPr>
                    <w:color w:val="000000" w:themeColor="text1"/>
                  </w:rPr>
                </w:pPr>
                <w:r>
                  <w:rPr>
                    <w:rFonts w:hint="eastAsia"/>
                    <w:color w:val="000000" w:themeColor="text1"/>
                  </w:rPr>
                  <w:t>八、每股收益：</w:t>
                </w:r>
              </w:p>
            </w:tc>
          </w:sdtContent>
        </w:sdt>
      </w:tr>
      <w:tr w:rsidR="00DE3432" w14:paraId="5EA3B16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9AA9CD4" w14:textId="77777777" w:rsidR="00DE3432" w:rsidRDefault="00A87294">
            <w:pPr>
              <w:ind w:firstLineChars="100" w:firstLine="210"/>
              <w:rPr>
                <w:color w:val="000000" w:themeColor="text1"/>
              </w:rPr>
            </w:pPr>
            <w:r>
              <w:rPr>
                <w:color w:val="000000" w:themeColor="text1"/>
              </w:rPr>
              <w:t>（一）基本每股收益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742" w:type="pct"/>
            <w:tcBorders>
              <w:top w:val="outset" w:sz="4" w:space="0" w:color="auto"/>
              <w:left w:val="outset" w:sz="4" w:space="0" w:color="auto"/>
              <w:bottom w:val="outset" w:sz="4" w:space="0" w:color="auto"/>
              <w:right w:val="outset" w:sz="4" w:space="0" w:color="auto"/>
            </w:tcBorders>
            <w:vAlign w:val="center"/>
          </w:tcPr>
          <w:p w14:paraId="414F1E59"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34C120E" w14:textId="77B6F0F8" w:rsidR="00DE3432" w:rsidRDefault="009C114E">
            <w:pPr>
              <w:jc w:val="right"/>
            </w:pPr>
            <w:r>
              <w:rPr>
                <w:rFonts w:hint="eastAsia"/>
              </w:rPr>
              <w:t>0.0169</w:t>
            </w:r>
          </w:p>
        </w:tc>
        <w:tc>
          <w:tcPr>
            <w:tcW w:w="987" w:type="pct"/>
            <w:tcBorders>
              <w:top w:val="outset" w:sz="4" w:space="0" w:color="auto"/>
              <w:left w:val="outset" w:sz="4" w:space="0" w:color="auto"/>
              <w:bottom w:val="outset" w:sz="4" w:space="0" w:color="auto"/>
              <w:right w:val="outset" w:sz="4" w:space="0" w:color="auto"/>
            </w:tcBorders>
            <w:vAlign w:val="center"/>
          </w:tcPr>
          <w:p w14:paraId="685D4EC4" w14:textId="11EDD142" w:rsidR="00DE3432" w:rsidRDefault="003A7A01">
            <w:pPr>
              <w:jc w:val="right"/>
            </w:pPr>
            <w:r>
              <w:rPr>
                <w:rFonts w:hint="eastAsia"/>
              </w:rPr>
              <w:t>0.0185</w:t>
            </w:r>
          </w:p>
        </w:tc>
      </w:tr>
      <w:tr w:rsidR="00DE3432" w14:paraId="6BA76C3E"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8DACF4F" w14:textId="77777777" w:rsidR="00DE3432" w:rsidRDefault="00A87294">
            <w:pPr>
              <w:ind w:firstLineChars="100" w:firstLine="210"/>
              <w:rPr>
                <w:color w:val="000000" w:themeColor="text1"/>
              </w:rPr>
            </w:pPr>
            <w:r>
              <w:rPr>
                <w:color w:val="000000" w:themeColor="text1"/>
              </w:rPr>
              <w:t>（二）稀释每股收益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742" w:type="pct"/>
            <w:tcBorders>
              <w:top w:val="outset" w:sz="4" w:space="0" w:color="auto"/>
              <w:left w:val="outset" w:sz="4" w:space="0" w:color="auto"/>
              <w:bottom w:val="outset" w:sz="4" w:space="0" w:color="auto"/>
              <w:right w:val="outset" w:sz="4" w:space="0" w:color="auto"/>
            </w:tcBorders>
            <w:vAlign w:val="center"/>
          </w:tcPr>
          <w:p w14:paraId="0D4FD75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B046BE2" w14:textId="24ECD832" w:rsidR="00DE3432" w:rsidRDefault="009C114E">
            <w:pPr>
              <w:jc w:val="right"/>
            </w:pPr>
            <w:r>
              <w:rPr>
                <w:rFonts w:hint="eastAsia"/>
              </w:rPr>
              <w:t>0.0169</w:t>
            </w:r>
          </w:p>
        </w:tc>
        <w:tc>
          <w:tcPr>
            <w:tcW w:w="987" w:type="pct"/>
            <w:tcBorders>
              <w:top w:val="outset" w:sz="4" w:space="0" w:color="auto"/>
              <w:left w:val="outset" w:sz="4" w:space="0" w:color="auto"/>
              <w:bottom w:val="outset" w:sz="4" w:space="0" w:color="auto"/>
              <w:right w:val="outset" w:sz="4" w:space="0" w:color="auto"/>
            </w:tcBorders>
            <w:vAlign w:val="center"/>
          </w:tcPr>
          <w:p w14:paraId="03ABAA0D" w14:textId="28622755" w:rsidR="00DE3432" w:rsidRDefault="003A7A01">
            <w:pPr>
              <w:jc w:val="right"/>
            </w:pPr>
            <w:r>
              <w:rPr>
                <w:rFonts w:hint="eastAsia"/>
              </w:rPr>
              <w:t>0.0185</w:t>
            </w:r>
          </w:p>
        </w:tc>
      </w:tr>
      <w:bookmarkEnd w:id="122"/>
    </w:tbl>
    <w:p w14:paraId="10F07738" w14:textId="77777777" w:rsidR="00DE3432" w:rsidRDefault="00DE3432">
      <w:pPr>
        <w:rPr>
          <w:color w:val="000000" w:themeColor="text1"/>
        </w:rPr>
      </w:pPr>
    </w:p>
    <w:p w14:paraId="741A5A02" w14:textId="624ADFF6" w:rsidR="00DE3432" w:rsidRDefault="00A87294">
      <w:pPr>
        <w:rPr>
          <w:b/>
          <w:bCs w:val="0"/>
          <w:color w:val="000000" w:themeColor="text1"/>
        </w:rPr>
      </w:pPr>
      <w:bookmarkStart w:id="123" w:name="OLE_LINK14"/>
      <w:bookmarkStart w:id="124" w:name="OLE_LINK44"/>
      <w:r>
        <w:rPr>
          <w:rFonts w:hint="eastAsia"/>
          <w:color w:val="000000" w:themeColor="text1"/>
        </w:rPr>
        <w:t>本期发生同</w:t>
      </w:r>
      <w:proofErr w:type="gramStart"/>
      <w:r>
        <w:rPr>
          <w:rFonts w:hint="eastAsia"/>
          <w:color w:val="000000" w:themeColor="text1"/>
        </w:rPr>
        <w:t>一控制</w:t>
      </w:r>
      <w:proofErr w:type="gramEnd"/>
      <w:r>
        <w:rPr>
          <w:rFonts w:hint="eastAsia"/>
          <w:color w:val="000000" w:themeColor="text1"/>
        </w:rPr>
        <w:t>下企业合并的，被合并方在合并前实现的净利润为</w:t>
      </w:r>
      <w:bookmarkEnd w:id="123"/>
      <w:r>
        <w:rPr>
          <w:rFonts w:hint="eastAsia"/>
          <w:color w:val="000000" w:themeColor="text1"/>
        </w:rPr>
        <w:t>：</w:t>
      </w:r>
      <w:sdt>
        <w:sdtPr>
          <w:rPr>
            <w:rFonts w:hint="eastAsia"/>
            <w:color w:val="000000" w:themeColor="text1"/>
          </w:rPr>
          <w:alias w:val="同一控制下的企业合并中被合并方在合并前实现的净利润"/>
          <w:tag w:val="_GBC_0d3f3004d896427080339d4b0e2d499c"/>
          <w:id w:val="-31186775"/>
          <w:placeholder>
            <w:docPart w:val="GBC22222222222222222222222222222"/>
          </w:placeholder>
        </w:sdtPr>
        <w:sdtContent>
          <w:r w:rsidR="005D6EEE">
            <w:rPr>
              <w:color w:val="000000" w:themeColor="text1"/>
            </w:rPr>
            <w:t>-19,373,806.86</w:t>
          </w:r>
        </w:sdtContent>
      </w:sdt>
      <w:r>
        <w:rPr>
          <w:rFonts w:hint="eastAsia"/>
          <w:color w:val="000000" w:themeColor="text1"/>
        </w:rPr>
        <w:t xml:space="preserve"> </w:t>
      </w:r>
      <w:r>
        <w:rPr>
          <w:rFonts w:hint="eastAsia"/>
          <w:color w:val="000000" w:themeColor="text1"/>
        </w:rPr>
        <w:t>元</w:t>
      </w:r>
      <w:r>
        <w:rPr>
          <w:rFonts w:hint="eastAsia"/>
          <w:color w:val="000000" w:themeColor="text1"/>
        </w:rPr>
        <w:t xml:space="preserve">, </w:t>
      </w:r>
      <w:r>
        <w:rPr>
          <w:rFonts w:hint="eastAsia"/>
          <w:color w:val="000000" w:themeColor="text1"/>
        </w:rPr>
        <w:t>上期被合并方实现的净利润为：</w:t>
      </w:r>
      <w:r>
        <w:rPr>
          <w:rFonts w:hint="eastAsia"/>
          <w:color w:val="000000" w:themeColor="text1"/>
        </w:rPr>
        <w:t xml:space="preserve"> </w:t>
      </w:r>
      <w:sdt>
        <w:sdtPr>
          <w:rPr>
            <w:rFonts w:hint="eastAsia"/>
            <w:color w:val="000000" w:themeColor="text1"/>
          </w:rPr>
          <w:alias w:val="同一控制下的企业合并中被合并方在合并前实现的净利润"/>
          <w:tag w:val="_GBC_7e8cf02e71b9434883c60dcb8fb33270"/>
          <w:id w:val="783391830"/>
          <w:placeholder>
            <w:docPart w:val="GBC22222222222222222222222222222"/>
          </w:placeholder>
        </w:sdtPr>
        <w:sdtEndPr>
          <w:rPr>
            <w:rFonts w:hint="default"/>
          </w:rPr>
        </w:sdtEndPr>
        <w:sdtContent>
          <w:r w:rsidR="000645C7">
            <w:rPr>
              <w:color w:val="000000" w:themeColor="text1"/>
            </w:rPr>
            <w:t>13,581,452.76</w:t>
          </w:r>
        </w:sdtContent>
      </w:sdt>
      <w:r>
        <w:rPr>
          <w:rFonts w:hint="eastAsia"/>
          <w:color w:val="000000" w:themeColor="text1"/>
        </w:rPr>
        <w:t xml:space="preserve"> </w:t>
      </w:r>
      <w:r>
        <w:rPr>
          <w:rFonts w:hint="eastAsia"/>
          <w:color w:val="000000" w:themeColor="text1"/>
        </w:rPr>
        <w:t>元。</w:t>
      </w:r>
    </w:p>
    <w:bookmarkEnd w:id="124"/>
    <w:p w14:paraId="31FC078C" w14:textId="40F1A651" w:rsidR="00DE3432" w:rsidRDefault="00A87294">
      <w:pPr>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491636234"/>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38873179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1128894827"/>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2CBA5369" w14:textId="77777777" w:rsidR="00DE3432" w:rsidRDefault="00DE3432">
      <w:pPr>
        <w:rPr>
          <w:color w:val="000000" w:themeColor="text1"/>
          <w:u w:val="single"/>
        </w:rPr>
      </w:pPr>
    </w:p>
    <w:p w14:paraId="031EBCEA" w14:textId="77777777" w:rsidR="00DE3432" w:rsidRDefault="00DE3432">
      <w:pPr>
        <w:rPr>
          <w:color w:val="000000" w:themeColor="text1"/>
          <w:u w:val="single"/>
        </w:rPr>
      </w:pPr>
    </w:p>
    <w:p w14:paraId="4D420159" w14:textId="77777777" w:rsidR="00DE3432" w:rsidRDefault="00A87294">
      <w:pPr>
        <w:pStyle w:val="3"/>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利润表</w:t>
      </w:r>
    </w:p>
    <w:p w14:paraId="783A90D7" w14:textId="77777777" w:rsidR="00DE3432" w:rsidRDefault="00A87294">
      <w:pPr>
        <w:jc w:val="center"/>
        <w:rPr>
          <w:b/>
          <w:bCs w:val="0"/>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79D39352" w14:textId="77777777" w:rsidR="00DE3432" w:rsidRDefault="00A87294">
      <w:pPr>
        <w:snapToGrid w:val="0"/>
        <w:spacing w:line="240" w:lineRule="atLeast"/>
        <w:jc w:val="right"/>
        <w:rPr>
          <w:b/>
          <w:bCs w:val="0"/>
          <w:color w:val="000000" w:themeColor="text1"/>
        </w:rPr>
      </w:pPr>
      <w:r>
        <w:rPr>
          <w:color w:val="000000" w:themeColor="text1"/>
        </w:rPr>
        <w:t>单位：</w:t>
      </w:r>
      <w:sdt>
        <w:sdtPr>
          <w:rPr>
            <w:color w:val="000000" w:themeColor="text1"/>
          </w:rPr>
          <w:alias w:val="单位：母公司利润表"/>
          <w:tag w:val="_GBC_955732cd74ff4f1f9b098e70c1b85c60"/>
          <w:id w:val="4975432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利润表"/>
          <w:tag w:val="_GBC_125a2547934143ccb384434361f57d37"/>
          <w:id w:val="14283117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59"/>
        <w:gridCol w:w="1478"/>
        <w:gridCol w:w="1958"/>
        <w:gridCol w:w="1966"/>
      </w:tblGrid>
      <w:tr w:rsidR="00DE3432" w14:paraId="56439454"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sdt>
            <w:sdtPr>
              <w:tag w:val="_PLD_2746da9ce382479bbcc34de94cc91419"/>
              <w:id w:val="-1581362988"/>
            </w:sdtPr>
            <w:sdtContent>
              <w:p w14:paraId="44C79D83" w14:textId="77777777" w:rsidR="00DE3432" w:rsidRDefault="00A87294">
                <w:pPr>
                  <w:ind w:left="40" w:hangingChars="19" w:hanging="40"/>
                  <w:jc w:val="center"/>
                  <w:rPr>
                    <w:b/>
                    <w:color w:val="000000" w:themeColor="text1"/>
                  </w:rPr>
                </w:pPr>
                <w:r>
                  <w:rPr>
                    <w:rFonts w:hint="eastAsia"/>
                    <w:b/>
                    <w:color w:val="000000" w:themeColor="text1"/>
                  </w:rPr>
                  <w:t>项目</w:t>
                </w:r>
              </w:p>
            </w:sdtContent>
          </w:sdt>
        </w:tc>
        <w:tc>
          <w:tcPr>
            <w:tcW w:w="742" w:type="pct"/>
            <w:tcBorders>
              <w:top w:val="outset" w:sz="4" w:space="0" w:color="auto"/>
              <w:left w:val="outset" w:sz="4" w:space="0" w:color="auto"/>
              <w:bottom w:val="outset" w:sz="4" w:space="0" w:color="auto"/>
              <w:right w:val="outset" w:sz="4" w:space="0" w:color="auto"/>
            </w:tcBorders>
            <w:vAlign w:val="center"/>
          </w:tcPr>
          <w:sdt>
            <w:sdtPr>
              <w:tag w:val="_PLD_353d1b95815e4cb9bce619c23384aae7"/>
              <w:id w:val="680867480"/>
            </w:sdtPr>
            <w:sdtContent>
              <w:p w14:paraId="38F273A5" w14:textId="77777777" w:rsidR="00DE3432" w:rsidRDefault="00A87294">
                <w:pPr>
                  <w:jc w:val="center"/>
                  <w:rPr>
                    <w:b/>
                    <w:color w:val="000000" w:themeColor="text1"/>
                  </w:rPr>
                </w:pPr>
                <w:r>
                  <w:rPr>
                    <w:rFonts w:hint="eastAsia"/>
                    <w:b/>
                    <w:color w:val="000000" w:themeColor="text1"/>
                  </w:rPr>
                  <w:t>附注</w:t>
                </w:r>
              </w:p>
            </w:sdtContent>
          </w:sdt>
        </w:tc>
        <w:tc>
          <w:tcPr>
            <w:tcW w:w="983" w:type="pct"/>
            <w:tcBorders>
              <w:top w:val="outset" w:sz="4" w:space="0" w:color="auto"/>
              <w:left w:val="outset" w:sz="4" w:space="0" w:color="auto"/>
              <w:bottom w:val="outset" w:sz="4" w:space="0" w:color="auto"/>
              <w:right w:val="outset" w:sz="4" w:space="0" w:color="auto"/>
            </w:tcBorders>
            <w:vAlign w:val="center"/>
          </w:tcPr>
          <w:sdt>
            <w:sdtPr>
              <w:tag w:val="_PLD_aa6da19e961f4f0aa9c1f47a5d8bdb21"/>
              <w:id w:val="-944539614"/>
            </w:sdtPr>
            <w:sdtContent>
              <w:p w14:paraId="484B5E9A" w14:textId="77777777" w:rsidR="00DE3432" w:rsidRDefault="00A87294">
                <w:pPr>
                  <w:jc w:val="center"/>
                  <w:rPr>
                    <w:b/>
                    <w:color w:val="000000" w:themeColor="text1"/>
                  </w:rPr>
                </w:pPr>
                <w:r>
                  <w:rPr>
                    <w:rFonts w:hint="eastAsia"/>
                    <w:b/>
                    <w:color w:val="000000" w:themeColor="text1"/>
                  </w:rPr>
                  <w:t>2025</w:t>
                </w:r>
                <w:r>
                  <w:rPr>
                    <w:rFonts w:hint="eastAsia"/>
                    <w:b/>
                    <w:color w:val="000000" w:themeColor="text1"/>
                  </w:rPr>
                  <w:t>年半年度</w:t>
                </w:r>
              </w:p>
            </w:sdtContent>
          </w:sdt>
        </w:tc>
        <w:tc>
          <w:tcPr>
            <w:tcW w:w="987" w:type="pct"/>
            <w:tcBorders>
              <w:top w:val="outset" w:sz="4" w:space="0" w:color="auto"/>
              <w:left w:val="outset" w:sz="4" w:space="0" w:color="auto"/>
              <w:bottom w:val="outset" w:sz="4" w:space="0" w:color="auto"/>
              <w:right w:val="outset" w:sz="4" w:space="0" w:color="auto"/>
            </w:tcBorders>
            <w:vAlign w:val="center"/>
          </w:tcPr>
          <w:sdt>
            <w:sdtPr>
              <w:tag w:val="_PLD_fd6f3d63a7544a05b6f572cee64f39fb"/>
              <w:id w:val="101083447"/>
            </w:sdtPr>
            <w:sdtContent>
              <w:p w14:paraId="0E7915BC" w14:textId="77777777" w:rsidR="00DE3432" w:rsidRDefault="00A87294">
                <w:pPr>
                  <w:jc w:val="center"/>
                  <w:rPr>
                    <w:b/>
                    <w:color w:val="000000" w:themeColor="text1"/>
                  </w:rPr>
                </w:pPr>
                <w:r>
                  <w:rPr>
                    <w:rFonts w:hint="eastAsia"/>
                    <w:b/>
                    <w:color w:val="000000" w:themeColor="text1"/>
                  </w:rPr>
                  <w:t>2024</w:t>
                </w:r>
                <w:r>
                  <w:rPr>
                    <w:rFonts w:hint="eastAsia"/>
                    <w:b/>
                    <w:color w:val="000000" w:themeColor="text1"/>
                  </w:rPr>
                  <w:t>年半年度</w:t>
                </w:r>
              </w:p>
            </w:sdtContent>
          </w:sdt>
        </w:tc>
      </w:tr>
      <w:tr w:rsidR="00DE3432" w14:paraId="45CE9EAC"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99E3BD8" w14:textId="77777777" w:rsidR="00DE3432" w:rsidRDefault="00A87294">
            <w:pPr>
              <w:rPr>
                <w:color w:val="000000" w:themeColor="text1"/>
              </w:rPr>
            </w:pPr>
            <w:r>
              <w:rPr>
                <w:rFonts w:hint="eastAsia"/>
                <w:color w:val="000000" w:themeColor="text1"/>
              </w:rPr>
              <w:t>一、营业收入</w:t>
            </w:r>
          </w:p>
        </w:tc>
        <w:tc>
          <w:tcPr>
            <w:tcW w:w="742" w:type="pct"/>
            <w:tcBorders>
              <w:top w:val="outset" w:sz="4" w:space="0" w:color="auto"/>
              <w:left w:val="outset" w:sz="4" w:space="0" w:color="auto"/>
              <w:bottom w:val="outset" w:sz="4" w:space="0" w:color="auto"/>
              <w:right w:val="outset" w:sz="4" w:space="0" w:color="auto"/>
            </w:tcBorders>
            <w:vAlign w:val="center"/>
          </w:tcPr>
          <w:p w14:paraId="466ACBC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A19348B" w14:textId="129E5DB9" w:rsidR="00DE3432" w:rsidRDefault="00E7039A">
            <w:pPr>
              <w:jc w:val="right"/>
            </w:pPr>
            <w:r>
              <w:t>520,219,423.62</w:t>
            </w:r>
          </w:p>
        </w:tc>
        <w:tc>
          <w:tcPr>
            <w:tcW w:w="987" w:type="pct"/>
            <w:tcBorders>
              <w:top w:val="outset" w:sz="4" w:space="0" w:color="auto"/>
              <w:left w:val="outset" w:sz="4" w:space="0" w:color="auto"/>
              <w:bottom w:val="outset" w:sz="4" w:space="0" w:color="auto"/>
              <w:right w:val="outset" w:sz="4" w:space="0" w:color="auto"/>
            </w:tcBorders>
            <w:vAlign w:val="center"/>
          </w:tcPr>
          <w:p w14:paraId="04016D66" w14:textId="7B7F1C83" w:rsidR="00DE3432" w:rsidRDefault="000E4AF6">
            <w:pPr>
              <w:jc w:val="right"/>
            </w:pPr>
            <w:r>
              <w:t>560,134,626.85</w:t>
            </w:r>
          </w:p>
        </w:tc>
      </w:tr>
      <w:tr w:rsidR="00DE3432" w14:paraId="5E9DE63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2AA044D" w14:textId="77777777" w:rsidR="00DE3432" w:rsidRDefault="00A87294">
            <w:pPr>
              <w:ind w:firstLineChars="100" w:firstLine="210"/>
              <w:rPr>
                <w:color w:val="000000" w:themeColor="text1"/>
              </w:rPr>
            </w:pPr>
            <w:r>
              <w:rPr>
                <w:rFonts w:hint="eastAsia"/>
                <w:color w:val="000000" w:themeColor="text1"/>
              </w:rPr>
              <w:t>减：营业成本</w:t>
            </w:r>
          </w:p>
        </w:tc>
        <w:tc>
          <w:tcPr>
            <w:tcW w:w="742" w:type="pct"/>
            <w:tcBorders>
              <w:top w:val="outset" w:sz="4" w:space="0" w:color="auto"/>
              <w:left w:val="outset" w:sz="4" w:space="0" w:color="auto"/>
              <w:bottom w:val="outset" w:sz="4" w:space="0" w:color="auto"/>
              <w:right w:val="outset" w:sz="4" w:space="0" w:color="auto"/>
            </w:tcBorders>
            <w:vAlign w:val="center"/>
          </w:tcPr>
          <w:p w14:paraId="6F73D350"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97E9FFE" w14:textId="59773BA6" w:rsidR="00DE3432" w:rsidRDefault="00E7039A">
            <w:pPr>
              <w:jc w:val="right"/>
            </w:pPr>
            <w:r>
              <w:t>393,814,867.40</w:t>
            </w:r>
          </w:p>
        </w:tc>
        <w:tc>
          <w:tcPr>
            <w:tcW w:w="987" w:type="pct"/>
            <w:tcBorders>
              <w:top w:val="outset" w:sz="4" w:space="0" w:color="auto"/>
              <w:left w:val="outset" w:sz="4" w:space="0" w:color="auto"/>
              <w:bottom w:val="outset" w:sz="4" w:space="0" w:color="auto"/>
              <w:right w:val="outset" w:sz="4" w:space="0" w:color="auto"/>
            </w:tcBorders>
            <w:vAlign w:val="center"/>
          </w:tcPr>
          <w:p w14:paraId="19CCBDE6" w14:textId="7E736CF0" w:rsidR="00DE3432" w:rsidRDefault="000E4AF6">
            <w:pPr>
              <w:jc w:val="right"/>
            </w:pPr>
            <w:r>
              <w:t>453,436,367.08</w:t>
            </w:r>
          </w:p>
        </w:tc>
      </w:tr>
      <w:tr w:rsidR="00DE3432" w14:paraId="3BB0A2A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A968926" w14:textId="77777777" w:rsidR="00DE3432" w:rsidRDefault="00A87294">
            <w:pPr>
              <w:ind w:firstLineChars="300" w:firstLine="630"/>
              <w:rPr>
                <w:color w:val="000000" w:themeColor="text1"/>
              </w:rPr>
            </w:pPr>
            <w:r>
              <w:rPr>
                <w:rFonts w:hint="eastAsia"/>
                <w:color w:val="000000" w:themeColor="text1"/>
              </w:rPr>
              <w:t>税金及附加</w:t>
            </w:r>
          </w:p>
        </w:tc>
        <w:tc>
          <w:tcPr>
            <w:tcW w:w="742" w:type="pct"/>
            <w:tcBorders>
              <w:top w:val="outset" w:sz="4" w:space="0" w:color="auto"/>
              <w:left w:val="outset" w:sz="4" w:space="0" w:color="auto"/>
              <w:bottom w:val="outset" w:sz="4" w:space="0" w:color="auto"/>
              <w:right w:val="outset" w:sz="4" w:space="0" w:color="auto"/>
            </w:tcBorders>
            <w:vAlign w:val="center"/>
          </w:tcPr>
          <w:p w14:paraId="2C18729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0F0C107" w14:textId="60F9D638" w:rsidR="00DE3432" w:rsidRDefault="00E7039A">
            <w:pPr>
              <w:jc w:val="right"/>
            </w:pPr>
            <w:r>
              <w:t>1,164,120.99</w:t>
            </w:r>
          </w:p>
        </w:tc>
        <w:tc>
          <w:tcPr>
            <w:tcW w:w="987" w:type="pct"/>
            <w:tcBorders>
              <w:top w:val="outset" w:sz="4" w:space="0" w:color="auto"/>
              <w:left w:val="outset" w:sz="4" w:space="0" w:color="auto"/>
              <w:bottom w:val="outset" w:sz="4" w:space="0" w:color="auto"/>
              <w:right w:val="outset" w:sz="4" w:space="0" w:color="auto"/>
            </w:tcBorders>
            <w:vAlign w:val="center"/>
          </w:tcPr>
          <w:p w14:paraId="6F2A0FE4" w14:textId="538C796B" w:rsidR="00DE3432" w:rsidRDefault="000E4AF6">
            <w:pPr>
              <w:jc w:val="right"/>
            </w:pPr>
            <w:r>
              <w:t>927,273.79</w:t>
            </w:r>
          </w:p>
        </w:tc>
      </w:tr>
      <w:tr w:rsidR="00DE3432" w14:paraId="5833A64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25DA2A4" w14:textId="77777777" w:rsidR="00DE3432" w:rsidRDefault="00A87294">
            <w:pPr>
              <w:ind w:firstLineChars="300" w:firstLine="630"/>
              <w:rPr>
                <w:color w:val="000000" w:themeColor="text1"/>
              </w:rPr>
            </w:pPr>
            <w:r>
              <w:rPr>
                <w:rFonts w:hint="eastAsia"/>
                <w:color w:val="000000" w:themeColor="text1"/>
              </w:rPr>
              <w:t>销售费用</w:t>
            </w:r>
          </w:p>
        </w:tc>
        <w:tc>
          <w:tcPr>
            <w:tcW w:w="742" w:type="pct"/>
            <w:tcBorders>
              <w:top w:val="outset" w:sz="4" w:space="0" w:color="auto"/>
              <w:left w:val="outset" w:sz="4" w:space="0" w:color="auto"/>
              <w:bottom w:val="outset" w:sz="4" w:space="0" w:color="auto"/>
              <w:right w:val="outset" w:sz="4" w:space="0" w:color="auto"/>
            </w:tcBorders>
            <w:vAlign w:val="center"/>
          </w:tcPr>
          <w:p w14:paraId="5D350E3F"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7706838" w14:textId="12D16513" w:rsidR="00DE3432" w:rsidRDefault="00E7039A">
            <w:pPr>
              <w:jc w:val="right"/>
            </w:pPr>
            <w:r>
              <w:t>6,178,547.66</w:t>
            </w:r>
          </w:p>
        </w:tc>
        <w:tc>
          <w:tcPr>
            <w:tcW w:w="987" w:type="pct"/>
            <w:tcBorders>
              <w:top w:val="outset" w:sz="4" w:space="0" w:color="auto"/>
              <w:left w:val="outset" w:sz="4" w:space="0" w:color="auto"/>
              <w:bottom w:val="outset" w:sz="4" w:space="0" w:color="auto"/>
              <w:right w:val="outset" w:sz="4" w:space="0" w:color="auto"/>
            </w:tcBorders>
            <w:vAlign w:val="center"/>
          </w:tcPr>
          <w:p w14:paraId="0E5B1B51" w14:textId="5339D9A4" w:rsidR="00DE3432" w:rsidRDefault="000E4AF6">
            <w:pPr>
              <w:jc w:val="right"/>
            </w:pPr>
            <w:r>
              <w:t>7,057,546.39</w:t>
            </w:r>
          </w:p>
        </w:tc>
      </w:tr>
      <w:tr w:rsidR="00DE3432" w14:paraId="47037E64"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07EBFF1" w14:textId="77777777" w:rsidR="00DE3432" w:rsidRDefault="00A87294">
            <w:pPr>
              <w:ind w:firstLineChars="300" w:firstLine="630"/>
              <w:rPr>
                <w:color w:val="000000" w:themeColor="text1"/>
              </w:rPr>
            </w:pPr>
            <w:r>
              <w:rPr>
                <w:rFonts w:hint="eastAsia"/>
                <w:color w:val="000000" w:themeColor="text1"/>
              </w:rPr>
              <w:t>管理费用</w:t>
            </w:r>
          </w:p>
        </w:tc>
        <w:tc>
          <w:tcPr>
            <w:tcW w:w="742" w:type="pct"/>
            <w:tcBorders>
              <w:top w:val="outset" w:sz="4" w:space="0" w:color="auto"/>
              <w:left w:val="outset" w:sz="4" w:space="0" w:color="auto"/>
              <w:bottom w:val="outset" w:sz="4" w:space="0" w:color="auto"/>
              <w:right w:val="outset" w:sz="4" w:space="0" w:color="auto"/>
            </w:tcBorders>
            <w:vAlign w:val="center"/>
          </w:tcPr>
          <w:p w14:paraId="29966BB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AAE8221" w14:textId="0ABAA631" w:rsidR="00DE3432" w:rsidRDefault="00E7039A">
            <w:pPr>
              <w:jc w:val="right"/>
            </w:pPr>
            <w:r>
              <w:t>20,921,812.77</w:t>
            </w:r>
          </w:p>
        </w:tc>
        <w:tc>
          <w:tcPr>
            <w:tcW w:w="987" w:type="pct"/>
            <w:tcBorders>
              <w:top w:val="outset" w:sz="4" w:space="0" w:color="auto"/>
              <w:left w:val="outset" w:sz="4" w:space="0" w:color="auto"/>
              <w:bottom w:val="outset" w:sz="4" w:space="0" w:color="auto"/>
              <w:right w:val="outset" w:sz="4" w:space="0" w:color="auto"/>
            </w:tcBorders>
            <w:vAlign w:val="center"/>
          </w:tcPr>
          <w:p w14:paraId="63C2E621" w14:textId="7E6F0768" w:rsidR="00DE3432" w:rsidRDefault="000E4AF6">
            <w:pPr>
              <w:jc w:val="right"/>
            </w:pPr>
            <w:r>
              <w:t>13,578,584.70</w:t>
            </w:r>
          </w:p>
        </w:tc>
      </w:tr>
      <w:tr w:rsidR="00DE3432" w14:paraId="64BEA25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C14AC93" w14:textId="77777777" w:rsidR="00DE3432" w:rsidRDefault="00A87294">
            <w:pPr>
              <w:ind w:firstLineChars="300" w:firstLine="630"/>
              <w:rPr>
                <w:color w:val="000000" w:themeColor="text1"/>
              </w:rPr>
            </w:pPr>
            <w:r>
              <w:rPr>
                <w:rFonts w:hint="eastAsia"/>
                <w:color w:val="000000" w:themeColor="text1"/>
              </w:rPr>
              <w:t>研发费用</w:t>
            </w:r>
          </w:p>
        </w:tc>
        <w:tc>
          <w:tcPr>
            <w:tcW w:w="742" w:type="pct"/>
            <w:tcBorders>
              <w:top w:val="outset" w:sz="4" w:space="0" w:color="auto"/>
              <w:left w:val="outset" w:sz="4" w:space="0" w:color="auto"/>
              <w:bottom w:val="outset" w:sz="4" w:space="0" w:color="auto"/>
              <w:right w:val="outset" w:sz="4" w:space="0" w:color="auto"/>
            </w:tcBorders>
            <w:vAlign w:val="center"/>
          </w:tcPr>
          <w:p w14:paraId="702D72F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AA07FC5" w14:textId="288A8A1D" w:rsidR="00DE3432" w:rsidRDefault="00E7039A">
            <w:pPr>
              <w:jc w:val="right"/>
            </w:pPr>
            <w:r>
              <w:t>2,584,153.68</w:t>
            </w:r>
          </w:p>
        </w:tc>
        <w:tc>
          <w:tcPr>
            <w:tcW w:w="987" w:type="pct"/>
            <w:tcBorders>
              <w:top w:val="outset" w:sz="4" w:space="0" w:color="auto"/>
              <w:left w:val="outset" w:sz="4" w:space="0" w:color="auto"/>
              <w:bottom w:val="outset" w:sz="4" w:space="0" w:color="auto"/>
              <w:right w:val="outset" w:sz="4" w:space="0" w:color="auto"/>
            </w:tcBorders>
            <w:vAlign w:val="center"/>
          </w:tcPr>
          <w:p w14:paraId="1A525CCB" w14:textId="262A5667" w:rsidR="00DE3432" w:rsidRDefault="000E4AF6">
            <w:pPr>
              <w:jc w:val="right"/>
            </w:pPr>
            <w:r>
              <w:t>4,118,521.36</w:t>
            </w:r>
          </w:p>
        </w:tc>
      </w:tr>
      <w:tr w:rsidR="00DE3432" w14:paraId="0F555E0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068136C" w14:textId="77777777" w:rsidR="00DE3432" w:rsidRDefault="00A87294">
            <w:pPr>
              <w:ind w:firstLineChars="300" w:firstLine="630"/>
              <w:rPr>
                <w:color w:val="000000" w:themeColor="text1"/>
              </w:rPr>
            </w:pPr>
            <w:r>
              <w:rPr>
                <w:rFonts w:hint="eastAsia"/>
                <w:color w:val="000000" w:themeColor="text1"/>
              </w:rPr>
              <w:t>财务费用</w:t>
            </w:r>
          </w:p>
        </w:tc>
        <w:tc>
          <w:tcPr>
            <w:tcW w:w="742" w:type="pct"/>
            <w:tcBorders>
              <w:top w:val="outset" w:sz="4" w:space="0" w:color="auto"/>
              <w:left w:val="outset" w:sz="4" w:space="0" w:color="auto"/>
              <w:bottom w:val="outset" w:sz="4" w:space="0" w:color="auto"/>
              <w:right w:val="outset" w:sz="4" w:space="0" w:color="auto"/>
            </w:tcBorders>
            <w:vAlign w:val="center"/>
          </w:tcPr>
          <w:p w14:paraId="33BDC1D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1C24A5F" w14:textId="1E489068" w:rsidR="00DE3432" w:rsidRDefault="00E7039A">
            <w:pPr>
              <w:jc w:val="right"/>
            </w:pPr>
            <w:r>
              <w:t>65,125,840.89</w:t>
            </w:r>
          </w:p>
        </w:tc>
        <w:tc>
          <w:tcPr>
            <w:tcW w:w="987" w:type="pct"/>
            <w:tcBorders>
              <w:top w:val="outset" w:sz="4" w:space="0" w:color="auto"/>
              <w:left w:val="outset" w:sz="4" w:space="0" w:color="auto"/>
              <w:bottom w:val="outset" w:sz="4" w:space="0" w:color="auto"/>
              <w:right w:val="outset" w:sz="4" w:space="0" w:color="auto"/>
            </w:tcBorders>
            <w:vAlign w:val="center"/>
          </w:tcPr>
          <w:p w14:paraId="65ABEAA3" w14:textId="0808F682" w:rsidR="00DE3432" w:rsidRDefault="000E4AF6">
            <w:pPr>
              <w:jc w:val="right"/>
            </w:pPr>
            <w:r>
              <w:t>51,624,382.76</w:t>
            </w:r>
          </w:p>
        </w:tc>
      </w:tr>
      <w:tr w:rsidR="00DE3432" w14:paraId="16540CC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9054B8C" w14:textId="77777777" w:rsidR="00DE3432" w:rsidRDefault="00A87294">
            <w:pPr>
              <w:ind w:firstLineChars="300" w:firstLine="630"/>
              <w:rPr>
                <w:color w:val="000000" w:themeColor="text1"/>
              </w:rPr>
            </w:pPr>
            <w:r>
              <w:rPr>
                <w:rFonts w:hint="eastAsia"/>
                <w:color w:val="000000" w:themeColor="text1"/>
              </w:rPr>
              <w:t>其中：利息费用</w:t>
            </w:r>
          </w:p>
        </w:tc>
        <w:tc>
          <w:tcPr>
            <w:tcW w:w="742" w:type="pct"/>
            <w:tcBorders>
              <w:top w:val="outset" w:sz="4" w:space="0" w:color="auto"/>
              <w:left w:val="outset" w:sz="4" w:space="0" w:color="auto"/>
              <w:bottom w:val="outset" w:sz="4" w:space="0" w:color="auto"/>
              <w:right w:val="outset" w:sz="4" w:space="0" w:color="auto"/>
            </w:tcBorders>
            <w:vAlign w:val="center"/>
          </w:tcPr>
          <w:p w14:paraId="3B301041"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DEC51A6" w14:textId="3A7453B9" w:rsidR="00DE3432" w:rsidRDefault="00E7039A">
            <w:pPr>
              <w:jc w:val="right"/>
            </w:pPr>
            <w:r>
              <w:t>67,820,969.67</w:t>
            </w:r>
          </w:p>
        </w:tc>
        <w:tc>
          <w:tcPr>
            <w:tcW w:w="987" w:type="pct"/>
            <w:tcBorders>
              <w:top w:val="outset" w:sz="4" w:space="0" w:color="auto"/>
              <w:left w:val="outset" w:sz="4" w:space="0" w:color="auto"/>
              <w:bottom w:val="outset" w:sz="4" w:space="0" w:color="auto"/>
              <w:right w:val="outset" w:sz="4" w:space="0" w:color="auto"/>
            </w:tcBorders>
            <w:vAlign w:val="center"/>
          </w:tcPr>
          <w:p w14:paraId="2E052473" w14:textId="34257D9F" w:rsidR="00DE3432" w:rsidRDefault="000E4AF6">
            <w:pPr>
              <w:jc w:val="right"/>
            </w:pPr>
            <w:r>
              <w:t>52,007,273.11</w:t>
            </w:r>
          </w:p>
        </w:tc>
      </w:tr>
      <w:tr w:rsidR="00DE3432" w14:paraId="5D6FE54C"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17AB5DD" w14:textId="77777777" w:rsidR="00DE3432" w:rsidRDefault="00A87294">
            <w:pPr>
              <w:ind w:firstLineChars="600" w:firstLine="1260"/>
              <w:rPr>
                <w:color w:val="000000" w:themeColor="text1"/>
              </w:rPr>
            </w:pPr>
            <w:r>
              <w:rPr>
                <w:rFonts w:hint="eastAsia"/>
                <w:color w:val="000000" w:themeColor="text1"/>
              </w:rPr>
              <w:t>利息收入</w:t>
            </w:r>
          </w:p>
        </w:tc>
        <w:tc>
          <w:tcPr>
            <w:tcW w:w="742" w:type="pct"/>
            <w:tcBorders>
              <w:top w:val="outset" w:sz="4" w:space="0" w:color="auto"/>
              <w:left w:val="outset" w:sz="4" w:space="0" w:color="auto"/>
              <w:bottom w:val="outset" w:sz="4" w:space="0" w:color="auto"/>
              <w:right w:val="outset" w:sz="4" w:space="0" w:color="auto"/>
            </w:tcBorders>
            <w:vAlign w:val="center"/>
          </w:tcPr>
          <w:p w14:paraId="4B9FA006"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5CADD9F" w14:textId="07766AB0" w:rsidR="00DE3432" w:rsidRDefault="00E7039A">
            <w:pPr>
              <w:jc w:val="right"/>
            </w:pPr>
            <w:r>
              <w:t>-6,737,240.19</w:t>
            </w:r>
          </w:p>
        </w:tc>
        <w:tc>
          <w:tcPr>
            <w:tcW w:w="987" w:type="pct"/>
            <w:tcBorders>
              <w:top w:val="outset" w:sz="4" w:space="0" w:color="auto"/>
              <w:left w:val="outset" w:sz="4" w:space="0" w:color="auto"/>
              <w:bottom w:val="outset" w:sz="4" w:space="0" w:color="auto"/>
              <w:right w:val="outset" w:sz="4" w:space="0" w:color="auto"/>
            </w:tcBorders>
            <w:vAlign w:val="center"/>
          </w:tcPr>
          <w:p w14:paraId="12A4F5A1" w14:textId="4BB479EB" w:rsidR="00DE3432" w:rsidRDefault="000E4AF6">
            <w:pPr>
              <w:jc w:val="right"/>
            </w:pPr>
            <w:r>
              <w:t>-4,561,916.92</w:t>
            </w:r>
          </w:p>
        </w:tc>
      </w:tr>
      <w:tr w:rsidR="00DE3432" w14:paraId="1C407B5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8BC7D36" w14:textId="77777777" w:rsidR="00DE3432" w:rsidRDefault="00A87294">
            <w:pPr>
              <w:ind w:firstLineChars="100" w:firstLine="210"/>
              <w:rPr>
                <w:color w:val="000000" w:themeColor="text1"/>
              </w:rPr>
            </w:pPr>
            <w:r>
              <w:rPr>
                <w:rFonts w:hint="eastAsia"/>
                <w:color w:val="000000" w:themeColor="text1"/>
              </w:rPr>
              <w:t>加：其他收益</w:t>
            </w:r>
          </w:p>
        </w:tc>
        <w:tc>
          <w:tcPr>
            <w:tcW w:w="742" w:type="pct"/>
            <w:tcBorders>
              <w:top w:val="outset" w:sz="4" w:space="0" w:color="auto"/>
              <w:left w:val="outset" w:sz="4" w:space="0" w:color="auto"/>
              <w:bottom w:val="outset" w:sz="4" w:space="0" w:color="auto"/>
              <w:right w:val="outset" w:sz="4" w:space="0" w:color="auto"/>
            </w:tcBorders>
            <w:vAlign w:val="center"/>
          </w:tcPr>
          <w:p w14:paraId="621C49F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24EA8A0" w14:textId="0761C0E6" w:rsidR="00DE3432" w:rsidRDefault="00E7039A">
            <w:pPr>
              <w:jc w:val="right"/>
            </w:pPr>
            <w:r>
              <w:t>1,932,113.15</w:t>
            </w:r>
          </w:p>
        </w:tc>
        <w:tc>
          <w:tcPr>
            <w:tcW w:w="987" w:type="pct"/>
            <w:tcBorders>
              <w:top w:val="outset" w:sz="4" w:space="0" w:color="auto"/>
              <w:left w:val="outset" w:sz="4" w:space="0" w:color="auto"/>
              <w:bottom w:val="outset" w:sz="4" w:space="0" w:color="auto"/>
              <w:right w:val="outset" w:sz="4" w:space="0" w:color="auto"/>
            </w:tcBorders>
            <w:vAlign w:val="center"/>
          </w:tcPr>
          <w:p w14:paraId="4EA7F3CA" w14:textId="12B47BD2" w:rsidR="00DE3432" w:rsidRDefault="000E4AF6">
            <w:pPr>
              <w:jc w:val="right"/>
            </w:pPr>
            <w:r>
              <w:t>1,907,203.75</w:t>
            </w:r>
          </w:p>
        </w:tc>
      </w:tr>
      <w:tr w:rsidR="00DE3432" w14:paraId="72B9712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0C905E8" w14:textId="77777777" w:rsidR="00DE3432" w:rsidRDefault="00A87294">
            <w:pPr>
              <w:ind w:firstLineChars="300" w:firstLine="630"/>
              <w:rPr>
                <w:color w:val="000000" w:themeColor="text1"/>
              </w:rPr>
            </w:pPr>
            <w:r>
              <w:rPr>
                <w:rFonts w:hint="eastAsia"/>
                <w:color w:val="000000" w:themeColor="text1"/>
              </w:rPr>
              <w:t>投资收益（损失以“－”号填列）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6AF489CB"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2571BF8" w14:textId="71DF8EDF" w:rsidR="00DE3432" w:rsidRDefault="00E7039A">
            <w:pPr>
              <w:jc w:val="right"/>
            </w:pPr>
            <w:r>
              <w:t>58,933,523.76</w:t>
            </w:r>
          </w:p>
        </w:tc>
        <w:tc>
          <w:tcPr>
            <w:tcW w:w="987" w:type="pct"/>
            <w:tcBorders>
              <w:top w:val="outset" w:sz="4" w:space="0" w:color="auto"/>
              <w:left w:val="outset" w:sz="4" w:space="0" w:color="auto"/>
              <w:bottom w:val="outset" w:sz="4" w:space="0" w:color="auto"/>
              <w:right w:val="outset" w:sz="4" w:space="0" w:color="auto"/>
            </w:tcBorders>
            <w:vAlign w:val="center"/>
          </w:tcPr>
          <w:p w14:paraId="22D8D03D" w14:textId="3AA8938F" w:rsidR="00DE3432" w:rsidRDefault="000E4AF6">
            <w:pPr>
              <w:jc w:val="right"/>
            </w:pPr>
            <w:r>
              <w:t>8,842,620.86</w:t>
            </w:r>
          </w:p>
        </w:tc>
      </w:tr>
      <w:tr w:rsidR="00DE3432" w14:paraId="7CEE27B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F36B976" w14:textId="77777777" w:rsidR="00DE3432" w:rsidRDefault="00A87294">
            <w:pPr>
              <w:ind w:firstLineChars="300" w:firstLine="630"/>
              <w:rPr>
                <w:color w:val="000000" w:themeColor="text1"/>
              </w:rPr>
            </w:pPr>
            <w:r>
              <w:rPr>
                <w:rFonts w:hint="eastAsia"/>
                <w:color w:val="000000" w:themeColor="text1"/>
              </w:rPr>
              <w:t>其中：对联营企业和合营企业的投资收益</w:t>
            </w:r>
          </w:p>
        </w:tc>
        <w:tc>
          <w:tcPr>
            <w:tcW w:w="742" w:type="pct"/>
            <w:tcBorders>
              <w:top w:val="outset" w:sz="4" w:space="0" w:color="auto"/>
              <w:left w:val="outset" w:sz="4" w:space="0" w:color="auto"/>
              <w:bottom w:val="outset" w:sz="4" w:space="0" w:color="auto"/>
              <w:right w:val="outset" w:sz="4" w:space="0" w:color="auto"/>
            </w:tcBorders>
            <w:vAlign w:val="center"/>
          </w:tcPr>
          <w:p w14:paraId="0175CB0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EFB4368"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855C187" w14:textId="77777777" w:rsidR="00DE3432" w:rsidRDefault="00DE3432">
            <w:pPr>
              <w:jc w:val="right"/>
            </w:pPr>
          </w:p>
        </w:tc>
      </w:tr>
      <w:tr w:rsidR="00DE3432" w14:paraId="2EF029B7"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776FE4C" w14:textId="77777777" w:rsidR="00DE3432" w:rsidRDefault="00A87294">
            <w:pPr>
              <w:ind w:firstLineChars="550" w:firstLine="1155"/>
              <w:rPr>
                <w:color w:val="000000" w:themeColor="text1"/>
              </w:rPr>
            </w:pPr>
            <w:r>
              <w:rPr>
                <w:rFonts w:hint="eastAsia"/>
                <w:color w:val="000000" w:themeColor="text1"/>
              </w:rPr>
              <w:t>以摊</w:t>
            </w:r>
            <w:proofErr w:type="gramStart"/>
            <w:r>
              <w:rPr>
                <w:rFonts w:hint="eastAsia"/>
                <w:color w:val="000000" w:themeColor="text1"/>
              </w:rPr>
              <w:t>余成本</w:t>
            </w:r>
            <w:proofErr w:type="gramEnd"/>
            <w:r>
              <w:rPr>
                <w:rFonts w:hint="eastAsia"/>
                <w:color w:val="000000" w:themeColor="text1"/>
              </w:rPr>
              <w:t>计量的金融资产终止确认收益（损失以“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0B068540"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432A159"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564968A" w14:textId="77777777" w:rsidR="00DE3432" w:rsidRDefault="00DE3432">
            <w:pPr>
              <w:jc w:val="right"/>
              <w:rPr>
                <w:bCs w:val="0"/>
              </w:rPr>
            </w:pPr>
          </w:p>
        </w:tc>
      </w:tr>
      <w:tr w:rsidR="00DE3432" w14:paraId="44BD02E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E7D1571" w14:textId="77777777" w:rsidR="00DE3432" w:rsidRDefault="00A87294">
            <w:pPr>
              <w:ind w:firstLineChars="300" w:firstLine="630"/>
              <w:rPr>
                <w:color w:val="000000" w:themeColor="text1"/>
              </w:rPr>
            </w:pPr>
            <w:r>
              <w:rPr>
                <w:rFonts w:hint="eastAsia"/>
                <w:color w:val="000000" w:themeColor="text1"/>
              </w:rPr>
              <w:t>净敞口套期收益（损失以“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2FAC603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2F45230"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201A8FE" w14:textId="77777777" w:rsidR="00DE3432" w:rsidRDefault="00DE3432">
            <w:pPr>
              <w:jc w:val="right"/>
            </w:pPr>
          </w:p>
        </w:tc>
      </w:tr>
      <w:tr w:rsidR="00DE3432" w14:paraId="7B284E2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2250E3E" w14:textId="77777777" w:rsidR="00DE3432" w:rsidRDefault="00A87294">
            <w:pPr>
              <w:ind w:firstLineChars="300" w:firstLine="630"/>
              <w:rPr>
                <w:color w:val="000000" w:themeColor="text1"/>
              </w:rPr>
            </w:pPr>
            <w:r>
              <w:rPr>
                <w:rFonts w:hint="eastAsia"/>
                <w:color w:val="000000" w:themeColor="text1"/>
              </w:rPr>
              <w:t>公允价值变动收益（损失以“－”号填列）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02A02E7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622C805"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F604449" w14:textId="77777777" w:rsidR="00DE3432" w:rsidRDefault="00DE3432">
            <w:pPr>
              <w:jc w:val="right"/>
            </w:pPr>
          </w:p>
        </w:tc>
      </w:tr>
      <w:tr w:rsidR="00DE3432" w14:paraId="079EC38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44C1440" w14:textId="77777777" w:rsidR="00DE3432" w:rsidRDefault="00A87294">
            <w:pPr>
              <w:ind w:firstLineChars="300" w:firstLine="630"/>
              <w:rPr>
                <w:color w:val="000000" w:themeColor="text1"/>
              </w:rPr>
            </w:pPr>
            <w:r>
              <w:rPr>
                <w:rFonts w:hint="eastAsia"/>
                <w:color w:val="000000" w:themeColor="text1"/>
              </w:rPr>
              <w:t>信用减值损失（损失以“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05B1B77E"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DD900E4"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903F36F" w14:textId="77777777" w:rsidR="00DE3432" w:rsidRDefault="00DE3432">
            <w:pPr>
              <w:jc w:val="right"/>
            </w:pPr>
          </w:p>
        </w:tc>
      </w:tr>
      <w:tr w:rsidR="00DE3432" w14:paraId="19C19D34"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0C05348" w14:textId="77777777" w:rsidR="00DE3432" w:rsidRDefault="00A87294">
            <w:pPr>
              <w:ind w:firstLineChars="300" w:firstLine="630"/>
              <w:rPr>
                <w:color w:val="000000" w:themeColor="text1"/>
              </w:rPr>
            </w:pPr>
            <w:r>
              <w:rPr>
                <w:rFonts w:hint="eastAsia"/>
                <w:color w:val="000000" w:themeColor="text1"/>
              </w:rPr>
              <w:t>资产减值损失（损失以“</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1D47DC4E"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8DB6C95" w14:textId="0D532D92" w:rsidR="00DE3432" w:rsidRDefault="00E7039A">
            <w:pPr>
              <w:jc w:val="right"/>
            </w:pPr>
            <w:r>
              <w:t>-336,636.60</w:t>
            </w:r>
          </w:p>
        </w:tc>
        <w:tc>
          <w:tcPr>
            <w:tcW w:w="987" w:type="pct"/>
            <w:tcBorders>
              <w:top w:val="outset" w:sz="4" w:space="0" w:color="auto"/>
              <w:left w:val="outset" w:sz="4" w:space="0" w:color="auto"/>
              <w:bottom w:val="outset" w:sz="4" w:space="0" w:color="auto"/>
              <w:right w:val="outset" w:sz="4" w:space="0" w:color="auto"/>
            </w:tcBorders>
            <w:vAlign w:val="center"/>
          </w:tcPr>
          <w:p w14:paraId="44E17E93" w14:textId="3C283746" w:rsidR="00DE3432" w:rsidRDefault="000E4AF6">
            <w:pPr>
              <w:jc w:val="right"/>
            </w:pPr>
            <w:r>
              <w:t>12,144.44</w:t>
            </w:r>
          </w:p>
        </w:tc>
      </w:tr>
      <w:tr w:rsidR="00DE3432" w14:paraId="71124BF0"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3B89887" w14:textId="77777777" w:rsidR="00DE3432" w:rsidRDefault="00A87294">
            <w:pPr>
              <w:ind w:firstLineChars="300" w:firstLine="630"/>
              <w:rPr>
                <w:color w:val="000000" w:themeColor="text1"/>
              </w:rPr>
            </w:pPr>
            <w:r>
              <w:rPr>
                <w:rFonts w:hint="eastAsia"/>
                <w:color w:val="000000" w:themeColor="text1"/>
              </w:rPr>
              <w:t>资产处置收益（损失以“－”号填列）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4BC0353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7C5F4A4"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0470EDE" w14:textId="5BA79565" w:rsidR="00DE3432" w:rsidRDefault="000E4AF6">
            <w:pPr>
              <w:jc w:val="right"/>
            </w:pPr>
            <w:r>
              <w:t>-78,587.26</w:t>
            </w:r>
          </w:p>
        </w:tc>
      </w:tr>
      <w:tr w:rsidR="00DE3432" w14:paraId="5C12367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5F8289A" w14:textId="77777777" w:rsidR="00DE3432" w:rsidRDefault="00A87294">
            <w:pPr>
              <w:rPr>
                <w:color w:val="000000" w:themeColor="text1"/>
              </w:rPr>
            </w:pPr>
            <w:r>
              <w:rPr>
                <w:rFonts w:hint="eastAsia"/>
                <w:color w:val="000000" w:themeColor="text1"/>
              </w:rPr>
              <w:t>二、营业利润（亏损以“－”号填列）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7C3A83DE"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BE1D960" w14:textId="7D1B3FAD" w:rsidR="00DE3432" w:rsidRDefault="00C7733E">
            <w:pPr>
              <w:jc w:val="right"/>
            </w:pPr>
            <w:r>
              <w:t>90,959,080.54</w:t>
            </w:r>
          </w:p>
        </w:tc>
        <w:tc>
          <w:tcPr>
            <w:tcW w:w="987" w:type="pct"/>
            <w:tcBorders>
              <w:top w:val="outset" w:sz="4" w:space="0" w:color="auto"/>
              <w:left w:val="outset" w:sz="4" w:space="0" w:color="auto"/>
              <w:bottom w:val="outset" w:sz="4" w:space="0" w:color="auto"/>
              <w:right w:val="outset" w:sz="4" w:space="0" w:color="auto"/>
            </w:tcBorders>
            <w:vAlign w:val="center"/>
          </w:tcPr>
          <w:p w14:paraId="525D3049" w14:textId="7AC68858" w:rsidR="00DE3432" w:rsidRDefault="000E4AF6">
            <w:pPr>
              <w:jc w:val="right"/>
            </w:pPr>
            <w:r>
              <w:t>40,075,332.56</w:t>
            </w:r>
          </w:p>
        </w:tc>
      </w:tr>
      <w:tr w:rsidR="00DE3432" w14:paraId="4ED9F50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1C033D2" w14:textId="77777777" w:rsidR="00DE3432" w:rsidRDefault="00A87294">
            <w:pPr>
              <w:ind w:firstLineChars="100" w:firstLine="210"/>
              <w:rPr>
                <w:color w:val="000000" w:themeColor="text1"/>
              </w:rPr>
            </w:pPr>
            <w:r>
              <w:rPr>
                <w:rFonts w:hint="eastAsia"/>
                <w:color w:val="000000" w:themeColor="text1"/>
              </w:rPr>
              <w:t>加：营业外收入</w:t>
            </w:r>
          </w:p>
        </w:tc>
        <w:tc>
          <w:tcPr>
            <w:tcW w:w="742" w:type="pct"/>
            <w:tcBorders>
              <w:top w:val="outset" w:sz="4" w:space="0" w:color="auto"/>
              <w:left w:val="outset" w:sz="4" w:space="0" w:color="auto"/>
              <w:bottom w:val="outset" w:sz="4" w:space="0" w:color="auto"/>
              <w:right w:val="outset" w:sz="4" w:space="0" w:color="auto"/>
            </w:tcBorders>
            <w:vAlign w:val="center"/>
          </w:tcPr>
          <w:p w14:paraId="0590C8C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E73F4DB" w14:textId="2EE037A4" w:rsidR="00DE3432" w:rsidRDefault="00E7039A">
            <w:pPr>
              <w:jc w:val="right"/>
            </w:pPr>
            <w:r>
              <w:t>464,995.64</w:t>
            </w:r>
          </w:p>
        </w:tc>
        <w:tc>
          <w:tcPr>
            <w:tcW w:w="987" w:type="pct"/>
            <w:tcBorders>
              <w:top w:val="outset" w:sz="4" w:space="0" w:color="auto"/>
              <w:left w:val="outset" w:sz="4" w:space="0" w:color="auto"/>
              <w:bottom w:val="outset" w:sz="4" w:space="0" w:color="auto"/>
              <w:right w:val="outset" w:sz="4" w:space="0" w:color="auto"/>
            </w:tcBorders>
            <w:vAlign w:val="center"/>
          </w:tcPr>
          <w:p w14:paraId="6185389E" w14:textId="471C6070" w:rsidR="00DE3432" w:rsidRDefault="000E4AF6">
            <w:pPr>
              <w:jc w:val="right"/>
            </w:pPr>
            <w:r>
              <w:t>424,465.98</w:t>
            </w:r>
          </w:p>
        </w:tc>
      </w:tr>
      <w:tr w:rsidR="00DE3432" w14:paraId="61B47A40"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A9A7333" w14:textId="77777777" w:rsidR="00DE3432" w:rsidRDefault="00A87294">
            <w:pPr>
              <w:ind w:firstLineChars="100" w:firstLine="210"/>
              <w:rPr>
                <w:color w:val="000000" w:themeColor="text1"/>
              </w:rPr>
            </w:pPr>
            <w:r>
              <w:rPr>
                <w:rFonts w:hint="eastAsia"/>
                <w:color w:val="000000" w:themeColor="text1"/>
              </w:rPr>
              <w:t>减：营业外支出</w:t>
            </w:r>
          </w:p>
        </w:tc>
        <w:tc>
          <w:tcPr>
            <w:tcW w:w="742" w:type="pct"/>
            <w:tcBorders>
              <w:top w:val="outset" w:sz="4" w:space="0" w:color="auto"/>
              <w:left w:val="outset" w:sz="4" w:space="0" w:color="auto"/>
              <w:bottom w:val="outset" w:sz="4" w:space="0" w:color="auto"/>
              <w:right w:val="outset" w:sz="4" w:space="0" w:color="auto"/>
            </w:tcBorders>
            <w:vAlign w:val="center"/>
          </w:tcPr>
          <w:p w14:paraId="32423AF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1DC6ACC" w14:textId="00B2BAA4" w:rsidR="00DE3432" w:rsidRDefault="00E7039A">
            <w:pPr>
              <w:jc w:val="right"/>
            </w:pPr>
            <w:r>
              <w:t>1,139,946.45</w:t>
            </w:r>
          </w:p>
        </w:tc>
        <w:tc>
          <w:tcPr>
            <w:tcW w:w="987" w:type="pct"/>
            <w:tcBorders>
              <w:top w:val="outset" w:sz="4" w:space="0" w:color="auto"/>
              <w:left w:val="outset" w:sz="4" w:space="0" w:color="auto"/>
              <w:bottom w:val="outset" w:sz="4" w:space="0" w:color="auto"/>
              <w:right w:val="outset" w:sz="4" w:space="0" w:color="auto"/>
            </w:tcBorders>
            <w:vAlign w:val="center"/>
          </w:tcPr>
          <w:p w14:paraId="6FF9EAE0" w14:textId="43A52061" w:rsidR="00DE3432" w:rsidRDefault="000E4AF6">
            <w:pPr>
              <w:jc w:val="right"/>
            </w:pPr>
            <w:r>
              <w:t>75,059.98</w:t>
            </w:r>
          </w:p>
        </w:tc>
      </w:tr>
      <w:tr w:rsidR="00DE3432" w14:paraId="401DC62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3C2D239" w14:textId="77777777" w:rsidR="00DE3432" w:rsidRDefault="00A87294">
            <w:pPr>
              <w:rPr>
                <w:color w:val="000000" w:themeColor="text1"/>
              </w:rPr>
            </w:pPr>
            <w:r>
              <w:rPr>
                <w:rFonts w:hint="eastAsia"/>
                <w:color w:val="000000" w:themeColor="text1"/>
              </w:rPr>
              <w:t>三、利润总额（亏损总额以“－”号填列）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4407C0E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88042D8" w14:textId="076D1302" w:rsidR="00DE3432" w:rsidRDefault="00E7039A">
            <w:pPr>
              <w:jc w:val="right"/>
            </w:pPr>
            <w:r>
              <w:t>90,284,129.73</w:t>
            </w:r>
          </w:p>
        </w:tc>
        <w:tc>
          <w:tcPr>
            <w:tcW w:w="987" w:type="pct"/>
            <w:tcBorders>
              <w:top w:val="outset" w:sz="4" w:space="0" w:color="auto"/>
              <w:left w:val="outset" w:sz="4" w:space="0" w:color="auto"/>
              <w:bottom w:val="outset" w:sz="4" w:space="0" w:color="auto"/>
              <w:right w:val="outset" w:sz="4" w:space="0" w:color="auto"/>
            </w:tcBorders>
            <w:vAlign w:val="center"/>
          </w:tcPr>
          <w:p w14:paraId="6B914C01" w14:textId="68659A2C" w:rsidR="00DE3432" w:rsidRDefault="000E4AF6">
            <w:pPr>
              <w:jc w:val="right"/>
            </w:pPr>
            <w:r>
              <w:t>40,424,738.56</w:t>
            </w:r>
          </w:p>
        </w:tc>
      </w:tr>
      <w:tr w:rsidR="00DE3432" w14:paraId="3D26F41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1480037" w14:textId="77777777" w:rsidR="00DE3432" w:rsidRDefault="00A87294">
            <w:pPr>
              <w:ind w:firstLineChars="100" w:firstLine="210"/>
              <w:rPr>
                <w:color w:val="000000" w:themeColor="text1"/>
              </w:rPr>
            </w:pPr>
            <w:r>
              <w:rPr>
                <w:rFonts w:hint="eastAsia"/>
                <w:color w:val="000000" w:themeColor="text1"/>
              </w:rPr>
              <w:t>减：所得税费用</w:t>
            </w:r>
          </w:p>
        </w:tc>
        <w:tc>
          <w:tcPr>
            <w:tcW w:w="742" w:type="pct"/>
            <w:tcBorders>
              <w:top w:val="outset" w:sz="4" w:space="0" w:color="auto"/>
              <w:left w:val="outset" w:sz="4" w:space="0" w:color="auto"/>
              <w:bottom w:val="outset" w:sz="4" w:space="0" w:color="auto"/>
              <w:right w:val="outset" w:sz="4" w:space="0" w:color="auto"/>
            </w:tcBorders>
            <w:vAlign w:val="center"/>
          </w:tcPr>
          <w:p w14:paraId="523D185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CDBC40F"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65FD2FFD" w14:textId="3540BE67" w:rsidR="00DE3432" w:rsidRDefault="000E4AF6">
            <w:pPr>
              <w:jc w:val="right"/>
            </w:pPr>
            <w:r>
              <w:t>290,238.99</w:t>
            </w:r>
          </w:p>
        </w:tc>
      </w:tr>
      <w:tr w:rsidR="00DE3432" w14:paraId="131C3828"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A7022BB" w14:textId="77777777" w:rsidR="00DE3432" w:rsidRDefault="00A87294">
            <w:pPr>
              <w:rPr>
                <w:color w:val="000000" w:themeColor="text1"/>
              </w:rPr>
            </w:pPr>
            <w:r>
              <w:rPr>
                <w:rFonts w:hint="eastAsia"/>
                <w:color w:val="000000" w:themeColor="text1"/>
              </w:rPr>
              <w:t>四、净利润（净亏损以“－”号填列）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5AF10EC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CD03CD5" w14:textId="2431D32E" w:rsidR="00DE3432" w:rsidRDefault="00E7039A">
            <w:pPr>
              <w:jc w:val="right"/>
            </w:pPr>
            <w:r>
              <w:t>90,284,129.73</w:t>
            </w:r>
          </w:p>
        </w:tc>
        <w:tc>
          <w:tcPr>
            <w:tcW w:w="987" w:type="pct"/>
            <w:tcBorders>
              <w:top w:val="outset" w:sz="4" w:space="0" w:color="auto"/>
              <w:left w:val="outset" w:sz="4" w:space="0" w:color="auto"/>
              <w:bottom w:val="outset" w:sz="4" w:space="0" w:color="auto"/>
              <w:right w:val="outset" w:sz="4" w:space="0" w:color="auto"/>
            </w:tcBorders>
            <w:vAlign w:val="center"/>
          </w:tcPr>
          <w:p w14:paraId="0BBAAA19" w14:textId="02DEA4B7" w:rsidR="00DE3432" w:rsidRDefault="000E4AF6">
            <w:pPr>
              <w:jc w:val="right"/>
            </w:pPr>
            <w:r>
              <w:t>40,134,499.57</w:t>
            </w:r>
          </w:p>
        </w:tc>
      </w:tr>
      <w:tr w:rsidR="00DE3432" w14:paraId="60702CE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3CA31D6A" w14:textId="77777777" w:rsidR="00DE3432" w:rsidRDefault="00A87294">
            <w:pPr>
              <w:ind w:firstLineChars="108" w:firstLine="227"/>
              <w:rPr>
                <w:color w:val="000000" w:themeColor="text1"/>
              </w:rPr>
            </w:pPr>
            <w:r>
              <w:rPr>
                <w:rFonts w:hint="eastAsia"/>
                <w:color w:val="000000" w:themeColor="text1"/>
              </w:rPr>
              <w:t>（一）</w:t>
            </w:r>
            <w:r>
              <w:rPr>
                <w:color w:val="000000" w:themeColor="text1"/>
              </w:rPr>
              <w:t>持续经营净利润（净亏损以</w:t>
            </w:r>
            <w:r>
              <w:rPr>
                <w:color w:val="000000" w:themeColor="text1"/>
              </w:rPr>
              <w:t>“</w:t>
            </w:r>
            <w:r>
              <w:rPr>
                <w:color w:val="000000" w:themeColor="text1"/>
              </w:rPr>
              <w:t>－</w:t>
            </w:r>
            <w:r>
              <w:rPr>
                <w:color w:val="000000" w:themeColor="text1"/>
              </w:rPr>
              <w:t>”</w:t>
            </w:r>
            <w:r>
              <w:rPr>
                <w:color w:val="000000" w:themeColor="text1"/>
              </w:rPr>
              <w:t>号填列）</w:t>
            </w:r>
          </w:p>
        </w:tc>
        <w:tc>
          <w:tcPr>
            <w:tcW w:w="742" w:type="pct"/>
            <w:tcBorders>
              <w:top w:val="outset" w:sz="4" w:space="0" w:color="auto"/>
              <w:left w:val="outset" w:sz="4" w:space="0" w:color="auto"/>
              <w:bottom w:val="outset" w:sz="4" w:space="0" w:color="auto"/>
              <w:right w:val="outset" w:sz="4" w:space="0" w:color="auto"/>
            </w:tcBorders>
            <w:vAlign w:val="center"/>
          </w:tcPr>
          <w:p w14:paraId="58AC3EE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2F60420" w14:textId="1FF3B399" w:rsidR="00DE3432" w:rsidRDefault="00E7039A">
            <w:pPr>
              <w:jc w:val="right"/>
            </w:pPr>
            <w:r>
              <w:t>90,284,129.73</w:t>
            </w:r>
          </w:p>
        </w:tc>
        <w:tc>
          <w:tcPr>
            <w:tcW w:w="987" w:type="pct"/>
            <w:tcBorders>
              <w:top w:val="outset" w:sz="4" w:space="0" w:color="auto"/>
              <w:left w:val="outset" w:sz="4" w:space="0" w:color="auto"/>
              <w:bottom w:val="outset" w:sz="4" w:space="0" w:color="auto"/>
              <w:right w:val="outset" w:sz="4" w:space="0" w:color="auto"/>
            </w:tcBorders>
            <w:vAlign w:val="center"/>
          </w:tcPr>
          <w:p w14:paraId="13092229" w14:textId="6AF95BE4" w:rsidR="00DE3432" w:rsidRDefault="000E4AF6">
            <w:pPr>
              <w:jc w:val="right"/>
            </w:pPr>
            <w:r>
              <w:t>40,134,499.57</w:t>
            </w:r>
          </w:p>
        </w:tc>
      </w:tr>
      <w:tr w:rsidR="00DE3432" w14:paraId="40A146C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A7761A0" w14:textId="77777777" w:rsidR="00DE3432" w:rsidRDefault="00A87294">
            <w:pPr>
              <w:ind w:firstLineChars="108" w:firstLine="227"/>
              <w:rPr>
                <w:color w:val="000000" w:themeColor="text1"/>
              </w:rPr>
            </w:pPr>
            <w:r>
              <w:rPr>
                <w:rFonts w:hint="eastAsia"/>
                <w:color w:val="000000" w:themeColor="text1"/>
              </w:rPr>
              <w:t>（二）终止经营净利润（净亏损以“－”号填列）</w:t>
            </w:r>
          </w:p>
        </w:tc>
        <w:tc>
          <w:tcPr>
            <w:tcW w:w="742" w:type="pct"/>
            <w:tcBorders>
              <w:top w:val="outset" w:sz="4" w:space="0" w:color="auto"/>
              <w:left w:val="outset" w:sz="4" w:space="0" w:color="auto"/>
              <w:bottom w:val="outset" w:sz="4" w:space="0" w:color="auto"/>
              <w:right w:val="outset" w:sz="4" w:space="0" w:color="auto"/>
            </w:tcBorders>
            <w:vAlign w:val="center"/>
          </w:tcPr>
          <w:p w14:paraId="60E90A7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74290A7"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FB43D51" w14:textId="77777777" w:rsidR="00DE3432" w:rsidRDefault="00DE3432">
            <w:pPr>
              <w:jc w:val="right"/>
            </w:pPr>
          </w:p>
        </w:tc>
      </w:tr>
      <w:tr w:rsidR="00DE3432" w14:paraId="14DC96B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6255854" w14:textId="77777777" w:rsidR="00DE3432" w:rsidRDefault="00A87294">
            <w:pPr>
              <w:rPr>
                <w:color w:val="000000" w:themeColor="text1"/>
              </w:rPr>
            </w:pPr>
            <w:r>
              <w:rPr>
                <w:rFonts w:hint="eastAsia"/>
                <w:color w:val="000000" w:themeColor="text1"/>
              </w:rPr>
              <w:t>五、其他综合收益的税后净额</w:t>
            </w:r>
          </w:p>
        </w:tc>
        <w:tc>
          <w:tcPr>
            <w:tcW w:w="742" w:type="pct"/>
            <w:tcBorders>
              <w:top w:val="outset" w:sz="4" w:space="0" w:color="auto"/>
              <w:left w:val="outset" w:sz="4" w:space="0" w:color="auto"/>
              <w:bottom w:val="outset" w:sz="4" w:space="0" w:color="auto"/>
              <w:right w:val="outset" w:sz="4" w:space="0" w:color="auto"/>
            </w:tcBorders>
            <w:vAlign w:val="center"/>
          </w:tcPr>
          <w:p w14:paraId="61BA30AE"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EEA7CD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4C3568F" w14:textId="77777777" w:rsidR="00DE3432" w:rsidRDefault="00DE3432">
            <w:pPr>
              <w:jc w:val="right"/>
            </w:pPr>
          </w:p>
        </w:tc>
      </w:tr>
      <w:tr w:rsidR="00DE3432" w14:paraId="319DA3C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D8F0AD3" w14:textId="77777777" w:rsidR="00DE3432" w:rsidRDefault="00A87294">
            <w:pPr>
              <w:ind w:firstLineChars="100" w:firstLine="210"/>
              <w:rPr>
                <w:color w:val="000000" w:themeColor="text1"/>
              </w:rPr>
            </w:pPr>
            <w:r>
              <w:rPr>
                <w:rFonts w:hint="eastAsia"/>
                <w:color w:val="000000" w:themeColor="text1"/>
              </w:rPr>
              <w:t>（一）不能重分类进损益的其他综合收益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239F35C4"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DDE767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4A72CFE0" w14:textId="77777777" w:rsidR="00DE3432" w:rsidRDefault="00DE3432">
            <w:pPr>
              <w:jc w:val="right"/>
            </w:pPr>
          </w:p>
        </w:tc>
      </w:tr>
      <w:tr w:rsidR="00DE3432" w14:paraId="7A6928F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7A02C16" w14:textId="77777777" w:rsidR="00DE3432" w:rsidRDefault="00A87294">
            <w:pPr>
              <w:ind w:firstLineChars="200" w:firstLine="420"/>
              <w:rPr>
                <w:color w:val="000000" w:themeColor="text1"/>
              </w:rPr>
            </w:pPr>
            <w:r>
              <w:rPr>
                <w:color w:val="000000" w:themeColor="text1"/>
              </w:rPr>
              <w:t>1.</w:t>
            </w:r>
            <w:r>
              <w:rPr>
                <w:color w:val="000000" w:themeColor="text1"/>
              </w:rPr>
              <w:t>重新计量设定受益计划变动额</w:t>
            </w:r>
          </w:p>
        </w:tc>
        <w:tc>
          <w:tcPr>
            <w:tcW w:w="742" w:type="pct"/>
            <w:tcBorders>
              <w:top w:val="outset" w:sz="4" w:space="0" w:color="auto"/>
              <w:left w:val="outset" w:sz="4" w:space="0" w:color="auto"/>
              <w:bottom w:val="outset" w:sz="4" w:space="0" w:color="auto"/>
              <w:right w:val="outset" w:sz="4" w:space="0" w:color="auto"/>
            </w:tcBorders>
            <w:vAlign w:val="center"/>
          </w:tcPr>
          <w:p w14:paraId="26C7FCF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14079AD"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188DBE9" w14:textId="77777777" w:rsidR="00DE3432" w:rsidRDefault="00DE3432">
            <w:pPr>
              <w:jc w:val="right"/>
            </w:pPr>
          </w:p>
        </w:tc>
      </w:tr>
      <w:tr w:rsidR="00DE3432" w14:paraId="692BAE47"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F56B70D" w14:textId="77777777" w:rsidR="00DE3432" w:rsidRDefault="00A87294">
            <w:pPr>
              <w:ind w:firstLineChars="200" w:firstLine="420"/>
              <w:rPr>
                <w:color w:val="000000" w:themeColor="text1"/>
              </w:rPr>
            </w:pPr>
            <w:r>
              <w:rPr>
                <w:color w:val="000000" w:themeColor="text1"/>
              </w:rPr>
              <w:lastRenderedPageBreak/>
              <w:t>2.</w:t>
            </w:r>
            <w:r>
              <w:rPr>
                <w:color w:val="000000" w:themeColor="text1"/>
              </w:rPr>
              <w:t>权益法下不能转损益的其他综合收益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2CB928D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660A60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4CD75C3" w14:textId="77777777" w:rsidR="00DE3432" w:rsidRDefault="00DE3432">
            <w:pPr>
              <w:jc w:val="right"/>
            </w:pPr>
          </w:p>
        </w:tc>
      </w:tr>
      <w:tr w:rsidR="00DE3432" w14:paraId="2F3A3CE1"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BC9BDF9" w14:textId="77777777" w:rsidR="00DE3432" w:rsidRDefault="00A87294">
            <w:pPr>
              <w:ind w:firstLineChars="200" w:firstLine="420"/>
              <w:rPr>
                <w:color w:val="000000" w:themeColor="text1"/>
              </w:rPr>
            </w:pPr>
            <w:r>
              <w:rPr>
                <w:color w:val="000000" w:themeColor="text1"/>
              </w:rPr>
              <w:t>3.</w:t>
            </w:r>
            <w:r>
              <w:rPr>
                <w:color w:val="000000" w:themeColor="text1"/>
              </w:rPr>
              <w:t>其他权益工具投资公允价值变动</w:t>
            </w:r>
          </w:p>
        </w:tc>
        <w:tc>
          <w:tcPr>
            <w:tcW w:w="742" w:type="pct"/>
            <w:tcBorders>
              <w:top w:val="outset" w:sz="4" w:space="0" w:color="auto"/>
              <w:left w:val="outset" w:sz="4" w:space="0" w:color="auto"/>
              <w:bottom w:val="outset" w:sz="4" w:space="0" w:color="auto"/>
              <w:right w:val="outset" w:sz="4" w:space="0" w:color="auto"/>
            </w:tcBorders>
            <w:vAlign w:val="center"/>
          </w:tcPr>
          <w:p w14:paraId="1589CDAE"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2A445FB"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31D89BF" w14:textId="77777777" w:rsidR="00DE3432" w:rsidRDefault="00DE3432">
            <w:pPr>
              <w:jc w:val="right"/>
            </w:pPr>
          </w:p>
        </w:tc>
      </w:tr>
      <w:tr w:rsidR="00DE3432" w14:paraId="4A357462"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83E4B11" w14:textId="77777777" w:rsidR="00DE3432" w:rsidRDefault="00A87294">
            <w:pPr>
              <w:ind w:firstLineChars="200" w:firstLine="420"/>
              <w:rPr>
                <w:color w:val="000000" w:themeColor="text1"/>
              </w:rPr>
            </w:pPr>
            <w:r>
              <w:rPr>
                <w:color w:val="000000" w:themeColor="text1"/>
              </w:rPr>
              <w:t>4.</w:t>
            </w:r>
            <w:r>
              <w:rPr>
                <w:color w:val="000000" w:themeColor="text1"/>
              </w:rPr>
              <w:t>企业自身信用风险公允价值变动</w:t>
            </w:r>
          </w:p>
        </w:tc>
        <w:tc>
          <w:tcPr>
            <w:tcW w:w="742" w:type="pct"/>
            <w:tcBorders>
              <w:top w:val="outset" w:sz="4" w:space="0" w:color="auto"/>
              <w:left w:val="outset" w:sz="4" w:space="0" w:color="auto"/>
              <w:bottom w:val="outset" w:sz="4" w:space="0" w:color="auto"/>
              <w:right w:val="outset" w:sz="4" w:space="0" w:color="auto"/>
            </w:tcBorders>
            <w:vAlign w:val="center"/>
          </w:tcPr>
          <w:p w14:paraId="38D2C862"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095E1F16"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ADB4D67" w14:textId="77777777" w:rsidR="00DE3432" w:rsidRDefault="00DE3432">
            <w:pPr>
              <w:jc w:val="right"/>
            </w:pPr>
          </w:p>
        </w:tc>
      </w:tr>
      <w:tr w:rsidR="00DE3432" w14:paraId="07F8704D"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7FBEB920" w14:textId="77777777" w:rsidR="00DE3432" w:rsidRDefault="00A87294">
            <w:pPr>
              <w:ind w:firstLineChars="100" w:firstLine="210"/>
              <w:rPr>
                <w:color w:val="000000" w:themeColor="text1"/>
              </w:rPr>
            </w:pPr>
            <w:r>
              <w:rPr>
                <w:rFonts w:hint="eastAsia"/>
                <w:color w:val="000000" w:themeColor="text1"/>
              </w:rPr>
              <w:t>（二）将重分类进损益的其他综合收益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52D1058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37CEAEB1"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F10862F" w14:textId="77777777" w:rsidR="00DE3432" w:rsidRDefault="00DE3432">
            <w:pPr>
              <w:jc w:val="right"/>
            </w:pPr>
          </w:p>
        </w:tc>
      </w:tr>
      <w:tr w:rsidR="00DE3432" w14:paraId="66DF10DC"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60F8E86D" w14:textId="77777777" w:rsidR="00DE3432" w:rsidRDefault="00A87294">
            <w:pPr>
              <w:ind w:firstLineChars="200" w:firstLine="420"/>
              <w:rPr>
                <w:color w:val="000000" w:themeColor="text1"/>
              </w:rPr>
            </w:pPr>
            <w:r>
              <w:rPr>
                <w:color w:val="000000" w:themeColor="text1"/>
              </w:rPr>
              <w:t>1.</w:t>
            </w:r>
            <w:r>
              <w:rPr>
                <w:color w:val="000000" w:themeColor="text1"/>
              </w:rPr>
              <w:t>权益法下可转损益的其他综合收益</w:t>
            </w:r>
          </w:p>
        </w:tc>
        <w:tc>
          <w:tcPr>
            <w:tcW w:w="742" w:type="pct"/>
            <w:tcBorders>
              <w:top w:val="outset" w:sz="4" w:space="0" w:color="auto"/>
              <w:left w:val="outset" w:sz="4" w:space="0" w:color="auto"/>
              <w:bottom w:val="outset" w:sz="4" w:space="0" w:color="auto"/>
              <w:right w:val="outset" w:sz="4" w:space="0" w:color="auto"/>
            </w:tcBorders>
            <w:vAlign w:val="center"/>
          </w:tcPr>
          <w:p w14:paraId="47F98F1D"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BF42C7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715BB942" w14:textId="77777777" w:rsidR="00DE3432" w:rsidRDefault="00DE3432">
            <w:pPr>
              <w:jc w:val="right"/>
            </w:pPr>
          </w:p>
        </w:tc>
      </w:tr>
      <w:tr w:rsidR="00DE3432" w14:paraId="575109F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696B9BE" w14:textId="77777777" w:rsidR="00DE3432" w:rsidRDefault="00A87294">
            <w:pPr>
              <w:ind w:firstLineChars="200" w:firstLine="420"/>
              <w:rPr>
                <w:color w:val="000000" w:themeColor="text1"/>
              </w:rPr>
            </w:pPr>
            <w:r>
              <w:rPr>
                <w:color w:val="000000" w:themeColor="text1"/>
              </w:rPr>
              <w:t>2.</w:t>
            </w:r>
            <w:r>
              <w:rPr>
                <w:color w:val="000000" w:themeColor="text1"/>
              </w:rPr>
              <w:t>其他债权投资公允价值变动</w:t>
            </w:r>
          </w:p>
        </w:tc>
        <w:tc>
          <w:tcPr>
            <w:tcW w:w="742" w:type="pct"/>
            <w:tcBorders>
              <w:top w:val="outset" w:sz="4" w:space="0" w:color="auto"/>
              <w:left w:val="outset" w:sz="4" w:space="0" w:color="auto"/>
              <w:bottom w:val="outset" w:sz="4" w:space="0" w:color="auto"/>
              <w:right w:val="outset" w:sz="4" w:space="0" w:color="auto"/>
            </w:tcBorders>
            <w:vAlign w:val="center"/>
          </w:tcPr>
          <w:p w14:paraId="2F605E21"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F07E2FE"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C9BFD4C" w14:textId="77777777" w:rsidR="00DE3432" w:rsidRDefault="00DE3432">
            <w:pPr>
              <w:jc w:val="right"/>
            </w:pPr>
          </w:p>
        </w:tc>
      </w:tr>
      <w:tr w:rsidR="00DE3432" w14:paraId="2917B106"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5AF88C97" w14:textId="77777777" w:rsidR="00DE3432" w:rsidRDefault="00A87294">
            <w:pPr>
              <w:ind w:firstLineChars="200" w:firstLine="420"/>
              <w:rPr>
                <w:color w:val="000000" w:themeColor="text1"/>
              </w:rPr>
            </w:pPr>
            <w:r>
              <w:rPr>
                <w:color w:val="000000" w:themeColor="text1"/>
              </w:rPr>
              <w:t>3.</w:t>
            </w:r>
            <w:r>
              <w:rPr>
                <w:color w:val="000000" w:themeColor="text1"/>
              </w:rPr>
              <w:t>金融资产重分类计入其他综合收益的金额</w:t>
            </w:r>
          </w:p>
        </w:tc>
        <w:tc>
          <w:tcPr>
            <w:tcW w:w="742" w:type="pct"/>
            <w:tcBorders>
              <w:top w:val="outset" w:sz="4" w:space="0" w:color="auto"/>
              <w:left w:val="outset" w:sz="4" w:space="0" w:color="auto"/>
              <w:bottom w:val="outset" w:sz="4" w:space="0" w:color="auto"/>
              <w:right w:val="outset" w:sz="4" w:space="0" w:color="auto"/>
            </w:tcBorders>
            <w:vAlign w:val="center"/>
          </w:tcPr>
          <w:p w14:paraId="0C3675B8"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204EC6CC"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092D475F" w14:textId="77777777" w:rsidR="00DE3432" w:rsidRDefault="00DE3432">
            <w:pPr>
              <w:jc w:val="right"/>
            </w:pPr>
          </w:p>
        </w:tc>
      </w:tr>
      <w:tr w:rsidR="00DE3432" w14:paraId="0D7B1AD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CEEFEC9" w14:textId="77777777" w:rsidR="00DE3432" w:rsidRDefault="00A87294">
            <w:pPr>
              <w:ind w:firstLineChars="200" w:firstLine="420"/>
              <w:rPr>
                <w:color w:val="000000" w:themeColor="text1"/>
              </w:rPr>
            </w:pPr>
            <w:r>
              <w:rPr>
                <w:color w:val="000000" w:themeColor="text1"/>
              </w:rPr>
              <w:t>4.</w:t>
            </w:r>
            <w:r>
              <w:rPr>
                <w:color w:val="000000" w:themeColor="text1"/>
              </w:rPr>
              <w:t>其他债权投资信用减值准备</w:t>
            </w:r>
          </w:p>
        </w:tc>
        <w:tc>
          <w:tcPr>
            <w:tcW w:w="742" w:type="pct"/>
            <w:tcBorders>
              <w:top w:val="outset" w:sz="4" w:space="0" w:color="auto"/>
              <w:left w:val="outset" w:sz="4" w:space="0" w:color="auto"/>
              <w:bottom w:val="outset" w:sz="4" w:space="0" w:color="auto"/>
              <w:right w:val="outset" w:sz="4" w:space="0" w:color="auto"/>
            </w:tcBorders>
            <w:vAlign w:val="center"/>
          </w:tcPr>
          <w:p w14:paraId="47B1230F"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719ADF9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D7FDE2C" w14:textId="77777777" w:rsidR="00DE3432" w:rsidRDefault="00DE3432">
            <w:pPr>
              <w:jc w:val="right"/>
            </w:pPr>
          </w:p>
        </w:tc>
      </w:tr>
      <w:tr w:rsidR="00DE3432" w14:paraId="52346B9A"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6C0C627" w14:textId="77777777" w:rsidR="00DE3432" w:rsidRDefault="00A87294">
            <w:pPr>
              <w:ind w:firstLineChars="200" w:firstLine="420"/>
              <w:rPr>
                <w:color w:val="000000" w:themeColor="text1"/>
              </w:rPr>
            </w:pPr>
            <w:r>
              <w:rPr>
                <w:color w:val="000000" w:themeColor="text1"/>
              </w:rPr>
              <w:t>5.</w:t>
            </w:r>
            <w:r>
              <w:rPr>
                <w:color w:val="000000" w:themeColor="text1"/>
              </w:rPr>
              <w:t>现金流量套期储备</w:t>
            </w:r>
          </w:p>
        </w:tc>
        <w:tc>
          <w:tcPr>
            <w:tcW w:w="742" w:type="pct"/>
            <w:tcBorders>
              <w:top w:val="outset" w:sz="4" w:space="0" w:color="auto"/>
              <w:left w:val="outset" w:sz="4" w:space="0" w:color="auto"/>
              <w:bottom w:val="outset" w:sz="4" w:space="0" w:color="auto"/>
              <w:right w:val="outset" w:sz="4" w:space="0" w:color="auto"/>
            </w:tcBorders>
            <w:vAlign w:val="center"/>
          </w:tcPr>
          <w:p w14:paraId="6C7E942A"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4F0712D5"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D6A4DB8" w14:textId="77777777" w:rsidR="00DE3432" w:rsidRDefault="00DE3432">
            <w:pPr>
              <w:jc w:val="right"/>
            </w:pPr>
          </w:p>
        </w:tc>
      </w:tr>
      <w:tr w:rsidR="00DE3432" w14:paraId="560B41A0"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010D208" w14:textId="77777777" w:rsidR="00DE3432" w:rsidRDefault="00A87294">
            <w:pPr>
              <w:ind w:firstLineChars="200" w:firstLine="420"/>
              <w:rPr>
                <w:color w:val="000000" w:themeColor="text1"/>
              </w:rPr>
            </w:pPr>
            <w:r>
              <w:rPr>
                <w:color w:val="000000" w:themeColor="text1"/>
              </w:rPr>
              <w:t>6.</w:t>
            </w:r>
            <w:r>
              <w:rPr>
                <w:color w:val="000000" w:themeColor="text1"/>
              </w:rPr>
              <w:t>外币财务报表折算差额</w:t>
            </w:r>
          </w:p>
        </w:tc>
        <w:tc>
          <w:tcPr>
            <w:tcW w:w="742" w:type="pct"/>
            <w:tcBorders>
              <w:top w:val="outset" w:sz="4" w:space="0" w:color="auto"/>
              <w:left w:val="outset" w:sz="4" w:space="0" w:color="auto"/>
              <w:bottom w:val="outset" w:sz="4" w:space="0" w:color="auto"/>
              <w:right w:val="outset" w:sz="4" w:space="0" w:color="auto"/>
            </w:tcBorders>
            <w:vAlign w:val="center"/>
          </w:tcPr>
          <w:p w14:paraId="605643A3"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86DB009"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530731B8" w14:textId="77777777" w:rsidR="00DE3432" w:rsidRDefault="00DE3432">
            <w:pPr>
              <w:jc w:val="right"/>
            </w:pPr>
          </w:p>
        </w:tc>
      </w:tr>
      <w:tr w:rsidR="00DE3432" w14:paraId="62669419"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08E1728B" w14:textId="77777777" w:rsidR="00DE3432" w:rsidRDefault="00A87294">
            <w:pPr>
              <w:ind w:firstLineChars="200" w:firstLine="420"/>
              <w:rPr>
                <w:color w:val="000000" w:themeColor="text1"/>
              </w:rPr>
            </w:pPr>
            <w:r>
              <w:rPr>
                <w:color w:val="000000" w:themeColor="text1"/>
              </w:rPr>
              <w:t>7.</w:t>
            </w:r>
            <w:r>
              <w:rPr>
                <w:color w:val="000000" w:themeColor="text1"/>
              </w:rPr>
              <w:t>其他</w:t>
            </w:r>
          </w:p>
        </w:tc>
        <w:tc>
          <w:tcPr>
            <w:tcW w:w="742" w:type="pct"/>
            <w:tcBorders>
              <w:top w:val="outset" w:sz="4" w:space="0" w:color="auto"/>
              <w:left w:val="outset" w:sz="4" w:space="0" w:color="auto"/>
              <w:bottom w:val="outset" w:sz="4" w:space="0" w:color="auto"/>
              <w:right w:val="outset" w:sz="4" w:space="0" w:color="auto"/>
            </w:tcBorders>
            <w:vAlign w:val="center"/>
          </w:tcPr>
          <w:p w14:paraId="4BF3E2B0"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64C4982"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17ACFCAF" w14:textId="77777777" w:rsidR="00DE3432" w:rsidRDefault="00DE3432">
            <w:pPr>
              <w:jc w:val="right"/>
            </w:pPr>
          </w:p>
        </w:tc>
      </w:tr>
      <w:tr w:rsidR="00DE3432" w14:paraId="6329EB43"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144C6AB6" w14:textId="77777777" w:rsidR="00DE3432" w:rsidRDefault="00A87294">
            <w:pPr>
              <w:rPr>
                <w:color w:val="000000" w:themeColor="text1"/>
              </w:rPr>
            </w:pPr>
            <w:r>
              <w:rPr>
                <w:rFonts w:hint="eastAsia"/>
                <w:color w:val="000000" w:themeColor="text1"/>
              </w:rPr>
              <w:t>六、综合收益总额</w:t>
            </w:r>
          </w:p>
        </w:tc>
        <w:tc>
          <w:tcPr>
            <w:tcW w:w="742" w:type="pct"/>
            <w:tcBorders>
              <w:top w:val="outset" w:sz="4" w:space="0" w:color="auto"/>
              <w:left w:val="outset" w:sz="4" w:space="0" w:color="auto"/>
              <w:bottom w:val="outset" w:sz="4" w:space="0" w:color="auto"/>
              <w:right w:val="outset" w:sz="4" w:space="0" w:color="auto"/>
            </w:tcBorders>
            <w:vAlign w:val="center"/>
          </w:tcPr>
          <w:p w14:paraId="52A6839C"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5913DA0D" w14:textId="4C3D5771" w:rsidR="00DE3432" w:rsidRDefault="00E7039A">
            <w:pPr>
              <w:jc w:val="right"/>
            </w:pPr>
            <w:r>
              <w:t>90,284,129.73</w:t>
            </w:r>
          </w:p>
        </w:tc>
        <w:tc>
          <w:tcPr>
            <w:tcW w:w="987" w:type="pct"/>
            <w:tcBorders>
              <w:top w:val="outset" w:sz="4" w:space="0" w:color="auto"/>
              <w:left w:val="outset" w:sz="4" w:space="0" w:color="auto"/>
              <w:bottom w:val="outset" w:sz="4" w:space="0" w:color="auto"/>
              <w:right w:val="outset" w:sz="4" w:space="0" w:color="auto"/>
            </w:tcBorders>
            <w:vAlign w:val="center"/>
          </w:tcPr>
          <w:p w14:paraId="69A11184" w14:textId="71AA8EC7" w:rsidR="00DE3432" w:rsidRDefault="000E4AF6">
            <w:pPr>
              <w:jc w:val="right"/>
            </w:pPr>
            <w:r>
              <w:t>40,134,499.57</w:t>
            </w:r>
          </w:p>
        </w:tc>
      </w:tr>
      <w:tr w:rsidR="00DE3432" w14:paraId="004DF7B7" w14:textId="77777777" w:rsidTr="007010D0">
        <w:sdt>
          <w:sdtPr>
            <w:tag w:val="_PLD_302a225367d84b88a766d8daaf22e468"/>
            <w:id w:val="-102532818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A336246" w14:textId="77777777" w:rsidR="00DE3432" w:rsidRDefault="00A87294">
                <w:pPr>
                  <w:rPr>
                    <w:color w:val="000000" w:themeColor="text1"/>
                  </w:rPr>
                </w:pPr>
                <w:r>
                  <w:rPr>
                    <w:rFonts w:hint="eastAsia"/>
                    <w:color w:val="000000" w:themeColor="text1"/>
                  </w:rPr>
                  <w:t>七</w:t>
                </w:r>
                <w:r>
                  <w:rPr>
                    <w:color w:val="000000" w:themeColor="text1"/>
                  </w:rPr>
                  <w:t>、每股收益：</w:t>
                </w:r>
              </w:p>
            </w:tc>
          </w:sdtContent>
        </w:sdt>
      </w:tr>
      <w:tr w:rsidR="00DE3432" w14:paraId="6BC2E2EB"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4A24EA9E" w14:textId="77777777" w:rsidR="00DE3432" w:rsidRDefault="00A87294">
            <w:pPr>
              <w:ind w:firstLineChars="200" w:firstLine="420"/>
              <w:rPr>
                <w:color w:val="000000" w:themeColor="text1"/>
              </w:rPr>
            </w:pPr>
            <w:r>
              <w:rPr>
                <w:color w:val="000000" w:themeColor="text1"/>
              </w:rPr>
              <w:t>（一）基本每股收益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742" w:type="pct"/>
            <w:tcBorders>
              <w:top w:val="outset" w:sz="4" w:space="0" w:color="auto"/>
              <w:left w:val="outset" w:sz="4" w:space="0" w:color="auto"/>
              <w:bottom w:val="outset" w:sz="4" w:space="0" w:color="auto"/>
              <w:right w:val="outset" w:sz="4" w:space="0" w:color="auto"/>
            </w:tcBorders>
            <w:vAlign w:val="center"/>
          </w:tcPr>
          <w:p w14:paraId="05497FA7"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6FB2D9C5"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3B594BEF" w14:textId="77777777" w:rsidR="00DE3432" w:rsidRDefault="00DE3432">
            <w:pPr>
              <w:jc w:val="right"/>
            </w:pPr>
          </w:p>
        </w:tc>
      </w:tr>
      <w:tr w:rsidR="00DE3432" w14:paraId="4BFF99CF" w14:textId="77777777" w:rsidTr="007010D0">
        <w:tc>
          <w:tcPr>
            <w:tcW w:w="2288" w:type="pct"/>
            <w:tcBorders>
              <w:top w:val="outset" w:sz="4" w:space="0" w:color="auto"/>
              <w:left w:val="outset" w:sz="4" w:space="0" w:color="auto"/>
              <w:bottom w:val="outset" w:sz="4" w:space="0" w:color="auto"/>
              <w:right w:val="outset" w:sz="4" w:space="0" w:color="auto"/>
            </w:tcBorders>
            <w:vAlign w:val="center"/>
          </w:tcPr>
          <w:p w14:paraId="2E883C12" w14:textId="77777777" w:rsidR="00DE3432" w:rsidRDefault="00A87294">
            <w:pPr>
              <w:ind w:firstLineChars="200" w:firstLine="420"/>
              <w:rPr>
                <w:color w:val="000000" w:themeColor="text1"/>
              </w:rPr>
            </w:pPr>
            <w:r>
              <w:rPr>
                <w:color w:val="000000" w:themeColor="text1"/>
              </w:rPr>
              <w:t>（二）稀释每股收益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742" w:type="pct"/>
            <w:tcBorders>
              <w:top w:val="outset" w:sz="4" w:space="0" w:color="auto"/>
              <w:left w:val="outset" w:sz="4" w:space="0" w:color="auto"/>
              <w:bottom w:val="outset" w:sz="4" w:space="0" w:color="auto"/>
              <w:right w:val="outset" w:sz="4" w:space="0" w:color="auto"/>
            </w:tcBorders>
            <w:vAlign w:val="center"/>
          </w:tcPr>
          <w:p w14:paraId="3B754B31" w14:textId="77777777" w:rsidR="00DE3432" w:rsidRDefault="00DE3432"/>
        </w:tc>
        <w:tc>
          <w:tcPr>
            <w:tcW w:w="983" w:type="pct"/>
            <w:tcBorders>
              <w:top w:val="outset" w:sz="4" w:space="0" w:color="auto"/>
              <w:left w:val="outset" w:sz="4" w:space="0" w:color="auto"/>
              <w:bottom w:val="outset" w:sz="4" w:space="0" w:color="auto"/>
              <w:right w:val="outset" w:sz="4" w:space="0" w:color="auto"/>
            </w:tcBorders>
            <w:vAlign w:val="center"/>
          </w:tcPr>
          <w:p w14:paraId="1DD269AD" w14:textId="77777777" w:rsidR="00DE3432" w:rsidRDefault="00DE3432">
            <w:pPr>
              <w:jc w:val="right"/>
            </w:pPr>
          </w:p>
        </w:tc>
        <w:tc>
          <w:tcPr>
            <w:tcW w:w="987" w:type="pct"/>
            <w:tcBorders>
              <w:top w:val="outset" w:sz="4" w:space="0" w:color="auto"/>
              <w:left w:val="outset" w:sz="4" w:space="0" w:color="auto"/>
              <w:bottom w:val="outset" w:sz="4" w:space="0" w:color="auto"/>
              <w:right w:val="outset" w:sz="4" w:space="0" w:color="auto"/>
            </w:tcBorders>
            <w:vAlign w:val="center"/>
          </w:tcPr>
          <w:p w14:paraId="2C2CC147" w14:textId="77777777" w:rsidR="00DE3432" w:rsidRDefault="00DE3432">
            <w:pPr>
              <w:jc w:val="right"/>
            </w:pPr>
          </w:p>
        </w:tc>
      </w:tr>
    </w:tbl>
    <w:p w14:paraId="27BC6BF3" w14:textId="77777777" w:rsidR="00DE3432" w:rsidRDefault="00DE3432">
      <w:pPr>
        <w:rPr>
          <w:color w:val="000000" w:themeColor="text1"/>
        </w:rPr>
      </w:pPr>
    </w:p>
    <w:p w14:paraId="02860347" w14:textId="25CADE7F" w:rsidR="00DE3432" w:rsidRDefault="00A87294">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324870456"/>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1635402172"/>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429887483"/>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6A385E88" w14:textId="77777777" w:rsidR="00DE3432" w:rsidRDefault="00DE3432">
      <w:pPr>
        <w:snapToGrid w:val="0"/>
        <w:spacing w:line="240" w:lineRule="atLeast"/>
        <w:ind w:rightChars="-73" w:right="-153"/>
        <w:rPr>
          <w:b/>
          <w:bCs w:val="0"/>
          <w:color w:val="000000" w:themeColor="text1"/>
        </w:rPr>
      </w:pPr>
    </w:p>
    <w:p w14:paraId="0F8F79E7" w14:textId="77777777" w:rsidR="00DE3432" w:rsidRDefault="00DE3432">
      <w:pPr>
        <w:rPr>
          <w:color w:val="000000" w:themeColor="text1"/>
        </w:rPr>
      </w:pPr>
      <w:bookmarkStart w:id="125" w:name="_Hlk10211424"/>
      <w:bookmarkEnd w:id="121"/>
      <w:bookmarkEnd w:id="125"/>
    </w:p>
    <w:p w14:paraId="0E444C04" w14:textId="77777777" w:rsidR="00DE3432" w:rsidRDefault="00DE3432">
      <w:pPr>
        <w:rPr>
          <w:color w:val="000000" w:themeColor="text1"/>
        </w:rPr>
      </w:pPr>
    </w:p>
    <w:p w14:paraId="6D24F8A9" w14:textId="77777777" w:rsidR="00DE3432" w:rsidRDefault="00A87294">
      <w:pPr>
        <w:pStyle w:val="3"/>
        <w:jc w:val="center"/>
        <w:rPr>
          <w:rFonts w:ascii="宋体" w:hAnsi="宋体" w:hint="eastAsia"/>
          <w:color w:val="000000" w:themeColor="text1"/>
        </w:rPr>
      </w:pPr>
      <w:bookmarkStart w:id="126" w:name="_Hlk10211590"/>
      <w:r>
        <w:rPr>
          <w:rFonts w:ascii="宋体" w:hAnsi="宋体" w:hint="eastAsia"/>
          <w:color w:val="000000" w:themeColor="text1"/>
        </w:rPr>
        <w:t>合并</w:t>
      </w:r>
      <w:r>
        <w:rPr>
          <w:rFonts w:ascii="宋体" w:hAnsi="宋体"/>
          <w:color w:val="000000" w:themeColor="text1"/>
        </w:rPr>
        <w:t>现金流量表</w:t>
      </w:r>
    </w:p>
    <w:p w14:paraId="3E6468FA" w14:textId="77777777" w:rsidR="00DE3432" w:rsidRDefault="00A87294">
      <w:pPr>
        <w:jc w:val="center"/>
        <w:rPr>
          <w:b/>
          <w:bCs w:val="0"/>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2D1C02C8" w14:textId="77777777" w:rsidR="00DE3432" w:rsidRDefault="00A87294">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17486139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合并现金流量表"/>
          <w:tag w:val="_GBC_5ab1c6e244484b228b8cdc6ee3840fd6"/>
          <w:id w:val="19380965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2"/>
        <w:gridCol w:w="1528"/>
        <w:gridCol w:w="2120"/>
        <w:gridCol w:w="2112"/>
      </w:tblGrid>
      <w:tr w:rsidR="00DE3432" w14:paraId="59B494C8" w14:textId="77777777" w:rsidTr="007010D0">
        <w:bookmarkStart w:id="127" w:name="OLE_LINK8" w:displacedByCustomXml="next"/>
        <w:sdt>
          <w:sdtPr>
            <w:tag w:val="_PLD_2a3b6af3ab824e2db1022630f7a58e18"/>
            <w:id w:val="1958132913"/>
          </w:sdtPr>
          <w:sdtContent>
            <w:tc>
              <w:tcPr>
                <w:tcW w:w="2068" w:type="pct"/>
                <w:tcBorders>
                  <w:top w:val="outset" w:sz="4" w:space="0" w:color="auto"/>
                  <w:left w:val="outset" w:sz="4" w:space="0" w:color="auto"/>
                  <w:bottom w:val="outset" w:sz="4" w:space="0" w:color="auto"/>
                  <w:right w:val="outset" w:sz="4" w:space="0" w:color="auto"/>
                </w:tcBorders>
                <w:vAlign w:val="center"/>
              </w:tcPr>
              <w:p w14:paraId="26A382D5" w14:textId="77777777" w:rsidR="00DE3432" w:rsidRDefault="00A87294">
                <w:pPr>
                  <w:jc w:val="center"/>
                  <w:rPr>
                    <w:b/>
                    <w:bCs w:val="0"/>
                    <w:color w:val="000000" w:themeColor="text1"/>
                  </w:rPr>
                </w:pPr>
                <w:r>
                  <w:rPr>
                    <w:b/>
                    <w:color w:val="000000" w:themeColor="text1"/>
                  </w:rPr>
                  <w:t>项目</w:t>
                </w:r>
              </w:p>
            </w:tc>
          </w:sdtContent>
        </w:sdt>
        <w:sdt>
          <w:sdtPr>
            <w:tag w:val="_PLD_49df1a6f5a224085bdcd56671a898d47"/>
            <w:id w:val="980272484"/>
          </w:sdtPr>
          <w:sdtContent>
            <w:tc>
              <w:tcPr>
                <w:tcW w:w="778" w:type="pct"/>
                <w:tcBorders>
                  <w:top w:val="outset" w:sz="4" w:space="0" w:color="auto"/>
                  <w:left w:val="outset" w:sz="4" w:space="0" w:color="auto"/>
                  <w:bottom w:val="outset" w:sz="4" w:space="0" w:color="auto"/>
                  <w:right w:val="outset" w:sz="4" w:space="0" w:color="auto"/>
                </w:tcBorders>
                <w:vAlign w:val="center"/>
              </w:tcPr>
              <w:p w14:paraId="69DEE67D" w14:textId="77777777" w:rsidR="00DE3432" w:rsidRDefault="00A87294">
                <w:pPr>
                  <w:jc w:val="center"/>
                  <w:rPr>
                    <w:b/>
                    <w:color w:val="000000" w:themeColor="text1"/>
                  </w:rPr>
                </w:pPr>
                <w:r>
                  <w:rPr>
                    <w:b/>
                    <w:color w:val="000000" w:themeColor="text1"/>
                  </w:rPr>
                  <w:t>附注</w:t>
                </w:r>
              </w:p>
            </w:tc>
          </w:sdtContent>
        </w:sdt>
        <w:sdt>
          <w:sdtPr>
            <w:tag w:val="_PLD_aba5e14092764f689b78fdbe9892bc51"/>
            <w:id w:val="-312254826"/>
          </w:sdtPr>
          <w:sdtContent>
            <w:tc>
              <w:tcPr>
                <w:tcW w:w="1079" w:type="pct"/>
                <w:tcBorders>
                  <w:top w:val="outset" w:sz="4" w:space="0" w:color="auto"/>
                  <w:left w:val="outset" w:sz="4" w:space="0" w:color="auto"/>
                  <w:bottom w:val="outset" w:sz="4" w:space="0" w:color="auto"/>
                  <w:right w:val="outset" w:sz="4" w:space="0" w:color="auto"/>
                </w:tcBorders>
                <w:vAlign w:val="center"/>
              </w:tcPr>
              <w:p w14:paraId="273D43B2" w14:textId="77777777" w:rsidR="00DE3432" w:rsidRDefault="00A87294">
                <w:pPr>
                  <w:autoSpaceDE w:val="0"/>
                  <w:autoSpaceDN w:val="0"/>
                  <w:adjustRightInd w:val="0"/>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8cac70c6f00c4266a9b8cff482cc71cc"/>
            <w:id w:val="-69115739"/>
          </w:sdtPr>
          <w:sdtContent>
            <w:tc>
              <w:tcPr>
                <w:tcW w:w="1075" w:type="pct"/>
                <w:tcBorders>
                  <w:top w:val="outset" w:sz="4" w:space="0" w:color="auto"/>
                  <w:left w:val="outset" w:sz="4" w:space="0" w:color="auto"/>
                  <w:bottom w:val="outset" w:sz="4" w:space="0" w:color="auto"/>
                  <w:right w:val="outset" w:sz="4" w:space="0" w:color="auto"/>
                </w:tcBorders>
                <w:vAlign w:val="center"/>
              </w:tcPr>
              <w:p w14:paraId="745AC7EC" w14:textId="77777777" w:rsidR="00DE3432" w:rsidRDefault="00A87294">
                <w:pPr>
                  <w:autoSpaceDE w:val="0"/>
                  <w:autoSpaceDN w:val="0"/>
                  <w:adjustRightInd w:val="0"/>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DE3432" w14:paraId="007EDC78" w14:textId="77777777" w:rsidTr="007010D0">
        <w:sdt>
          <w:sdtPr>
            <w:tag w:val="_PLD_ffd119a1ffa641c1a00397806a78ee23"/>
            <w:id w:val="-12901783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FBC93CB" w14:textId="77777777" w:rsidR="00DE3432" w:rsidRDefault="00A87294">
                <w:pPr>
                  <w:rPr>
                    <w:color w:val="000000" w:themeColor="text1"/>
                  </w:rPr>
                </w:pPr>
                <w:r>
                  <w:rPr>
                    <w:rFonts w:hint="eastAsia"/>
                    <w:b/>
                    <w:color w:val="000000" w:themeColor="text1"/>
                  </w:rPr>
                  <w:t>一、经营活动产生的现金流量：</w:t>
                </w:r>
              </w:p>
            </w:tc>
          </w:sdtContent>
        </w:sdt>
      </w:tr>
      <w:tr w:rsidR="00DE3432" w14:paraId="210F120B"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DDC95AD" w14:textId="77777777" w:rsidR="00DE3432" w:rsidRDefault="00A87294">
            <w:pPr>
              <w:ind w:firstLineChars="100" w:firstLine="210"/>
              <w:rPr>
                <w:color w:val="000000" w:themeColor="text1"/>
              </w:rPr>
            </w:pPr>
            <w:r>
              <w:rPr>
                <w:rFonts w:hint="eastAsia"/>
                <w:color w:val="000000" w:themeColor="text1"/>
              </w:rPr>
              <w:t>销售商品、提供劳务收到的现金</w:t>
            </w:r>
          </w:p>
        </w:tc>
        <w:tc>
          <w:tcPr>
            <w:tcW w:w="778" w:type="pct"/>
            <w:tcBorders>
              <w:top w:val="outset" w:sz="4" w:space="0" w:color="auto"/>
              <w:left w:val="outset" w:sz="4" w:space="0" w:color="auto"/>
              <w:bottom w:val="outset" w:sz="4" w:space="0" w:color="auto"/>
              <w:right w:val="outset" w:sz="4" w:space="0" w:color="auto"/>
            </w:tcBorders>
            <w:vAlign w:val="center"/>
          </w:tcPr>
          <w:p w14:paraId="3266DC86"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2F26DB62" w14:textId="1E3906BB" w:rsidR="00DE3432" w:rsidRDefault="001A6255">
            <w:pPr>
              <w:jc w:val="right"/>
            </w:pPr>
            <w:r>
              <w:t>996,304,058.78</w:t>
            </w:r>
          </w:p>
        </w:tc>
        <w:tc>
          <w:tcPr>
            <w:tcW w:w="1075" w:type="pct"/>
            <w:tcBorders>
              <w:top w:val="outset" w:sz="4" w:space="0" w:color="auto"/>
              <w:left w:val="outset" w:sz="4" w:space="0" w:color="auto"/>
              <w:bottom w:val="outset" w:sz="4" w:space="0" w:color="auto"/>
              <w:right w:val="outset" w:sz="4" w:space="0" w:color="auto"/>
            </w:tcBorders>
            <w:vAlign w:val="center"/>
          </w:tcPr>
          <w:p w14:paraId="00BB0081" w14:textId="795D5F86" w:rsidR="00DE3432" w:rsidRDefault="00313DE0">
            <w:pPr>
              <w:jc w:val="right"/>
            </w:pPr>
            <w:r>
              <w:t>780,034,281.99</w:t>
            </w:r>
          </w:p>
        </w:tc>
      </w:tr>
      <w:tr w:rsidR="00DE3432" w14:paraId="1E85810F"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5A340288" w14:textId="77777777" w:rsidR="00DE3432" w:rsidRDefault="00A87294">
            <w:pPr>
              <w:ind w:firstLineChars="100" w:firstLine="210"/>
              <w:rPr>
                <w:color w:val="000000" w:themeColor="text1"/>
              </w:rPr>
            </w:pPr>
            <w:r>
              <w:rPr>
                <w:rFonts w:hint="eastAsia"/>
                <w:color w:val="000000" w:themeColor="text1"/>
              </w:rPr>
              <w:t>客户存款和同业存放款项净增加额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1851F087"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A852BB5"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01EA8F3B" w14:textId="77777777" w:rsidR="00DE3432" w:rsidRDefault="00DE3432">
            <w:pPr>
              <w:jc w:val="right"/>
            </w:pPr>
          </w:p>
        </w:tc>
      </w:tr>
      <w:tr w:rsidR="00DE3432" w14:paraId="3D844267"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02B4DFE4" w14:textId="77777777" w:rsidR="00DE3432" w:rsidRDefault="00A87294">
            <w:pPr>
              <w:ind w:firstLineChars="100" w:firstLine="210"/>
              <w:rPr>
                <w:color w:val="000000" w:themeColor="text1"/>
              </w:rPr>
            </w:pPr>
            <w:r>
              <w:rPr>
                <w:rFonts w:hint="eastAsia"/>
                <w:color w:val="000000" w:themeColor="text1"/>
              </w:rPr>
              <w:t>向中央银行借款净增加额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6FFDE439"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A2959F7"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1F6D41DB" w14:textId="77777777" w:rsidR="00DE3432" w:rsidRDefault="00DE3432">
            <w:pPr>
              <w:jc w:val="right"/>
            </w:pPr>
          </w:p>
        </w:tc>
      </w:tr>
      <w:tr w:rsidR="00DE3432" w14:paraId="715CFAEB"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5F44D13" w14:textId="77777777" w:rsidR="00DE3432" w:rsidRDefault="00A87294">
            <w:pPr>
              <w:ind w:firstLineChars="100" w:firstLine="210"/>
              <w:rPr>
                <w:color w:val="000000" w:themeColor="text1"/>
              </w:rPr>
            </w:pPr>
            <w:r>
              <w:rPr>
                <w:rFonts w:hint="eastAsia"/>
                <w:color w:val="000000" w:themeColor="text1"/>
              </w:rPr>
              <w:t>向其他金融机构拆入资金净增加额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583D9BB5"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4E8B455F"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4FF12673" w14:textId="77777777" w:rsidR="00DE3432" w:rsidRDefault="00DE3432">
            <w:pPr>
              <w:jc w:val="right"/>
            </w:pPr>
          </w:p>
        </w:tc>
      </w:tr>
      <w:tr w:rsidR="00DE3432" w14:paraId="526E4E62"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712EDDA" w14:textId="77777777" w:rsidR="00DE3432" w:rsidRDefault="00A87294">
            <w:pPr>
              <w:ind w:firstLineChars="100" w:firstLine="210"/>
              <w:rPr>
                <w:color w:val="000000" w:themeColor="text1"/>
              </w:rPr>
            </w:pPr>
            <w:r>
              <w:rPr>
                <w:rFonts w:hint="eastAsia"/>
                <w:color w:val="000000" w:themeColor="text1"/>
              </w:rPr>
              <w:t>收到原保险合同保费取得的现金</w:t>
            </w:r>
          </w:p>
        </w:tc>
        <w:tc>
          <w:tcPr>
            <w:tcW w:w="778" w:type="pct"/>
            <w:tcBorders>
              <w:top w:val="outset" w:sz="4" w:space="0" w:color="auto"/>
              <w:left w:val="outset" w:sz="4" w:space="0" w:color="auto"/>
              <w:bottom w:val="outset" w:sz="4" w:space="0" w:color="auto"/>
              <w:right w:val="outset" w:sz="4" w:space="0" w:color="auto"/>
            </w:tcBorders>
            <w:vAlign w:val="center"/>
          </w:tcPr>
          <w:p w14:paraId="4C3B8E00"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23C36C9F"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1B2AC257" w14:textId="77777777" w:rsidR="00DE3432" w:rsidRDefault="00DE3432">
            <w:pPr>
              <w:jc w:val="right"/>
            </w:pPr>
          </w:p>
        </w:tc>
      </w:tr>
      <w:tr w:rsidR="00DE3432" w14:paraId="5759A77F"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6CC1EA14" w14:textId="77777777" w:rsidR="00DE3432" w:rsidRDefault="00A87294">
            <w:pPr>
              <w:ind w:firstLineChars="100" w:firstLine="210"/>
              <w:rPr>
                <w:color w:val="000000" w:themeColor="text1"/>
              </w:rPr>
            </w:pPr>
            <w:r>
              <w:rPr>
                <w:rFonts w:hint="eastAsia"/>
                <w:color w:val="000000" w:themeColor="text1"/>
              </w:rPr>
              <w:t>收到再保业务现金净额</w:t>
            </w:r>
          </w:p>
        </w:tc>
        <w:tc>
          <w:tcPr>
            <w:tcW w:w="778" w:type="pct"/>
            <w:tcBorders>
              <w:top w:val="outset" w:sz="4" w:space="0" w:color="auto"/>
              <w:left w:val="outset" w:sz="4" w:space="0" w:color="auto"/>
              <w:bottom w:val="outset" w:sz="4" w:space="0" w:color="auto"/>
              <w:right w:val="outset" w:sz="4" w:space="0" w:color="auto"/>
            </w:tcBorders>
            <w:vAlign w:val="center"/>
          </w:tcPr>
          <w:p w14:paraId="663DF15B"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1612611"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36FE5D9A" w14:textId="77777777" w:rsidR="00DE3432" w:rsidRDefault="00DE3432">
            <w:pPr>
              <w:jc w:val="right"/>
            </w:pPr>
          </w:p>
        </w:tc>
      </w:tr>
      <w:tr w:rsidR="00DE3432" w14:paraId="31C6782D"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57BA913" w14:textId="77777777" w:rsidR="00DE3432" w:rsidRDefault="00A87294">
            <w:pPr>
              <w:ind w:firstLineChars="100" w:firstLine="210"/>
              <w:rPr>
                <w:color w:val="000000" w:themeColor="text1"/>
              </w:rPr>
            </w:pPr>
            <w:r>
              <w:rPr>
                <w:rFonts w:hint="eastAsia"/>
                <w:color w:val="000000" w:themeColor="text1"/>
              </w:rPr>
              <w:t>保户储金及投资款净增加额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141213FF"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495EC2A"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5691C885" w14:textId="77777777" w:rsidR="00DE3432" w:rsidRDefault="00DE3432">
            <w:pPr>
              <w:jc w:val="right"/>
            </w:pPr>
          </w:p>
        </w:tc>
      </w:tr>
      <w:tr w:rsidR="00DE3432" w14:paraId="526000E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5FD125E" w14:textId="77777777" w:rsidR="00DE3432" w:rsidRDefault="00A87294">
            <w:pPr>
              <w:ind w:firstLineChars="100" w:firstLine="210"/>
              <w:rPr>
                <w:color w:val="000000" w:themeColor="text1"/>
              </w:rPr>
            </w:pPr>
            <w:r>
              <w:rPr>
                <w:rFonts w:hint="eastAsia"/>
                <w:color w:val="000000" w:themeColor="text1"/>
              </w:rPr>
              <w:t>收取利息、手续费及佣金的现金</w:t>
            </w:r>
          </w:p>
        </w:tc>
        <w:tc>
          <w:tcPr>
            <w:tcW w:w="778" w:type="pct"/>
            <w:tcBorders>
              <w:top w:val="outset" w:sz="4" w:space="0" w:color="auto"/>
              <w:left w:val="outset" w:sz="4" w:space="0" w:color="auto"/>
              <w:bottom w:val="outset" w:sz="4" w:space="0" w:color="auto"/>
              <w:right w:val="outset" w:sz="4" w:space="0" w:color="auto"/>
            </w:tcBorders>
            <w:vAlign w:val="center"/>
          </w:tcPr>
          <w:p w14:paraId="78B66694"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88A3215"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38AFFBEA" w14:textId="77777777" w:rsidR="00DE3432" w:rsidRDefault="00DE3432">
            <w:pPr>
              <w:jc w:val="right"/>
            </w:pPr>
          </w:p>
        </w:tc>
      </w:tr>
      <w:tr w:rsidR="00DE3432" w14:paraId="30C8370E"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80F3692" w14:textId="77777777" w:rsidR="00DE3432" w:rsidRDefault="00A87294">
            <w:pPr>
              <w:ind w:firstLineChars="100" w:firstLine="210"/>
              <w:rPr>
                <w:color w:val="000000" w:themeColor="text1"/>
              </w:rPr>
            </w:pPr>
            <w:r>
              <w:rPr>
                <w:rFonts w:hint="eastAsia"/>
                <w:color w:val="000000" w:themeColor="text1"/>
              </w:rPr>
              <w:t>拆入资金净增加额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0AAD4FAA"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5D5F151"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6B9791FB" w14:textId="77777777" w:rsidR="00DE3432" w:rsidRDefault="00DE3432">
            <w:pPr>
              <w:jc w:val="right"/>
            </w:pPr>
          </w:p>
        </w:tc>
      </w:tr>
      <w:tr w:rsidR="00DE3432" w14:paraId="5F44F02A"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0BF4EB15" w14:textId="77777777" w:rsidR="00DE3432" w:rsidRDefault="00A87294">
            <w:pPr>
              <w:ind w:firstLineChars="100" w:firstLine="210"/>
              <w:rPr>
                <w:color w:val="000000" w:themeColor="text1"/>
              </w:rPr>
            </w:pPr>
            <w:r>
              <w:rPr>
                <w:rFonts w:hint="eastAsia"/>
                <w:color w:val="000000" w:themeColor="text1"/>
              </w:rPr>
              <w:t>回购业务资金净增加额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4DEB33AF"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32A9D1C"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24DA2187" w14:textId="77777777" w:rsidR="00DE3432" w:rsidRDefault="00DE3432">
            <w:pPr>
              <w:jc w:val="right"/>
            </w:pPr>
          </w:p>
        </w:tc>
      </w:tr>
      <w:tr w:rsidR="00DE3432" w14:paraId="7D904938"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72BE56F8" w14:textId="77777777" w:rsidR="00DE3432" w:rsidRDefault="00A87294">
            <w:pPr>
              <w:ind w:firstLineChars="100" w:firstLine="210"/>
              <w:rPr>
                <w:color w:val="000000" w:themeColor="text1"/>
              </w:rPr>
            </w:pPr>
            <w:r>
              <w:rPr>
                <w:rFonts w:hint="eastAsia"/>
                <w:color w:val="000000" w:themeColor="text1"/>
              </w:rPr>
              <w:t>代理买卖证券收到的现金净额</w:t>
            </w:r>
          </w:p>
        </w:tc>
        <w:tc>
          <w:tcPr>
            <w:tcW w:w="778" w:type="pct"/>
            <w:tcBorders>
              <w:top w:val="outset" w:sz="4" w:space="0" w:color="auto"/>
              <w:left w:val="outset" w:sz="4" w:space="0" w:color="auto"/>
              <w:bottom w:val="outset" w:sz="4" w:space="0" w:color="auto"/>
              <w:right w:val="outset" w:sz="4" w:space="0" w:color="auto"/>
            </w:tcBorders>
            <w:vAlign w:val="center"/>
          </w:tcPr>
          <w:p w14:paraId="0B1B4E86"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1A029D8"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68722207" w14:textId="77777777" w:rsidR="00DE3432" w:rsidRDefault="00DE3432">
            <w:pPr>
              <w:jc w:val="right"/>
            </w:pPr>
          </w:p>
        </w:tc>
      </w:tr>
      <w:tr w:rsidR="00DE3432" w14:paraId="0EEE5EB2"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355F204" w14:textId="77777777" w:rsidR="00DE3432" w:rsidRDefault="00A87294">
            <w:pPr>
              <w:ind w:firstLineChars="100" w:firstLine="210"/>
              <w:rPr>
                <w:color w:val="000000" w:themeColor="text1"/>
              </w:rPr>
            </w:pPr>
            <w:r>
              <w:rPr>
                <w:rFonts w:hint="eastAsia"/>
                <w:color w:val="000000" w:themeColor="text1"/>
              </w:rPr>
              <w:t>收到的税费返还</w:t>
            </w:r>
          </w:p>
        </w:tc>
        <w:tc>
          <w:tcPr>
            <w:tcW w:w="778" w:type="pct"/>
            <w:tcBorders>
              <w:top w:val="outset" w:sz="4" w:space="0" w:color="auto"/>
              <w:left w:val="outset" w:sz="4" w:space="0" w:color="auto"/>
              <w:bottom w:val="outset" w:sz="4" w:space="0" w:color="auto"/>
              <w:right w:val="outset" w:sz="4" w:space="0" w:color="auto"/>
            </w:tcBorders>
            <w:vAlign w:val="center"/>
          </w:tcPr>
          <w:p w14:paraId="333242EB"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2A3E0571" w14:textId="6BA00A5C" w:rsidR="00DE3432" w:rsidRDefault="001A6255">
            <w:pPr>
              <w:jc w:val="right"/>
            </w:pPr>
            <w:r>
              <w:t>12,895,148.39</w:t>
            </w:r>
          </w:p>
        </w:tc>
        <w:tc>
          <w:tcPr>
            <w:tcW w:w="1075" w:type="pct"/>
            <w:tcBorders>
              <w:top w:val="outset" w:sz="4" w:space="0" w:color="auto"/>
              <w:left w:val="outset" w:sz="4" w:space="0" w:color="auto"/>
              <w:bottom w:val="outset" w:sz="4" w:space="0" w:color="auto"/>
              <w:right w:val="outset" w:sz="4" w:space="0" w:color="auto"/>
            </w:tcBorders>
            <w:vAlign w:val="center"/>
          </w:tcPr>
          <w:p w14:paraId="28639240" w14:textId="7A3E91FD" w:rsidR="00DE3432" w:rsidRDefault="00313DE0">
            <w:pPr>
              <w:jc w:val="right"/>
            </w:pPr>
            <w:r>
              <w:t>10,956,336.51</w:t>
            </w:r>
          </w:p>
        </w:tc>
      </w:tr>
      <w:tr w:rsidR="00DE3432" w14:paraId="23C5BFC2"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69B3840A" w14:textId="77777777" w:rsidR="00DE3432" w:rsidRDefault="00A87294">
            <w:pPr>
              <w:ind w:firstLineChars="100" w:firstLine="210"/>
              <w:rPr>
                <w:color w:val="000000" w:themeColor="text1"/>
              </w:rPr>
            </w:pPr>
            <w:r>
              <w:rPr>
                <w:rFonts w:hint="eastAsia"/>
                <w:color w:val="000000" w:themeColor="text1"/>
              </w:rPr>
              <w:t>收到其他与经营活动有关的现金</w:t>
            </w:r>
          </w:p>
        </w:tc>
        <w:tc>
          <w:tcPr>
            <w:tcW w:w="778" w:type="pct"/>
            <w:tcBorders>
              <w:top w:val="outset" w:sz="4" w:space="0" w:color="auto"/>
              <w:left w:val="outset" w:sz="4" w:space="0" w:color="auto"/>
              <w:bottom w:val="outset" w:sz="4" w:space="0" w:color="auto"/>
              <w:right w:val="outset" w:sz="4" w:space="0" w:color="auto"/>
            </w:tcBorders>
            <w:vAlign w:val="center"/>
          </w:tcPr>
          <w:p w14:paraId="26DD685F"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6F9DE34" w14:textId="0FCFE58C" w:rsidR="00DE3432" w:rsidRDefault="001A6255">
            <w:pPr>
              <w:jc w:val="right"/>
            </w:pPr>
            <w:r>
              <w:t>1,975,195.52</w:t>
            </w:r>
          </w:p>
        </w:tc>
        <w:tc>
          <w:tcPr>
            <w:tcW w:w="1075" w:type="pct"/>
            <w:tcBorders>
              <w:top w:val="outset" w:sz="4" w:space="0" w:color="auto"/>
              <w:left w:val="outset" w:sz="4" w:space="0" w:color="auto"/>
              <w:bottom w:val="outset" w:sz="4" w:space="0" w:color="auto"/>
              <w:right w:val="outset" w:sz="4" w:space="0" w:color="auto"/>
            </w:tcBorders>
            <w:vAlign w:val="center"/>
          </w:tcPr>
          <w:p w14:paraId="0ACE34A1" w14:textId="66A4236A" w:rsidR="00DE3432" w:rsidRDefault="00313DE0">
            <w:pPr>
              <w:jc w:val="right"/>
            </w:pPr>
            <w:r>
              <w:t>21,625,902.80</w:t>
            </w:r>
          </w:p>
        </w:tc>
      </w:tr>
      <w:tr w:rsidR="00DE3432" w14:paraId="473440D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745A42F3" w14:textId="77777777" w:rsidR="00DE3432" w:rsidRDefault="00A87294">
            <w:pPr>
              <w:ind w:firstLineChars="200" w:firstLine="420"/>
              <w:rPr>
                <w:color w:val="000000" w:themeColor="text1"/>
              </w:rPr>
            </w:pPr>
            <w:r>
              <w:rPr>
                <w:rFonts w:hint="eastAsia"/>
                <w:color w:val="000000" w:themeColor="text1"/>
              </w:rPr>
              <w:t>经营活动现金流入小计</w:t>
            </w:r>
          </w:p>
        </w:tc>
        <w:tc>
          <w:tcPr>
            <w:tcW w:w="778" w:type="pct"/>
            <w:tcBorders>
              <w:top w:val="outset" w:sz="4" w:space="0" w:color="auto"/>
              <w:left w:val="outset" w:sz="4" w:space="0" w:color="auto"/>
              <w:bottom w:val="outset" w:sz="4" w:space="0" w:color="auto"/>
              <w:right w:val="outset" w:sz="4" w:space="0" w:color="auto"/>
            </w:tcBorders>
            <w:vAlign w:val="center"/>
          </w:tcPr>
          <w:p w14:paraId="45C75D70"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C586097" w14:textId="682EE56C" w:rsidR="00DE3432" w:rsidRDefault="001A6255">
            <w:pPr>
              <w:jc w:val="right"/>
            </w:pPr>
            <w:r>
              <w:t>1,011,174,402.69</w:t>
            </w:r>
          </w:p>
        </w:tc>
        <w:tc>
          <w:tcPr>
            <w:tcW w:w="1075" w:type="pct"/>
            <w:tcBorders>
              <w:top w:val="outset" w:sz="4" w:space="0" w:color="auto"/>
              <w:left w:val="outset" w:sz="4" w:space="0" w:color="auto"/>
              <w:bottom w:val="outset" w:sz="4" w:space="0" w:color="auto"/>
              <w:right w:val="outset" w:sz="4" w:space="0" w:color="auto"/>
            </w:tcBorders>
            <w:vAlign w:val="center"/>
          </w:tcPr>
          <w:p w14:paraId="357E3E99" w14:textId="1E6A5DFE" w:rsidR="00DE3432" w:rsidRDefault="00313DE0">
            <w:pPr>
              <w:jc w:val="right"/>
            </w:pPr>
            <w:r>
              <w:t>812,616,521.30</w:t>
            </w:r>
          </w:p>
        </w:tc>
      </w:tr>
      <w:tr w:rsidR="00DE3432" w14:paraId="39EF09B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AA80FA2" w14:textId="77777777" w:rsidR="00DE3432" w:rsidRDefault="00A87294">
            <w:pPr>
              <w:ind w:firstLineChars="100" w:firstLine="210"/>
              <w:rPr>
                <w:color w:val="000000" w:themeColor="text1"/>
              </w:rPr>
            </w:pPr>
            <w:r>
              <w:rPr>
                <w:rFonts w:hint="eastAsia"/>
                <w:color w:val="000000" w:themeColor="text1"/>
              </w:rPr>
              <w:t>购买商品、接受劳务支付的现金</w:t>
            </w:r>
          </w:p>
        </w:tc>
        <w:tc>
          <w:tcPr>
            <w:tcW w:w="778" w:type="pct"/>
            <w:tcBorders>
              <w:top w:val="outset" w:sz="4" w:space="0" w:color="auto"/>
              <w:left w:val="outset" w:sz="4" w:space="0" w:color="auto"/>
              <w:bottom w:val="outset" w:sz="4" w:space="0" w:color="auto"/>
              <w:right w:val="outset" w:sz="4" w:space="0" w:color="auto"/>
            </w:tcBorders>
            <w:vAlign w:val="center"/>
          </w:tcPr>
          <w:p w14:paraId="5C6C950A"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4C9E7CA5" w14:textId="53EF9742" w:rsidR="00DE3432" w:rsidRDefault="001A6255">
            <w:pPr>
              <w:jc w:val="right"/>
            </w:pPr>
            <w:r>
              <w:t>775,229,361.97</w:t>
            </w:r>
          </w:p>
        </w:tc>
        <w:tc>
          <w:tcPr>
            <w:tcW w:w="1075" w:type="pct"/>
            <w:tcBorders>
              <w:top w:val="outset" w:sz="4" w:space="0" w:color="auto"/>
              <w:left w:val="outset" w:sz="4" w:space="0" w:color="auto"/>
              <w:bottom w:val="outset" w:sz="4" w:space="0" w:color="auto"/>
              <w:right w:val="outset" w:sz="4" w:space="0" w:color="auto"/>
            </w:tcBorders>
            <w:vAlign w:val="center"/>
          </w:tcPr>
          <w:p w14:paraId="7720A1E0" w14:textId="524DC130" w:rsidR="00DE3432" w:rsidRDefault="00313DE0">
            <w:pPr>
              <w:jc w:val="right"/>
            </w:pPr>
            <w:r>
              <w:t>453,351,870.78</w:t>
            </w:r>
          </w:p>
        </w:tc>
      </w:tr>
      <w:tr w:rsidR="00DE3432" w14:paraId="3643D5D7"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2543DFF" w14:textId="77777777" w:rsidR="00DE3432" w:rsidRDefault="00A87294">
            <w:pPr>
              <w:ind w:firstLineChars="100" w:firstLine="210"/>
              <w:rPr>
                <w:color w:val="000000" w:themeColor="text1"/>
              </w:rPr>
            </w:pPr>
            <w:r>
              <w:rPr>
                <w:rFonts w:hint="eastAsia"/>
                <w:color w:val="000000" w:themeColor="text1"/>
              </w:rPr>
              <w:t>客户贷款及垫款净增加额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14DB1FE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5649B18"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6F9EB2F2" w14:textId="77777777" w:rsidR="00DE3432" w:rsidRDefault="00DE3432">
            <w:pPr>
              <w:jc w:val="right"/>
            </w:pPr>
          </w:p>
        </w:tc>
      </w:tr>
      <w:tr w:rsidR="00DE3432" w14:paraId="58B59876"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636F708C" w14:textId="77777777" w:rsidR="00DE3432" w:rsidRDefault="00A87294">
            <w:pPr>
              <w:ind w:firstLineChars="100" w:firstLine="210"/>
              <w:rPr>
                <w:color w:val="000000" w:themeColor="text1"/>
              </w:rPr>
            </w:pPr>
            <w:r>
              <w:rPr>
                <w:rFonts w:hint="eastAsia"/>
                <w:color w:val="000000" w:themeColor="text1"/>
              </w:rPr>
              <w:t>存放中央银行和同业款项净增加额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453D83B9"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63F33A61"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051383D8" w14:textId="77777777" w:rsidR="00DE3432" w:rsidRDefault="00DE3432">
            <w:pPr>
              <w:jc w:val="right"/>
            </w:pPr>
          </w:p>
        </w:tc>
      </w:tr>
      <w:tr w:rsidR="00DE3432" w14:paraId="743595A0"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9A6BA0A" w14:textId="77777777" w:rsidR="00DE3432" w:rsidRDefault="00A87294">
            <w:pPr>
              <w:ind w:firstLineChars="100" w:firstLine="210"/>
              <w:rPr>
                <w:color w:val="000000" w:themeColor="text1"/>
              </w:rPr>
            </w:pPr>
            <w:r>
              <w:rPr>
                <w:rFonts w:hint="eastAsia"/>
                <w:color w:val="000000" w:themeColor="text1"/>
              </w:rPr>
              <w:t>支付原保险合同赔付款项的现金</w:t>
            </w:r>
          </w:p>
        </w:tc>
        <w:tc>
          <w:tcPr>
            <w:tcW w:w="778" w:type="pct"/>
            <w:tcBorders>
              <w:top w:val="outset" w:sz="4" w:space="0" w:color="auto"/>
              <w:left w:val="outset" w:sz="4" w:space="0" w:color="auto"/>
              <w:bottom w:val="outset" w:sz="4" w:space="0" w:color="auto"/>
              <w:right w:val="outset" w:sz="4" w:space="0" w:color="auto"/>
            </w:tcBorders>
            <w:vAlign w:val="center"/>
          </w:tcPr>
          <w:p w14:paraId="1C3BDCF0"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F97ABB8"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38A38517" w14:textId="77777777" w:rsidR="00DE3432" w:rsidRDefault="00DE3432">
            <w:pPr>
              <w:jc w:val="right"/>
            </w:pPr>
          </w:p>
        </w:tc>
      </w:tr>
      <w:tr w:rsidR="00DE3432" w14:paraId="4F5F1EF2"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6BA05E6" w14:textId="77777777" w:rsidR="00DE3432" w:rsidRDefault="00A87294">
            <w:pPr>
              <w:ind w:firstLineChars="100" w:firstLine="210"/>
              <w:rPr>
                <w:color w:val="000000" w:themeColor="text1"/>
              </w:rPr>
            </w:pPr>
            <w:r>
              <w:rPr>
                <w:rFonts w:hint="eastAsia"/>
                <w:color w:val="000000" w:themeColor="text1"/>
              </w:rPr>
              <w:t>拆出资金净增加额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69811C3F"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92598F8"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526A3424" w14:textId="77777777" w:rsidR="00DE3432" w:rsidRDefault="00DE3432">
            <w:pPr>
              <w:jc w:val="right"/>
            </w:pPr>
          </w:p>
        </w:tc>
      </w:tr>
      <w:tr w:rsidR="00DE3432" w14:paraId="1FA20286"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0F3309E7" w14:textId="77777777" w:rsidR="00DE3432" w:rsidRDefault="00A87294">
            <w:pPr>
              <w:ind w:firstLineChars="100" w:firstLine="210"/>
              <w:rPr>
                <w:color w:val="000000" w:themeColor="text1"/>
              </w:rPr>
            </w:pPr>
            <w:r>
              <w:rPr>
                <w:rFonts w:hint="eastAsia"/>
                <w:color w:val="000000" w:themeColor="text1"/>
              </w:rPr>
              <w:t>支付利息、手续费及佣金的现金</w:t>
            </w:r>
          </w:p>
        </w:tc>
        <w:tc>
          <w:tcPr>
            <w:tcW w:w="778" w:type="pct"/>
            <w:tcBorders>
              <w:top w:val="outset" w:sz="4" w:space="0" w:color="auto"/>
              <w:left w:val="outset" w:sz="4" w:space="0" w:color="auto"/>
              <w:bottom w:val="outset" w:sz="4" w:space="0" w:color="auto"/>
              <w:right w:val="outset" w:sz="4" w:space="0" w:color="auto"/>
            </w:tcBorders>
            <w:vAlign w:val="center"/>
          </w:tcPr>
          <w:p w14:paraId="340F8A2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334E771"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2F9FC6FF" w14:textId="77777777" w:rsidR="00DE3432" w:rsidRDefault="00DE3432">
            <w:pPr>
              <w:jc w:val="right"/>
            </w:pPr>
          </w:p>
        </w:tc>
      </w:tr>
      <w:tr w:rsidR="00DE3432" w14:paraId="53B440E6"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5479903" w14:textId="77777777" w:rsidR="00DE3432" w:rsidRDefault="00A87294">
            <w:pPr>
              <w:ind w:firstLineChars="100" w:firstLine="210"/>
              <w:rPr>
                <w:color w:val="000000" w:themeColor="text1"/>
              </w:rPr>
            </w:pPr>
            <w:r>
              <w:rPr>
                <w:rFonts w:hint="eastAsia"/>
                <w:color w:val="000000" w:themeColor="text1"/>
              </w:rPr>
              <w:t>支付保单红利的现金</w:t>
            </w:r>
          </w:p>
        </w:tc>
        <w:tc>
          <w:tcPr>
            <w:tcW w:w="778" w:type="pct"/>
            <w:tcBorders>
              <w:top w:val="outset" w:sz="4" w:space="0" w:color="auto"/>
              <w:left w:val="outset" w:sz="4" w:space="0" w:color="auto"/>
              <w:bottom w:val="outset" w:sz="4" w:space="0" w:color="auto"/>
              <w:right w:val="outset" w:sz="4" w:space="0" w:color="auto"/>
            </w:tcBorders>
            <w:vAlign w:val="center"/>
          </w:tcPr>
          <w:p w14:paraId="46C5C2C2"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2BCD6EEF"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0325943B" w14:textId="77777777" w:rsidR="00DE3432" w:rsidRDefault="00DE3432">
            <w:pPr>
              <w:jc w:val="right"/>
            </w:pPr>
          </w:p>
        </w:tc>
      </w:tr>
      <w:tr w:rsidR="00DE3432" w14:paraId="226B6D7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52A8A81" w14:textId="77777777" w:rsidR="00DE3432" w:rsidRDefault="00A87294">
            <w:pPr>
              <w:ind w:firstLineChars="100" w:firstLine="210"/>
              <w:rPr>
                <w:color w:val="000000" w:themeColor="text1"/>
              </w:rPr>
            </w:pPr>
            <w:r>
              <w:rPr>
                <w:rFonts w:hint="eastAsia"/>
                <w:color w:val="000000" w:themeColor="text1"/>
              </w:rPr>
              <w:t>支付给职工及为职工支付的现金</w:t>
            </w:r>
          </w:p>
        </w:tc>
        <w:tc>
          <w:tcPr>
            <w:tcW w:w="778" w:type="pct"/>
            <w:tcBorders>
              <w:top w:val="outset" w:sz="4" w:space="0" w:color="auto"/>
              <w:left w:val="outset" w:sz="4" w:space="0" w:color="auto"/>
              <w:bottom w:val="outset" w:sz="4" w:space="0" w:color="auto"/>
              <w:right w:val="outset" w:sz="4" w:space="0" w:color="auto"/>
            </w:tcBorders>
            <w:vAlign w:val="center"/>
          </w:tcPr>
          <w:p w14:paraId="0C104445"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6717B087" w14:textId="3D6A3B7C" w:rsidR="00DE3432" w:rsidRDefault="00C76A82">
            <w:pPr>
              <w:jc w:val="right"/>
            </w:pPr>
            <w:r>
              <w:t>107,804,735.88</w:t>
            </w:r>
          </w:p>
        </w:tc>
        <w:tc>
          <w:tcPr>
            <w:tcW w:w="1075" w:type="pct"/>
            <w:tcBorders>
              <w:top w:val="outset" w:sz="4" w:space="0" w:color="auto"/>
              <w:left w:val="outset" w:sz="4" w:space="0" w:color="auto"/>
              <w:bottom w:val="outset" w:sz="4" w:space="0" w:color="auto"/>
              <w:right w:val="outset" w:sz="4" w:space="0" w:color="auto"/>
            </w:tcBorders>
            <w:vAlign w:val="center"/>
          </w:tcPr>
          <w:p w14:paraId="12DC245B" w14:textId="6FA507CF" w:rsidR="00DE3432" w:rsidRDefault="00313DE0">
            <w:pPr>
              <w:jc w:val="right"/>
            </w:pPr>
            <w:r>
              <w:t>136,335,878.56</w:t>
            </w:r>
          </w:p>
        </w:tc>
      </w:tr>
      <w:tr w:rsidR="00DE3432" w14:paraId="56BC6330"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0E52F667" w14:textId="77777777" w:rsidR="00DE3432" w:rsidRDefault="00A87294">
            <w:pPr>
              <w:ind w:firstLineChars="100" w:firstLine="210"/>
              <w:rPr>
                <w:color w:val="000000" w:themeColor="text1"/>
              </w:rPr>
            </w:pPr>
            <w:r>
              <w:rPr>
                <w:rFonts w:hint="eastAsia"/>
                <w:color w:val="000000" w:themeColor="text1"/>
              </w:rPr>
              <w:t>支付的各项税费</w:t>
            </w:r>
          </w:p>
        </w:tc>
        <w:tc>
          <w:tcPr>
            <w:tcW w:w="778" w:type="pct"/>
            <w:tcBorders>
              <w:top w:val="outset" w:sz="4" w:space="0" w:color="auto"/>
              <w:left w:val="outset" w:sz="4" w:space="0" w:color="auto"/>
              <w:bottom w:val="outset" w:sz="4" w:space="0" w:color="auto"/>
              <w:right w:val="outset" w:sz="4" w:space="0" w:color="auto"/>
            </w:tcBorders>
            <w:vAlign w:val="center"/>
          </w:tcPr>
          <w:p w14:paraId="1FC3792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290C902F" w14:textId="61868286" w:rsidR="00DE3432" w:rsidRDefault="00C76A82">
            <w:pPr>
              <w:jc w:val="right"/>
            </w:pPr>
            <w:r>
              <w:t>10,153,303.48</w:t>
            </w:r>
          </w:p>
        </w:tc>
        <w:tc>
          <w:tcPr>
            <w:tcW w:w="1075" w:type="pct"/>
            <w:tcBorders>
              <w:top w:val="outset" w:sz="4" w:space="0" w:color="auto"/>
              <w:left w:val="outset" w:sz="4" w:space="0" w:color="auto"/>
              <w:bottom w:val="outset" w:sz="4" w:space="0" w:color="auto"/>
              <w:right w:val="outset" w:sz="4" w:space="0" w:color="auto"/>
            </w:tcBorders>
            <w:vAlign w:val="center"/>
          </w:tcPr>
          <w:p w14:paraId="620436EF" w14:textId="382E6CD7" w:rsidR="00DE3432" w:rsidRDefault="00313DE0">
            <w:pPr>
              <w:jc w:val="right"/>
            </w:pPr>
            <w:r>
              <w:t>10,567,136.31</w:t>
            </w:r>
          </w:p>
        </w:tc>
      </w:tr>
      <w:tr w:rsidR="00DE3432" w14:paraId="1A025703"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43605A7" w14:textId="77777777" w:rsidR="00DE3432" w:rsidRDefault="00A87294">
            <w:pPr>
              <w:ind w:firstLineChars="100" w:firstLine="210"/>
              <w:rPr>
                <w:color w:val="000000" w:themeColor="text1"/>
              </w:rPr>
            </w:pPr>
            <w:r>
              <w:rPr>
                <w:rFonts w:hint="eastAsia"/>
                <w:color w:val="000000" w:themeColor="text1"/>
              </w:rPr>
              <w:lastRenderedPageBreak/>
              <w:t>支付其他与经营活动有关的现金</w:t>
            </w:r>
          </w:p>
        </w:tc>
        <w:tc>
          <w:tcPr>
            <w:tcW w:w="778" w:type="pct"/>
            <w:tcBorders>
              <w:top w:val="outset" w:sz="4" w:space="0" w:color="auto"/>
              <w:left w:val="outset" w:sz="4" w:space="0" w:color="auto"/>
              <w:bottom w:val="outset" w:sz="4" w:space="0" w:color="auto"/>
              <w:right w:val="outset" w:sz="4" w:space="0" w:color="auto"/>
            </w:tcBorders>
            <w:vAlign w:val="center"/>
          </w:tcPr>
          <w:p w14:paraId="778389A4"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C445EB4" w14:textId="74042131" w:rsidR="00DE3432" w:rsidRDefault="00C76A82">
            <w:pPr>
              <w:jc w:val="right"/>
            </w:pPr>
            <w:r>
              <w:t>58,733,369.94</w:t>
            </w:r>
          </w:p>
        </w:tc>
        <w:tc>
          <w:tcPr>
            <w:tcW w:w="1075" w:type="pct"/>
            <w:tcBorders>
              <w:top w:val="outset" w:sz="4" w:space="0" w:color="auto"/>
              <w:left w:val="outset" w:sz="4" w:space="0" w:color="auto"/>
              <w:bottom w:val="outset" w:sz="4" w:space="0" w:color="auto"/>
              <w:right w:val="outset" w:sz="4" w:space="0" w:color="auto"/>
            </w:tcBorders>
            <w:vAlign w:val="center"/>
          </w:tcPr>
          <w:p w14:paraId="35F1D843" w14:textId="222DE41D" w:rsidR="00DE3432" w:rsidRDefault="00313DE0">
            <w:pPr>
              <w:jc w:val="right"/>
            </w:pPr>
            <w:r>
              <w:t>47,684,060.18</w:t>
            </w:r>
          </w:p>
        </w:tc>
      </w:tr>
      <w:tr w:rsidR="00DE3432" w14:paraId="7EF3EAFD"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66D0CB4E" w14:textId="77777777" w:rsidR="00DE3432" w:rsidRDefault="00A87294">
            <w:pPr>
              <w:ind w:firstLineChars="200" w:firstLine="420"/>
              <w:rPr>
                <w:color w:val="000000" w:themeColor="text1"/>
              </w:rPr>
            </w:pPr>
            <w:r>
              <w:rPr>
                <w:rFonts w:hint="eastAsia"/>
                <w:color w:val="000000" w:themeColor="text1"/>
              </w:rPr>
              <w:t>经营活动现金流出小计</w:t>
            </w:r>
          </w:p>
        </w:tc>
        <w:tc>
          <w:tcPr>
            <w:tcW w:w="778" w:type="pct"/>
            <w:tcBorders>
              <w:top w:val="outset" w:sz="4" w:space="0" w:color="auto"/>
              <w:left w:val="outset" w:sz="4" w:space="0" w:color="auto"/>
              <w:bottom w:val="outset" w:sz="4" w:space="0" w:color="auto"/>
              <w:right w:val="outset" w:sz="4" w:space="0" w:color="auto"/>
            </w:tcBorders>
            <w:vAlign w:val="center"/>
          </w:tcPr>
          <w:p w14:paraId="73145888"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6E955A81" w14:textId="7E30E64B" w:rsidR="00DE3432" w:rsidRDefault="00C76A82">
            <w:pPr>
              <w:jc w:val="right"/>
            </w:pPr>
            <w:r>
              <w:t>951,920,771.27</w:t>
            </w:r>
          </w:p>
        </w:tc>
        <w:tc>
          <w:tcPr>
            <w:tcW w:w="1075" w:type="pct"/>
            <w:tcBorders>
              <w:top w:val="outset" w:sz="4" w:space="0" w:color="auto"/>
              <w:left w:val="outset" w:sz="4" w:space="0" w:color="auto"/>
              <w:bottom w:val="outset" w:sz="4" w:space="0" w:color="auto"/>
              <w:right w:val="outset" w:sz="4" w:space="0" w:color="auto"/>
            </w:tcBorders>
            <w:vAlign w:val="center"/>
          </w:tcPr>
          <w:p w14:paraId="72BE05DD" w14:textId="4D0931C0" w:rsidR="00DE3432" w:rsidRDefault="00313DE0">
            <w:pPr>
              <w:jc w:val="right"/>
            </w:pPr>
            <w:r>
              <w:t>647,938,945.83</w:t>
            </w:r>
          </w:p>
        </w:tc>
      </w:tr>
      <w:tr w:rsidR="00DE3432" w14:paraId="0D425ACF"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6E8AE7EA" w14:textId="77777777" w:rsidR="00DE3432" w:rsidRDefault="00A87294">
            <w:pPr>
              <w:ind w:firstLineChars="300" w:firstLine="630"/>
              <w:rPr>
                <w:color w:val="000000" w:themeColor="text1"/>
              </w:rPr>
            </w:pPr>
            <w:r>
              <w:rPr>
                <w:rFonts w:hint="eastAsia"/>
                <w:color w:val="000000" w:themeColor="text1"/>
              </w:rPr>
              <w:t>经营活动产生的现金流量净额</w:t>
            </w:r>
          </w:p>
        </w:tc>
        <w:tc>
          <w:tcPr>
            <w:tcW w:w="778" w:type="pct"/>
            <w:tcBorders>
              <w:top w:val="outset" w:sz="4" w:space="0" w:color="auto"/>
              <w:left w:val="outset" w:sz="4" w:space="0" w:color="auto"/>
              <w:bottom w:val="outset" w:sz="4" w:space="0" w:color="auto"/>
              <w:right w:val="outset" w:sz="4" w:space="0" w:color="auto"/>
            </w:tcBorders>
            <w:vAlign w:val="center"/>
          </w:tcPr>
          <w:p w14:paraId="61EFED86"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4C780EB6" w14:textId="3C86F5D3" w:rsidR="00DE3432" w:rsidRDefault="00C76A82">
            <w:pPr>
              <w:jc w:val="right"/>
            </w:pPr>
            <w:r>
              <w:t>59,253,631.42</w:t>
            </w:r>
          </w:p>
        </w:tc>
        <w:tc>
          <w:tcPr>
            <w:tcW w:w="1075" w:type="pct"/>
            <w:tcBorders>
              <w:top w:val="outset" w:sz="4" w:space="0" w:color="auto"/>
              <w:left w:val="outset" w:sz="4" w:space="0" w:color="auto"/>
              <w:bottom w:val="outset" w:sz="4" w:space="0" w:color="auto"/>
              <w:right w:val="outset" w:sz="4" w:space="0" w:color="auto"/>
            </w:tcBorders>
            <w:vAlign w:val="center"/>
          </w:tcPr>
          <w:p w14:paraId="34D93E93" w14:textId="7C630176" w:rsidR="00DE3432" w:rsidRDefault="00313DE0">
            <w:pPr>
              <w:jc w:val="right"/>
            </w:pPr>
            <w:r>
              <w:t>164,677,575.47</w:t>
            </w:r>
          </w:p>
        </w:tc>
      </w:tr>
      <w:tr w:rsidR="00DE3432" w14:paraId="00C9B8B5" w14:textId="77777777" w:rsidTr="007010D0">
        <w:sdt>
          <w:sdtPr>
            <w:tag w:val="_PLD_95b1c638e8714129b03173a0758b863f"/>
            <w:id w:val="55835975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5A25CAA" w14:textId="77777777" w:rsidR="00DE3432" w:rsidRDefault="00A87294">
                <w:pPr>
                  <w:rPr>
                    <w:color w:val="000000" w:themeColor="text1"/>
                  </w:rPr>
                </w:pPr>
                <w:r>
                  <w:rPr>
                    <w:rFonts w:hint="eastAsia"/>
                    <w:b/>
                    <w:color w:val="000000" w:themeColor="text1"/>
                  </w:rPr>
                  <w:t>二、投资活动产生的现金流量：</w:t>
                </w:r>
              </w:p>
            </w:tc>
          </w:sdtContent>
        </w:sdt>
      </w:tr>
      <w:tr w:rsidR="00DE3432" w14:paraId="3729EF87"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55BFAE27" w14:textId="77777777" w:rsidR="00DE3432" w:rsidRDefault="00A87294">
            <w:pPr>
              <w:ind w:firstLineChars="100" w:firstLine="210"/>
              <w:rPr>
                <w:color w:val="000000" w:themeColor="text1"/>
              </w:rPr>
            </w:pPr>
            <w:r>
              <w:rPr>
                <w:rFonts w:hint="eastAsia"/>
                <w:color w:val="000000" w:themeColor="text1"/>
              </w:rPr>
              <w:t>收回投资收到的现金</w:t>
            </w:r>
          </w:p>
        </w:tc>
        <w:tc>
          <w:tcPr>
            <w:tcW w:w="778" w:type="pct"/>
            <w:tcBorders>
              <w:top w:val="outset" w:sz="4" w:space="0" w:color="auto"/>
              <w:left w:val="outset" w:sz="4" w:space="0" w:color="auto"/>
              <w:bottom w:val="outset" w:sz="4" w:space="0" w:color="auto"/>
              <w:right w:val="outset" w:sz="4" w:space="0" w:color="auto"/>
            </w:tcBorders>
            <w:vAlign w:val="center"/>
          </w:tcPr>
          <w:p w14:paraId="3588E310"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F7BBA65"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28AAAFE0" w14:textId="77777777" w:rsidR="00DE3432" w:rsidRDefault="00DE3432">
            <w:pPr>
              <w:jc w:val="right"/>
            </w:pPr>
          </w:p>
        </w:tc>
      </w:tr>
      <w:tr w:rsidR="00DE3432" w14:paraId="18037843"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5ED6EF00" w14:textId="77777777" w:rsidR="00DE3432" w:rsidRDefault="00A87294">
            <w:pPr>
              <w:ind w:firstLineChars="100" w:firstLine="210"/>
              <w:rPr>
                <w:color w:val="000000" w:themeColor="text1"/>
              </w:rPr>
            </w:pPr>
            <w:r>
              <w:rPr>
                <w:rFonts w:hint="eastAsia"/>
                <w:color w:val="000000" w:themeColor="text1"/>
              </w:rPr>
              <w:t>取得投资收益收到的现金</w:t>
            </w:r>
          </w:p>
        </w:tc>
        <w:tc>
          <w:tcPr>
            <w:tcW w:w="778" w:type="pct"/>
            <w:tcBorders>
              <w:top w:val="outset" w:sz="4" w:space="0" w:color="auto"/>
              <w:left w:val="outset" w:sz="4" w:space="0" w:color="auto"/>
              <w:bottom w:val="outset" w:sz="4" w:space="0" w:color="auto"/>
              <w:right w:val="outset" w:sz="4" w:space="0" w:color="auto"/>
            </w:tcBorders>
            <w:vAlign w:val="center"/>
          </w:tcPr>
          <w:p w14:paraId="769BAE7C"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4D81C2EE" w14:textId="7F2E14B4" w:rsidR="00DE3432" w:rsidRDefault="00C76A82">
            <w:pPr>
              <w:jc w:val="right"/>
            </w:pPr>
            <w:r>
              <w:t>9,433,523.76</w:t>
            </w:r>
          </w:p>
        </w:tc>
        <w:tc>
          <w:tcPr>
            <w:tcW w:w="1075" w:type="pct"/>
            <w:tcBorders>
              <w:top w:val="outset" w:sz="4" w:space="0" w:color="auto"/>
              <w:left w:val="outset" w:sz="4" w:space="0" w:color="auto"/>
              <w:bottom w:val="outset" w:sz="4" w:space="0" w:color="auto"/>
              <w:right w:val="outset" w:sz="4" w:space="0" w:color="auto"/>
            </w:tcBorders>
            <w:vAlign w:val="center"/>
          </w:tcPr>
          <w:p w14:paraId="06201648" w14:textId="0476D6FA" w:rsidR="00DE3432" w:rsidRDefault="00313DE0">
            <w:pPr>
              <w:jc w:val="right"/>
            </w:pPr>
            <w:r>
              <w:t>8,842,620.86</w:t>
            </w:r>
          </w:p>
        </w:tc>
      </w:tr>
      <w:tr w:rsidR="00DE3432" w14:paraId="17829F58"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58296D58" w14:textId="77777777" w:rsidR="00DE3432" w:rsidRDefault="00A87294">
            <w:pPr>
              <w:ind w:firstLineChars="100" w:firstLine="210"/>
              <w:rPr>
                <w:color w:val="000000" w:themeColor="text1"/>
              </w:rPr>
            </w:pPr>
            <w:r>
              <w:rPr>
                <w:rFonts w:hint="eastAsia"/>
                <w:color w:val="000000" w:themeColor="text1"/>
              </w:rPr>
              <w:t>处置固定资产、无形资产和其他长期资产收回的现金净额</w:t>
            </w:r>
          </w:p>
        </w:tc>
        <w:tc>
          <w:tcPr>
            <w:tcW w:w="778" w:type="pct"/>
            <w:tcBorders>
              <w:top w:val="outset" w:sz="4" w:space="0" w:color="auto"/>
              <w:left w:val="outset" w:sz="4" w:space="0" w:color="auto"/>
              <w:bottom w:val="outset" w:sz="4" w:space="0" w:color="auto"/>
              <w:right w:val="outset" w:sz="4" w:space="0" w:color="auto"/>
            </w:tcBorders>
            <w:vAlign w:val="center"/>
          </w:tcPr>
          <w:p w14:paraId="48549BFD"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0F11CA3" w14:textId="1F431872" w:rsidR="00DE3432" w:rsidRDefault="00C76A82">
            <w:pPr>
              <w:jc w:val="right"/>
            </w:pPr>
            <w:r>
              <w:t>7,728.90</w:t>
            </w:r>
          </w:p>
        </w:tc>
        <w:tc>
          <w:tcPr>
            <w:tcW w:w="1075" w:type="pct"/>
            <w:tcBorders>
              <w:top w:val="outset" w:sz="4" w:space="0" w:color="auto"/>
              <w:left w:val="outset" w:sz="4" w:space="0" w:color="auto"/>
              <w:bottom w:val="outset" w:sz="4" w:space="0" w:color="auto"/>
              <w:right w:val="outset" w:sz="4" w:space="0" w:color="auto"/>
            </w:tcBorders>
            <w:vAlign w:val="center"/>
          </w:tcPr>
          <w:p w14:paraId="6CE49059" w14:textId="585D6050" w:rsidR="00DE3432" w:rsidRDefault="00313DE0">
            <w:pPr>
              <w:jc w:val="right"/>
            </w:pPr>
            <w:r>
              <w:t>3,000,000.00</w:t>
            </w:r>
          </w:p>
        </w:tc>
      </w:tr>
      <w:tr w:rsidR="00DE3432" w14:paraId="6E027E2F"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0927B3EF" w14:textId="77777777" w:rsidR="00DE3432" w:rsidRDefault="00A87294">
            <w:pPr>
              <w:ind w:firstLineChars="100" w:firstLine="210"/>
              <w:rPr>
                <w:color w:val="000000" w:themeColor="text1"/>
              </w:rPr>
            </w:pPr>
            <w:r>
              <w:rPr>
                <w:rFonts w:hint="eastAsia"/>
                <w:color w:val="000000" w:themeColor="text1"/>
              </w:rPr>
              <w:t>处置子公司及其他营业单位收到的现金净额</w:t>
            </w:r>
          </w:p>
        </w:tc>
        <w:tc>
          <w:tcPr>
            <w:tcW w:w="778" w:type="pct"/>
            <w:tcBorders>
              <w:top w:val="outset" w:sz="4" w:space="0" w:color="auto"/>
              <w:left w:val="outset" w:sz="4" w:space="0" w:color="auto"/>
              <w:bottom w:val="outset" w:sz="4" w:space="0" w:color="auto"/>
              <w:right w:val="outset" w:sz="4" w:space="0" w:color="auto"/>
            </w:tcBorders>
            <w:vAlign w:val="center"/>
          </w:tcPr>
          <w:p w14:paraId="532E9DC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E68DAB4"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579AF053" w14:textId="77777777" w:rsidR="00DE3432" w:rsidRDefault="00DE3432">
            <w:pPr>
              <w:jc w:val="right"/>
            </w:pPr>
          </w:p>
        </w:tc>
      </w:tr>
      <w:tr w:rsidR="00DE3432" w14:paraId="3B1F1A36"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70AFCFB3" w14:textId="77777777" w:rsidR="00DE3432" w:rsidRDefault="00A87294">
            <w:pPr>
              <w:ind w:firstLineChars="100" w:firstLine="210"/>
              <w:rPr>
                <w:color w:val="000000" w:themeColor="text1"/>
              </w:rPr>
            </w:pPr>
            <w:r>
              <w:rPr>
                <w:rFonts w:hint="eastAsia"/>
                <w:color w:val="000000" w:themeColor="text1"/>
              </w:rPr>
              <w:t>收到其他与投资活动有关的现金</w:t>
            </w:r>
          </w:p>
        </w:tc>
        <w:tc>
          <w:tcPr>
            <w:tcW w:w="778" w:type="pct"/>
            <w:tcBorders>
              <w:top w:val="outset" w:sz="4" w:space="0" w:color="auto"/>
              <w:left w:val="outset" w:sz="4" w:space="0" w:color="auto"/>
              <w:bottom w:val="outset" w:sz="4" w:space="0" w:color="auto"/>
              <w:right w:val="outset" w:sz="4" w:space="0" w:color="auto"/>
            </w:tcBorders>
            <w:vAlign w:val="center"/>
          </w:tcPr>
          <w:p w14:paraId="23C00555"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89958BC"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4DEDE961" w14:textId="77777777" w:rsidR="00DE3432" w:rsidRDefault="00DE3432">
            <w:pPr>
              <w:jc w:val="right"/>
            </w:pPr>
          </w:p>
        </w:tc>
      </w:tr>
      <w:tr w:rsidR="00DE3432" w14:paraId="65485EF4"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33D59A4" w14:textId="77777777" w:rsidR="00DE3432" w:rsidRDefault="00A87294">
            <w:pPr>
              <w:ind w:firstLineChars="200" w:firstLine="420"/>
              <w:rPr>
                <w:color w:val="000000" w:themeColor="text1"/>
              </w:rPr>
            </w:pPr>
            <w:r>
              <w:rPr>
                <w:rFonts w:hint="eastAsia"/>
                <w:color w:val="000000" w:themeColor="text1"/>
              </w:rPr>
              <w:t>投资活动现金流入小计</w:t>
            </w:r>
          </w:p>
        </w:tc>
        <w:tc>
          <w:tcPr>
            <w:tcW w:w="778" w:type="pct"/>
            <w:tcBorders>
              <w:top w:val="outset" w:sz="4" w:space="0" w:color="auto"/>
              <w:left w:val="outset" w:sz="4" w:space="0" w:color="auto"/>
              <w:bottom w:val="outset" w:sz="4" w:space="0" w:color="auto"/>
              <w:right w:val="outset" w:sz="4" w:space="0" w:color="auto"/>
            </w:tcBorders>
            <w:vAlign w:val="center"/>
          </w:tcPr>
          <w:p w14:paraId="53A4C21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2B7D50F" w14:textId="0906EE62" w:rsidR="00DE3432" w:rsidRDefault="00C76A82">
            <w:pPr>
              <w:jc w:val="right"/>
            </w:pPr>
            <w:r>
              <w:t>9,441,252.66</w:t>
            </w:r>
          </w:p>
        </w:tc>
        <w:tc>
          <w:tcPr>
            <w:tcW w:w="1075" w:type="pct"/>
            <w:tcBorders>
              <w:top w:val="outset" w:sz="4" w:space="0" w:color="auto"/>
              <w:left w:val="outset" w:sz="4" w:space="0" w:color="auto"/>
              <w:bottom w:val="outset" w:sz="4" w:space="0" w:color="auto"/>
              <w:right w:val="outset" w:sz="4" w:space="0" w:color="auto"/>
            </w:tcBorders>
            <w:vAlign w:val="center"/>
          </w:tcPr>
          <w:p w14:paraId="11758A53" w14:textId="13BC5282" w:rsidR="00DE3432" w:rsidRDefault="00313DE0">
            <w:pPr>
              <w:jc w:val="right"/>
            </w:pPr>
            <w:r>
              <w:t>11,842,620.86</w:t>
            </w:r>
          </w:p>
        </w:tc>
      </w:tr>
      <w:tr w:rsidR="00DE3432" w14:paraId="7FD8FD6E"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46F9773" w14:textId="77777777" w:rsidR="00DE3432" w:rsidRDefault="00A87294">
            <w:pPr>
              <w:ind w:firstLineChars="100" w:firstLine="210"/>
              <w:rPr>
                <w:color w:val="000000" w:themeColor="text1"/>
              </w:rPr>
            </w:pPr>
            <w:r>
              <w:rPr>
                <w:rFonts w:hint="eastAsia"/>
                <w:color w:val="000000" w:themeColor="text1"/>
              </w:rPr>
              <w:t>购建固定资产、无形资产和其他长期资产支付的现金</w:t>
            </w:r>
          </w:p>
        </w:tc>
        <w:tc>
          <w:tcPr>
            <w:tcW w:w="778" w:type="pct"/>
            <w:tcBorders>
              <w:top w:val="outset" w:sz="4" w:space="0" w:color="auto"/>
              <w:left w:val="outset" w:sz="4" w:space="0" w:color="auto"/>
              <w:bottom w:val="outset" w:sz="4" w:space="0" w:color="auto"/>
              <w:right w:val="outset" w:sz="4" w:space="0" w:color="auto"/>
            </w:tcBorders>
            <w:vAlign w:val="center"/>
          </w:tcPr>
          <w:p w14:paraId="6811E453"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1714448" w14:textId="64846F3F" w:rsidR="00DE3432" w:rsidRDefault="00C76A82">
            <w:pPr>
              <w:jc w:val="right"/>
            </w:pPr>
            <w:r>
              <w:t>185,601,371.75</w:t>
            </w:r>
          </w:p>
        </w:tc>
        <w:tc>
          <w:tcPr>
            <w:tcW w:w="1075" w:type="pct"/>
            <w:tcBorders>
              <w:top w:val="outset" w:sz="4" w:space="0" w:color="auto"/>
              <w:left w:val="outset" w:sz="4" w:space="0" w:color="auto"/>
              <w:bottom w:val="outset" w:sz="4" w:space="0" w:color="auto"/>
              <w:right w:val="outset" w:sz="4" w:space="0" w:color="auto"/>
            </w:tcBorders>
            <w:vAlign w:val="center"/>
          </w:tcPr>
          <w:p w14:paraId="415548DC" w14:textId="727A5E67" w:rsidR="00DE3432" w:rsidRDefault="00313DE0">
            <w:pPr>
              <w:jc w:val="right"/>
            </w:pPr>
            <w:r>
              <w:t>278,684,121.26</w:t>
            </w:r>
          </w:p>
        </w:tc>
      </w:tr>
      <w:tr w:rsidR="00DE3432" w14:paraId="350F813A"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27F592D" w14:textId="77777777" w:rsidR="00DE3432" w:rsidRDefault="00A87294">
            <w:pPr>
              <w:ind w:firstLineChars="100" w:firstLine="210"/>
              <w:rPr>
                <w:color w:val="000000" w:themeColor="text1"/>
              </w:rPr>
            </w:pPr>
            <w:r>
              <w:rPr>
                <w:rFonts w:hint="eastAsia"/>
                <w:color w:val="000000" w:themeColor="text1"/>
              </w:rPr>
              <w:t>投资支付的现金</w:t>
            </w:r>
          </w:p>
        </w:tc>
        <w:tc>
          <w:tcPr>
            <w:tcW w:w="778" w:type="pct"/>
            <w:tcBorders>
              <w:top w:val="outset" w:sz="4" w:space="0" w:color="auto"/>
              <w:left w:val="outset" w:sz="4" w:space="0" w:color="auto"/>
              <w:bottom w:val="outset" w:sz="4" w:space="0" w:color="auto"/>
              <w:right w:val="outset" w:sz="4" w:space="0" w:color="auto"/>
            </w:tcBorders>
            <w:vAlign w:val="center"/>
          </w:tcPr>
          <w:p w14:paraId="2A8CE2B3"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9E1AE36"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61E54EDE" w14:textId="77777777" w:rsidR="00DE3432" w:rsidRDefault="00DE3432">
            <w:pPr>
              <w:jc w:val="right"/>
            </w:pPr>
          </w:p>
        </w:tc>
      </w:tr>
      <w:tr w:rsidR="00DE3432" w14:paraId="541AC691"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EDD5B19" w14:textId="77777777" w:rsidR="00DE3432" w:rsidRDefault="00A87294">
            <w:pPr>
              <w:ind w:firstLineChars="100" w:firstLine="210"/>
              <w:rPr>
                <w:color w:val="000000" w:themeColor="text1"/>
              </w:rPr>
            </w:pPr>
            <w:r>
              <w:rPr>
                <w:rFonts w:hint="eastAsia"/>
                <w:color w:val="000000" w:themeColor="text1"/>
              </w:rPr>
              <w:t>质押贷款净增加额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7CFC9D6D"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2306C84"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16BFB8A1" w14:textId="77777777" w:rsidR="00DE3432" w:rsidRDefault="00DE3432">
            <w:pPr>
              <w:jc w:val="right"/>
            </w:pPr>
          </w:p>
        </w:tc>
      </w:tr>
      <w:tr w:rsidR="00DE3432" w14:paraId="41E99AD1"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22407D7F" w14:textId="77777777" w:rsidR="00DE3432" w:rsidRDefault="00A87294">
            <w:pPr>
              <w:ind w:firstLineChars="100" w:firstLine="210"/>
              <w:rPr>
                <w:color w:val="000000" w:themeColor="text1"/>
              </w:rPr>
            </w:pPr>
            <w:r>
              <w:rPr>
                <w:rFonts w:hint="eastAsia"/>
                <w:color w:val="000000" w:themeColor="text1"/>
              </w:rPr>
              <w:t>取得子公司及其他营业单位支付的现金净额</w:t>
            </w:r>
          </w:p>
        </w:tc>
        <w:tc>
          <w:tcPr>
            <w:tcW w:w="778" w:type="pct"/>
            <w:tcBorders>
              <w:top w:val="outset" w:sz="4" w:space="0" w:color="auto"/>
              <w:left w:val="outset" w:sz="4" w:space="0" w:color="auto"/>
              <w:bottom w:val="outset" w:sz="4" w:space="0" w:color="auto"/>
              <w:right w:val="outset" w:sz="4" w:space="0" w:color="auto"/>
            </w:tcBorders>
            <w:vAlign w:val="center"/>
          </w:tcPr>
          <w:p w14:paraId="1F1B3C4B"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2E4C3D6"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4D39EA98" w14:textId="77777777" w:rsidR="00DE3432" w:rsidRDefault="00DE3432">
            <w:pPr>
              <w:jc w:val="right"/>
            </w:pPr>
          </w:p>
        </w:tc>
      </w:tr>
      <w:tr w:rsidR="00DE3432" w14:paraId="7DA82E2E"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9E51659" w14:textId="77777777" w:rsidR="00DE3432" w:rsidRDefault="00A87294">
            <w:pPr>
              <w:ind w:firstLineChars="100" w:firstLine="210"/>
              <w:rPr>
                <w:color w:val="000000" w:themeColor="text1"/>
              </w:rPr>
            </w:pPr>
            <w:r>
              <w:rPr>
                <w:rFonts w:hint="eastAsia"/>
                <w:color w:val="000000" w:themeColor="text1"/>
              </w:rPr>
              <w:t>支付其他与投资活动有关的现金</w:t>
            </w:r>
          </w:p>
        </w:tc>
        <w:tc>
          <w:tcPr>
            <w:tcW w:w="778" w:type="pct"/>
            <w:tcBorders>
              <w:top w:val="outset" w:sz="4" w:space="0" w:color="auto"/>
              <w:left w:val="outset" w:sz="4" w:space="0" w:color="auto"/>
              <w:bottom w:val="outset" w:sz="4" w:space="0" w:color="auto"/>
              <w:right w:val="outset" w:sz="4" w:space="0" w:color="auto"/>
            </w:tcBorders>
            <w:vAlign w:val="center"/>
          </w:tcPr>
          <w:p w14:paraId="249726A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5B3AC96"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68F0EC5A" w14:textId="77777777" w:rsidR="00DE3432" w:rsidRDefault="00DE3432">
            <w:pPr>
              <w:jc w:val="right"/>
            </w:pPr>
          </w:p>
        </w:tc>
      </w:tr>
      <w:tr w:rsidR="00DE3432" w14:paraId="60627A84"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80093B9" w14:textId="77777777" w:rsidR="00DE3432" w:rsidRDefault="00A87294">
            <w:pPr>
              <w:ind w:firstLineChars="200" w:firstLine="420"/>
              <w:rPr>
                <w:color w:val="000000" w:themeColor="text1"/>
              </w:rPr>
            </w:pPr>
            <w:r>
              <w:rPr>
                <w:rFonts w:hint="eastAsia"/>
                <w:color w:val="000000" w:themeColor="text1"/>
              </w:rPr>
              <w:t>投资活动现金流出小计</w:t>
            </w:r>
          </w:p>
        </w:tc>
        <w:tc>
          <w:tcPr>
            <w:tcW w:w="778" w:type="pct"/>
            <w:tcBorders>
              <w:top w:val="outset" w:sz="4" w:space="0" w:color="auto"/>
              <w:left w:val="outset" w:sz="4" w:space="0" w:color="auto"/>
              <w:bottom w:val="outset" w:sz="4" w:space="0" w:color="auto"/>
              <w:right w:val="outset" w:sz="4" w:space="0" w:color="auto"/>
            </w:tcBorders>
            <w:vAlign w:val="center"/>
          </w:tcPr>
          <w:p w14:paraId="092FE12C"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CDE1AF9" w14:textId="217EC3AE" w:rsidR="00DE3432" w:rsidRDefault="00C76A82">
            <w:pPr>
              <w:jc w:val="right"/>
            </w:pPr>
            <w:r>
              <w:t>185,601,371.75</w:t>
            </w:r>
          </w:p>
        </w:tc>
        <w:tc>
          <w:tcPr>
            <w:tcW w:w="1075" w:type="pct"/>
            <w:tcBorders>
              <w:top w:val="outset" w:sz="4" w:space="0" w:color="auto"/>
              <w:left w:val="outset" w:sz="4" w:space="0" w:color="auto"/>
              <w:bottom w:val="outset" w:sz="4" w:space="0" w:color="auto"/>
              <w:right w:val="outset" w:sz="4" w:space="0" w:color="auto"/>
            </w:tcBorders>
            <w:vAlign w:val="center"/>
          </w:tcPr>
          <w:p w14:paraId="3FBD6899" w14:textId="091EFE7E" w:rsidR="00DE3432" w:rsidRDefault="00313DE0">
            <w:pPr>
              <w:jc w:val="right"/>
            </w:pPr>
            <w:r>
              <w:t>278,684,121.26</w:t>
            </w:r>
          </w:p>
        </w:tc>
      </w:tr>
      <w:tr w:rsidR="00DE3432" w14:paraId="79E32117"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D02F7FD" w14:textId="77777777" w:rsidR="00DE3432" w:rsidRDefault="00A87294">
            <w:pPr>
              <w:ind w:firstLineChars="300" w:firstLine="630"/>
              <w:rPr>
                <w:color w:val="000000" w:themeColor="text1"/>
              </w:rPr>
            </w:pPr>
            <w:r>
              <w:rPr>
                <w:rFonts w:hint="eastAsia"/>
                <w:color w:val="000000" w:themeColor="text1"/>
              </w:rPr>
              <w:t>投资活动产生的现金流量净额</w:t>
            </w:r>
          </w:p>
        </w:tc>
        <w:tc>
          <w:tcPr>
            <w:tcW w:w="778" w:type="pct"/>
            <w:tcBorders>
              <w:top w:val="outset" w:sz="4" w:space="0" w:color="auto"/>
              <w:left w:val="outset" w:sz="4" w:space="0" w:color="auto"/>
              <w:bottom w:val="outset" w:sz="4" w:space="0" w:color="auto"/>
              <w:right w:val="outset" w:sz="4" w:space="0" w:color="auto"/>
            </w:tcBorders>
            <w:vAlign w:val="center"/>
          </w:tcPr>
          <w:p w14:paraId="35F07D2D"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65FF0023" w14:textId="493EEB0C" w:rsidR="00DE3432" w:rsidRDefault="00C76A82">
            <w:pPr>
              <w:jc w:val="right"/>
            </w:pPr>
            <w:r>
              <w:t>-176,160,119.09</w:t>
            </w:r>
          </w:p>
        </w:tc>
        <w:tc>
          <w:tcPr>
            <w:tcW w:w="1075" w:type="pct"/>
            <w:tcBorders>
              <w:top w:val="outset" w:sz="4" w:space="0" w:color="auto"/>
              <w:left w:val="outset" w:sz="4" w:space="0" w:color="auto"/>
              <w:bottom w:val="outset" w:sz="4" w:space="0" w:color="auto"/>
              <w:right w:val="outset" w:sz="4" w:space="0" w:color="auto"/>
            </w:tcBorders>
            <w:vAlign w:val="center"/>
          </w:tcPr>
          <w:p w14:paraId="02B521ED" w14:textId="3577362B" w:rsidR="00DE3432" w:rsidRDefault="00313DE0">
            <w:pPr>
              <w:jc w:val="right"/>
            </w:pPr>
            <w:r>
              <w:t>-266,841,500.40</w:t>
            </w:r>
          </w:p>
        </w:tc>
      </w:tr>
      <w:tr w:rsidR="00DE3432" w14:paraId="6032E6CC" w14:textId="77777777" w:rsidTr="007010D0">
        <w:sdt>
          <w:sdtPr>
            <w:tag w:val="_PLD_0ebd9a8b5d8e4227a6bc3b0738379ef1"/>
            <w:id w:val="8050297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9795EB4" w14:textId="77777777" w:rsidR="00DE3432" w:rsidRDefault="00A87294">
                <w:pPr>
                  <w:rPr>
                    <w:color w:val="000000" w:themeColor="text1"/>
                  </w:rPr>
                </w:pPr>
                <w:r>
                  <w:rPr>
                    <w:rFonts w:hint="eastAsia"/>
                    <w:b/>
                    <w:color w:val="000000" w:themeColor="text1"/>
                  </w:rPr>
                  <w:t>三、筹资活动产生的现金流量：</w:t>
                </w:r>
              </w:p>
            </w:tc>
          </w:sdtContent>
        </w:sdt>
      </w:tr>
      <w:tr w:rsidR="00DE3432" w14:paraId="2A69B9A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BCCFDEC" w14:textId="77777777" w:rsidR="00DE3432" w:rsidRDefault="00A87294">
            <w:pPr>
              <w:ind w:firstLineChars="100" w:firstLine="210"/>
              <w:rPr>
                <w:color w:val="000000" w:themeColor="text1"/>
              </w:rPr>
            </w:pPr>
            <w:r>
              <w:rPr>
                <w:rFonts w:hint="eastAsia"/>
                <w:color w:val="000000" w:themeColor="text1"/>
              </w:rPr>
              <w:t>吸收投资收到的现金</w:t>
            </w:r>
          </w:p>
        </w:tc>
        <w:tc>
          <w:tcPr>
            <w:tcW w:w="778" w:type="pct"/>
            <w:tcBorders>
              <w:top w:val="outset" w:sz="4" w:space="0" w:color="auto"/>
              <w:left w:val="outset" w:sz="4" w:space="0" w:color="auto"/>
              <w:bottom w:val="outset" w:sz="4" w:space="0" w:color="auto"/>
              <w:right w:val="outset" w:sz="4" w:space="0" w:color="auto"/>
            </w:tcBorders>
            <w:vAlign w:val="center"/>
          </w:tcPr>
          <w:p w14:paraId="22360A19"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E2E1FE0"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1A899018" w14:textId="77777777" w:rsidR="00DE3432" w:rsidRDefault="00DE3432">
            <w:pPr>
              <w:jc w:val="right"/>
            </w:pPr>
          </w:p>
        </w:tc>
      </w:tr>
      <w:tr w:rsidR="00DE3432" w14:paraId="30CEFD87"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503A903" w14:textId="77777777" w:rsidR="00DE3432" w:rsidRDefault="00A87294">
            <w:pPr>
              <w:ind w:firstLineChars="100" w:firstLine="210"/>
              <w:rPr>
                <w:color w:val="000000" w:themeColor="text1"/>
              </w:rPr>
            </w:pPr>
            <w:r>
              <w:rPr>
                <w:rFonts w:hint="eastAsia"/>
                <w:color w:val="000000" w:themeColor="text1"/>
              </w:rPr>
              <w:t>其中：子公司吸收少数股东投资收到的现金</w:t>
            </w:r>
          </w:p>
        </w:tc>
        <w:tc>
          <w:tcPr>
            <w:tcW w:w="778" w:type="pct"/>
            <w:tcBorders>
              <w:top w:val="outset" w:sz="4" w:space="0" w:color="auto"/>
              <w:left w:val="outset" w:sz="4" w:space="0" w:color="auto"/>
              <w:bottom w:val="outset" w:sz="4" w:space="0" w:color="auto"/>
              <w:right w:val="outset" w:sz="4" w:space="0" w:color="auto"/>
            </w:tcBorders>
            <w:vAlign w:val="center"/>
          </w:tcPr>
          <w:p w14:paraId="6877A929"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1A17843"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3A8F9189" w14:textId="77777777" w:rsidR="00DE3432" w:rsidRDefault="00DE3432">
            <w:pPr>
              <w:jc w:val="right"/>
            </w:pPr>
          </w:p>
        </w:tc>
      </w:tr>
      <w:tr w:rsidR="00DE3432" w14:paraId="2ABB74D6"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0FE0E5D5" w14:textId="77777777" w:rsidR="00DE3432" w:rsidRDefault="00A87294">
            <w:pPr>
              <w:ind w:firstLineChars="100" w:firstLine="210"/>
              <w:rPr>
                <w:color w:val="000000" w:themeColor="text1"/>
              </w:rPr>
            </w:pPr>
            <w:r>
              <w:rPr>
                <w:rFonts w:hint="eastAsia"/>
                <w:color w:val="000000" w:themeColor="text1"/>
              </w:rPr>
              <w:t>取得借款收到的现金</w:t>
            </w:r>
          </w:p>
        </w:tc>
        <w:tc>
          <w:tcPr>
            <w:tcW w:w="778" w:type="pct"/>
            <w:tcBorders>
              <w:top w:val="outset" w:sz="4" w:space="0" w:color="auto"/>
              <w:left w:val="outset" w:sz="4" w:space="0" w:color="auto"/>
              <w:bottom w:val="outset" w:sz="4" w:space="0" w:color="auto"/>
              <w:right w:val="outset" w:sz="4" w:space="0" w:color="auto"/>
            </w:tcBorders>
            <w:vAlign w:val="center"/>
          </w:tcPr>
          <w:p w14:paraId="41DDE24A"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783EF66A" w14:textId="08BC8017" w:rsidR="00DE3432" w:rsidRDefault="00721A6C">
            <w:pPr>
              <w:jc w:val="right"/>
            </w:pPr>
            <w:r>
              <w:t>1,843,550,000.00</w:t>
            </w:r>
          </w:p>
        </w:tc>
        <w:tc>
          <w:tcPr>
            <w:tcW w:w="1075" w:type="pct"/>
            <w:tcBorders>
              <w:top w:val="outset" w:sz="4" w:space="0" w:color="auto"/>
              <w:left w:val="outset" w:sz="4" w:space="0" w:color="auto"/>
              <w:bottom w:val="outset" w:sz="4" w:space="0" w:color="auto"/>
              <w:right w:val="outset" w:sz="4" w:space="0" w:color="auto"/>
            </w:tcBorders>
            <w:vAlign w:val="center"/>
          </w:tcPr>
          <w:p w14:paraId="22802FEE" w14:textId="157248C6" w:rsidR="00DE3432" w:rsidRDefault="00313DE0">
            <w:pPr>
              <w:jc w:val="right"/>
            </w:pPr>
            <w:r>
              <w:t>2,028,060,460.00</w:t>
            </w:r>
          </w:p>
        </w:tc>
      </w:tr>
      <w:tr w:rsidR="00DE3432" w14:paraId="69FFC437"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747DF222" w14:textId="77777777" w:rsidR="00DE3432" w:rsidRDefault="00A87294">
            <w:pPr>
              <w:ind w:firstLineChars="100" w:firstLine="210"/>
              <w:rPr>
                <w:color w:val="000000" w:themeColor="text1"/>
              </w:rPr>
            </w:pPr>
            <w:r>
              <w:rPr>
                <w:rFonts w:hint="eastAsia"/>
                <w:color w:val="000000" w:themeColor="text1"/>
              </w:rPr>
              <w:t>收到其他与筹资活动有关的现金</w:t>
            </w:r>
          </w:p>
        </w:tc>
        <w:tc>
          <w:tcPr>
            <w:tcW w:w="778" w:type="pct"/>
            <w:tcBorders>
              <w:top w:val="outset" w:sz="4" w:space="0" w:color="auto"/>
              <w:left w:val="outset" w:sz="4" w:space="0" w:color="auto"/>
              <w:bottom w:val="outset" w:sz="4" w:space="0" w:color="auto"/>
              <w:right w:val="outset" w:sz="4" w:space="0" w:color="auto"/>
            </w:tcBorders>
            <w:vAlign w:val="center"/>
          </w:tcPr>
          <w:p w14:paraId="1EBEEBA1"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D623AE9" w14:textId="4032CF76" w:rsidR="00DE3432" w:rsidRDefault="00721A6C">
            <w:pPr>
              <w:jc w:val="right"/>
            </w:pPr>
            <w:r>
              <w:t>474,510,821.49</w:t>
            </w:r>
          </w:p>
        </w:tc>
        <w:tc>
          <w:tcPr>
            <w:tcW w:w="1075" w:type="pct"/>
            <w:tcBorders>
              <w:top w:val="outset" w:sz="4" w:space="0" w:color="auto"/>
              <w:left w:val="outset" w:sz="4" w:space="0" w:color="auto"/>
              <w:bottom w:val="outset" w:sz="4" w:space="0" w:color="auto"/>
              <w:right w:val="outset" w:sz="4" w:space="0" w:color="auto"/>
            </w:tcBorders>
            <w:vAlign w:val="center"/>
          </w:tcPr>
          <w:p w14:paraId="5C7AB1B1" w14:textId="355D25D6" w:rsidR="00DE3432" w:rsidRDefault="00313DE0">
            <w:pPr>
              <w:jc w:val="right"/>
            </w:pPr>
            <w:r>
              <w:t>518,800,469.21</w:t>
            </w:r>
          </w:p>
        </w:tc>
      </w:tr>
      <w:tr w:rsidR="00DE3432" w14:paraId="2FB62E8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41767EC" w14:textId="77777777" w:rsidR="00DE3432" w:rsidRDefault="00A87294">
            <w:pPr>
              <w:ind w:firstLineChars="200" w:firstLine="420"/>
              <w:rPr>
                <w:color w:val="000000" w:themeColor="text1"/>
              </w:rPr>
            </w:pPr>
            <w:r>
              <w:rPr>
                <w:rFonts w:hint="eastAsia"/>
                <w:color w:val="000000" w:themeColor="text1"/>
              </w:rPr>
              <w:t>筹资活动现金流入小计</w:t>
            </w:r>
          </w:p>
        </w:tc>
        <w:tc>
          <w:tcPr>
            <w:tcW w:w="778" w:type="pct"/>
            <w:tcBorders>
              <w:top w:val="outset" w:sz="4" w:space="0" w:color="auto"/>
              <w:left w:val="outset" w:sz="4" w:space="0" w:color="auto"/>
              <w:bottom w:val="outset" w:sz="4" w:space="0" w:color="auto"/>
              <w:right w:val="outset" w:sz="4" w:space="0" w:color="auto"/>
            </w:tcBorders>
            <w:vAlign w:val="center"/>
          </w:tcPr>
          <w:p w14:paraId="60FA7876"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03EC3BC2" w14:textId="1FA9DB8F" w:rsidR="00DE3432" w:rsidRDefault="00E02BA8">
            <w:pPr>
              <w:jc w:val="right"/>
            </w:pPr>
            <w:r>
              <w:t>2,318,060,821.49</w:t>
            </w:r>
          </w:p>
        </w:tc>
        <w:tc>
          <w:tcPr>
            <w:tcW w:w="1075" w:type="pct"/>
            <w:tcBorders>
              <w:top w:val="outset" w:sz="4" w:space="0" w:color="auto"/>
              <w:left w:val="outset" w:sz="4" w:space="0" w:color="auto"/>
              <w:bottom w:val="outset" w:sz="4" w:space="0" w:color="auto"/>
              <w:right w:val="outset" w:sz="4" w:space="0" w:color="auto"/>
            </w:tcBorders>
            <w:vAlign w:val="center"/>
          </w:tcPr>
          <w:p w14:paraId="18BD42BE" w14:textId="6A5F3695" w:rsidR="00DE3432" w:rsidRDefault="00313DE0">
            <w:pPr>
              <w:jc w:val="right"/>
            </w:pPr>
            <w:r>
              <w:t>2,546,860,929.21</w:t>
            </w:r>
          </w:p>
        </w:tc>
      </w:tr>
      <w:tr w:rsidR="00DE3432" w14:paraId="3B01907F"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7B236055" w14:textId="77777777" w:rsidR="00DE3432" w:rsidRDefault="00A87294">
            <w:pPr>
              <w:ind w:firstLineChars="100" w:firstLine="210"/>
              <w:rPr>
                <w:color w:val="000000" w:themeColor="text1"/>
              </w:rPr>
            </w:pPr>
            <w:r>
              <w:rPr>
                <w:rFonts w:hint="eastAsia"/>
                <w:color w:val="000000" w:themeColor="text1"/>
              </w:rPr>
              <w:t>偿还债务支付的现金</w:t>
            </w:r>
          </w:p>
        </w:tc>
        <w:tc>
          <w:tcPr>
            <w:tcW w:w="778" w:type="pct"/>
            <w:tcBorders>
              <w:top w:val="outset" w:sz="4" w:space="0" w:color="auto"/>
              <w:left w:val="outset" w:sz="4" w:space="0" w:color="auto"/>
              <w:bottom w:val="outset" w:sz="4" w:space="0" w:color="auto"/>
              <w:right w:val="outset" w:sz="4" w:space="0" w:color="auto"/>
            </w:tcBorders>
            <w:vAlign w:val="center"/>
          </w:tcPr>
          <w:p w14:paraId="173389AD"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2F3581CC" w14:textId="020830C2" w:rsidR="00DE3432" w:rsidRDefault="00721A6C">
            <w:pPr>
              <w:jc w:val="right"/>
            </w:pPr>
            <w:r>
              <w:t>1,409,000,000.00</w:t>
            </w:r>
          </w:p>
        </w:tc>
        <w:tc>
          <w:tcPr>
            <w:tcW w:w="1075" w:type="pct"/>
            <w:tcBorders>
              <w:top w:val="outset" w:sz="4" w:space="0" w:color="auto"/>
              <w:left w:val="outset" w:sz="4" w:space="0" w:color="auto"/>
              <w:bottom w:val="outset" w:sz="4" w:space="0" w:color="auto"/>
              <w:right w:val="outset" w:sz="4" w:space="0" w:color="auto"/>
            </w:tcBorders>
            <w:vAlign w:val="center"/>
          </w:tcPr>
          <w:p w14:paraId="32C141AE" w14:textId="4ECFDB02" w:rsidR="00DE3432" w:rsidRDefault="00313DE0">
            <w:pPr>
              <w:jc w:val="right"/>
            </w:pPr>
            <w:r>
              <w:t>1,630,930,230.00</w:t>
            </w:r>
          </w:p>
        </w:tc>
      </w:tr>
      <w:tr w:rsidR="00DE3432" w14:paraId="135AC8FF"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6111B46" w14:textId="77777777" w:rsidR="00DE3432" w:rsidRDefault="00A87294">
            <w:pPr>
              <w:ind w:firstLineChars="100" w:firstLine="210"/>
              <w:rPr>
                <w:color w:val="000000" w:themeColor="text1"/>
              </w:rPr>
            </w:pPr>
            <w:r>
              <w:rPr>
                <w:rFonts w:hint="eastAsia"/>
                <w:color w:val="000000" w:themeColor="text1"/>
              </w:rPr>
              <w:t>分配股利、利润或偿付利息支付的现金</w:t>
            </w:r>
          </w:p>
        </w:tc>
        <w:tc>
          <w:tcPr>
            <w:tcW w:w="778" w:type="pct"/>
            <w:tcBorders>
              <w:top w:val="outset" w:sz="4" w:space="0" w:color="auto"/>
              <w:left w:val="outset" w:sz="4" w:space="0" w:color="auto"/>
              <w:bottom w:val="outset" w:sz="4" w:space="0" w:color="auto"/>
              <w:right w:val="outset" w:sz="4" w:space="0" w:color="auto"/>
            </w:tcBorders>
            <w:vAlign w:val="center"/>
          </w:tcPr>
          <w:p w14:paraId="19501CA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169074B" w14:textId="1955AC7E" w:rsidR="00DE3432" w:rsidRDefault="00E02BA8">
            <w:pPr>
              <w:jc w:val="right"/>
            </w:pPr>
            <w:r>
              <w:t>72,698,179.74</w:t>
            </w:r>
          </w:p>
        </w:tc>
        <w:tc>
          <w:tcPr>
            <w:tcW w:w="1075" w:type="pct"/>
            <w:tcBorders>
              <w:top w:val="outset" w:sz="4" w:space="0" w:color="auto"/>
              <w:left w:val="outset" w:sz="4" w:space="0" w:color="auto"/>
              <w:bottom w:val="outset" w:sz="4" w:space="0" w:color="auto"/>
              <w:right w:val="outset" w:sz="4" w:space="0" w:color="auto"/>
            </w:tcBorders>
            <w:vAlign w:val="center"/>
          </w:tcPr>
          <w:p w14:paraId="2549980C" w14:textId="1D9A6B69" w:rsidR="00DE3432" w:rsidRDefault="00313DE0">
            <w:pPr>
              <w:jc w:val="right"/>
            </w:pPr>
            <w:r>
              <w:t>70,550,348.38</w:t>
            </w:r>
          </w:p>
        </w:tc>
      </w:tr>
      <w:tr w:rsidR="00DE3432" w14:paraId="744A0791"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CDDA0CD" w14:textId="77777777" w:rsidR="00DE3432" w:rsidRDefault="00A87294">
            <w:pPr>
              <w:ind w:firstLineChars="100" w:firstLine="210"/>
              <w:rPr>
                <w:color w:val="000000" w:themeColor="text1"/>
              </w:rPr>
            </w:pPr>
            <w:r>
              <w:rPr>
                <w:rFonts w:hint="eastAsia"/>
                <w:color w:val="000000" w:themeColor="text1"/>
              </w:rPr>
              <w:t>其中：子公司支付给少数股东的股利、利润</w:t>
            </w:r>
          </w:p>
        </w:tc>
        <w:tc>
          <w:tcPr>
            <w:tcW w:w="778" w:type="pct"/>
            <w:tcBorders>
              <w:top w:val="outset" w:sz="4" w:space="0" w:color="auto"/>
              <w:left w:val="outset" w:sz="4" w:space="0" w:color="auto"/>
              <w:bottom w:val="outset" w:sz="4" w:space="0" w:color="auto"/>
              <w:right w:val="outset" w:sz="4" w:space="0" w:color="auto"/>
            </w:tcBorders>
            <w:vAlign w:val="center"/>
          </w:tcPr>
          <w:p w14:paraId="7D6E9ADB"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737C137"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50FC25FC" w14:textId="77777777" w:rsidR="00DE3432" w:rsidRDefault="00DE3432">
            <w:pPr>
              <w:jc w:val="right"/>
            </w:pPr>
          </w:p>
        </w:tc>
      </w:tr>
      <w:tr w:rsidR="00DE3432" w14:paraId="19B88260"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57112967" w14:textId="77777777" w:rsidR="00DE3432" w:rsidRDefault="00A87294">
            <w:pPr>
              <w:ind w:firstLineChars="100" w:firstLine="210"/>
              <w:rPr>
                <w:color w:val="000000" w:themeColor="text1"/>
              </w:rPr>
            </w:pPr>
            <w:r>
              <w:rPr>
                <w:rFonts w:hint="eastAsia"/>
                <w:color w:val="000000" w:themeColor="text1"/>
              </w:rPr>
              <w:t>支付其他与筹资活动有关的现金</w:t>
            </w:r>
          </w:p>
        </w:tc>
        <w:tc>
          <w:tcPr>
            <w:tcW w:w="778" w:type="pct"/>
            <w:tcBorders>
              <w:top w:val="outset" w:sz="4" w:space="0" w:color="auto"/>
              <w:left w:val="outset" w:sz="4" w:space="0" w:color="auto"/>
              <w:bottom w:val="outset" w:sz="4" w:space="0" w:color="auto"/>
              <w:right w:val="outset" w:sz="4" w:space="0" w:color="auto"/>
            </w:tcBorders>
            <w:vAlign w:val="center"/>
          </w:tcPr>
          <w:p w14:paraId="486E4BA1"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4A5838F4" w14:textId="5DF63E1D" w:rsidR="00DE3432" w:rsidRDefault="00721A6C">
            <w:pPr>
              <w:jc w:val="right"/>
            </w:pPr>
            <w:r>
              <w:t>747,725,947.08</w:t>
            </w:r>
          </w:p>
        </w:tc>
        <w:tc>
          <w:tcPr>
            <w:tcW w:w="1075" w:type="pct"/>
            <w:tcBorders>
              <w:top w:val="outset" w:sz="4" w:space="0" w:color="auto"/>
              <w:left w:val="outset" w:sz="4" w:space="0" w:color="auto"/>
              <w:bottom w:val="outset" w:sz="4" w:space="0" w:color="auto"/>
              <w:right w:val="outset" w:sz="4" w:space="0" w:color="auto"/>
            </w:tcBorders>
            <w:vAlign w:val="center"/>
          </w:tcPr>
          <w:p w14:paraId="358DBDD6" w14:textId="435AC279" w:rsidR="00DE3432" w:rsidRDefault="00313DE0">
            <w:pPr>
              <w:jc w:val="right"/>
            </w:pPr>
            <w:r>
              <w:t>817,432,902.30</w:t>
            </w:r>
          </w:p>
        </w:tc>
      </w:tr>
      <w:tr w:rsidR="00DE3432" w14:paraId="538F6CAE"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566E693A" w14:textId="77777777" w:rsidR="00DE3432" w:rsidRDefault="00A87294">
            <w:pPr>
              <w:ind w:firstLineChars="200" w:firstLine="420"/>
              <w:rPr>
                <w:color w:val="000000" w:themeColor="text1"/>
              </w:rPr>
            </w:pPr>
            <w:r>
              <w:rPr>
                <w:rFonts w:hint="eastAsia"/>
                <w:color w:val="000000" w:themeColor="text1"/>
              </w:rPr>
              <w:t>筹资活动现金流出小计</w:t>
            </w:r>
          </w:p>
        </w:tc>
        <w:tc>
          <w:tcPr>
            <w:tcW w:w="778" w:type="pct"/>
            <w:tcBorders>
              <w:top w:val="outset" w:sz="4" w:space="0" w:color="auto"/>
              <w:left w:val="outset" w:sz="4" w:space="0" w:color="auto"/>
              <w:bottom w:val="outset" w:sz="4" w:space="0" w:color="auto"/>
              <w:right w:val="outset" w:sz="4" w:space="0" w:color="auto"/>
            </w:tcBorders>
            <w:vAlign w:val="center"/>
          </w:tcPr>
          <w:p w14:paraId="64C7B36E"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C3B693D" w14:textId="41363CC8" w:rsidR="00DE3432" w:rsidRDefault="00E02BA8">
            <w:pPr>
              <w:jc w:val="right"/>
            </w:pPr>
            <w:r>
              <w:t>2,229,424,126.82</w:t>
            </w:r>
          </w:p>
        </w:tc>
        <w:tc>
          <w:tcPr>
            <w:tcW w:w="1075" w:type="pct"/>
            <w:tcBorders>
              <w:top w:val="outset" w:sz="4" w:space="0" w:color="auto"/>
              <w:left w:val="outset" w:sz="4" w:space="0" w:color="auto"/>
              <w:bottom w:val="outset" w:sz="4" w:space="0" w:color="auto"/>
              <w:right w:val="outset" w:sz="4" w:space="0" w:color="auto"/>
            </w:tcBorders>
            <w:vAlign w:val="center"/>
          </w:tcPr>
          <w:p w14:paraId="6E4120AD" w14:textId="31A373D7" w:rsidR="00DE3432" w:rsidRDefault="00313DE0">
            <w:pPr>
              <w:jc w:val="right"/>
            </w:pPr>
            <w:r>
              <w:t>2,518,913,480.68</w:t>
            </w:r>
          </w:p>
        </w:tc>
      </w:tr>
      <w:tr w:rsidR="00DE3432" w14:paraId="2ABD05D4"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0493557" w14:textId="77777777" w:rsidR="00DE3432" w:rsidRDefault="00A87294">
            <w:pPr>
              <w:ind w:firstLineChars="300" w:firstLine="630"/>
              <w:rPr>
                <w:color w:val="000000" w:themeColor="text1"/>
              </w:rPr>
            </w:pPr>
            <w:r>
              <w:rPr>
                <w:rFonts w:hint="eastAsia"/>
                <w:color w:val="000000" w:themeColor="text1"/>
              </w:rPr>
              <w:t>筹资活动产生的现金流量净额</w:t>
            </w:r>
          </w:p>
        </w:tc>
        <w:tc>
          <w:tcPr>
            <w:tcW w:w="778" w:type="pct"/>
            <w:tcBorders>
              <w:top w:val="outset" w:sz="4" w:space="0" w:color="auto"/>
              <w:left w:val="outset" w:sz="4" w:space="0" w:color="auto"/>
              <w:bottom w:val="outset" w:sz="4" w:space="0" w:color="auto"/>
              <w:right w:val="outset" w:sz="4" w:space="0" w:color="auto"/>
            </w:tcBorders>
            <w:vAlign w:val="center"/>
          </w:tcPr>
          <w:p w14:paraId="5390142F"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59633726" w14:textId="29357D57" w:rsidR="00DE3432" w:rsidRDefault="00E02BA8">
            <w:pPr>
              <w:jc w:val="right"/>
            </w:pPr>
            <w:r>
              <w:t>88,636,694.67</w:t>
            </w:r>
          </w:p>
        </w:tc>
        <w:tc>
          <w:tcPr>
            <w:tcW w:w="1075" w:type="pct"/>
            <w:tcBorders>
              <w:top w:val="outset" w:sz="4" w:space="0" w:color="auto"/>
              <w:left w:val="outset" w:sz="4" w:space="0" w:color="auto"/>
              <w:bottom w:val="outset" w:sz="4" w:space="0" w:color="auto"/>
              <w:right w:val="outset" w:sz="4" w:space="0" w:color="auto"/>
            </w:tcBorders>
            <w:vAlign w:val="center"/>
          </w:tcPr>
          <w:p w14:paraId="4E47921B" w14:textId="1CD6F326" w:rsidR="00DE3432" w:rsidRDefault="00313DE0">
            <w:pPr>
              <w:jc w:val="right"/>
            </w:pPr>
            <w:r>
              <w:t>27,947,448.53</w:t>
            </w:r>
          </w:p>
        </w:tc>
      </w:tr>
      <w:tr w:rsidR="00DE3432" w14:paraId="6D5515FD"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30955EB3" w14:textId="77777777" w:rsidR="00DE3432" w:rsidRDefault="00A87294">
            <w:pPr>
              <w:rPr>
                <w:color w:val="000000" w:themeColor="text1"/>
              </w:rPr>
            </w:pPr>
            <w:r>
              <w:rPr>
                <w:rFonts w:hint="eastAsia"/>
                <w:b/>
                <w:color w:val="000000" w:themeColor="text1"/>
              </w:rPr>
              <w:t>四、汇率变动对现金及现金等价物的影响</w:t>
            </w:r>
          </w:p>
        </w:tc>
        <w:tc>
          <w:tcPr>
            <w:tcW w:w="778" w:type="pct"/>
            <w:tcBorders>
              <w:top w:val="outset" w:sz="4" w:space="0" w:color="auto"/>
              <w:left w:val="outset" w:sz="4" w:space="0" w:color="auto"/>
              <w:bottom w:val="outset" w:sz="4" w:space="0" w:color="auto"/>
              <w:right w:val="outset" w:sz="4" w:space="0" w:color="auto"/>
            </w:tcBorders>
            <w:vAlign w:val="center"/>
          </w:tcPr>
          <w:p w14:paraId="6D5EB3D8"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652655DC" w14:textId="77777777" w:rsidR="00DE3432" w:rsidRDefault="00DE3432">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14:paraId="0AB8C473" w14:textId="77777777" w:rsidR="00DE3432" w:rsidRDefault="00DE3432">
            <w:pPr>
              <w:jc w:val="right"/>
            </w:pPr>
          </w:p>
        </w:tc>
      </w:tr>
      <w:tr w:rsidR="00DE3432" w14:paraId="751DCBD5"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74397D2C" w14:textId="77777777" w:rsidR="00DE3432" w:rsidRDefault="00A87294">
            <w:pPr>
              <w:rPr>
                <w:color w:val="000000" w:themeColor="text1"/>
              </w:rPr>
            </w:pPr>
            <w:r>
              <w:rPr>
                <w:rFonts w:hint="eastAsia"/>
                <w:b/>
                <w:color w:val="000000" w:themeColor="text1"/>
              </w:rPr>
              <w:t>五、现金及现金等价物净增加额</w:t>
            </w:r>
          </w:p>
        </w:tc>
        <w:tc>
          <w:tcPr>
            <w:tcW w:w="778" w:type="pct"/>
            <w:tcBorders>
              <w:top w:val="outset" w:sz="4" w:space="0" w:color="auto"/>
              <w:left w:val="outset" w:sz="4" w:space="0" w:color="auto"/>
              <w:bottom w:val="outset" w:sz="4" w:space="0" w:color="auto"/>
              <w:right w:val="outset" w:sz="4" w:space="0" w:color="auto"/>
            </w:tcBorders>
            <w:vAlign w:val="center"/>
          </w:tcPr>
          <w:p w14:paraId="5C840156" w14:textId="77777777" w:rsidR="00DE3432"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4F341FED" w14:textId="194A79A1" w:rsidR="00DE3432" w:rsidRDefault="00E02BA8">
            <w:pPr>
              <w:jc w:val="right"/>
            </w:pPr>
            <w:r>
              <w:t>-28,269,793.00</w:t>
            </w:r>
          </w:p>
        </w:tc>
        <w:tc>
          <w:tcPr>
            <w:tcW w:w="1075" w:type="pct"/>
            <w:tcBorders>
              <w:top w:val="outset" w:sz="4" w:space="0" w:color="auto"/>
              <w:left w:val="outset" w:sz="4" w:space="0" w:color="auto"/>
              <w:bottom w:val="outset" w:sz="4" w:space="0" w:color="auto"/>
              <w:right w:val="outset" w:sz="4" w:space="0" w:color="auto"/>
            </w:tcBorders>
            <w:vAlign w:val="center"/>
          </w:tcPr>
          <w:p w14:paraId="1DB99F37" w14:textId="526E0F9B" w:rsidR="00DE3432" w:rsidRDefault="00313DE0">
            <w:pPr>
              <w:jc w:val="right"/>
            </w:pPr>
            <w:r>
              <w:t>-74,216,476.40</w:t>
            </w:r>
          </w:p>
        </w:tc>
      </w:tr>
      <w:tr w:rsidR="00DE3432" w14:paraId="3A221C89"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132195D4" w14:textId="77777777" w:rsidR="00DE3432" w:rsidRPr="00286399" w:rsidRDefault="00A87294">
            <w:pPr>
              <w:ind w:firstLineChars="100" w:firstLine="210"/>
            </w:pPr>
            <w:r w:rsidRPr="00286399">
              <w:rPr>
                <w:rFonts w:hint="eastAsia"/>
              </w:rPr>
              <w:t>加：期初现金及现金等价物余额</w:t>
            </w:r>
          </w:p>
        </w:tc>
        <w:tc>
          <w:tcPr>
            <w:tcW w:w="778" w:type="pct"/>
            <w:tcBorders>
              <w:top w:val="outset" w:sz="4" w:space="0" w:color="auto"/>
              <w:left w:val="outset" w:sz="4" w:space="0" w:color="auto"/>
              <w:bottom w:val="outset" w:sz="4" w:space="0" w:color="auto"/>
              <w:right w:val="outset" w:sz="4" w:space="0" w:color="auto"/>
            </w:tcBorders>
            <w:vAlign w:val="center"/>
          </w:tcPr>
          <w:p w14:paraId="0A7DABC7" w14:textId="77777777" w:rsidR="00DE3432" w:rsidRPr="00286399"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1233A8E5" w14:textId="73183D0D" w:rsidR="00DE3432" w:rsidRPr="00286399" w:rsidRDefault="007010D0">
            <w:pPr>
              <w:jc w:val="right"/>
            </w:pPr>
            <w:r w:rsidRPr="00286399">
              <w:t>48,525,828.68</w:t>
            </w:r>
          </w:p>
        </w:tc>
        <w:tc>
          <w:tcPr>
            <w:tcW w:w="1075" w:type="pct"/>
            <w:tcBorders>
              <w:top w:val="outset" w:sz="4" w:space="0" w:color="auto"/>
              <w:left w:val="outset" w:sz="4" w:space="0" w:color="auto"/>
              <w:bottom w:val="outset" w:sz="4" w:space="0" w:color="auto"/>
              <w:right w:val="outset" w:sz="4" w:space="0" w:color="auto"/>
            </w:tcBorders>
            <w:vAlign w:val="center"/>
          </w:tcPr>
          <w:p w14:paraId="62E30420" w14:textId="7FFB27EF" w:rsidR="00DE3432" w:rsidRDefault="00313DE0">
            <w:pPr>
              <w:jc w:val="right"/>
            </w:pPr>
            <w:r>
              <w:t>113,547,083.12</w:t>
            </w:r>
          </w:p>
        </w:tc>
      </w:tr>
      <w:tr w:rsidR="00DE3432" w14:paraId="57E3A356" w14:textId="77777777" w:rsidTr="007010D0">
        <w:tc>
          <w:tcPr>
            <w:tcW w:w="2068" w:type="pct"/>
            <w:tcBorders>
              <w:top w:val="outset" w:sz="4" w:space="0" w:color="auto"/>
              <w:left w:val="outset" w:sz="4" w:space="0" w:color="auto"/>
              <w:bottom w:val="outset" w:sz="4" w:space="0" w:color="auto"/>
              <w:right w:val="outset" w:sz="4" w:space="0" w:color="auto"/>
            </w:tcBorders>
            <w:vAlign w:val="center"/>
          </w:tcPr>
          <w:p w14:paraId="49AD969A" w14:textId="77777777" w:rsidR="00DE3432" w:rsidRPr="00286399" w:rsidRDefault="00A87294">
            <w:r w:rsidRPr="00286399">
              <w:rPr>
                <w:rFonts w:hint="eastAsia"/>
                <w:b/>
              </w:rPr>
              <w:t>六、期末现金及现金等价物余额</w:t>
            </w:r>
          </w:p>
        </w:tc>
        <w:tc>
          <w:tcPr>
            <w:tcW w:w="778" w:type="pct"/>
            <w:tcBorders>
              <w:top w:val="outset" w:sz="4" w:space="0" w:color="auto"/>
              <w:left w:val="outset" w:sz="4" w:space="0" w:color="auto"/>
              <w:bottom w:val="outset" w:sz="4" w:space="0" w:color="auto"/>
              <w:right w:val="outset" w:sz="4" w:space="0" w:color="auto"/>
            </w:tcBorders>
            <w:vAlign w:val="center"/>
          </w:tcPr>
          <w:p w14:paraId="23775BD4" w14:textId="77777777" w:rsidR="00DE3432" w:rsidRPr="00286399" w:rsidRDefault="00DE3432"/>
        </w:tc>
        <w:tc>
          <w:tcPr>
            <w:tcW w:w="1079" w:type="pct"/>
            <w:tcBorders>
              <w:top w:val="outset" w:sz="4" w:space="0" w:color="auto"/>
              <w:left w:val="outset" w:sz="4" w:space="0" w:color="auto"/>
              <w:bottom w:val="outset" w:sz="4" w:space="0" w:color="auto"/>
              <w:right w:val="outset" w:sz="4" w:space="0" w:color="auto"/>
            </w:tcBorders>
            <w:vAlign w:val="center"/>
          </w:tcPr>
          <w:p w14:paraId="350A8B3D" w14:textId="0877B7A2" w:rsidR="00DE3432" w:rsidRPr="00286399" w:rsidRDefault="007010D0">
            <w:pPr>
              <w:jc w:val="right"/>
            </w:pPr>
            <w:r w:rsidRPr="00286399">
              <w:t>20,256,035.68</w:t>
            </w:r>
          </w:p>
        </w:tc>
        <w:tc>
          <w:tcPr>
            <w:tcW w:w="1075" w:type="pct"/>
            <w:tcBorders>
              <w:top w:val="outset" w:sz="4" w:space="0" w:color="auto"/>
              <w:left w:val="outset" w:sz="4" w:space="0" w:color="auto"/>
              <w:bottom w:val="outset" w:sz="4" w:space="0" w:color="auto"/>
              <w:right w:val="outset" w:sz="4" w:space="0" w:color="auto"/>
            </w:tcBorders>
            <w:vAlign w:val="center"/>
          </w:tcPr>
          <w:p w14:paraId="708C77FA" w14:textId="3BA9EBD8" w:rsidR="00DE3432" w:rsidRDefault="00313DE0">
            <w:pPr>
              <w:jc w:val="right"/>
            </w:pPr>
            <w:r>
              <w:t>39,330,606.72</w:t>
            </w:r>
          </w:p>
        </w:tc>
      </w:tr>
    </w:tbl>
    <w:bookmarkEnd w:id="127"/>
    <w:p w14:paraId="52FDFB46" w14:textId="24FE26FC" w:rsidR="00DE3432" w:rsidRDefault="00A87294">
      <w:pPr>
        <w:snapToGrid w:val="0"/>
        <w:spacing w:line="240" w:lineRule="atLeast"/>
        <w:ind w:rightChars="12" w:right="25"/>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2144792661"/>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1385987295"/>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814792933"/>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749D8EE2" w14:textId="77777777" w:rsidR="00DE3432" w:rsidRDefault="00DE3432">
      <w:pPr>
        <w:rPr>
          <w:color w:val="000000" w:themeColor="text1"/>
        </w:rPr>
      </w:pPr>
    </w:p>
    <w:p w14:paraId="5B7F67DD" w14:textId="77777777" w:rsidR="00DE3432" w:rsidRDefault="00DE3432">
      <w:pPr>
        <w:jc w:val="center"/>
        <w:rPr>
          <w:b/>
          <w:bCs w:val="0"/>
          <w:color w:val="000000" w:themeColor="text1"/>
        </w:rPr>
      </w:pPr>
    </w:p>
    <w:p w14:paraId="41C07B8D" w14:textId="77777777" w:rsidR="00DE3432" w:rsidRDefault="00A87294">
      <w:pPr>
        <w:pStyle w:val="3"/>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现金流量表</w:t>
      </w:r>
    </w:p>
    <w:p w14:paraId="1050AA24" w14:textId="77777777" w:rsidR="00DE3432" w:rsidRDefault="00A87294">
      <w:pPr>
        <w:jc w:val="center"/>
        <w:rPr>
          <w:b/>
          <w:bCs w:val="0"/>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019BD95C" w14:textId="77777777" w:rsidR="00DE3432" w:rsidRDefault="00A87294">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8160037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现金流量表"/>
          <w:tag w:val="_GBC_2dd4b706d0a244a4b4c21166025356cc"/>
          <w:id w:val="5483501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72"/>
        <w:gridCol w:w="1756"/>
        <w:gridCol w:w="2043"/>
        <w:gridCol w:w="2033"/>
      </w:tblGrid>
      <w:tr w:rsidR="00DE3432" w14:paraId="4B5AAD3C" w14:textId="77777777" w:rsidTr="007961A2">
        <w:sdt>
          <w:sdtPr>
            <w:tag w:val="_PLD_20ae0904ed714106892a5beddfe5846a"/>
            <w:id w:val="1093212116"/>
          </w:sdtPr>
          <w:sdtContent>
            <w:tc>
              <w:tcPr>
                <w:tcW w:w="2114" w:type="pct"/>
                <w:tcBorders>
                  <w:top w:val="outset" w:sz="4" w:space="0" w:color="auto"/>
                  <w:left w:val="outset" w:sz="4" w:space="0" w:color="auto"/>
                  <w:bottom w:val="outset" w:sz="4" w:space="0" w:color="auto"/>
                  <w:right w:val="outset" w:sz="4" w:space="0" w:color="auto"/>
                </w:tcBorders>
                <w:vAlign w:val="center"/>
              </w:tcPr>
              <w:p w14:paraId="52EE4D53" w14:textId="77777777" w:rsidR="00DE3432" w:rsidRDefault="00A87294">
                <w:pPr>
                  <w:jc w:val="center"/>
                  <w:rPr>
                    <w:b/>
                    <w:bCs w:val="0"/>
                    <w:color w:val="000000" w:themeColor="text1"/>
                  </w:rPr>
                </w:pPr>
                <w:r>
                  <w:rPr>
                    <w:b/>
                    <w:color w:val="000000" w:themeColor="text1"/>
                  </w:rPr>
                  <w:t>项目</w:t>
                </w:r>
              </w:p>
            </w:tc>
          </w:sdtContent>
        </w:sdt>
        <w:sdt>
          <w:sdtPr>
            <w:tag w:val="_PLD_9cb87427e0de42d2b7e58a286ff58290"/>
            <w:id w:val="2114475790"/>
          </w:sdtPr>
          <w:sdtContent>
            <w:tc>
              <w:tcPr>
                <w:tcW w:w="869" w:type="pct"/>
                <w:tcBorders>
                  <w:top w:val="outset" w:sz="4" w:space="0" w:color="auto"/>
                  <w:left w:val="outset" w:sz="4" w:space="0" w:color="auto"/>
                  <w:bottom w:val="outset" w:sz="4" w:space="0" w:color="auto"/>
                  <w:right w:val="outset" w:sz="4" w:space="0" w:color="auto"/>
                </w:tcBorders>
                <w:vAlign w:val="center"/>
              </w:tcPr>
              <w:p w14:paraId="1B195E1F" w14:textId="77777777" w:rsidR="00DE3432" w:rsidRDefault="00A87294">
                <w:pPr>
                  <w:autoSpaceDE w:val="0"/>
                  <w:autoSpaceDN w:val="0"/>
                  <w:adjustRightInd w:val="0"/>
                  <w:jc w:val="center"/>
                  <w:rPr>
                    <w:b/>
                    <w:color w:val="000000" w:themeColor="text1"/>
                  </w:rPr>
                </w:pPr>
                <w:r>
                  <w:rPr>
                    <w:b/>
                    <w:color w:val="000000" w:themeColor="text1"/>
                  </w:rPr>
                  <w:t>附注</w:t>
                </w:r>
              </w:p>
            </w:tc>
          </w:sdtContent>
        </w:sdt>
        <w:sdt>
          <w:sdtPr>
            <w:tag w:val="_PLD_514bbce28b6040e393e59c5ec50c3820"/>
            <w:id w:val="408809687"/>
          </w:sdtPr>
          <w:sdtContent>
            <w:tc>
              <w:tcPr>
                <w:tcW w:w="1011" w:type="pct"/>
                <w:tcBorders>
                  <w:top w:val="outset" w:sz="4" w:space="0" w:color="auto"/>
                  <w:left w:val="outset" w:sz="4" w:space="0" w:color="auto"/>
                  <w:bottom w:val="outset" w:sz="4" w:space="0" w:color="auto"/>
                  <w:right w:val="outset" w:sz="4" w:space="0" w:color="auto"/>
                </w:tcBorders>
                <w:vAlign w:val="center"/>
              </w:tcPr>
              <w:p w14:paraId="373C7898" w14:textId="77777777" w:rsidR="00DE3432" w:rsidRDefault="00A87294">
                <w:pPr>
                  <w:autoSpaceDE w:val="0"/>
                  <w:autoSpaceDN w:val="0"/>
                  <w:adjustRightInd w:val="0"/>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de39c3f730c74ecca3c9a890bc08a2c1"/>
            <w:id w:val="-429357097"/>
          </w:sdtPr>
          <w:sdtContent>
            <w:tc>
              <w:tcPr>
                <w:tcW w:w="1006" w:type="pct"/>
                <w:tcBorders>
                  <w:top w:val="outset" w:sz="4" w:space="0" w:color="auto"/>
                  <w:left w:val="outset" w:sz="4" w:space="0" w:color="auto"/>
                  <w:bottom w:val="outset" w:sz="4" w:space="0" w:color="auto"/>
                  <w:right w:val="outset" w:sz="4" w:space="0" w:color="auto"/>
                </w:tcBorders>
                <w:vAlign w:val="center"/>
              </w:tcPr>
              <w:p w14:paraId="25EB34F0" w14:textId="77777777" w:rsidR="00DE3432" w:rsidRDefault="00A87294">
                <w:pPr>
                  <w:autoSpaceDE w:val="0"/>
                  <w:autoSpaceDN w:val="0"/>
                  <w:adjustRightInd w:val="0"/>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DE3432" w14:paraId="5E50D5BD" w14:textId="77777777" w:rsidTr="007961A2">
        <w:sdt>
          <w:sdtPr>
            <w:tag w:val="_PLD_575fd724a7cb4261a6c80660162ce2fb"/>
            <w:id w:val="-188354951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0B4ACA9" w14:textId="77777777" w:rsidR="00DE3432" w:rsidRDefault="00A87294">
                <w:pPr>
                  <w:rPr>
                    <w:color w:val="000000" w:themeColor="text1"/>
                  </w:rPr>
                </w:pPr>
                <w:r>
                  <w:rPr>
                    <w:rFonts w:hint="eastAsia"/>
                    <w:b/>
                    <w:color w:val="000000" w:themeColor="text1"/>
                  </w:rPr>
                  <w:t>一、经营活动产生的现金流量：</w:t>
                </w:r>
              </w:p>
            </w:tc>
          </w:sdtContent>
        </w:sdt>
      </w:tr>
      <w:tr w:rsidR="00DE3432" w14:paraId="3100C759"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5E24A7B9" w14:textId="77777777" w:rsidR="00DE3432" w:rsidRDefault="00A87294">
            <w:pPr>
              <w:ind w:firstLineChars="100" w:firstLine="210"/>
              <w:rPr>
                <w:color w:val="000000" w:themeColor="text1"/>
              </w:rPr>
            </w:pPr>
            <w:r>
              <w:rPr>
                <w:rFonts w:hint="eastAsia"/>
                <w:color w:val="000000" w:themeColor="text1"/>
              </w:rPr>
              <w:t>销售商品、提供劳务收到的现金</w:t>
            </w:r>
          </w:p>
        </w:tc>
        <w:tc>
          <w:tcPr>
            <w:tcW w:w="869" w:type="pct"/>
            <w:tcBorders>
              <w:top w:val="outset" w:sz="4" w:space="0" w:color="auto"/>
              <w:left w:val="outset" w:sz="4" w:space="0" w:color="auto"/>
              <w:bottom w:val="outset" w:sz="4" w:space="0" w:color="auto"/>
              <w:right w:val="outset" w:sz="4" w:space="0" w:color="auto"/>
            </w:tcBorders>
            <w:vAlign w:val="center"/>
          </w:tcPr>
          <w:p w14:paraId="3F434BE8"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3C3EC1C" w14:textId="798EF24F" w:rsidR="00DE3432" w:rsidRDefault="00CA1251">
            <w:pPr>
              <w:jc w:val="right"/>
            </w:pPr>
            <w:r>
              <w:t>548,461,409.90</w:t>
            </w:r>
          </w:p>
        </w:tc>
        <w:tc>
          <w:tcPr>
            <w:tcW w:w="1006" w:type="pct"/>
            <w:tcBorders>
              <w:top w:val="outset" w:sz="4" w:space="0" w:color="auto"/>
              <w:left w:val="outset" w:sz="4" w:space="0" w:color="auto"/>
              <w:bottom w:val="outset" w:sz="4" w:space="0" w:color="auto"/>
              <w:right w:val="outset" w:sz="4" w:space="0" w:color="auto"/>
            </w:tcBorders>
            <w:vAlign w:val="center"/>
          </w:tcPr>
          <w:p w14:paraId="5E45A611" w14:textId="4DA24732" w:rsidR="00DE3432" w:rsidRDefault="00313DE0">
            <w:pPr>
              <w:jc w:val="right"/>
            </w:pPr>
            <w:r>
              <w:t>562,204,168.95</w:t>
            </w:r>
          </w:p>
        </w:tc>
      </w:tr>
      <w:tr w:rsidR="00DE3432" w14:paraId="14FCFA93"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5EC6DC3" w14:textId="77777777" w:rsidR="00DE3432" w:rsidRDefault="00A87294">
            <w:pPr>
              <w:ind w:firstLineChars="100" w:firstLine="210"/>
              <w:rPr>
                <w:color w:val="000000" w:themeColor="text1"/>
              </w:rPr>
            </w:pPr>
            <w:r>
              <w:rPr>
                <w:rFonts w:hint="eastAsia"/>
                <w:color w:val="000000" w:themeColor="text1"/>
              </w:rPr>
              <w:t>收到的税费返还</w:t>
            </w:r>
          </w:p>
        </w:tc>
        <w:tc>
          <w:tcPr>
            <w:tcW w:w="869" w:type="pct"/>
            <w:tcBorders>
              <w:top w:val="outset" w:sz="4" w:space="0" w:color="auto"/>
              <w:left w:val="outset" w:sz="4" w:space="0" w:color="auto"/>
              <w:bottom w:val="outset" w:sz="4" w:space="0" w:color="auto"/>
              <w:right w:val="outset" w:sz="4" w:space="0" w:color="auto"/>
            </w:tcBorders>
            <w:vAlign w:val="center"/>
          </w:tcPr>
          <w:p w14:paraId="5A3B8FCE"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3A08B3FE"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7AEDEF29" w14:textId="21C80D9C" w:rsidR="00DE3432" w:rsidRDefault="00DE3432">
            <w:pPr>
              <w:jc w:val="right"/>
            </w:pPr>
          </w:p>
        </w:tc>
      </w:tr>
      <w:tr w:rsidR="00DE3432" w14:paraId="60ECA00F"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4825847C" w14:textId="77777777" w:rsidR="00DE3432" w:rsidRDefault="00A87294">
            <w:pPr>
              <w:ind w:firstLineChars="100" w:firstLine="210"/>
              <w:rPr>
                <w:color w:val="000000" w:themeColor="text1"/>
              </w:rPr>
            </w:pPr>
            <w:r>
              <w:rPr>
                <w:rFonts w:hint="eastAsia"/>
                <w:color w:val="000000" w:themeColor="text1"/>
              </w:rPr>
              <w:lastRenderedPageBreak/>
              <w:t>收到其他与经营活动有关的现金</w:t>
            </w:r>
          </w:p>
        </w:tc>
        <w:tc>
          <w:tcPr>
            <w:tcW w:w="869" w:type="pct"/>
            <w:tcBorders>
              <w:top w:val="outset" w:sz="4" w:space="0" w:color="auto"/>
              <w:left w:val="outset" w:sz="4" w:space="0" w:color="auto"/>
              <w:bottom w:val="outset" w:sz="4" w:space="0" w:color="auto"/>
              <w:right w:val="outset" w:sz="4" w:space="0" w:color="auto"/>
            </w:tcBorders>
            <w:vAlign w:val="center"/>
          </w:tcPr>
          <w:p w14:paraId="625873E5"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7662F2C7" w14:textId="1CE36201" w:rsidR="00DE3432" w:rsidRDefault="00CA1251">
            <w:pPr>
              <w:jc w:val="right"/>
            </w:pPr>
            <w:r>
              <w:t>854,598,537.99</w:t>
            </w:r>
          </w:p>
        </w:tc>
        <w:tc>
          <w:tcPr>
            <w:tcW w:w="1006" w:type="pct"/>
            <w:tcBorders>
              <w:top w:val="outset" w:sz="4" w:space="0" w:color="auto"/>
              <w:left w:val="outset" w:sz="4" w:space="0" w:color="auto"/>
              <w:bottom w:val="outset" w:sz="4" w:space="0" w:color="auto"/>
              <w:right w:val="outset" w:sz="4" w:space="0" w:color="auto"/>
            </w:tcBorders>
            <w:vAlign w:val="center"/>
          </w:tcPr>
          <w:p w14:paraId="4D08AD49" w14:textId="30DD2B71" w:rsidR="00DE3432" w:rsidRDefault="00313DE0">
            <w:pPr>
              <w:jc w:val="right"/>
            </w:pPr>
            <w:r>
              <w:t>612,183,548.03</w:t>
            </w:r>
          </w:p>
        </w:tc>
      </w:tr>
      <w:tr w:rsidR="00DE3432" w14:paraId="41A1AB2F"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70C557C8" w14:textId="77777777" w:rsidR="00DE3432" w:rsidRDefault="00A87294">
            <w:pPr>
              <w:ind w:firstLineChars="200" w:firstLine="420"/>
              <w:rPr>
                <w:color w:val="000000" w:themeColor="text1"/>
              </w:rPr>
            </w:pPr>
            <w:r>
              <w:rPr>
                <w:rFonts w:hint="eastAsia"/>
                <w:color w:val="000000" w:themeColor="text1"/>
              </w:rPr>
              <w:t>经营活动现金流入小计</w:t>
            </w:r>
          </w:p>
        </w:tc>
        <w:tc>
          <w:tcPr>
            <w:tcW w:w="869" w:type="pct"/>
            <w:tcBorders>
              <w:top w:val="outset" w:sz="4" w:space="0" w:color="auto"/>
              <w:left w:val="outset" w:sz="4" w:space="0" w:color="auto"/>
              <w:bottom w:val="outset" w:sz="4" w:space="0" w:color="auto"/>
              <w:right w:val="outset" w:sz="4" w:space="0" w:color="auto"/>
            </w:tcBorders>
            <w:vAlign w:val="center"/>
          </w:tcPr>
          <w:p w14:paraId="5DC588EB"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7E22838C" w14:textId="67445AA1" w:rsidR="00DE3432" w:rsidRDefault="00CA1251">
            <w:pPr>
              <w:jc w:val="right"/>
            </w:pPr>
            <w:r>
              <w:t>1,403,059,947.89</w:t>
            </w:r>
          </w:p>
        </w:tc>
        <w:tc>
          <w:tcPr>
            <w:tcW w:w="1006" w:type="pct"/>
            <w:tcBorders>
              <w:top w:val="outset" w:sz="4" w:space="0" w:color="auto"/>
              <w:left w:val="outset" w:sz="4" w:space="0" w:color="auto"/>
              <w:bottom w:val="outset" w:sz="4" w:space="0" w:color="auto"/>
              <w:right w:val="outset" w:sz="4" w:space="0" w:color="auto"/>
            </w:tcBorders>
            <w:vAlign w:val="center"/>
          </w:tcPr>
          <w:p w14:paraId="0D1D8C72" w14:textId="1B3BF155" w:rsidR="00DE3432" w:rsidRDefault="00313DE0">
            <w:pPr>
              <w:jc w:val="right"/>
            </w:pPr>
            <w:r>
              <w:t>1,174,387,716.98</w:t>
            </w:r>
          </w:p>
        </w:tc>
      </w:tr>
      <w:tr w:rsidR="00DE3432" w14:paraId="7BE56A1C"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723105A2" w14:textId="77777777" w:rsidR="00DE3432" w:rsidRDefault="00A87294">
            <w:pPr>
              <w:ind w:firstLineChars="100" w:firstLine="210"/>
              <w:rPr>
                <w:color w:val="000000" w:themeColor="text1"/>
              </w:rPr>
            </w:pPr>
            <w:r>
              <w:rPr>
                <w:rFonts w:hint="eastAsia"/>
                <w:color w:val="000000" w:themeColor="text1"/>
              </w:rPr>
              <w:t>购买商品、接受劳务支付的现金</w:t>
            </w:r>
          </w:p>
        </w:tc>
        <w:tc>
          <w:tcPr>
            <w:tcW w:w="869" w:type="pct"/>
            <w:tcBorders>
              <w:top w:val="outset" w:sz="4" w:space="0" w:color="auto"/>
              <w:left w:val="outset" w:sz="4" w:space="0" w:color="auto"/>
              <w:bottom w:val="outset" w:sz="4" w:space="0" w:color="auto"/>
              <w:right w:val="outset" w:sz="4" w:space="0" w:color="auto"/>
            </w:tcBorders>
            <w:vAlign w:val="center"/>
          </w:tcPr>
          <w:p w14:paraId="5DB216B4"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41DE52A" w14:textId="089C5B50" w:rsidR="00DE3432" w:rsidRDefault="00CA1251">
            <w:pPr>
              <w:jc w:val="right"/>
            </w:pPr>
            <w:r>
              <w:t>368,301,952.47</w:t>
            </w:r>
          </w:p>
        </w:tc>
        <w:tc>
          <w:tcPr>
            <w:tcW w:w="1006" w:type="pct"/>
            <w:tcBorders>
              <w:top w:val="outset" w:sz="4" w:space="0" w:color="auto"/>
              <w:left w:val="outset" w:sz="4" w:space="0" w:color="auto"/>
              <w:bottom w:val="outset" w:sz="4" w:space="0" w:color="auto"/>
              <w:right w:val="outset" w:sz="4" w:space="0" w:color="auto"/>
            </w:tcBorders>
            <w:vAlign w:val="center"/>
          </w:tcPr>
          <w:p w14:paraId="59ED33B4" w14:textId="2CD593A5" w:rsidR="00DE3432" w:rsidRDefault="00313DE0">
            <w:pPr>
              <w:jc w:val="right"/>
            </w:pPr>
            <w:r>
              <w:t>412,019,530.63</w:t>
            </w:r>
          </w:p>
        </w:tc>
      </w:tr>
      <w:tr w:rsidR="00DE3432" w14:paraId="4955DA32"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2B24BFB1" w14:textId="77777777" w:rsidR="00DE3432" w:rsidRDefault="00A87294">
            <w:pPr>
              <w:ind w:firstLineChars="100" w:firstLine="210"/>
              <w:rPr>
                <w:color w:val="000000" w:themeColor="text1"/>
              </w:rPr>
            </w:pPr>
            <w:r>
              <w:rPr>
                <w:rFonts w:hint="eastAsia"/>
                <w:color w:val="000000" w:themeColor="text1"/>
              </w:rPr>
              <w:t>支付给职工及为职工支付的现金</w:t>
            </w:r>
          </w:p>
        </w:tc>
        <w:tc>
          <w:tcPr>
            <w:tcW w:w="869" w:type="pct"/>
            <w:tcBorders>
              <w:top w:val="outset" w:sz="4" w:space="0" w:color="auto"/>
              <w:left w:val="outset" w:sz="4" w:space="0" w:color="auto"/>
              <w:bottom w:val="outset" w:sz="4" w:space="0" w:color="auto"/>
              <w:right w:val="outset" w:sz="4" w:space="0" w:color="auto"/>
            </w:tcBorders>
            <w:vAlign w:val="center"/>
          </w:tcPr>
          <w:p w14:paraId="3BDAA52B"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4DFF417B" w14:textId="4DC9ABD9" w:rsidR="00DE3432" w:rsidRDefault="00CA1251">
            <w:pPr>
              <w:jc w:val="right"/>
            </w:pPr>
            <w:r>
              <w:t>32,292,162.25</w:t>
            </w:r>
          </w:p>
        </w:tc>
        <w:tc>
          <w:tcPr>
            <w:tcW w:w="1006" w:type="pct"/>
            <w:tcBorders>
              <w:top w:val="outset" w:sz="4" w:space="0" w:color="auto"/>
              <w:left w:val="outset" w:sz="4" w:space="0" w:color="auto"/>
              <w:bottom w:val="outset" w:sz="4" w:space="0" w:color="auto"/>
              <w:right w:val="outset" w:sz="4" w:space="0" w:color="auto"/>
            </w:tcBorders>
            <w:vAlign w:val="center"/>
          </w:tcPr>
          <w:p w14:paraId="547FE3E0" w14:textId="179BB632" w:rsidR="00DE3432" w:rsidRDefault="00313DE0">
            <w:pPr>
              <w:jc w:val="right"/>
            </w:pPr>
            <w:r>
              <w:t>36,727,761.93</w:t>
            </w:r>
          </w:p>
        </w:tc>
      </w:tr>
      <w:tr w:rsidR="00DE3432" w14:paraId="262FA2B7"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7DA0977D" w14:textId="77777777" w:rsidR="00DE3432" w:rsidRDefault="00A87294">
            <w:pPr>
              <w:ind w:firstLineChars="100" w:firstLine="210"/>
              <w:rPr>
                <w:color w:val="000000" w:themeColor="text1"/>
              </w:rPr>
            </w:pPr>
            <w:r>
              <w:rPr>
                <w:rFonts w:hint="eastAsia"/>
                <w:color w:val="000000" w:themeColor="text1"/>
              </w:rPr>
              <w:t>支付的各项税费</w:t>
            </w:r>
          </w:p>
        </w:tc>
        <w:tc>
          <w:tcPr>
            <w:tcW w:w="869" w:type="pct"/>
            <w:tcBorders>
              <w:top w:val="outset" w:sz="4" w:space="0" w:color="auto"/>
              <w:left w:val="outset" w:sz="4" w:space="0" w:color="auto"/>
              <w:bottom w:val="outset" w:sz="4" w:space="0" w:color="auto"/>
              <w:right w:val="outset" w:sz="4" w:space="0" w:color="auto"/>
            </w:tcBorders>
            <w:vAlign w:val="center"/>
          </w:tcPr>
          <w:p w14:paraId="14E082C2"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04051922" w14:textId="780B6EDA" w:rsidR="00DE3432" w:rsidRDefault="00CA1251">
            <w:pPr>
              <w:jc w:val="right"/>
            </w:pPr>
            <w:r>
              <w:t>4,736,370.31</w:t>
            </w:r>
          </w:p>
        </w:tc>
        <w:tc>
          <w:tcPr>
            <w:tcW w:w="1006" w:type="pct"/>
            <w:tcBorders>
              <w:top w:val="outset" w:sz="4" w:space="0" w:color="auto"/>
              <w:left w:val="outset" w:sz="4" w:space="0" w:color="auto"/>
              <w:bottom w:val="outset" w:sz="4" w:space="0" w:color="auto"/>
              <w:right w:val="outset" w:sz="4" w:space="0" w:color="auto"/>
            </w:tcBorders>
            <w:vAlign w:val="center"/>
          </w:tcPr>
          <w:p w14:paraId="52A1D9DC" w14:textId="3C18B8F4" w:rsidR="00DE3432" w:rsidRDefault="00313DE0">
            <w:pPr>
              <w:jc w:val="right"/>
            </w:pPr>
            <w:r>
              <w:t>7,669,692.81</w:t>
            </w:r>
          </w:p>
        </w:tc>
      </w:tr>
      <w:tr w:rsidR="00DE3432" w14:paraId="4BEE2E53"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C821F80" w14:textId="77777777" w:rsidR="00DE3432" w:rsidRDefault="00A87294">
            <w:pPr>
              <w:ind w:firstLineChars="100" w:firstLine="210"/>
              <w:rPr>
                <w:color w:val="000000" w:themeColor="text1"/>
              </w:rPr>
            </w:pPr>
            <w:r>
              <w:rPr>
                <w:rFonts w:hint="eastAsia"/>
                <w:color w:val="000000" w:themeColor="text1"/>
              </w:rPr>
              <w:t>支付其他与经营活动有关的现金</w:t>
            </w:r>
          </w:p>
        </w:tc>
        <w:tc>
          <w:tcPr>
            <w:tcW w:w="869" w:type="pct"/>
            <w:tcBorders>
              <w:top w:val="outset" w:sz="4" w:space="0" w:color="auto"/>
              <w:left w:val="outset" w:sz="4" w:space="0" w:color="auto"/>
              <w:bottom w:val="outset" w:sz="4" w:space="0" w:color="auto"/>
              <w:right w:val="outset" w:sz="4" w:space="0" w:color="auto"/>
            </w:tcBorders>
            <w:vAlign w:val="center"/>
          </w:tcPr>
          <w:p w14:paraId="76FF1CE1"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3403EA76" w14:textId="3B85AFC2" w:rsidR="00DE3432" w:rsidRDefault="00CA1251">
            <w:pPr>
              <w:jc w:val="right"/>
            </w:pPr>
            <w:r>
              <w:t>974,545,260.14</w:t>
            </w:r>
          </w:p>
        </w:tc>
        <w:tc>
          <w:tcPr>
            <w:tcW w:w="1006" w:type="pct"/>
            <w:tcBorders>
              <w:top w:val="outset" w:sz="4" w:space="0" w:color="auto"/>
              <w:left w:val="outset" w:sz="4" w:space="0" w:color="auto"/>
              <w:bottom w:val="outset" w:sz="4" w:space="0" w:color="auto"/>
              <w:right w:val="outset" w:sz="4" w:space="0" w:color="auto"/>
            </w:tcBorders>
            <w:vAlign w:val="center"/>
          </w:tcPr>
          <w:p w14:paraId="15467B20" w14:textId="0903BAE0" w:rsidR="00DE3432" w:rsidRDefault="00313DE0">
            <w:pPr>
              <w:jc w:val="right"/>
            </w:pPr>
            <w:r>
              <w:t>565,429,884.53</w:t>
            </w:r>
          </w:p>
        </w:tc>
      </w:tr>
      <w:tr w:rsidR="00DE3432" w14:paraId="5B9963AA"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B740CBC" w14:textId="77777777" w:rsidR="00DE3432" w:rsidRDefault="00A87294">
            <w:pPr>
              <w:ind w:firstLineChars="200" w:firstLine="420"/>
              <w:rPr>
                <w:color w:val="000000" w:themeColor="text1"/>
              </w:rPr>
            </w:pPr>
            <w:r>
              <w:rPr>
                <w:rFonts w:hint="eastAsia"/>
                <w:color w:val="000000" w:themeColor="text1"/>
              </w:rPr>
              <w:t>经营活动现金流出小计</w:t>
            </w:r>
          </w:p>
        </w:tc>
        <w:tc>
          <w:tcPr>
            <w:tcW w:w="869" w:type="pct"/>
            <w:tcBorders>
              <w:top w:val="outset" w:sz="4" w:space="0" w:color="auto"/>
              <w:left w:val="outset" w:sz="4" w:space="0" w:color="auto"/>
              <w:bottom w:val="outset" w:sz="4" w:space="0" w:color="auto"/>
              <w:right w:val="outset" w:sz="4" w:space="0" w:color="auto"/>
            </w:tcBorders>
            <w:vAlign w:val="center"/>
          </w:tcPr>
          <w:p w14:paraId="7E192EF5"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72B62B8" w14:textId="3B82DD6E" w:rsidR="00DE3432" w:rsidRDefault="00CA1251">
            <w:pPr>
              <w:jc w:val="right"/>
            </w:pPr>
            <w:r>
              <w:t>1,379,875,745.17</w:t>
            </w:r>
          </w:p>
        </w:tc>
        <w:tc>
          <w:tcPr>
            <w:tcW w:w="1006" w:type="pct"/>
            <w:tcBorders>
              <w:top w:val="outset" w:sz="4" w:space="0" w:color="auto"/>
              <w:left w:val="outset" w:sz="4" w:space="0" w:color="auto"/>
              <w:bottom w:val="outset" w:sz="4" w:space="0" w:color="auto"/>
              <w:right w:val="outset" w:sz="4" w:space="0" w:color="auto"/>
            </w:tcBorders>
            <w:vAlign w:val="center"/>
          </w:tcPr>
          <w:p w14:paraId="4676EE1B" w14:textId="75BA5F30" w:rsidR="00DE3432" w:rsidRDefault="00313DE0">
            <w:pPr>
              <w:jc w:val="right"/>
            </w:pPr>
            <w:r>
              <w:t>1,021,846,869.90</w:t>
            </w:r>
          </w:p>
        </w:tc>
      </w:tr>
      <w:tr w:rsidR="00DE3432" w14:paraId="7D35ACAC"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26915324" w14:textId="77777777" w:rsidR="00DE3432" w:rsidRDefault="00A87294">
            <w:pPr>
              <w:ind w:firstLineChars="100" w:firstLine="210"/>
              <w:rPr>
                <w:color w:val="000000" w:themeColor="text1"/>
              </w:rPr>
            </w:pPr>
            <w:r>
              <w:rPr>
                <w:rFonts w:hint="eastAsia"/>
                <w:color w:val="000000" w:themeColor="text1"/>
              </w:rPr>
              <w:t>经营活动产生的现金流量净额</w:t>
            </w:r>
          </w:p>
        </w:tc>
        <w:tc>
          <w:tcPr>
            <w:tcW w:w="869" w:type="pct"/>
            <w:tcBorders>
              <w:top w:val="outset" w:sz="4" w:space="0" w:color="auto"/>
              <w:left w:val="outset" w:sz="4" w:space="0" w:color="auto"/>
              <w:bottom w:val="outset" w:sz="4" w:space="0" w:color="auto"/>
              <w:right w:val="outset" w:sz="4" w:space="0" w:color="auto"/>
            </w:tcBorders>
            <w:vAlign w:val="center"/>
          </w:tcPr>
          <w:p w14:paraId="302F5283"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27D3B8A" w14:textId="4B618D83" w:rsidR="00DE3432" w:rsidRDefault="00CA1251">
            <w:pPr>
              <w:jc w:val="right"/>
            </w:pPr>
            <w:r>
              <w:t>23,184,202.72</w:t>
            </w:r>
          </w:p>
        </w:tc>
        <w:tc>
          <w:tcPr>
            <w:tcW w:w="1006" w:type="pct"/>
            <w:tcBorders>
              <w:top w:val="outset" w:sz="4" w:space="0" w:color="auto"/>
              <w:left w:val="outset" w:sz="4" w:space="0" w:color="auto"/>
              <w:bottom w:val="outset" w:sz="4" w:space="0" w:color="auto"/>
              <w:right w:val="outset" w:sz="4" w:space="0" w:color="auto"/>
            </w:tcBorders>
            <w:vAlign w:val="center"/>
          </w:tcPr>
          <w:p w14:paraId="3961EFB4" w14:textId="5938C953" w:rsidR="00DE3432" w:rsidRDefault="00313DE0">
            <w:pPr>
              <w:jc w:val="right"/>
            </w:pPr>
            <w:r>
              <w:t>152,540,847.08</w:t>
            </w:r>
          </w:p>
        </w:tc>
      </w:tr>
      <w:tr w:rsidR="00DE3432" w14:paraId="795A32CB" w14:textId="77777777" w:rsidTr="007961A2">
        <w:sdt>
          <w:sdtPr>
            <w:tag w:val="_PLD_8f9190ce4227402ab02ac6431a00b46e"/>
            <w:id w:val="-89890754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F2E2BFD" w14:textId="77777777" w:rsidR="00DE3432" w:rsidRDefault="00A87294">
                <w:pPr>
                  <w:rPr>
                    <w:color w:val="000000" w:themeColor="text1"/>
                  </w:rPr>
                </w:pPr>
                <w:r>
                  <w:rPr>
                    <w:rFonts w:hint="eastAsia"/>
                    <w:b/>
                    <w:color w:val="000000" w:themeColor="text1"/>
                  </w:rPr>
                  <w:t>二、投资活动产生的现金流量：</w:t>
                </w:r>
              </w:p>
            </w:tc>
          </w:sdtContent>
        </w:sdt>
      </w:tr>
      <w:tr w:rsidR="00DE3432" w14:paraId="7BFFBD1C"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145B8432" w14:textId="77777777" w:rsidR="00DE3432" w:rsidRDefault="00A87294">
            <w:pPr>
              <w:ind w:firstLineChars="100" w:firstLine="210"/>
              <w:rPr>
                <w:color w:val="000000" w:themeColor="text1"/>
              </w:rPr>
            </w:pPr>
            <w:r>
              <w:rPr>
                <w:rFonts w:hint="eastAsia"/>
                <w:color w:val="000000" w:themeColor="text1"/>
              </w:rPr>
              <w:t>收回投资收到的现金</w:t>
            </w:r>
          </w:p>
        </w:tc>
        <w:tc>
          <w:tcPr>
            <w:tcW w:w="869" w:type="pct"/>
            <w:tcBorders>
              <w:top w:val="outset" w:sz="4" w:space="0" w:color="auto"/>
              <w:left w:val="outset" w:sz="4" w:space="0" w:color="auto"/>
              <w:bottom w:val="outset" w:sz="4" w:space="0" w:color="auto"/>
              <w:right w:val="outset" w:sz="4" w:space="0" w:color="auto"/>
            </w:tcBorders>
            <w:vAlign w:val="center"/>
          </w:tcPr>
          <w:p w14:paraId="15EB1BC1"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77946751"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134C9513" w14:textId="77777777" w:rsidR="00DE3432" w:rsidRDefault="00DE3432">
            <w:pPr>
              <w:jc w:val="right"/>
            </w:pPr>
          </w:p>
        </w:tc>
      </w:tr>
      <w:tr w:rsidR="00DE3432" w14:paraId="49339628"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1D06D8C1" w14:textId="77777777" w:rsidR="00DE3432" w:rsidRDefault="00A87294">
            <w:pPr>
              <w:ind w:firstLineChars="100" w:firstLine="210"/>
              <w:rPr>
                <w:color w:val="000000" w:themeColor="text1"/>
              </w:rPr>
            </w:pPr>
            <w:r>
              <w:rPr>
                <w:rFonts w:hint="eastAsia"/>
                <w:color w:val="000000" w:themeColor="text1"/>
              </w:rPr>
              <w:t>取得投资收益收到的现金</w:t>
            </w:r>
          </w:p>
        </w:tc>
        <w:tc>
          <w:tcPr>
            <w:tcW w:w="869" w:type="pct"/>
            <w:tcBorders>
              <w:top w:val="outset" w:sz="4" w:space="0" w:color="auto"/>
              <w:left w:val="outset" w:sz="4" w:space="0" w:color="auto"/>
              <w:bottom w:val="outset" w:sz="4" w:space="0" w:color="auto"/>
              <w:right w:val="outset" w:sz="4" w:space="0" w:color="auto"/>
            </w:tcBorders>
            <w:vAlign w:val="center"/>
          </w:tcPr>
          <w:p w14:paraId="2AB62813"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92C3114" w14:textId="4062746F" w:rsidR="00DE3432" w:rsidRDefault="00CA1251">
            <w:pPr>
              <w:jc w:val="right"/>
            </w:pPr>
            <w:r>
              <w:t>2,283,523.76</w:t>
            </w:r>
          </w:p>
        </w:tc>
        <w:tc>
          <w:tcPr>
            <w:tcW w:w="1006" w:type="pct"/>
            <w:tcBorders>
              <w:top w:val="outset" w:sz="4" w:space="0" w:color="auto"/>
              <w:left w:val="outset" w:sz="4" w:space="0" w:color="auto"/>
              <w:bottom w:val="outset" w:sz="4" w:space="0" w:color="auto"/>
              <w:right w:val="outset" w:sz="4" w:space="0" w:color="auto"/>
            </w:tcBorders>
            <w:vAlign w:val="center"/>
          </w:tcPr>
          <w:p w14:paraId="1F638D61" w14:textId="154EA84A" w:rsidR="00DE3432" w:rsidRDefault="00ED1AC1">
            <w:pPr>
              <w:jc w:val="right"/>
            </w:pPr>
            <w:r>
              <w:t>8,842,620.86</w:t>
            </w:r>
          </w:p>
        </w:tc>
      </w:tr>
      <w:tr w:rsidR="00DE3432" w14:paraId="5ACB7DE9"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5B146727" w14:textId="77777777" w:rsidR="00DE3432" w:rsidRDefault="00A87294">
            <w:pPr>
              <w:ind w:firstLineChars="100" w:firstLine="210"/>
              <w:rPr>
                <w:color w:val="000000" w:themeColor="text1"/>
              </w:rPr>
            </w:pPr>
            <w:r>
              <w:rPr>
                <w:rFonts w:hint="eastAsia"/>
                <w:color w:val="000000" w:themeColor="text1"/>
              </w:rPr>
              <w:t>处置固定资产、无形资产和其他长期资产收回的现金净额</w:t>
            </w:r>
          </w:p>
        </w:tc>
        <w:tc>
          <w:tcPr>
            <w:tcW w:w="869" w:type="pct"/>
            <w:tcBorders>
              <w:top w:val="outset" w:sz="4" w:space="0" w:color="auto"/>
              <w:left w:val="outset" w:sz="4" w:space="0" w:color="auto"/>
              <w:bottom w:val="outset" w:sz="4" w:space="0" w:color="auto"/>
              <w:right w:val="outset" w:sz="4" w:space="0" w:color="auto"/>
            </w:tcBorders>
            <w:vAlign w:val="center"/>
          </w:tcPr>
          <w:p w14:paraId="38C62F37"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60E27F9"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082050E1" w14:textId="2181B9B5" w:rsidR="00DE3432" w:rsidRDefault="00ED1AC1">
            <w:pPr>
              <w:jc w:val="right"/>
            </w:pPr>
            <w:r>
              <w:t>3,000,000.00</w:t>
            </w:r>
          </w:p>
        </w:tc>
      </w:tr>
      <w:tr w:rsidR="00DE3432" w14:paraId="3EFCD38E"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4BAA39FF" w14:textId="77777777" w:rsidR="00DE3432" w:rsidRDefault="00A87294">
            <w:pPr>
              <w:ind w:firstLineChars="100" w:firstLine="210"/>
              <w:rPr>
                <w:color w:val="000000" w:themeColor="text1"/>
              </w:rPr>
            </w:pPr>
            <w:r>
              <w:rPr>
                <w:rFonts w:hint="eastAsia"/>
                <w:color w:val="000000" w:themeColor="text1"/>
              </w:rPr>
              <w:t>处置子公司及其他营业单位收到的现金净额</w:t>
            </w:r>
          </w:p>
        </w:tc>
        <w:tc>
          <w:tcPr>
            <w:tcW w:w="869" w:type="pct"/>
            <w:tcBorders>
              <w:top w:val="outset" w:sz="4" w:space="0" w:color="auto"/>
              <w:left w:val="outset" w:sz="4" w:space="0" w:color="auto"/>
              <w:bottom w:val="outset" w:sz="4" w:space="0" w:color="auto"/>
              <w:right w:val="outset" w:sz="4" w:space="0" w:color="auto"/>
            </w:tcBorders>
            <w:vAlign w:val="center"/>
          </w:tcPr>
          <w:p w14:paraId="5C7FCA1F"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D79E2FA"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380550E3" w14:textId="77777777" w:rsidR="00DE3432" w:rsidRDefault="00DE3432">
            <w:pPr>
              <w:jc w:val="right"/>
            </w:pPr>
          </w:p>
        </w:tc>
      </w:tr>
      <w:tr w:rsidR="00DE3432" w14:paraId="3CEE8D9E"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44CC62E" w14:textId="77777777" w:rsidR="00DE3432" w:rsidRDefault="00A87294">
            <w:pPr>
              <w:ind w:firstLineChars="100" w:firstLine="210"/>
              <w:rPr>
                <w:color w:val="000000" w:themeColor="text1"/>
              </w:rPr>
            </w:pPr>
            <w:r>
              <w:rPr>
                <w:rFonts w:hint="eastAsia"/>
                <w:color w:val="000000" w:themeColor="text1"/>
              </w:rPr>
              <w:t>收到其他与投资活动有关的现金</w:t>
            </w:r>
          </w:p>
        </w:tc>
        <w:tc>
          <w:tcPr>
            <w:tcW w:w="869" w:type="pct"/>
            <w:tcBorders>
              <w:top w:val="outset" w:sz="4" w:space="0" w:color="auto"/>
              <w:left w:val="outset" w:sz="4" w:space="0" w:color="auto"/>
              <w:bottom w:val="outset" w:sz="4" w:space="0" w:color="auto"/>
              <w:right w:val="outset" w:sz="4" w:space="0" w:color="auto"/>
            </w:tcBorders>
            <w:vAlign w:val="center"/>
          </w:tcPr>
          <w:p w14:paraId="105B9327"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428FABD"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5327E7A5" w14:textId="77777777" w:rsidR="00DE3432" w:rsidRDefault="00DE3432">
            <w:pPr>
              <w:jc w:val="right"/>
            </w:pPr>
          </w:p>
        </w:tc>
      </w:tr>
      <w:tr w:rsidR="00DE3432" w14:paraId="5E49F3A2"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26BBB6B9" w14:textId="77777777" w:rsidR="00DE3432" w:rsidRDefault="00A87294">
            <w:pPr>
              <w:ind w:firstLineChars="200" w:firstLine="420"/>
              <w:rPr>
                <w:color w:val="000000" w:themeColor="text1"/>
              </w:rPr>
            </w:pPr>
            <w:r>
              <w:rPr>
                <w:rFonts w:hint="eastAsia"/>
                <w:color w:val="000000" w:themeColor="text1"/>
              </w:rPr>
              <w:t>投资活动现金流入小计</w:t>
            </w:r>
          </w:p>
        </w:tc>
        <w:tc>
          <w:tcPr>
            <w:tcW w:w="869" w:type="pct"/>
            <w:tcBorders>
              <w:top w:val="outset" w:sz="4" w:space="0" w:color="auto"/>
              <w:left w:val="outset" w:sz="4" w:space="0" w:color="auto"/>
              <w:bottom w:val="outset" w:sz="4" w:space="0" w:color="auto"/>
              <w:right w:val="outset" w:sz="4" w:space="0" w:color="auto"/>
            </w:tcBorders>
            <w:vAlign w:val="center"/>
          </w:tcPr>
          <w:p w14:paraId="0A5DA643"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45BFFDA7" w14:textId="5ED1C764" w:rsidR="00DE3432" w:rsidRDefault="00CA1251">
            <w:pPr>
              <w:jc w:val="right"/>
            </w:pPr>
            <w:r>
              <w:t>2,283,523.76</w:t>
            </w:r>
          </w:p>
        </w:tc>
        <w:tc>
          <w:tcPr>
            <w:tcW w:w="1006" w:type="pct"/>
            <w:tcBorders>
              <w:top w:val="outset" w:sz="4" w:space="0" w:color="auto"/>
              <w:left w:val="outset" w:sz="4" w:space="0" w:color="auto"/>
              <w:bottom w:val="outset" w:sz="4" w:space="0" w:color="auto"/>
              <w:right w:val="outset" w:sz="4" w:space="0" w:color="auto"/>
            </w:tcBorders>
            <w:vAlign w:val="center"/>
          </w:tcPr>
          <w:p w14:paraId="7172DB0A" w14:textId="7F5B2980" w:rsidR="00DE3432" w:rsidRDefault="00ED1AC1">
            <w:pPr>
              <w:jc w:val="right"/>
            </w:pPr>
            <w:r>
              <w:t>11,842,620.86</w:t>
            </w:r>
          </w:p>
        </w:tc>
      </w:tr>
      <w:tr w:rsidR="00DE3432" w14:paraId="4D46D9F4"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5614885C" w14:textId="77777777" w:rsidR="00DE3432" w:rsidRDefault="00A87294">
            <w:pPr>
              <w:ind w:firstLineChars="100" w:firstLine="210"/>
              <w:rPr>
                <w:color w:val="000000" w:themeColor="text1"/>
              </w:rPr>
            </w:pPr>
            <w:r>
              <w:rPr>
                <w:rFonts w:hint="eastAsia"/>
                <w:color w:val="000000" w:themeColor="text1"/>
              </w:rPr>
              <w:t>购建固定资产、无形资产和其他长期资产支付的现金</w:t>
            </w:r>
          </w:p>
        </w:tc>
        <w:tc>
          <w:tcPr>
            <w:tcW w:w="869" w:type="pct"/>
            <w:tcBorders>
              <w:top w:val="outset" w:sz="4" w:space="0" w:color="auto"/>
              <w:left w:val="outset" w:sz="4" w:space="0" w:color="auto"/>
              <w:bottom w:val="outset" w:sz="4" w:space="0" w:color="auto"/>
              <w:right w:val="outset" w:sz="4" w:space="0" w:color="auto"/>
            </w:tcBorders>
            <w:vAlign w:val="center"/>
          </w:tcPr>
          <w:p w14:paraId="6CC00A96"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E62FC2E" w14:textId="7FF690DF" w:rsidR="00DE3432" w:rsidRDefault="00CA1251">
            <w:pPr>
              <w:jc w:val="right"/>
            </w:pPr>
            <w:r>
              <w:t>1,550,706.00</w:t>
            </w:r>
          </w:p>
        </w:tc>
        <w:tc>
          <w:tcPr>
            <w:tcW w:w="1006" w:type="pct"/>
            <w:tcBorders>
              <w:top w:val="outset" w:sz="4" w:space="0" w:color="auto"/>
              <w:left w:val="outset" w:sz="4" w:space="0" w:color="auto"/>
              <w:bottom w:val="outset" w:sz="4" w:space="0" w:color="auto"/>
              <w:right w:val="outset" w:sz="4" w:space="0" w:color="auto"/>
            </w:tcBorders>
            <w:vAlign w:val="center"/>
          </w:tcPr>
          <w:p w14:paraId="5671228A" w14:textId="1ED9A9CC" w:rsidR="00DE3432" w:rsidRDefault="00ED1AC1">
            <w:pPr>
              <w:jc w:val="right"/>
            </w:pPr>
            <w:r>
              <w:t>114,819,516.71</w:t>
            </w:r>
          </w:p>
        </w:tc>
      </w:tr>
      <w:tr w:rsidR="00DE3432" w14:paraId="036E0D8A"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32244CF8" w14:textId="77777777" w:rsidR="00DE3432" w:rsidRDefault="00A87294">
            <w:pPr>
              <w:ind w:firstLineChars="100" w:firstLine="210"/>
              <w:rPr>
                <w:color w:val="000000" w:themeColor="text1"/>
              </w:rPr>
            </w:pPr>
            <w:r>
              <w:rPr>
                <w:rFonts w:hint="eastAsia"/>
                <w:color w:val="000000" w:themeColor="text1"/>
              </w:rPr>
              <w:t>投资支付的现金</w:t>
            </w:r>
          </w:p>
        </w:tc>
        <w:tc>
          <w:tcPr>
            <w:tcW w:w="869" w:type="pct"/>
            <w:tcBorders>
              <w:top w:val="outset" w:sz="4" w:space="0" w:color="auto"/>
              <w:left w:val="outset" w:sz="4" w:space="0" w:color="auto"/>
              <w:bottom w:val="outset" w:sz="4" w:space="0" w:color="auto"/>
              <w:right w:val="outset" w:sz="4" w:space="0" w:color="auto"/>
            </w:tcBorders>
            <w:vAlign w:val="center"/>
          </w:tcPr>
          <w:p w14:paraId="35A98C14"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446FA7C4" w14:textId="79134D22" w:rsidR="00DE3432" w:rsidRDefault="00CA1251">
            <w:pPr>
              <w:jc w:val="right"/>
            </w:pPr>
            <w:r>
              <w:t>33,142,000.00</w:t>
            </w:r>
          </w:p>
        </w:tc>
        <w:tc>
          <w:tcPr>
            <w:tcW w:w="1006" w:type="pct"/>
            <w:tcBorders>
              <w:top w:val="outset" w:sz="4" w:space="0" w:color="auto"/>
              <w:left w:val="outset" w:sz="4" w:space="0" w:color="auto"/>
              <w:bottom w:val="outset" w:sz="4" w:space="0" w:color="auto"/>
              <w:right w:val="outset" w:sz="4" w:space="0" w:color="auto"/>
            </w:tcBorders>
            <w:vAlign w:val="center"/>
          </w:tcPr>
          <w:p w14:paraId="0A83F581" w14:textId="6A78CEFF" w:rsidR="00DE3432" w:rsidRDefault="00ED1AC1">
            <w:pPr>
              <w:jc w:val="right"/>
            </w:pPr>
            <w:r>
              <w:t>54,000,000.00</w:t>
            </w:r>
          </w:p>
        </w:tc>
      </w:tr>
      <w:tr w:rsidR="00DE3432" w14:paraId="1F972150"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300A1909" w14:textId="77777777" w:rsidR="00DE3432" w:rsidRDefault="00A87294">
            <w:pPr>
              <w:ind w:firstLineChars="100" w:firstLine="210"/>
              <w:rPr>
                <w:color w:val="000000" w:themeColor="text1"/>
              </w:rPr>
            </w:pPr>
            <w:r>
              <w:rPr>
                <w:rFonts w:hint="eastAsia"/>
                <w:color w:val="000000" w:themeColor="text1"/>
              </w:rPr>
              <w:t>取得子公司及其他营业单位支付的现金净额</w:t>
            </w:r>
          </w:p>
        </w:tc>
        <w:tc>
          <w:tcPr>
            <w:tcW w:w="869" w:type="pct"/>
            <w:tcBorders>
              <w:top w:val="outset" w:sz="4" w:space="0" w:color="auto"/>
              <w:left w:val="outset" w:sz="4" w:space="0" w:color="auto"/>
              <w:bottom w:val="outset" w:sz="4" w:space="0" w:color="auto"/>
              <w:right w:val="outset" w:sz="4" w:space="0" w:color="auto"/>
            </w:tcBorders>
            <w:vAlign w:val="center"/>
          </w:tcPr>
          <w:p w14:paraId="0E6F4710"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5E05EDA7"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247B0C64" w14:textId="77777777" w:rsidR="00DE3432" w:rsidRDefault="00DE3432">
            <w:pPr>
              <w:jc w:val="right"/>
            </w:pPr>
          </w:p>
        </w:tc>
      </w:tr>
      <w:tr w:rsidR="00DE3432" w14:paraId="07862CDE"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3E5AA65" w14:textId="77777777" w:rsidR="00DE3432" w:rsidRDefault="00A87294">
            <w:pPr>
              <w:ind w:firstLineChars="100" w:firstLine="210"/>
              <w:rPr>
                <w:color w:val="000000" w:themeColor="text1"/>
              </w:rPr>
            </w:pPr>
            <w:r>
              <w:rPr>
                <w:rFonts w:hint="eastAsia"/>
                <w:color w:val="000000" w:themeColor="text1"/>
              </w:rPr>
              <w:t>支付其他与投资活动有关的现金</w:t>
            </w:r>
          </w:p>
        </w:tc>
        <w:tc>
          <w:tcPr>
            <w:tcW w:w="869" w:type="pct"/>
            <w:tcBorders>
              <w:top w:val="outset" w:sz="4" w:space="0" w:color="auto"/>
              <w:left w:val="outset" w:sz="4" w:space="0" w:color="auto"/>
              <w:bottom w:val="outset" w:sz="4" w:space="0" w:color="auto"/>
              <w:right w:val="outset" w:sz="4" w:space="0" w:color="auto"/>
            </w:tcBorders>
            <w:vAlign w:val="center"/>
          </w:tcPr>
          <w:p w14:paraId="1CC69E3D"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0AB150D2"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4F7646C7" w14:textId="77777777" w:rsidR="00DE3432" w:rsidRDefault="00DE3432">
            <w:pPr>
              <w:jc w:val="right"/>
            </w:pPr>
          </w:p>
        </w:tc>
      </w:tr>
      <w:tr w:rsidR="00DE3432" w14:paraId="68AC7517"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4173FBB1" w14:textId="77777777" w:rsidR="00DE3432" w:rsidRDefault="00A87294">
            <w:pPr>
              <w:ind w:firstLineChars="200" w:firstLine="420"/>
              <w:rPr>
                <w:color w:val="000000" w:themeColor="text1"/>
              </w:rPr>
            </w:pPr>
            <w:r>
              <w:rPr>
                <w:rFonts w:hint="eastAsia"/>
                <w:color w:val="000000" w:themeColor="text1"/>
              </w:rPr>
              <w:t>投资活动现金流出小计</w:t>
            </w:r>
          </w:p>
        </w:tc>
        <w:tc>
          <w:tcPr>
            <w:tcW w:w="869" w:type="pct"/>
            <w:tcBorders>
              <w:top w:val="outset" w:sz="4" w:space="0" w:color="auto"/>
              <w:left w:val="outset" w:sz="4" w:space="0" w:color="auto"/>
              <w:bottom w:val="outset" w:sz="4" w:space="0" w:color="auto"/>
              <w:right w:val="outset" w:sz="4" w:space="0" w:color="auto"/>
            </w:tcBorders>
            <w:vAlign w:val="center"/>
          </w:tcPr>
          <w:p w14:paraId="198B943D"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AC2A0F5" w14:textId="60B3DDE5" w:rsidR="00DE3432" w:rsidRDefault="009C41C5">
            <w:pPr>
              <w:jc w:val="right"/>
            </w:pPr>
            <w:r>
              <w:t>34,692,706.00</w:t>
            </w:r>
          </w:p>
        </w:tc>
        <w:tc>
          <w:tcPr>
            <w:tcW w:w="1006" w:type="pct"/>
            <w:tcBorders>
              <w:top w:val="outset" w:sz="4" w:space="0" w:color="auto"/>
              <w:left w:val="outset" w:sz="4" w:space="0" w:color="auto"/>
              <w:bottom w:val="outset" w:sz="4" w:space="0" w:color="auto"/>
              <w:right w:val="outset" w:sz="4" w:space="0" w:color="auto"/>
            </w:tcBorders>
            <w:vAlign w:val="center"/>
          </w:tcPr>
          <w:p w14:paraId="37A5A4B5" w14:textId="0C8E4166" w:rsidR="00DE3432" w:rsidRDefault="00ED1AC1">
            <w:pPr>
              <w:jc w:val="right"/>
            </w:pPr>
            <w:r>
              <w:t>168,819,516.71</w:t>
            </w:r>
          </w:p>
        </w:tc>
      </w:tr>
      <w:tr w:rsidR="00DE3432" w14:paraId="57C73451"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3B14DC2E" w14:textId="77777777" w:rsidR="00DE3432" w:rsidRDefault="00A87294">
            <w:pPr>
              <w:ind w:firstLineChars="300" w:firstLine="630"/>
              <w:rPr>
                <w:color w:val="000000" w:themeColor="text1"/>
              </w:rPr>
            </w:pPr>
            <w:r>
              <w:rPr>
                <w:rFonts w:hint="eastAsia"/>
                <w:color w:val="000000" w:themeColor="text1"/>
              </w:rPr>
              <w:t>投资活动产生的现金流量净额</w:t>
            </w:r>
          </w:p>
        </w:tc>
        <w:tc>
          <w:tcPr>
            <w:tcW w:w="869" w:type="pct"/>
            <w:tcBorders>
              <w:top w:val="outset" w:sz="4" w:space="0" w:color="auto"/>
              <w:left w:val="outset" w:sz="4" w:space="0" w:color="auto"/>
              <w:bottom w:val="outset" w:sz="4" w:space="0" w:color="auto"/>
              <w:right w:val="outset" w:sz="4" w:space="0" w:color="auto"/>
            </w:tcBorders>
            <w:vAlign w:val="center"/>
          </w:tcPr>
          <w:p w14:paraId="2A4FAEF9"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4DF84D44" w14:textId="37FAF986" w:rsidR="00DE3432" w:rsidRDefault="009C41C5">
            <w:pPr>
              <w:jc w:val="right"/>
            </w:pPr>
            <w:r>
              <w:t>-32,409,182.24</w:t>
            </w:r>
          </w:p>
        </w:tc>
        <w:tc>
          <w:tcPr>
            <w:tcW w:w="1006" w:type="pct"/>
            <w:tcBorders>
              <w:top w:val="outset" w:sz="4" w:space="0" w:color="auto"/>
              <w:left w:val="outset" w:sz="4" w:space="0" w:color="auto"/>
              <w:bottom w:val="outset" w:sz="4" w:space="0" w:color="auto"/>
              <w:right w:val="outset" w:sz="4" w:space="0" w:color="auto"/>
            </w:tcBorders>
            <w:vAlign w:val="center"/>
          </w:tcPr>
          <w:p w14:paraId="49B8F621" w14:textId="7F500652" w:rsidR="00DE3432" w:rsidRDefault="00ED1AC1">
            <w:pPr>
              <w:jc w:val="right"/>
            </w:pPr>
            <w:r>
              <w:t>-156,976,895.85</w:t>
            </w:r>
          </w:p>
        </w:tc>
      </w:tr>
      <w:tr w:rsidR="00DE3432" w14:paraId="72C3D104" w14:textId="77777777" w:rsidTr="007961A2">
        <w:sdt>
          <w:sdtPr>
            <w:tag w:val="_PLD_7d68e34216d04af0934267b3078d3c35"/>
            <w:id w:val="194341928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02EE996" w14:textId="77777777" w:rsidR="00DE3432" w:rsidRDefault="00A87294">
                <w:pPr>
                  <w:rPr>
                    <w:color w:val="000000" w:themeColor="text1"/>
                  </w:rPr>
                </w:pPr>
                <w:r>
                  <w:rPr>
                    <w:rFonts w:hint="eastAsia"/>
                    <w:b/>
                    <w:color w:val="000000" w:themeColor="text1"/>
                  </w:rPr>
                  <w:t>三、筹资活动产生的现金流量：</w:t>
                </w:r>
              </w:p>
            </w:tc>
          </w:sdtContent>
        </w:sdt>
      </w:tr>
      <w:tr w:rsidR="00DE3432" w14:paraId="6DC19907"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5D368920" w14:textId="77777777" w:rsidR="00DE3432" w:rsidRDefault="00A87294">
            <w:pPr>
              <w:ind w:firstLineChars="100" w:firstLine="210"/>
              <w:rPr>
                <w:color w:val="000000" w:themeColor="text1"/>
              </w:rPr>
            </w:pPr>
            <w:r>
              <w:rPr>
                <w:rFonts w:hint="eastAsia"/>
                <w:color w:val="000000" w:themeColor="text1"/>
              </w:rPr>
              <w:t>吸收投资收到的现金</w:t>
            </w:r>
          </w:p>
        </w:tc>
        <w:tc>
          <w:tcPr>
            <w:tcW w:w="869" w:type="pct"/>
            <w:tcBorders>
              <w:top w:val="outset" w:sz="4" w:space="0" w:color="auto"/>
              <w:left w:val="outset" w:sz="4" w:space="0" w:color="auto"/>
              <w:bottom w:val="outset" w:sz="4" w:space="0" w:color="auto"/>
              <w:right w:val="outset" w:sz="4" w:space="0" w:color="auto"/>
            </w:tcBorders>
            <w:vAlign w:val="center"/>
          </w:tcPr>
          <w:p w14:paraId="10378870"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3D79F52C"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0ABF7394" w14:textId="77777777" w:rsidR="00DE3432" w:rsidRDefault="00DE3432">
            <w:pPr>
              <w:jc w:val="right"/>
            </w:pPr>
          </w:p>
        </w:tc>
      </w:tr>
      <w:tr w:rsidR="00DE3432" w14:paraId="638B8099"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37189E73" w14:textId="77777777" w:rsidR="00DE3432" w:rsidRDefault="00A87294">
            <w:pPr>
              <w:ind w:firstLineChars="100" w:firstLine="210"/>
              <w:rPr>
                <w:color w:val="000000" w:themeColor="text1"/>
              </w:rPr>
            </w:pPr>
            <w:r>
              <w:rPr>
                <w:rFonts w:hint="eastAsia"/>
                <w:color w:val="000000" w:themeColor="text1"/>
              </w:rPr>
              <w:t>取得借款收到的现金</w:t>
            </w:r>
          </w:p>
        </w:tc>
        <w:tc>
          <w:tcPr>
            <w:tcW w:w="869" w:type="pct"/>
            <w:tcBorders>
              <w:top w:val="outset" w:sz="4" w:space="0" w:color="auto"/>
              <w:left w:val="outset" w:sz="4" w:space="0" w:color="auto"/>
              <w:bottom w:val="outset" w:sz="4" w:space="0" w:color="auto"/>
              <w:right w:val="outset" w:sz="4" w:space="0" w:color="auto"/>
            </w:tcBorders>
            <w:vAlign w:val="center"/>
          </w:tcPr>
          <w:p w14:paraId="468373D3"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3BFF3B85" w14:textId="658F5D37" w:rsidR="00DE3432" w:rsidRDefault="00C8682F">
            <w:pPr>
              <w:jc w:val="right"/>
            </w:pPr>
            <w:r>
              <w:t>1,660,550,000.00</w:t>
            </w:r>
          </w:p>
        </w:tc>
        <w:tc>
          <w:tcPr>
            <w:tcW w:w="1006" w:type="pct"/>
            <w:tcBorders>
              <w:top w:val="outset" w:sz="4" w:space="0" w:color="auto"/>
              <w:left w:val="outset" w:sz="4" w:space="0" w:color="auto"/>
              <w:bottom w:val="outset" w:sz="4" w:space="0" w:color="auto"/>
              <w:right w:val="outset" w:sz="4" w:space="0" w:color="auto"/>
            </w:tcBorders>
            <w:vAlign w:val="center"/>
          </w:tcPr>
          <w:p w14:paraId="499B3D4D" w14:textId="70AC0245" w:rsidR="00DE3432" w:rsidRDefault="00ED1AC1">
            <w:pPr>
              <w:jc w:val="right"/>
            </w:pPr>
            <w:r>
              <w:t>1,646,950,230.00</w:t>
            </w:r>
          </w:p>
        </w:tc>
      </w:tr>
      <w:tr w:rsidR="00DE3432" w14:paraId="49C92B78"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79D14E50" w14:textId="77777777" w:rsidR="00DE3432" w:rsidRDefault="00A87294">
            <w:pPr>
              <w:ind w:firstLineChars="100" w:firstLine="210"/>
              <w:rPr>
                <w:color w:val="000000" w:themeColor="text1"/>
              </w:rPr>
            </w:pPr>
            <w:r>
              <w:rPr>
                <w:rFonts w:hint="eastAsia"/>
                <w:color w:val="000000" w:themeColor="text1"/>
              </w:rPr>
              <w:t>收到其他与筹资活动有关的现金</w:t>
            </w:r>
          </w:p>
        </w:tc>
        <w:tc>
          <w:tcPr>
            <w:tcW w:w="869" w:type="pct"/>
            <w:tcBorders>
              <w:top w:val="outset" w:sz="4" w:space="0" w:color="auto"/>
              <w:left w:val="outset" w:sz="4" w:space="0" w:color="auto"/>
              <w:bottom w:val="outset" w:sz="4" w:space="0" w:color="auto"/>
              <w:right w:val="outset" w:sz="4" w:space="0" w:color="auto"/>
            </w:tcBorders>
            <w:vAlign w:val="center"/>
          </w:tcPr>
          <w:p w14:paraId="6DB64001"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03C26AC4" w14:textId="4C555333" w:rsidR="00DE3432" w:rsidRDefault="00C8682F">
            <w:pPr>
              <w:jc w:val="right"/>
            </w:pPr>
            <w:r>
              <w:t>474,037,256.37</w:t>
            </w:r>
          </w:p>
        </w:tc>
        <w:tc>
          <w:tcPr>
            <w:tcW w:w="1006" w:type="pct"/>
            <w:tcBorders>
              <w:top w:val="outset" w:sz="4" w:space="0" w:color="auto"/>
              <w:left w:val="outset" w:sz="4" w:space="0" w:color="auto"/>
              <w:bottom w:val="outset" w:sz="4" w:space="0" w:color="auto"/>
              <w:right w:val="outset" w:sz="4" w:space="0" w:color="auto"/>
            </w:tcBorders>
            <w:vAlign w:val="center"/>
          </w:tcPr>
          <w:p w14:paraId="5486932E" w14:textId="38334054" w:rsidR="00DE3432" w:rsidRDefault="00ED1AC1">
            <w:pPr>
              <w:jc w:val="right"/>
            </w:pPr>
            <w:r>
              <w:t>518,238,095.94</w:t>
            </w:r>
          </w:p>
        </w:tc>
      </w:tr>
      <w:tr w:rsidR="00DE3432" w14:paraId="0E8BEA27"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459579AE" w14:textId="77777777" w:rsidR="00DE3432" w:rsidRDefault="00A87294">
            <w:pPr>
              <w:ind w:firstLineChars="200" w:firstLine="420"/>
              <w:rPr>
                <w:color w:val="000000" w:themeColor="text1"/>
              </w:rPr>
            </w:pPr>
            <w:r>
              <w:rPr>
                <w:rFonts w:hint="eastAsia"/>
                <w:color w:val="000000" w:themeColor="text1"/>
              </w:rPr>
              <w:t>筹资活动现金流入小计</w:t>
            </w:r>
          </w:p>
        </w:tc>
        <w:tc>
          <w:tcPr>
            <w:tcW w:w="869" w:type="pct"/>
            <w:tcBorders>
              <w:top w:val="outset" w:sz="4" w:space="0" w:color="auto"/>
              <w:left w:val="outset" w:sz="4" w:space="0" w:color="auto"/>
              <w:bottom w:val="outset" w:sz="4" w:space="0" w:color="auto"/>
              <w:right w:val="outset" w:sz="4" w:space="0" w:color="auto"/>
            </w:tcBorders>
            <w:vAlign w:val="center"/>
          </w:tcPr>
          <w:p w14:paraId="1269CEF2"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0034DF60" w14:textId="3CDF6DC2" w:rsidR="00DE3432" w:rsidRDefault="000C18E6">
            <w:pPr>
              <w:jc w:val="right"/>
            </w:pPr>
            <w:r>
              <w:t>2,134,587,256.37</w:t>
            </w:r>
          </w:p>
        </w:tc>
        <w:tc>
          <w:tcPr>
            <w:tcW w:w="1006" w:type="pct"/>
            <w:tcBorders>
              <w:top w:val="outset" w:sz="4" w:space="0" w:color="auto"/>
              <w:left w:val="outset" w:sz="4" w:space="0" w:color="auto"/>
              <w:bottom w:val="outset" w:sz="4" w:space="0" w:color="auto"/>
              <w:right w:val="outset" w:sz="4" w:space="0" w:color="auto"/>
            </w:tcBorders>
            <w:vAlign w:val="center"/>
          </w:tcPr>
          <w:p w14:paraId="076A27F7" w14:textId="5BB5B93B" w:rsidR="00DE3432" w:rsidRDefault="00ED1AC1">
            <w:pPr>
              <w:tabs>
                <w:tab w:val="center" w:pos="989"/>
                <w:tab w:val="right" w:pos="1979"/>
              </w:tabs>
              <w:jc w:val="right"/>
            </w:pPr>
            <w:r>
              <w:t>2,165,188,325.94</w:t>
            </w:r>
          </w:p>
        </w:tc>
      </w:tr>
      <w:tr w:rsidR="00DE3432" w14:paraId="2690019C"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28A29D99" w14:textId="77777777" w:rsidR="00DE3432" w:rsidRDefault="00A87294">
            <w:pPr>
              <w:ind w:firstLineChars="100" w:firstLine="210"/>
              <w:rPr>
                <w:color w:val="000000" w:themeColor="text1"/>
              </w:rPr>
            </w:pPr>
            <w:r>
              <w:rPr>
                <w:rFonts w:hint="eastAsia"/>
                <w:color w:val="000000" w:themeColor="text1"/>
              </w:rPr>
              <w:t>偿还债务支付的现金</w:t>
            </w:r>
          </w:p>
        </w:tc>
        <w:tc>
          <w:tcPr>
            <w:tcW w:w="869" w:type="pct"/>
            <w:tcBorders>
              <w:top w:val="outset" w:sz="4" w:space="0" w:color="auto"/>
              <w:left w:val="outset" w:sz="4" w:space="0" w:color="auto"/>
              <w:bottom w:val="outset" w:sz="4" w:space="0" w:color="auto"/>
              <w:right w:val="outset" w:sz="4" w:space="0" w:color="auto"/>
            </w:tcBorders>
            <w:vAlign w:val="center"/>
          </w:tcPr>
          <w:p w14:paraId="0184AD19"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59F13DE2" w14:textId="3B755441" w:rsidR="00DE3432" w:rsidRDefault="00C8682F">
            <w:pPr>
              <w:jc w:val="right"/>
            </w:pPr>
            <w:r>
              <w:t>1,319,000,000.00</w:t>
            </w:r>
          </w:p>
        </w:tc>
        <w:tc>
          <w:tcPr>
            <w:tcW w:w="1006" w:type="pct"/>
            <w:tcBorders>
              <w:top w:val="outset" w:sz="4" w:space="0" w:color="auto"/>
              <w:left w:val="outset" w:sz="4" w:space="0" w:color="auto"/>
              <w:bottom w:val="outset" w:sz="4" w:space="0" w:color="auto"/>
              <w:right w:val="outset" w:sz="4" w:space="0" w:color="auto"/>
            </w:tcBorders>
            <w:vAlign w:val="center"/>
          </w:tcPr>
          <w:p w14:paraId="16DFE63A" w14:textId="5BDE0479" w:rsidR="00DE3432" w:rsidRDefault="00ED1AC1">
            <w:pPr>
              <w:jc w:val="right"/>
            </w:pPr>
            <w:r>
              <w:t>1,343,400,000.00</w:t>
            </w:r>
          </w:p>
        </w:tc>
      </w:tr>
      <w:tr w:rsidR="00DE3432" w14:paraId="62BDAC97"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7D9A7C89" w14:textId="77777777" w:rsidR="00DE3432" w:rsidRDefault="00A87294">
            <w:pPr>
              <w:ind w:firstLineChars="100" w:firstLine="210"/>
              <w:rPr>
                <w:color w:val="000000" w:themeColor="text1"/>
              </w:rPr>
            </w:pPr>
            <w:r>
              <w:rPr>
                <w:rFonts w:hint="eastAsia"/>
                <w:color w:val="000000" w:themeColor="text1"/>
              </w:rPr>
              <w:t>分配股利、利润或偿付利息支付的现金</w:t>
            </w:r>
          </w:p>
        </w:tc>
        <w:tc>
          <w:tcPr>
            <w:tcW w:w="869" w:type="pct"/>
            <w:tcBorders>
              <w:top w:val="outset" w:sz="4" w:space="0" w:color="auto"/>
              <w:left w:val="outset" w:sz="4" w:space="0" w:color="auto"/>
              <w:bottom w:val="outset" w:sz="4" w:space="0" w:color="auto"/>
              <w:right w:val="outset" w:sz="4" w:space="0" w:color="auto"/>
            </w:tcBorders>
            <w:vAlign w:val="center"/>
          </w:tcPr>
          <w:p w14:paraId="2AA87CD2"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CC9513E" w14:textId="117C7F19" w:rsidR="00DE3432" w:rsidRDefault="000C18E6">
            <w:pPr>
              <w:jc w:val="right"/>
            </w:pPr>
            <w:r>
              <w:t>69,830,020.56</w:t>
            </w:r>
          </w:p>
        </w:tc>
        <w:tc>
          <w:tcPr>
            <w:tcW w:w="1006" w:type="pct"/>
            <w:tcBorders>
              <w:top w:val="outset" w:sz="4" w:space="0" w:color="auto"/>
              <w:left w:val="outset" w:sz="4" w:space="0" w:color="auto"/>
              <w:bottom w:val="outset" w:sz="4" w:space="0" w:color="auto"/>
              <w:right w:val="outset" w:sz="4" w:space="0" w:color="auto"/>
            </w:tcBorders>
            <w:vAlign w:val="center"/>
          </w:tcPr>
          <w:p w14:paraId="723E7FE7" w14:textId="15978F6A" w:rsidR="00DE3432" w:rsidRDefault="00ED1AC1">
            <w:pPr>
              <w:jc w:val="right"/>
            </w:pPr>
            <w:r>
              <w:t>71,088,241.58</w:t>
            </w:r>
          </w:p>
        </w:tc>
      </w:tr>
      <w:tr w:rsidR="00DE3432" w14:paraId="4C19BDB5"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2192F772" w14:textId="77777777" w:rsidR="00DE3432" w:rsidRDefault="00A87294">
            <w:pPr>
              <w:ind w:firstLineChars="100" w:firstLine="210"/>
              <w:rPr>
                <w:color w:val="000000" w:themeColor="text1"/>
              </w:rPr>
            </w:pPr>
            <w:r>
              <w:rPr>
                <w:rFonts w:hint="eastAsia"/>
                <w:color w:val="000000" w:themeColor="text1"/>
              </w:rPr>
              <w:t>支付其他与筹资活动有关的现金</w:t>
            </w:r>
          </w:p>
        </w:tc>
        <w:tc>
          <w:tcPr>
            <w:tcW w:w="869" w:type="pct"/>
            <w:tcBorders>
              <w:top w:val="outset" w:sz="4" w:space="0" w:color="auto"/>
              <w:left w:val="outset" w:sz="4" w:space="0" w:color="auto"/>
              <w:bottom w:val="outset" w:sz="4" w:space="0" w:color="auto"/>
              <w:right w:val="outset" w:sz="4" w:space="0" w:color="auto"/>
            </w:tcBorders>
            <w:vAlign w:val="center"/>
          </w:tcPr>
          <w:p w14:paraId="1E2B9B0C"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09E7CB8B" w14:textId="0E06FD0E" w:rsidR="00DE3432" w:rsidRDefault="00C8682F">
            <w:pPr>
              <w:jc w:val="right"/>
            </w:pPr>
            <w:r>
              <w:t>736,062,788.43</w:t>
            </w:r>
          </w:p>
        </w:tc>
        <w:tc>
          <w:tcPr>
            <w:tcW w:w="1006" w:type="pct"/>
            <w:tcBorders>
              <w:top w:val="outset" w:sz="4" w:space="0" w:color="auto"/>
              <w:left w:val="outset" w:sz="4" w:space="0" w:color="auto"/>
              <w:bottom w:val="outset" w:sz="4" w:space="0" w:color="auto"/>
              <w:right w:val="outset" w:sz="4" w:space="0" w:color="auto"/>
            </w:tcBorders>
            <w:vAlign w:val="center"/>
          </w:tcPr>
          <w:p w14:paraId="1C783F1B" w14:textId="3B818603" w:rsidR="00DE3432" w:rsidRDefault="00ED1AC1">
            <w:pPr>
              <w:jc w:val="right"/>
            </w:pPr>
            <w:r>
              <w:t>810,492,431.02</w:t>
            </w:r>
          </w:p>
        </w:tc>
      </w:tr>
      <w:tr w:rsidR="00DE3432" w14:paraId="7D167657"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128FACDC" w14:textId="77777777" w:rsidR="00DE3432" w:rsidRDefault="00A87294">
            <w:pPr>
              <w:ind w:firstLineChars="200" w:firstLine="420"/>
              <w:rPr>
                <w:color w:val="000000" w:themeColor="text1"/>
              </w:rPr>
            </w:pPr>
            <w:r>
              <w:rPr>
                <w:rFonts w:hint="eastAsia"/>
                <w:color w:val="000000" w:themeColor="text1"/>
              </w:rPr>
              <w:t>筹资活动现金流出小计</w:t>
            </w:r>
          </w:p>
        </w:tc>
        <w:tc>
          <w:tcPr>
            <w:tcW w:w="869" w:type="pct"/>
            <w:tcBorders>
              <w:top w:val="outset" w:sz="4" w:space="0" w:color="auto"/>
              <w:left w:val="outset" w:sz="4" w:space="0" w:color="auto"/>
              <w:bottom w:val="outset" w:sz="4" w:space="0" w:color="auto"/>
              <w:right w:val="outset" w:sz="4" w:space="0" w:color="auto"/>
            </w:tcBorders>
            <w:vAlign w:val="center"/>
          </w:tcPr>
          <w:p w14:paraId="2CE7412D"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3EBC193D" w14:textId="46D32DBB" w:rsidR="00DE3432" w:rsidRDefault="000C18E6">
            <w:pPr>
              <w:jc w:val="right"/>
            </w:pPr>
            <w:r>
              <w:t>2,124,892,808.99</w:t>
            </w:r>
          </w:p>
        </w:tc>
        <w:tc>
          <w:tcPr>
            <w:tcW w:w="1006" w:type="pct"/>
            <w:tcBorders>
              <w:top w:val="outset" w:sz="4" w:space="0" w:color="auto"/>
              <w:left w:val="outset" w:sz="4" w:space="0" w:color="auto"/>
              <w:bottom w:val="outset" w:sz="4" w:space="0" w:color="auto"/>
              <w:right w:val="outset" w:sz="4" w:space="0" w:color="auto"/>
            </w:tcBorders>
            <w:vAlign w:val="center"/>
          </w:tcPr>
          <w:p w14:paraId="51211459" w14:textId="3CA23A7A" w:rsidR="00DE3432" w:rsidRDefault="00ED1AC1">
            <w:pPr>
              <w:jc w:val="right"/>
            </w:pPr>
            <w:r>
              <w:t>2,224,980,672.60</w:t>
            </w:r>
          </w:p>
        </w:tc>
      </w:tr>
      <w:tr w:rsidR="00DE3432" w14:paraId="013FB63C"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61C6E9E7" w14:textId="77777777" w:rsidR="00DE3432" w:rsidRDefault="00A87294">
            <w:pPr>
              <w:ind w:firstLineChars="300" w:firstLine="630"/>
              <w:rPr>
                <w:color w:val="000000" w:themeColor="text1"/>
              </w:rPr>
            </w:pPr>
            <w:r>
              <w:rPr>
                <w:rFonts w:hint="eastAsia"/>
                <w:color w:val="000000" w:themeColor="text1"/>
              </w:rPr>
              <w:t>筹资活动产生的现金流量净额</w:t>
            </w:r>
          </w:p>
        </w:tc>
        <w:tc>
          <w:tcPr>
            <w:tcW w:w="869" w:type="pct"/>
            <w:tcBorders>
              <w:top w:val="outset" w:sz="4" w:space="0" w:color="auto"/>
              <w:left w:val="outset" w:sz="4" w:space="0" w:color="auto"/>
              <w:bottom w:val="outset" w:sz="4" w:space="0" w:color="auto"/>
              <w:right w:val="outset" w:sz="4" w:space="0" w:color="auto"/>
            </w:tcBorders>
            <w:vAlign w:val="center"/>
          </w:tcPr>
          <w:p w14:paraId="27083E54"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024BD637" w14:textId="6253473C" w:rsidR="00DE3432" w:rsidRDefault="000C18E6">
            <w:pPr>
              <w:jc w:val="right"/>
            </w:pPr>
            <w:r>
              <w:t>9,694,447.38</w:t>
            </w:r>
          </w:p>
        </w:tc>
        <w:tc>
          <w:tcPr>
            <w:tcW w:w="1006" w:type="pct"/>
            <w:tcBorders>
              <w:top w:val="outset" w:sz="4" w:space="0" w:color="auto"/>
              <w:left w:val="outset" w:sz="4" w:space="0" w:color="auto"/>
              <w:bottom w:val="outset" w:sz="4" w:space="0" w:color="auto"/>
              <w:right w:val="outset" w:sz="4" w:space="0" w:color="auto"/>
            </w:tcBorders>
            <w:vAlign w:val="center"/>
          </w:tcPr>
          <w:p w14:paraId="3265AA36" w14:textId="38B170D0" w:rsidR="00DE3432" w:rsidRDefault="00ED1AC1">
            <w:pPr>
              <w:jc w:val="right"/>
            </w:pPr>
            <w:r>
              <w:t>-59,792,346.66</w:t>
            </w:r>
          </w:p>
        </w:tc>
      </w:tr>
      <w:tr w:rsidR="00DE3432" w14:paraId="7DA3F3B2"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43ED366" w14:textId="77777777" w:rsidR="00DE3432" w:rsidRDefault="00A87294">
            <w:pPr>
              <w:rPr>
                <w:color w:val="000000" w:themeColor="text1"/>
              </w:rPr>
            </w:pPr>
            <w:r>
              <w:rPr>
                <w:rFonts w:hint="eastAsia"/>
                <w:b/>
                <w:color w:val="000000" w:themeColor="text1"/>
              </w:rPr>
              <w:t>四、汇率变动对现金及现金等价物的影响</w:t>
            </w:r>
          </w:p>
        </w:tc>
        <w:tc>
          <w:tcPr>
            <w:tcW w:w="869" w:type="pct"/>
            <w:tcBorders>
              <w:top w:val="outset" w:sz="4" w:space="0" w:color="auto"/>
              <w:left w:val="outset" w:sz="4" w:space="0" w:color="auto"/>
              <w:bottom w:val="outset" w:sz="4" w:space="0" w:color="auto"/>
              <w:right w:val="outset" w:sz="4" w:space="0" w:color="auto"/>
            </w:tcBorders>
            <w:vAlign w:val="center"/>
          </w:tcPr>
          <w:p w14:paraId="79409AFD"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3E86C452" w14:textId="77777777" w:rsidR="00DE3432" w:rsidRDefault="00DE3432">
            <w:pPr>
              <w:jc w:val="right"/>
            </w:pPr>
          </w:p>
        </w:tc>
        <w:tc>
          <w:tcPr>
            <w:tcW w:w="1006" w:type="pct"/>
            <w:tcBorders>
              <w:top w:val="outset" w:sz="4" w:space="0" w:color="auto"/>
              <w:left w:val="outset" w:sz="4" w:space="0" w:color="auto"/>
              <w:bottom w:val="outset" w:sz="4" w:space="0" w:color="auto"/>
              <w:right w:val="outset" w:sz="4" w:space="0" w:color="auto"/>
            </w:tcBorders>
            <w:vAlign w:val="center"/>
          </w:tcPr>
          <w:p w14:paraId="5326414C" w14:textId="77777777" w:rsidR="00DE3432" w:rsidRDefault="00DE3432">
            <w:pPr>
              <w:jc w:val="right"/>
            </w:pPr>
          </w:p>
        </w:tc>
      </w:tr>
      <w:tr w:rsidR="00DE3432" w14:paraId="018E0926"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15C8F3DF" w14:textId="77777777" w:rsidR="00DE3432" w:rsidRDefault="00A87294">
            <w:pPr>
              <w:rPr>
                <w:color w:val="000000" w:themeColor="text1"/>
              </w:rPr>
            </w:pPr>
            <w:r>
              <w:rPr>
                <w:rFonts w:hint="eastAsia"/>
                <w:b/>
                <w:color w:val="000000" w:themeColor="text1"/>
              </w:rPr>
              <w:t>五、现金及现金等价物净增加额</w:t>
            </w:r>
          </w:p>
        </w:tc>
        <w:tc>
          <w:tcPr>
            <w:tcW w:w="869" w:type="pct"/>
            <w:tcBorders>
              <w:top w:val="outset" w:sz="4" w:space="0" w:color="auto"/>
              <w:left w:val="outset" w:sz="4" w:space="0" w:color="auto"/>
              <w:bottom w:val="outset" w:sz="4" w:space="0" w:color="auto"/>
              <w:right w:val="outset" w:sz="4" w:space="0" w:color="auto"/>
            </w:tcBorders>
            <w:vAlign w:val="center"/>
          </w:tcPr>
          <w:p w14:paraId="59405D65"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54BCC0D" w14:textId="44054A0D" w:rsidR="00DE3432" w:rsidRDefault="000C18E6">
            <w:pPr>
              <w:jc w:val="right"/>
            </w:pPr>
            <w:r>
              <w:t>469,467.86</w:t>
            </w:r>
          </w:p>
        </w:tc>
        <w:tc>
          <w:tcPr>
            <w:tcW w:w="1006" w:type="pct"/>
            <w:tcBorders>
              <w:top w:val="outset" w:sz="4" w:space="0" w:color="auto"/>
              <w:left w:val="outset" w:sz="4" w:space="0" w:color="auto"/>
              <w:bottom w:val="outset" w:sz="4" w:space="0" w:color="auto"/>
              <w:right w:val="outset" w:sz="4" w:space="0" w:color="auto"/>
            </w:tcBorders>
            <w:vAlign w:val="center"/>
          </w:tcPr>
          <w:p w14:paraId="17DFD8D4" w14:textId="12C56587" w:rsidR="00DE3432" w:rsidRDefault="00ED1AC1">
            <w:pPr>
              <w:jc w:val="right"/>
            </w:pPr>
            <w:r>
              <w:t>-64,228,395.43</w:t>
            </w:r>
          </w:p>
        </w:tc>
      </w:tr>
      <w:tr w:rsidR="00DE3432" w14:paraId="718B26E2"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410198E6" w14:textId="77777777" w:rsidR="00DE3432" w:rsidRDefault="00A87294">
            <w:pPr>
              <w:ind w:firstLineChars="100" w:firstLine="210"/>
              <w:rPr>
                <w:color w:val="000000" w:themeColor="text1"/>
              </w:rPr>
            </w:pPr>
            <w:r>
              <w:rPr>
                <w:rFonts w:hint="eastAsia"/>
                <w:color w:val="000000" w:themeColor="text1"/>
              </w:rPr>
              <w:t>加：期初现金及现金等价物余额</w:t>
            </w:r>
          </w:p>
        </w:tc>
        <w:tc>
          <w:tcPr>
            <w:tcW w:w="869" w:type="pct"/>
            <w:tcBorders>
              <w:top w:val="outset" w:sz="4" w:space="0" w:color="auto"/>
              <w:left w:val="outset" w:sz="4" w:space="0" w:color="auto"/>
              <w:bottom w:val="outset" w:sz="4" w:space="0" w:color="auto"/>
              <w:right w:val="outset" w:sz="4" w:space="0" w:color="auto"/>
            </w:tcBorders>
            <w:vAlign w:val="center"/>
          </w:tcPr>
          <w:p w14:paraId="75537BD4"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1EC27C3D" w14:textId="34E23807" w:rsidR="00DE3432" w:rsidRDefault="000C18E6">
            <w:pPr>
              <w:jc w:val="right"/>
            </w:pPr>
            <w:r>
              <w:t>14,060,550.25</w:t>
            </w:r>
          </w:p>
        </w:tc>
        <w:tc>
          <w:tcPr>
            <w:tcW w:w="1006" w:type="pct"/>
            <w:tcBorders>
              <w:top w:val="outset" w:sz="4" w:space="0" w:color="auto"/>
              <w:left w:val="outset" w:sz="4" w:space="0" w:color="auto"/>
              <w:bottom w:val="outset" w:sz="4" w:space="0" w:color="auto"/>
              <w:right w:val="outset" w:sz="4" w:space="0" w:color="auto"/>
            </w:tcBorders>
            <w:vAlign w:val="center"/>
          </w:tcPr>
          <w:p w14:paraId="2624EC54" w14:textId="2F65670E" w:rsidR="00DE3432" w:rsidRDefault="00ED1AC1">
            <w:pPr>
              <w:jc w:val="right"/>
            </w:pPr>
            <w:r>
              <w:t>89,085,639.06</w:t>
            </w:r>
          </w:p>
        </w:tc>
      </w:tr>
      <w:tr w:rsidR="00DE3432" w14:paraId="52368D94" w14:textId="77777777" w:rsidTr="007961A2">
        <w:tc>
          <w:tcPr>
            <w:tcW w:w="2114" w:type="pct"/>
            <w:tcBorders>
              <w:top w:val="outset" w:sz="4" w:space="0" w:color="auto"/>
              <w:left w:val="outset" w:sz="4" w:space="0" w:color="auto"/>
              <w:bottom w:val="outset" w:sz="4" w:space="0" w:color="auto"/>
              <w:right w:val="outset" w:sz="4" w:space="0" w:color="auto"/>
            </w:tcBorders>
            <w:vAlign w:val="center"/>
          </w:tcPr>
          <w:p w14:paraId="025F9A2D" w14:textId="77777777" w:rsidR="00DE3432" w:rsidRDefault="00A87294">
            <w:pPr>
              <w:rPr>
                <w:color w:val="000000" w:themeColor="text1"/>
              </w:rPr>
            </w:pPr>
            <w:r>
              <w:rPr>
                <w:rFonts w:hint="eastAsia"/>
                <w:b/>
                <w:color w:val="000000" w:themeColor="text1"/>
              </w:rPr>
              <w:t>六、期末现金及现金等价物余额</w:t>
            </w:r>
          </w:p>
        </w:tc>
        <w:tc>
          <w:tcPr>
            <w:tcW w:w="869" w:type="pct"/>
            <w:tcBorders>
              <w:top w:val="outset" w:sz="4" w:space="0" w:color="auto"/>
              <w:left w:val="outset" w:sz="4" w:space="0" w:color="auto"/>
              <w:bottom w:val="outset" w:sz="4" w:space="0" w:color="auto"/>
              <w:right w:val="outset" w:sz="4" w:space="0" w:color="auto"/>
            </w:tcBorders>
            <w:vAlign w:val="center"/>
          </w:tcPr>
          <w:p w14:paraId="28AA5D62" w14:textId="77777777" w:rsidR="00DE3432" w:rsidRDefault="00DE3432"/>
        </w:tc>
        <w:tc>
          <w:tcPr>
            <w:tcW w:w="1011" w:type="pct"/>
            <w:tcBorders>
              <w:top w:val="outset" w:sz="4" w:space="0" w:color="auto"/>
              <w:left w:val="outset" w:sz="4" w:space="0" w:color="auto"/>
              <w:bottom w:val="outset" w:sz="4" w:space="0" w:color="auto"/>
              <w:right w:val="outset" w:sz="4" w:space="0" w:color="auto"/>
            </w:tcBorders>
            <w:vAlign w:val="center"/>
          </w:tcPr>
          <w:p w14:paraId="2ACD3273" w14:textId="1632A51B" w:rsidR="00DE3432" w:rsidRDefault="000C18E6">
            <w:pPr>
              <w:jc w:val="right"/>
            </w:pPr>
            <w:r>
              <w:t>14,530,018.11</w:t>
            </w:r>
          </w:p>
        </w:tc>
        <w:tc>
          <w:tcPr>
            <w:tcW w:w="1006" w:type="pct"/>
            <w:tcBorders>
              <w:top w:val="outset" w:sz="4" w:space="0" w:color="auto"/>
              <w:left w:val="outset" w:sz="4" w:space="0" w:color="auto"/>
              <w:bottom w:val="outset" w:sz="4" w:space="0" w:color="auto"/>
              <w:right w:val="outset" w:sz="4" w:space="0" w:color="auto"/>
            </w:tcBorders>
            <w:vAlign w:val="center"/>
          </w:tcPr>
          <w:p w14:paraId="1D1538F3" w14:textId="12F6ED00" w:rsidR="00DE3432" w:rsidRDefault="00ED1AC1">
            <w:pPr>
              <w:jc w:val="right"/>
            </w:pPr>
            <w:r>
              <w:t>24,857,243.63</w:t>
            </w:r>
          </w:p>
        </w:tc>
      </w:tr>
    </w:tbl>
    <w:p w14:paraId="11E255AA" w14:textId="3F69E785" w:rsidR="00DE3432" w:rsidRDefault="00A87294">
      <w:pPr>
        <w:snapToGrid w:val="0"/>
        <w:spacing w:line="240" w:lineRule="atLeast"/>
        <w:ind w:rightChars="-73" w:right="-153"/>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2144028636"/>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1870602994"/>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1043590376"/>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32FD07A4" w14:textId="77777777" w:rsidR="00DE3432" w:rsidRDefault="00DE3432">
      <w:pPr>
        <w:rPr>
          <w:b/>
          <w:bCs w:val="0"/>
          <w:color w:val="000000" w:themeColor="text1"/>
        </w:rPr>
      </w:pPr>
    </w:p>
    <w:p w14:paraId="301AF0DA" w14:textId="77777777" w:rsidR="00DE3432" w:rsidRDefault="00DE3432">
      <w:pPr>
        <w:rPr>
          <w:color w:val="000000" w:themeColor="text1"/>
        </w:rPr>
        <w:sectPr w:rsidR="00DE3432">
          <w:pgSz w:w="11906" w:h="16838"/>
          <w:pgMar w:top="1525" w:right="1276" w:bottom="1440" w:left="1797" w:header="851" w:footer="992" w:gutter="0"/>
          <w:cols w:space="425"/>
          <w:docGrid w:linePitch="312"/>
        </w:sectPr>
      </w:pPr>
      <w:bookmarkStart w:id="128" w:name="_Hlk10211660"/>
      <w:bookmarkEnd w:id="117"/>
      <w:bookmarkEnd w:id="126"/>
      <w:bookmarkEnd w:id="128"/>
    </w:p>
    <w:p w14:paraId="0923DB7B" w14:textId="77777777" w:rsidR="00855517" w:rsidRDefault="00855517">
      <w:pPr>
        <w:pStyle w:val="3"/>
        <w:jc w:val="center"/>
        <w:rPr>
          <w:rFonts w:ascii="宋体" w:hAnsi="宋体" w:hint="eastAsia"/>
          <w:color w:val="000000" w:themeColor="text1"/>
        </w:rPr>
      </w:pPr>
      <w:bookmarkStart w:id="129" w:name="_Hlk206859434"/>
      <w:bookmarkStart w:id="130" w:name="_Hlk10211858"/>
    </w:p>
    <w:p w14:paraId="14969F9C" w14:textId="6C5B644D" w:rsidR="00DE3432" w:rsidRDefault="00A87294">
      <w:pPr>
        <w:pStyle w:val="3"/>
        <w:jc w:val="center"/>
        <w:rPr>
          <w:rFonts w:ascii="宋体" w:hAnsi="宋体" w:hint="eastAsia"/>
          <w:color w:val="000000" w:themeColor="text1"/>
        </w:rPr>
      </w:pPr>
      <w:r>
        <w:rPr>
          <w:rFonts w:ascii="宋体" w:hAnsi="宋体"/>
          <w:color w:val="000000" w:themeColor="text1"/>
        </w:rPr>
        <w:t>合并</w:t>
      </w:r>
      <w:r>
        <w:rPr>
          <w:rFonts w:ascii="宋体" w:hAnsi="宋体" w:hint="eastAsia"/>
          <w:color w:val="000000" w:themeColor="text1"/>
        </w:rPr>
        <w:t>所有者权益变动表</w:t>
      </w:r>
    </w:p>
    <w:p w14:paraId="7175D0ED" w14:textId="77777777" w:rsidR="00DE3432" w:rsidRDefault="00A87294">
      <w:pPr>
        <w:tabs>
          <w:tab w:val="left" w:pos="10080"/>
        </w:tabs>
        <w:snapToGrid w:val="0"/>
        <w:spacing w:line="240" w:lineRule="atLeast"/>
        <w:ind w:rightChars="12" w:right="25"/>
        <w:jc w:val="center"/>
        <w:rPr>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rFonts w:hint="eastAsia"/>
          <w:color w:val="000000" w:themeColor="text1"/>
        </w:rPr>
        <w:t>月</w:t>
      </w:r>
    </w:p>
    <w:bookmarkEnd w:id="129"/>
    <w:p w14:paraId="4FDD0936" w14:textId="77777777" w:rsidR="00DE3432" w:rsidRDefault="00A87294">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10129825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股东权益调节表"/>
          <w:tag w:val="_GBC_cef77704267643d794145c73763360e5"/>
          <w:id w:val="-2046428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880"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1476"/>
        <w:gridCol w:w="395"/>
        <w:gridCol w:w="395"/>
        <w:gridCol w:w="398"/>
        <w:gridCol w:w="1340"/>
        <w:gridCol w:w="577"/>
        <w:gridCol w:w="1252"/>
        <w:gridCol w:w="395"/>
        <w:gridCol w:w="1340"/>
        <w:gridCol w:w="395"/>
        <w:gridCol w:w="1477"/>
        <w:gridCol w:w="395"/>
        <w:gridCol w:w="1402"/>
        <w:gridCol w:w="1135"/>
        <w:gridCol w:w="1275"/>
      </w:tblGrid>
      <w:tr w:rsidR="00DA0B7D" w14:paraId="7AF9D522" w14:textId="77777777" w:rsidTr="00B27BC7">
        <w:tc>
          <w:tcPr>
            <w:tcW w:w="815" w:type="pct"/>
            <w:vMerge w:val="restart"/>
            <w:vAlign w:val="center"/>
          </w:tcPr>
          <w:bookmarkStart w:id="131" w:name="_Hlk206858964" w:displacedByCustomXml="next"/>
          <w:sdt>
            <w:sdtPr>
              <w:tag w:val="_PLD_5bd68ed5796041328d1a003c1362ceaf"/>
              <w:id w:val="-1306541258"/>
            </w:sdtPr>
            <w:sdtContent>
              <w:p w14:paraId="6DB732DB"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185" w:type="pct"/>
            <w:gridSpan w:val="15"/>
            <w:vAlign w:val="center"/>
          </w:tcPr>
          <w:p w14:paraId="2826FE63" w14:textId="77777777" w:rsidR="00DE3432" w:rsidRDefault="00000000">
            <w:pPr>
              <w:snapToGrid w:val="0"/>
              <w:spacing w:line="240" w:lineRule="atLeast"/>
              <w:ind w:rightChars="-759" w:right="-1594"/>
              <w:jc w:val="center"/>
              <w:rPr>
                <w:color w:val="000000" w:themeColor="text1"/>
              </w:rPr>
            </w:pPr>
            <w:sdt>
              <w:sdtPr>
                <w:tag w:val="_PLD_70c71cd0427542b1b96a0fa943173d3d"/>
                <w:id w:val="1443031560"/>
              </w:sdtPr>
              <w:sdtContent>
                <w:r w:rsidR="00A87294">
                  <w:rPr>
                    <w:rFonts w:hint="eastAsia"/>
                    <w:color w:val="000000" w:themeColor="text1"/>
                    <w:sz w:val="18"/>
                    <w:szCs w:val="18"/>
                  </w:rPr>
                  <w:t>2025</w:t>
                </w:r>
                <w:r w:rsidR="00A87294">
                  <w:rPr>
                    <w:rFonts w:hint="eastAsia"/>
                    <w:color w:val="000000" w:themeColor="text1"/>
                    <w:sz w:val="18"/>
                    <w:szCs w:val="18"/>
                  </w:rPr>
                  <w:t>年半年度</w:t>
                </w:r>
              </w:sdtContent>
            </w:sdt>
          </w:p>
        </w:tc>
      </w:tr>
      <w:tr w:rsidR="00DA0B7D" w14:paraId="5FBA79E9" w14:textId="77777777" w:rsidTr="006B44F4">
        <w:trPr>
          <w:trHeight w:val="540"/>
        </w:trPr>
        <w:tc>
          <w:tcPr>
            <w:tcW w:w="815" w:type="pct"/>
            <w:vMerge/>
            <w:vAlign w:val="center"/>
          </w:tcPr>
          <w:p w14:paraId="5D7269E4" w14:textId="77777777" w:rsidR="00DE3432" w:rsidRDefault="00DE3432">
            <w:pPr>
              <w:snapToGrid w:val="0"/>
              <w:spacing w:line="240" w:lineRule="atLeast"/>
              <w:ind w:rightChars="-759" w:right="-1594"/>
              <w:rPr>
                <w:color w:val="000000" w:themeColor="text1"/>
                <w:sz w:val="18"/>
                <w:szCs w:val="18"/>
              </w:rPr>
            </w:pPr>
          </w:p>
        </w:tc>
        <w:sdt>
          <w:sdtPr>
            <w:tag w:val="_PLD_e146ec74496c4c03a714dcef40faa972"/>
            <w:id w:val="-1365128373"/>
          </w:sdtPr>
          <w:sdtContent>
            <w:tc>
              <w:tcPr>
                <w:tcW w:w="3446" w:type="pct"/>
                <w:gridSpan w:val="13"/>
                <w:vAlign w:val="center"/>
              </w:tcPr>
              <w:p w14:paraId="09554971" w14:textId="77777777" w:rsidR="00DE3432" w:rsidRDefault="00A87294">
                <w:pPr>
                  <w:jc w:val="center"/>
                  <w:rPr>
                    <w:color w:val="000000" w:themeColor="text1"/>
                  </w:rPr>
                </w:pPr>
                <w:r>
                  <w:rPr>
                    <w:color w:val="000000" w:themeColor="text1"/>
                    <w:sz w:val="18"/>
                    <w:szCs w:val="18"/>
                  </w:rPr>
                  <w:t>归属于母公司所有者权益</w:t>
                </w:r>
              </w:p>
            </w:tc>
          </w:sdtContent>
        </w:sdt>
        <w:sdt>
          <w:sdtPr>
            <w:tag w:val="_PLD_b1ca85c50c1341e59b4b412e92d87f2f"/>
            <w:id w:val="1617105296"/>
          </w:sdtPr>
          <w:sdtContent>
            <w:tc>
              <w:tcPr>
                <w:tcW w:w="348" w:type="pct"/>
                <w:vMerge w:val="restart"/>
                <w:vAlign w:val="center"/>
              </w:tcPr>
              <w:p w14:paraId="27EF1FF6" w14:textId="77777777" w:rsidR="00DE3432" w:rsidRDefault="00A87294">
                <w:pPr>
                  <w:jc w:val="center"/>
                  <w:rPr>
                    <w:color w:val="000000" w:themeColor="text1"/>
                    <w:sz w:val="18"/>
                    <w:szCs w:val="18"/>
                  </w:rPr>
                </w:pPr>
                <w:r>
                  <w:rPr>
                    <w:color w:val="000000" w:themeColor="text1"/>
                    <w:sz w:val="18"/>
                    <w:szCs w:val="18"/>
                  </w:rPr>
                  <w:t>少数股东权益</w:t>
                </w:r>
              </w:p>
            </w:tc>
          </w:sdtContent>
        </w:sdt>
        <w:sdt>
          <w:sdtPr>
            <w:tag w:val="_PLD_0e252e0d00f04386b93d4e3064ba423d"/>
            <w:id w:val="311601113"/>
          </w:sdtPr>
          <w:sdtContent>
            <w:tc>
              <w:tcPr>
                <w:tcW w:w="391" w:type="pct"/>
                <w:vMerge w:val="restart"/>
                <w:vAlign w:val="center"/>
              </w:tcPr>
              <w:p w14:paraId="1BA9E4C7" w14:textId="77777777" w:rsidR="00DE3432" w:rsidRDefault="00A87294">
                <w:pPr>
                  <w:jc w:val="center"/>
                  <w:rPr>
                    <w:color w:val="000000" w:themeColor="text1"/>
                    <w:sz w:val="18"/>
                    <w:szCs w:val="18"/>
                  </w:rPr>
                </w:pPr>
                <w:r>
                  <w:rPr>
                    <w:color w:val="000000" w:themeColor="text1"/>
                    <w:sz w:val="18"/>
                    <w:szCs w:val="18"/>
                  </w:rPr>
                  <w:t>所有者权益合计</w:t>
                </w:r>
              </w:p>
            </w:tc>
          </w:sdtContent>
        </w:sdt>
      </w:tr>
      <w:tr w:rsidR="00B27BC7" w14:paraId="3E8824FB" w14:textId="77777777" w:rsidTr="006B44F4">
        <w:trPr>
          <w:trHeight w:val="352"/>
        </w:trPr>
        <w:tc>
          <w:tcPr>
            <w:tcW w:w="815" w:type="pct"/>
            <w:vMerge/>
            <w:vAlign w:val="center"/>
          </w:tcPr>
          <w:p w14:paraId="0FE3D4C3" w14:textId="77777777" w:rsidR="00DE3432" w:rsidRDefault="00DE3432">
            <w:pPr>
              <w:snapToGrid w:val="0"/>
              <w:spacing w:line="240" w:lineRule="atLeast"/>
              <w:ind w:rightChars="-759" w:right="-1594"/>
              <w:rPr>
                <w:color w:val="000000" w:themeColor="text1"/>
                <w:sz w:val="18"/>
                <w:szCs w:val="18"/>
              </w:rPr>
            </w:pPr>
          </w:p>
        </w:tc>
        <w:sdt>
          <w:sdtPr>
            <w:tag w:val="_PLD_1605afb5a60946a9ba86cca783d492d3"/>
            <w:id w:val="-1906210312"/>
          </w:sdtPr>
          <w:sdtContent>
            <w:tc>
              <w:tcPr>
                <w:tcW w:w="453" w:type="pct"/>
                <w:vMerge w:val="restart"/>
                <w:vAlign w:val="center"/>
              </w:tcPr>
              <w:p w14:paraId="3265ECA5"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78f5e518a65d422c99d27d23e96afb9e"/>
            <w:id w:val="1043873226"/>
          </w:sdtPr>
          <w:sdtContent>
            <w:tc>
              <w:tcPr>
                <w:tcW w:w="364" w:type="pct"/>
                <w:gridSpan w:val="3"/>
                <w:vAlign w:val="center"/>
              </w:tcPr>
              <w:p w14:paraId="0B344B70"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tag w:val="_PLD_f67d05ac9f6f4daaafdf90084911dcee"/>
            <w:id w:val="-1258978492"/>
          </w:sdtPr>
          <w:sdtContent>
            <w:tc>
              <w:tcPr>
                <w:tcW w:w="411" w:type="pct"/>
                <w:vMerge w:val="restart"/>
                <w:vAlign w:val="center"/>
              </w:tcPr>
              <w:p w14:paraId="703EC4D4"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tag w:val="_PLD_21df11f52b3443acacf7dd8421b5cc67"/>
            <w:id w:val="733285880"/>
          </w:sdtPr>
          <w:sdtContent>
            <w:tc>
              <w:tcPr>
                <w:tcW w:w="177" w:type="pct"/>
                <w:vMerge w:val="restart"/>
                <w:vAlign w:val="center"/>
              </w:tcPr>
              <w:p w14:paraId="3311DB3F"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tag w:val="_PLD_bdc12fd277ea4fbe9c90f9480d9ecddb"/>
            <w:id w:val="535248225"/>
          </w:sdtPr>
          <w:sdtContent>
            <w:tc>
              <w:tcPr>
                <w:tcW w:w="384" w:type="pct"/>
                <w:vMerge w:val="restart"/>
                <w:vAlign w:val="center"/>
              </w:tcPr>
              <w:p w14:paraId="4F14DED2"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tag w:val="_PLD_b4aa95f4be904a02958b77b5542bb78d"/>
            <w:id w:val="63774988"/>
          </w:sdtPr>
          <w:sdtContent>
            <w:tc>
              <w:tcPr>
                <w:tcW w:w="121" w:type="pct"/>
                <w:vMerge w:val="restart"/>
                <w:vAlign w:val="center"/>
              </w:tcPr>
              <w:p w14:paraId="6EB4FD72"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tag w:val="_PLD_1ee8f47ee38e4000af64e781a1a0e729"/>
            <w:id w:val="307988383"/>
          </w:sdtPr>
          <w:sdtContent>
            <w:tc>
              <w:tcPr>
                <w:tcW w:w="411" w:type="pct"/>
                <w:vMerge w:val="restart"/>
                <w:vAlign w:val="center"/>
              </w:tcPr>
              <w:p w14:paraId="306BF27B"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tag w:val="_PLD_b09258af0aa4494b8e88e711ca2dd7b8"/>
            <w:id w:val="913590873"/>
          </w:sdtPr>
          <w:sdtContent>
            <w:tc>
              <w:tcPr>
                <w:tcW w:w="121" w:type="pct"/>
                <w:vMerge w:val="restart"/>
                <w:vAlign w:val="center"/>
              </w:tcPr>
              <w:p w14:paraId="38421A19"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tag w:val="_PLD_f20054bead0a491aafe7bb5a5952f48f"/>
            <w:id w:val="-1806768433"/>
          </w:sdtPr>
          <w:sdtContent>
            <w:tc>
              <w:tcPr>
                <w:tcW w:w="453" w:type="pct"/>
                <w:vMerge w:val="restart"/>
                <w:vAlign w:val="center"/>
              </w:tcPr>
              <w:p w14:paraId="5AEFFA83"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121" w:type="pct"/>
            <w:vMerge w:val="restart"/>
            <w:vAlign w:val="center"/>
          </w:tcPr>
          <w:sdt>
            <w:sdtPr>
              <w:tag w:val="_PLD_ee763dfa69fd4fa3bec927cefa83eadc"/>
              <w:id w:val="-283884900"/>
            </w:sdtPr>
            <w:sdtContent>
              <w:p w14:paraId="436A4DBB" w14:textId="77777777" w:rsidR="00DE3432" w:rsidRDefault="00A87294">
                <w:pPr>
                  <w:jc w:val="center"/>
                  <w:rPr>
                    <w:color w:val="000000" w:themeColor="text1"/>
                    <w:sz w:val="18"/>
                    <w:szCs w:val="18"/>
                  </w:rPr>
                </w:pPr>
                <w:r>
                  <w:rPr>
                    <w:rFonts w:hint="eastAsia"/>
                    <w:color w:val="000000" w:themeColor="text1"/>
                    <w:sz w:val="18"/>
                    <w:szCs w:val="18"/>
                  </w:rPr>
                  <w:t>其他</w:t>
                </w:r>
              </w:p>
            </w:sdtContent>
          </w:sdt>
        </w:tc>
        <w:tc>
          <w:tcPr>
            <w:tcW w:w="430" w:type="pct"/>
            <w:vMerge w:val="restart"/>
            <w:vAlign w:val="center"/>
          </w:tcPr>
          <w:sdt>
            <w:sdtPr>
              <w:tag w:val="_PLD_97c92cf2be1e4f36880a16a2c16704b4"/>
              <w:id w:val="-1219199648"/>
            </w:sdtPr>
            <w:sdtContent>
              <w:p w14:paraId="6034C61D" w14:textId="77777777" w:rsidR="00DE3432" w:rsidRDefault="00A87294">
                <w:pPr>
                  <w:jc w:val="center"/>
                  <w:rPr>
                    <w:color w:val="000000" w:themeColor="text1"/>
                    <w:sz w:val="18"/>
                    <w:szCs w:val="18"/>
                  </w:rPr>
                </w:pPr>
                <w:r>
                  <w:rPr>
                    <w:rFonts w:hint="eastAsia"/>
                    <w:color w:val="000000" w:themeColor="text1"/>
                    <w:sz w:val="18"/>
                    <w:szCs w:val="18"/>
                  </w:rPr>
                  <w:t>小计</w:t>
                </w:r>
              </w:p>
            </w:sdtContent>
          </w:sdt>
        </w:tc>
        <w:tc>
          <w:tcPr>
            <w:tcW w:w="348" w:type="pct"/>
            <w:vMerge/>
            <w:vAlign w:val="center"/>
          </w:tcPr>
          <w:p w14:paraId="63A135CD" w14:textId="77777777" w:rsidR="00DE3432" w:rsidRDefault="00DE3432">
            <w:pPr>
              <w:jc w:val="center"/>
              <w:rPr>
                <w:color w:val="000000" w:themeColor="text1"/>
                <w:sz w:val="18"/>
                <w:szCs w:val="18"/>
              </w:rPr>
            </w:pPr>
          </w:p>
        </w:tc>
        <w:tc>
          <w:tcPr>
            <w:tcW w:w="391" w:type="pct"/>
            <w:vMerge/>
            <w:vAlign w:val="center"/>
          </w:tcPr>
          <w:p w14:paraId="3A99EF8F" w14:textId="77777777" w:rsidR="00DE3432" w:rsidRDefault="00DE3432">
            <w:pPr>
              <w:jc w:val="center"/>
              <w:rPr>
                <w:color w:val="000000" w:themeColor="text1"/>
                <w:sz w:val="18"/>
                <w:szCs w:val="18"/>
              </w:rPr>
            </w:pPr>
          </w:p>
        </w:tc>
      </w:tr>
      <w:tr w:rsidR="00B27BC7" w14:paraId="195A878A" w14:textId="77777777" w:rsidTr="006B44F4">
        <w:trPr>
          <w:trHeight w:val="345"/>
        </w:trPr>
        <w:tc>
          <w:tcPr>
            <w:tcW w:w="815" w:type="pct"/>
            <w:vMerge/>
            <w:vAlign w:val="center"/>
          </w:tcPr>
          <w:p w14:paraId="07FF7778" w14:textId="77777777" w:rsidR="00DE3432" w:rsidRDefault="00DE3432">
            <w:pPr>
              <w:snapToGrid w:val="0"/>
              <w:spacing w:line="240" w:lineRule="atLeast"/>
              <w:ind w:rightChars="-759" w:right="-1594"/>
              <w:rPr>
                <w:color w:val="000000" w:themeColor="text1"/>
                <w:sz w:val="18"/>
                <w:szCs w:val="18"/>
              </w:rPr>
            </w:pPr>
          </w:p>
        </w:tc>
        <w:tc>
          <w:tcPr>
            <w:tcW w:w="453" w:type="pct"/>
            <w:vMerge/>
            <w:vAlign w:val="center"/>
          </w:tcPr>
          <w:p w14:paraId="6E96F89A" w14:textId="77777777" w:rsidR="00DE3432" w:rsidRDefault="00DE3432">
            <w:pPr>
              <w:snapToGrid w:val="0"/>
              <w:spacing w:line="240" w:lineRule="atLeast"/>
              <w:jc w:val="center"/>
              <w:rPr>
                <w:color w:val="000000" w:themeColor="text1"/>
                <w:sz w:val="18"/>
                <w:szCs w:val="18"/>
              </w:rPr>
            </w:pPr>
          </w:p>
        </w:tc>
        <w:sdt>
          <w:sdtPr>
            <w:tag w:val="_PLD_7b6493af25ff4e3986120f711cb3be4e"/>
            <w:id w:val="505101694"/>
          </w:sdtPr>
          <w:sdtContent>
            <w:tc>
              <w:tcPr>
                <w:tcW w:w="121" w:type="pct"/>
                <w:vAlign w:val="center"/>
              </w:tcPr>
              <w:p w14:paraId="30CC2D1F"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优先股</w:t>
                </w:r>
              </w:p>
            </w:tc>
          </w:sdtContent>
        </w:sdt>
        <w:sdt>
          <w:sdtPr>
            <w:tag w:val="_PLD_446c35c8857c4ad0bb648db82e104141"/>
            <w:id w:val="1321695807"/>
          </w:sdtPr>
          <w:sdtContent>
            <w:tc>
              <w:tcPr>
                <w:tcW w:w="121" w:type="pct"/>
                <w:vAlign w:val="center"/>
              </w:tcPr>
              <w:p w14:paraId="23EBDDCC"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永续债</w:t>
                </w:r>
              </w:p>
            </w:tc>
          </w:sdtContent>
        </w:sdt>
        <w:sdt>
          <w:sdtPr>
            <w:tag w:val="_PLD_e8048d05ab294ec8a2a849ca1f70a7c9"/>
            <w:id w:val="304127701"/>
          </w:sdtPr>
          <w:sdtContent>
            <w:tc>
              <w:tcPr>
                <w:tcW w:w="122" w:type="pct"/>
                <w:vAlign w:val="center"/>
              </w:tcPr>
              <w:p w14:paraId="2AA8A54A" w14:textId="77777777" w:rsidR="00DE3432" w:rsidRDefault="00A87294">
                <w:pPr>
                  <w:snapToGrid w:val="0"/>
                  <w:spacing w:line="240" w:lineRule="atLeast"/>
                  <w:jc w:val="center"/>
                  <w:rPr>
                    <w:color w:val="000000" w:themeColor="text1"/>
                    <w:sz w:val="18"/>
                    <w:szCs w:val="18"/>
                  </w:rPr>
                </w:pPr>
                <w:r>
                  <w:rPr>
                    <w:rFonts w:hint="eastAsia"/>
                    <w:color w:val="000000" w:themeColor="text1"/>
                    <w:sz w:val="18"/>
                    <w:szCs w:val="18"/>
                  </w:rPr>
                  <w:t>其他</w:t>
                </w:r>
              </w:p>
            </w:tc>
          </w:sdtContent>
        </w:sdt>
        <w:tc>
          <w:tcPr>
            <w:tcW w:w="411" w:type="pct"/>
            <w:vMerge/>
            <w:vAlign w:val="center"/>
          </w:tcPr>
          <w:p w14:paraId="22D9DAFB" w14:textId="77777777" w:rsidR="00DE3432" w:rsidRDefault="00DE3432">
            <w:pPr>
              <w:snapToGrid w:val="0"/>
              <w:spacing w:line="240" w:lineRule="atLeast"/>
              <w:jc w:val="center"/>
              <w:rPr>
                <w:color w:val="000000" w:themeColor="text1"/>
                <w:sz w:val="18"/>
                <w:szCs w:val="18"/>
              </w:rPr>
            </w:pPr>
          </w:p>
        </w:tc>
        <w:tc>
          <w:tcPr>
            <w:tcW w:w="177" w:type="pct"/>
            <w:vMerge/>
            <w:vAlign w:val="center"/>
          </w:tcPr>
          <w:p w14:paraId="1AB29385" w14:textId="77777777" w:rsidR="00DE3432" w:rsidRDefault="00DE3432">
            <w:pPr>
              <w:snapToGrid w:val="0"/>
              <w:spacing w:line="240" w:lineRule="atLeast"/>
              <w:jc w:val="center"/>
              <w:rPr>
                <w:color w:val="000000" w:themeColor="text1"/>
                <w:sz w:val="18"/>
                <w:szCs w:val="18"/>
              </w:rPr>
            </w:pPr>
          </w:p>
        </w:tc>
        <w:tc>
          <w:tcPr>
            <w:tcW w:w="384" w:type="pct"/>
            <w:vMerge/>
            <w:vAlign w:val="center"/>
          </w:tcPr>
          <w:p w14:paraId="4FD221F8" w14:textId="77777777" w:rsidR="00DE3432" w:rsidRDefault="00DE3432">
            <w:pPr>
              <w:snapToGrid w:val="0"/>
              <w:spacing w:line="240" w:lineRule="atLeast"/>
              <w:jc w:val="center"/>
              <w:rPr>
                <w:color w:val="000000" w:themeColor="text1"/>
                <w:sz w:val="18"/>
                <w:szCs w:val="18"/>
              </w:rPr>
            </w:pPr>
          </w:p>
        </w:tc>
        <w:tc>
          <w:tcPr>
            <w:tcW w:w="121" w:type="pct"/>
            <w:vMerge/>
            <w:vAlign w:val="center"/>
          </w:tcPr>
          <w:p w14:paraId="4B6DF9F7" w14:textId="77777777" w:rsidR="00DE3432" w:rsidRDefault="00DE3432">
            <w:pPr>
              <w:snapToGrid w:val="0"/>
              <w:spacing w:line="240" w:lineRule="atLeast"/>
              <w:jc w:val="center"/>
              <w:rPr>
                <w:color w:val="000000" w:themeColor="text1"/>
                <w:sz w:val="18"/>
                <w:szCs w:val="18"/>
              </w:rPr>
            </w:pPr>
          </w:p>
        </w:tc>
        <w:tc>
          <w:tcPr>
            <w:tcW w:w="411" w:type="pct"/>
            <w:vMerge/>
            <w:vAlign w:val="center"/>
          </w:tcPr>
          <w:p w14:paraId="551B4E86" w14:textId="77777777" w:rsidR="00DE3432" w:rsidRDefault="00DE3432">
            <w:pPr>
              <w:snapToGrid w:val="0"/>
              <w:spacing w:line="240" w:lineRule="atLeast"/>
              <w:jc w:val="center"/>
              <w:rPr>
                <w:color w:val="000000" w:themeColor="text1"/>
                <w:sz w:val="18"/>
                <w:szCs w:val="18"/>
              </w:rPr>
            </w:pPr>
          </w:p>
        </w:tc>
        <w:tc>
          <w:tcPr>
            <w:tcW w:w="121" w:type="pct"/>
            <w:vMerge/>
            <w:vAlign w:val="center"/>
          </w:tcPr>
          <w:p w14:paraId="13A043B3" w14:textId="77777777" w:rsidR="00DE3432" w:rsidRDefault="00DE3432">
            <w:pPr>
              <w:snapToGrid w:val="0"/>
              <w:spacing w:line="240" w:lineRule="atLeast"/>
              <w:jc w:val="center"/>
              <w:rPr>
                <w:color w:val="000000" w:themeColor="text1"/>
                <w:sz w:val="18"/>
                <w:szCs w:val="18"/>
              </w:rPr>
            </w:pPr>
          </w:p>
        </w:tc>
        <w:tc>
          <w:tcPr>
            <w:tcW w:w="453" w:type="pct"/>
            <w:vMerge/>
            <w:vAlign w:val="center"/>
          </w:tcPr>
          <w:p w14:paraId="0651D56A" w14:textId="77777777" w:rsidR="00DE3432" w:rsidRDefault="00DE3432">
            <w:pPr>
              <w:snapToGrid w:val="0"/>
              <w:spacing w:line="240" w:lineRule="atLeast"/>
              <w:jc w:val="center"/>
              <w:rPr>
                <w:color w:val="000000" w:themeColor="text1"/>
                <w:sz w:val="18"/>
                <w:szCs w:val="18"/>
              </w:rPr>
            </w:pPr>
          </w:p>
        </w:tc>
        <w:tc>
          <w:tcPr>
            <w:tcW w:w="121" w:type="pct"/>
            <w:vMerge/>
            <w:vAlign w:val="center"/>
          </w:tcPr>
          <w:p w14:paraId="0C74FD81" w14:textId="77777777" w:rsidR="00DE3432" w:rsidRDefault="00DE3432">
            <w:pPr>
              <w:jc w:val="center"/>
              <w:rPr>
                <w:color w:val="000000" w:themeColor="text1"/>
                <w:sz w:val="18"/>
                <w:szCs w:val="18"/>
              </w:rPr>
            </w:pPr>
          </w:p>
        </w:tc>
        <w:tc>
          <w:tcPr>
            <w:tcW w:w="430" w:type="pct"/>
            <w:vMerge/>
            <w:vAlign w:val="center"/>
          </w:tcPr>
          <w:p w14:paraId="7F2E07F7" w14:textId="77777777" w:rsidR="00DE3432" w:rsidRDefault="00DE3432">
            <w:pPr>
              <w:jc w:val="center"/>
              <w:rPr>
                <w:color w:val="000000" w:themeColor="text1"/>
                <w:sz w:val="18"/>
                <w:szCs w:val="18"/>
              </w:rPr>
            </w:pPr>
          </w:p>
        </w:tc>
        <w:tc>
          <w:tcPr>
            <w:tcW w:w="348" w:type="pct"/>
            <w:vMerge/>
            <w:vAlign w:val="center"/>
          </w:tcPr>
          <w:p w14:paraId="23F48139" w14:textId="77777777" w:rsidR="00DE3432" w:rsidRDefault="00DE3432">
            <w:pPr>
              <w:jc w:val="center"/>
              <w:rPr>
                <w:color w:val="000000" w:themeColor="text1"/>
                <w:sz w:val="18"/>
                <w:szCs w:val="18"/>
              </w:rPr>
            </w:pPr>
          </w:p>
        </w:tc>
        <w:tc>
          <w:tcPr>
            <w:tcW w:w="391" w:type="pct"/>
            <w:vMerge/>
            <w:tcBorders>
              <w:bottom w:val="nil"/>
            </w:tcBorders>
            <w:vAlign w:val="center"/>
          </w:tcPr>
          <w:p w14:paraId="760E3029" w14:textId="77777777" w:rsidR="00DE3432" w:rsidRDefault="00DE3432">
            <w:pPr>
              <w:jc w:val="center"/>
              <w:rPr>
                <w:color w:val="000000" w:themeColor="text1"/>
                <w:sz w:val="18"/>
                <w:szCs w:val="18"/>
              </w:rPr>
            </w:pPr>
          </w:p>
        </w:tc>
      </w:tr>
      <w:tr w:rsidR="00B27BC7" w14:paraId="176A148E" w14:textId="77777777" w:rsidTr="006B44F4">
        <w:sdt>
          <w:sdtPr>
            <w:rPr>
              <w:sz w:val="15"/>
              <w:szCs w:val="15"/>
            </w:rPr>
            <w:tag w:val="_PLD_1f22f69e67ea4292afb08dec65f863c7"/>
            <w:id w:val="-1001128809"/>
          </w:sdtPr>
          <w:sdtContent>
            <w:tc>
              <w:tcPr>
                <w:tcW w:w="815" w:type="pct"/>
                <w:vAlign w:val="center"/>
              </w:tcPr>
              <w:p w14:paraId="410E6950" w14:textId="77777777" w:rsidR="00DE3432" w:rsidRPr="00B27BC7" w:rsidRDefault="00A87294">
                <w:pPr>
                  <w:rPr>
                    <w:color w:val="000000" w:themeColor="text1"/>
                    <w:sz w:val="15"/>
                    <w:szCs w:val="15"/>
                  </w:rPr>
                </w:pPr>
                <w:r w:rsidRPr="00B27BC7">
                  <w:rPr>
                    <w:color w:val="000000" w:themeColor="text1"/>
                    <w:sz w:val="15"/>
                    <w:szCs w:val="15"/>
                  </w:rPr>
                  <w:t>一、上年</w:t>
                </w:r>
                <w:r w:rsidRPr="00B27BC7">
                  <w:rPr>
                    <w:rFonts w:hint="eastAsia"/>
                    <w:color w:val="000000" w:themeColor="text1"/>
                    <w:sz w:val="15"/>
                    <w:szCs w:val="15"/>
                  </w:rPr>
                  <w:t>期</w:t>
                </w:r>
                <w:r w:rsidRPr="00B27BC7">
                  <w:rPr>
                    <w:color w:val="000000" w:themeColor="text1"/>
                    <w:sz w:val="15"/>
                    <w:szCs w:val="15"/>
                  </w:rPr>
                  <w:t>末余额</w:t>
                </w:r>
              </w:p>
            </w:tc>
          </w:sdtContent>
        </w:sdt>
        <w:tc>
          <w:tcPr>
            <w:tcW w:w="453" w:type="pct"/>
            <w:vAlign w:val="center"/>
          </w:tcPr>
          <w:p w14:paraId="60EAF408" w14:textId="05969EA0" w:rsidR="00DE3432" w:rsidRPr="00B27BC7" w:rsidRDefault="00AC58F3">
            <w:pPr>
              <w:jc w:val="right"/>
              <w:rPr>
                <w:sz w:val="15"/>
                <w:szCs w:val="15"/>
              </w:rPr>
            </w:pPr>
            <w:r w:rsidRPr="00B27BC7">
              <w:rPr>
                <w:sz w:val="15"/>
                <w:szCs w:val="15"/>
              </w:rPr>
              <w:t>1,460,994,304.00</w:t>
            </w:r>
          </w:p>
        </w:tc>
        <w:tc>
          <w:tcPr>
            <w:tcW w:w="121" w:type="pct"/>
            <w:vAlign w:val="center"/>
          </w:tcPr>
          <w:p w14:paraId="30A0CC2C" w14:textId="77777777" w:rsidR="00DE3432" w:rsidRPr="00B27BC7" w:rsidRDefault="00DE3432">
            <w:pPr>
              <w:jc w:val="right"/>
              <w:rPr>
                <w:sz w:val="15"/>
                <w:szCs w:val="15"/>
              </w:rPr>
            </w:pPr>
          </w:p>
        </w:tc>
        <w:tc>
          <w:tcPr>
            <w:tcW w:w="121" w:type="pct"/>
            <w:vAlign w:val="center"/>
          </w:tcPr>
          <w:p w14:paraId="23C571BA" w14:textId="77777777" w:rsidR="00DE3432" w:rsidRPr="00B27BC7" w:rsidRDefault="00DE3432">
            <w:pPr>
              <w:jc w:val="right"/>
              <w:rPr>
                <w:sz w:val="15"/>
                <w:szCs w:val="15"/>
              </w:rPr>
            </w:pPr>
          </w:p>
        </w:tc>
        <w:tc>
          <w:tcPr>
            <w:tcW w:w="122" w:type="pct"/>
            <w:vAlign w:val="center"/>
          </w:tcPr>
          <w:p w14:paraId="68A8B9D2" w14:textId="77777777" w:rsidR="00DE3432" w:rsidRPr="00B27BC7" w:rsidRDefault="00DE3432">
            <w:pPr>
              <w:jc w:val="right"/>
              <w:rPr>
                <w:sz w:val="15"/>
                <w:szCs w:val="15"/>
              </w:rPr>
            </w:pPr>
          </w:p>
        </w:tc>
        <w:tc>
          <w:tcPr>
            <w:tcW w:w="411" w:type="pct"/>
            <w:vAlign w:val="center"/>
          </w:tcPr>
          <w:p w14:paraId="2BED918B" w14:textId="7DA85820" w:rsidR="00DE3432" w:rsidRPr="00B27BC7" w:rsidRDefault="00AC58F3">
            <w:pPr>
              <w:jc w:val="right"/>
              <w:rPr>
                <w:sz w:val="15"/>
                <w:szCs w:val="15"/>
              </w:rPr>
            </w:pPr>
            <w:r w:rsidRPr="00B27BC7">
              <w:rPr>
                <w:sz w:val="15"/>
                <w:szCs w:val="15"/>
              </w:rPr>
              <w:t>394,938,785.79</w:t>
            </w:r>
          </w:p>
        </w:tc>
        <w:tc>
          <w:tcPr>
            <w:tcW w:w="177" w:type="pct"/>
            <w:vAlign w:val="center"/>
          </w:tcPr>
          <w:p w14:paraId="53F55CAF" w14:textId="77777777" w:rsidR="00DE3432" w:rsidRPr="00B27BC7" w:rsidRDefault="00DE3432">
            <w:pPr>
              <w:jc w:val="right"/>
              <w:rPr>
                <w:sz w:val="15"/>
                <w:szCs w:val="15"/>
              </w:rPr>
            </w:pPr>
          </w:p>
        </w:tc>
        <w:tc>
          <w:tcPr>
            <w:tcW w:w="384" w:type="pct"/>
            <w:vAlign w:val="center"/>
          </w:tcPr>
          <w:p w14:paraId="06F18197" w14:textId="5AF62262" w:rsidR="00DE3432" w:rsidRPr="00B27BC7" w:rsidRDefault="00DA0B7D">
            <w:pPr>
              <w:jc w:val="right"/>
              <w:rPr>
                <w:sz w:val="15"/>
                <w:szCs w:val="15"/>
              </w:rPr>
            </w:pPr>
            <w:r w:rsidRPr="00B27BC7">
              <w:rPr>
                <w:sz w:val="15"/>
                <w:szCs w:val="15"/>
              </w:rPr>
              <w:t>97,731,844.14</w:t>
            </w:r>
          </w:p>
        </w:tc>
        <w:tc>
          <w:tcPr>
            <w:tcW w:w="121" w:type="pct"/>
            <w:vAlign w:val="center"/>
          </w:tcPr>
          <w:p w14:paraId="7A05336D" w14:textId="77777777" w:rsidR="00DE3432" w:rsidRPr="00B27BC7" w:rsidRDefault="00DE3432">
            <w:pPr>
              <w:jc w:val="right"/>
              <w:rPr>
                <w:sz w:val="15"/>
                <w:szCs w:val="15"/>
              </w:rPr>
            </w:pPr>
          </w:p>
        </w:tc>
        <w:tc>
          <w:tcPr>
            <w:tcW w:w="411" w:type="pct"/>
            <w:vAlign w:val="center"/>
          </w:tcPr>
          <w:p w14:paraId="3492D7EE" w14:textId="3BFB0FA6" w:rsidR="00DE3432" w:rsidRPr="00B27BC7" w:rsidRDefault="00DA0B7D">
            <w:pPr>
              <w:jc w:val="right"/>
              <w:rPr>
                <w:sz w:val="15"/>
                <w:szCs w:val="15"/>
              </w:rPr>
            </w:pPr>
            <w:r w:rsidRPr="00B27BC7">
              <w:rPr>
                <w:sz w:val="15"/>
                <w:szCs w:val="15"/>
              </w:rPr>
              <w:t>264,198,620.28</w:t>
            </w:r>
          </w:p>
        </w:tc>
        <w:tc>
          <w:tcPr>
            <w:tcW w:w="121" w:type="pct"/>
            <w:vAlign w:val="center"/>
          </w:tcPr>
          <w:p w14:paraId="00729EB4" w14:textId="77777777" w:rsidR="00DE3432" w:rsidRPr="00B27BC7" w:rsidRDefault="00DE3432">
            <w:pPr>
              <w:jc w:val="right"/>
              <w:rPr>
                <w:sz w:val="15"/>
                <w:szCs w:val="15"/>
              </w:rPr>
            </w:pPr>
          </w:p>
        </w:tc>
        <w:tc>
          <w:tcPr>
            <w:tcW w:w="453" w:type="pct"/>
            <w:vAlign w:val="center"/>
          </w:tcPr>
          <w:p w14:paraId="483F1FAE" w14:textId="0587C725" w:rsidR="00DE3432" w:rsidRPr="00B27BC7" w:rsidRDefault="00DA0B7D">
            <w:pPr>
              <w:jc w:val="right"/>
              <w:rPr>
                <w:sz w:val="15"/>
                <w:szCs w:val="15"/>
              </w:rPr>
            </w:pPr>
            <w:r w:rsidRPr="00B27BC7">
              <w:rPr>
                <w:sz w:val="15"/>
                <w:szCs w:val="15"/>
              </w:rPr>
              <w:t>1,189,501,348.62</w:t>
            </w:r>
          </w:p>
        </w:tc>
        <w:tc>
          <w:tcPr>
            <w:tcW w:w="121" w:type="pct"/>
            <w:vAlign w:val="center"/>
          </w:tcPr>
          <w:p w14:paraId="38AF2A35" w14:textId="77777777" w:rsidR="00DE3432" w:rsidRPr="00B27BC7" w:rsidRDefault="00DE3432">
            <w:pPr>
              <w:jc w:val="right"/>
              <w:rPr>
                <w:sz w:val="15"/>
                <w:szCs w:val="15"/>
              </w:rPr>
            </w:pPr>
          </w:p>
        </w:tc>
        <w:tc>
          <w:tcPr>
            <w:tcW w:w="430" w:type="pct"/>
            <w:vAlign w:val="center"/>
          </w:tcPr>
          <w:p w14:paraId="32F309F2" w14:textId="1B318EDE" w:rsidR="00DE3432" w:rsidRPr="00B27BC7" w:rsidRDefault="006B44F4">
            <w:pPr>
              <w:jc w:val="right"/>
              <w:rPr>
                <w:sz w:val="15"/>
                <w:szCs w:val="15"/>
              </w:rPr>
            </w:pPr>
            <w:r>
              <w:rPr>
                <w:sz w:val="15"/>
                <w:szCs w:val="15"/>
              </w:rPr>
              <w:t>3,407,364,902.83</w:t>
            </w:r>
          </w:p>
        </w:tc>
        <w:tc>
          <w:tcPr>
            <w:tcW w:w="348" w:type="pct"/>
            <w:vAlign w:val="center"/>
          </w:tcPr>
          <w:p w14:paraId="30D168D3" w14:textId="5DD48E7C" w:rsidR="00DE3432" w:rsidRPr="00B27BC7" w:rsidRDefault="00B27BC7">
            <w:pPr>
              <w:jc w:val="right"/>
              <w:rPr>
                <w:sz w:val="15"/>
                <w:szCs w:val="15"/>
              </w:rPr>
            </w:pPr>
            <w:r w:rsidRPr="00B27BC7">
              <w:rPr>
                <w:sz w:val="15"/>
                <w:szCs w:val="15"/>
              </w:rPr>
              <w:t>14,498,119.45</w:t>
            </w:r>
          </w:p>
        </w:tc>
        <w:tc>
          <w:tcPr>
            <w:tcW w:w="391" w:type="pct"/>
            <w:vAlign w:val="center"/>
          </w:tcPr>
          <w:p w14:paraId="6CAF2D4F" w14:textId="30786D04" w:rsidR="00DE3432" w:rsidRPr="00B27BC7" w:rsidRDefault="006B44F4">
            <w:pPr>
              <w:jc w:val="right"/>
              <w:rPr>
                <w:sz w:val="15"/>
                <w:szCs w:val="15"/>
              </w:rPr>
            </w:pPr>
            <w:r>
              <w:rPr>
                <w:sz w:val="15"/>
                <w:szCs w:val="15"/>
              </w:rPr>
              <w:t>3,421,863,022.28</w:t>
            </w:r>
          </w:p>
        </w:tc>
      </w:tr>
      <w:tr w:rsidR="00B27BC7" w14:paraId="3B51835F" w14:textId="77777777" w:rsidTr="006B44F4">
        <w:sdt>
          <w:sdtPr>
            <w:rPr>
              <w:sz w:val="15"/>
              <w:szCs w:val="15"/>
            </w:rPr>
            <w:tag w:val="_PLD_8753148a28244d68bf92b2fbad32f9b8"/>
            <w:id w:val="-1941064773"/>
          </w:sdtPr>
          <w:sdtContent>
            <w:tc>
              <w:tcPr>
                <w:tcW w:w="815" w:type="pct"/>
                <w:vAlign w:val="center"/>
              </w:tcPr>
              <w:p w14:paraId="5BA351F1" w14:textId="77777777" w:rsidR="00DE3432" w:rsidRPr="00B27BC7" w:rsidRDefault="00A87294">
                <w:pPr>
                  <w:rPr>
                    <w:color w:val="000000" w:themeColor="text1"/>
                    <w:sz w:val="15"/>
                    <w:szCs w:val="15"/>
                  </w:rPr>
                </w:pPr>
                <w:r w:rsidRPr="00B27BC7">
                  <w:rPr>
                    <w:rFonts w:hint="eastAsia"/>
                    <w:color w:val="000000" w:themeColor="text1"/>
                    <w:sz w:val="15"/>
                    <w:szCs w:val="15"/>
                  </w:rPr>
                  <w:t>加：</w:t>
                </w:r>
                <w:r w:rsidRPr="00B27BC7">
                  <w:rPr>
                    <w:color w:val="000000" w:themeColor="text1"/>
                    <w:sz w:val="15"/>
                    <w:szCs w:val="15"/>
                  </w:rPr>
                  <w:t>会计政策变更</w:t>
                </w:r>
              </w:p>
            </w:tc>
          </w:sdtContent>
        </w:sdt>
        <w:tc>
          <w:tcPr>
            <w:tcW w:w="453" w:type="pct"/>
            <w:vAlign w:val="center"/>
          </w:tcPr>
          <w:p w14:paraId="238B79E5" w14:textId="77777777" w:rsidR="00DE3432" w:rsidRPr="00B27BC7" w:rsidRDefault="00DE3432">
            <w:pPr>
              <w:jc w:val="right"/>
              <w:rPr>
                <w:sz w:val="15"/>
                <w:szCs w:val="15"/>
              </w:rPr>
            </w:pPr>
          </w:p>
        </w:tc>
        <w:tc>
          <w:tcPr>
            <w:tcW w:w="121" w:type="pct"/>
            <w:vAlign w:val="center"/>
          </w:tcPr>
          <w:p w14:paraId="38D01CE2" w14:textId="77777777" w:rsidR="00DE3432" w:rsidRPr="00B27BC7" w:rsidRDefault="00DE3432">
            <w:pPr>
              <w:jc w:val="right"/>
              <w:rPr>
                <w:sz w:val="15"/>
                <w:szCs w:val="15"/>
              </w:rPr>
            </w:pPr>
          </w:p>
        </w:tc>
        <w:tc>
          <w:tcPr>
            <w:tcW w:w="121" w:type="pct"/>
            <w:vAlign w:val="center"/>
          </w:tcPr>
          <w:p w14:paraId="22F0EA03" w14:textId="77777777" w:rsidR="00DE3432" w:rsidRPr="00B27BC7" w:rsidRDefault="00DE3432">
            <w:pPr>
              <w:jc w:val="right"/>
              <w:rPr>
                <w:sz w:val="15"/>
                <w:szCs w:val="15"/>
              </w:rPr>
            </w:pPr>
          </w:p>
        </w:tc>
        <w:tc>
          <w:tcPr>
            <w:tcW w:w="122" w:type="pct"/>
            <w:vAlign w:val="center"/>
          </w:tcPr>
          <w:p w14:paraId="0F4E3BC0" w14:textId="77777777" w:rsidR="00DE3432" w:rsidRPr="00B27BC7" w:rsidRDefault="00DE3432">
            <w:pPr>
              <w:jc w:val="right"/>
              <w:rPr>
                <w:sz w:val="15"/>
                <w:szCs w:val="15"/>
              </w:rPr>
            </w:pPr>
          </w:p>
        </w:tc>
        <w:tc>
          <w:tcPr>
            <w:tcW w:w="411" w:type="pct"/>
            <w:vAlign w:val="center"/>
          </w:tcPr>
          <w:p w14:paraId="4756F33D" w14:textId="77777777" w:rsidR="00DE3432" w:rsidRPr="00B27BC7" w:rsidRDefault="00DE3432">
            <w:pPr>
              <w:jc w:val="right"/>
              <w:rPr>
                <w:sz w:val="15"/>
                <w:szCs w:val="15"/>
              </w:rPr>
            </w:pPr>
          </w:p>
        </w:tc>
        <w:tc>
          <w:tcPr>
            <w:tcW w:w="177" w:type="pct"/>
            <w:vAlign w:val="center"/>
          </w:tcPr>
          <w:p w14:paraId="6DBE57BB" w14:textId="77777777" w:rsidR="00DE3432" w:rsidRPr="00B27BC7" w:rsidRDefault="00DE3432">
            <w:pPr>
              <w:jc w:val="right"/>
              <w:rPr>
                <w:sz w:val="15"/>
                <w:szCs w:val="15"/>
              </w:rPr>
            </w:pPr>
          </w:p>
        </w:tc>
        <w:tc>
          <w:tcPr>
            <w:tcW w:w="384" w:type="pct"/>
            <w:vAlign w:val="center"/>
          </w:tcPr>
          <w:p w14:paraId="3A388257" w14:textId="77777777" w:rsidR="00DE3432" w:rsidRPr="00B27BC7" w:rsidRDefault="00DE3432">
            <w:pPr>
              <w:jc w:val="right"/>
              <w:rPr>
                <w:sz w:val="15"/>
                <w:szCs w:val="15"/>
              </w:rPr>
            </w:pPr>
          </w:p>
        </w:tc>
        <w:tc>
          <w:tcPr>
            <w:tcW w:w="121" w:type="pct"/>
            <w:vAlign w:val="center"/>
          </w:tcPr>
          <w:p w14:paraId="24ED228B" w14:textId="77777777" w:rsidR="00DE3432" w:rsidRPr="00B27BC7" w:rsidRDefault="00DE3432">
            <w:pPr>
              <w:jc w:val="right"/>
              <w:rPr>
                <w:sz w:val="15"/>
                <w:szCs w:val="15"/>
              </w:rPr>
            </w:pPr>
          </w:p>
        </w:tc>
        <w:tc>
          <w:tcPr>
            <w:tcW w:w="411" w:type="pct"/>
            <w:vAlign w:val="center"/>
          </w:tcPr>
          <w:p w14:paraId="3852E74B" w14:textId="77777777" w:rsidR="00DE3432" w:rsidRPr="00B27BC7" w:rsidRDefault="00DE3432">
            <w:pPr>
              <w:jc w:val="right"/>
              <w:rPr>
                <w:sz w:val="15"/>
                <w:szCs w:val="15"/>
              </w:rPr>
            </w:pPr>
          </w:p>
        </w:tc>
        <w:tc>
          <w:tcPr>
            <w:tcW w:w="121" w:type="pct"/>
            <w:vAlign w:val="center"/>
          </w:tcPr>
          <w:p w14:paraId="5F7FF5F2" w14:textId="77777777" w:rsidR="00DE3432" w:rsidRPr="00B27BC7" w:rsidRDefault="00DE3432">
            <w:pPr>
              <w:jc w:val="right"/>
              <w:rPr>
                <w:sz w:val="15"/>
                <w:szCs w:val="15"/>
              </w:rPr>
            </w:pPr>
          </w:p>
        </w:tc>
        <w:tc>
          <w:tcPr>
            <w:tcW w:w="453" w:type="pct"/>
            <w:vAlign w:val="center"/>
          </w:tcPr>
          <w:p w14:paraId="4B0B2C9D" w14:textId="77777777" w:rsidR="00DE3432" w:rsidRPr="00B27BC7" w:rsidRDefault="00DE3432">
            <w:pPr>
              <w:jc w:val="right"/>
              <w:rPr>
                <w:sz w:val="15"/>
                <w:szCs w:val="15"/>
              </w:rPr>
            </w:pPr>
          </w:p>
        </w:tc>
        <w:tc>
          <w:tcPr>
            <w:tcW w:w="121" w:type="pct"/>
            <w:vAlign w:val="center"/>
          </w:tcPr>
          <w:p w14:paraId="06BB6BDD" w14:textId="77777777" w:rsidR="00DE3432" w:rsidRPr="00B27BC7" w:rsidRDefault="00DE3432">
            <w:pPr>
              <w:jc w:val="right"/>
              <w:rPr>
                <w:sz w:val="15"/>
                <w:szCs w:val="15"/>
              </w:rPr>
            </w:pPr>
          </w:p>
        </w:tc>
        <w:tc>
          <w:tcPr>
            <w:tcW w:w="430" w:type="pct"/>
            <w:vAlign w:val="center"/>
          </w:tcPr>
          <w:p w14:paraId="5F25B52E" w14:textId="77777777" w:rsidR="00DE3432" w:rsidRPr="00B27BC7" w:rsidRDefault="00DE3432">
            <w:pPr>
              <w:jc w:val="right"/>
              <w:rPr>
                <w:sz w:val="15"/>
                <w:szCs w:val="15"/>
              </w:rPr>
            </w:pPr>
          </w:p>
        </w:tc>
        <w:tc>
          <w:tcPr>
            <w:tcW w:w="348" w:type="pct"/>
            <w:vAlign w:val="center"/>
          </w:tcPr>
          <w:p w14:paraId="44A492E2" w14:textId="77777777" w:rsidR="00DE3432" w:rsidRPr="00B27BC7" w:rsidRDefault="00DE3432">
            <w:pPr>
              <w:jc w:val="right"/>
              <w:rPr>
                <w:sz w:val="15"/>
                <w:szCs w:val="15"/>
              </w:rPr>
            </w:pPr>
          </w:p>
        </w:tc>
        <w:tc>
          <w:tcPr>
            <w:tcW w:w="391" w:type="pct"/>
            <w:vAlign w:val="center"/>
          </w:tcPr>
          <w:p w14:paraId="78A3B486" w14:textId="77777777" w:rsidR="00DE3432" w:rsidRPr="00B27BC7" w:rsidRDefault="00DE3432">
            <w:pPr>
              <w:jc w:val="right"/>
              <w:rPr>
                <w:sz w:val="15"/>
                <w:szCs w:val="15"/>
              </w:rPr>
            </w:pPr>
          </w:p>
        </w:tc>
      </w:tr>
      <w:tr w:rsidR="00B27BC7" w14:paraId="35D1BD04" w14:textId="77777777" w:rsidTr="006B44F4">
        <w:sdt>
          <w:sdtPr>
            <w:rPr>
              <w:sz w:val="15"/>
              <w:szCs w:val="15"/>
            </w:rPr>
            <w:tag w:val="_PLD_291ece6b974e4962be6cec3c398fd5be"/>
            <w:id w:val="1914656707"/>
          </w:sdtPr>
          <w:sdtContent>
            <w:tc>
              <w:tcPr>
                <w:tcW w:w="815" w:type="pct"/>
                <w:vAlign w:val="center"/>
              </w:tcPr>
              <w:p w14:paraId="4129B5BE" w14:textId="77777777" w:rsidR="00DE3432" w:rsidRPr="00B27BC7" w:rsidRDefault="00A87294">
                <w:pPr>
                  <w:ind w:firstLineChars="200" w:firstLine="300"/>
                  <w:rPr>
                    <w:color w:val="000000" w:themeColor="text1"/>
                    <w:sz w:val="15"/>
                    <w:szCs w:val="15"/>
                  </w:rPr>
                </w:pPr>
                <w:r w:rsidRPr="00B27BC7">
                  <w:rPr>
                    <w:color w:val="000000" w:themeColor="text1"/>
                    <w:sz w:val="15"/>
                    <w:szCs w:val="15"/>
                  </w:rPr>
                  <w:t>前期差错更正</w:t>
                </w:r>
              </w:p>
            </w:tc>
          </w:sdtContent>
        </w:sdt>
        <w:tc>
          <w:tcPr>
            <w:tcW w:w="453" w:type="pct"/>
            <w:vAlign w:val="center"/>
          </w:tcPr>
          <w:p w14:paraId="782E18E1" w14:textId="77777777" w:rsidR="00DE3432" w:rsidRPr="00B27BC7" w:rsidRDefault="00DE3432">
            <w:pPr>
              <w:jc w:val="right"/>
              <w:rPr>
                <w:sz w:val="15"/>
                <w:szCs w:val="15"/>
              </w:rPr>
            </w:pPr>
          </w:p>
        </w:tc>
        <w:tc>
          <w:tcPr>
            <w:tcW w:w="121" w:type="pct"/>
            <w:vAlign w:val="center"/>
          </w:tcPr>
          <w:p w14:paraId="1B7D6E4B" w14:textId="77777777" w:rsidR="00DE3432" w:rsidRPr="00B27BC7" w:rsidRDefault="00DE3432">
            <w:pPr>
              <w:jc w:val="right"/>
              <w:rPr>
                <w:sz w:val="15"/>
                <w:szCs w:val="15"/>
              </w:rPr>
            </w:pPr>
          </w:p>
        </w:tc>
        <w:tc>
          <w:tcPr>
            <w:tcW w:w="121" w:type="pct"/>
            <w:vAlign w:val="center"/>
          </w:tcPr>
          <w:p w14:paraId="35FD0525" w14:textId="77777777" w:rsidR="00DE3432" w:rsidRPr="00B27BC7" w:rsidRDefault="00DE3432">
            <w:pPr>
              <w:jc w:val="right"/>
              <w:rPr>
                <w:sz w:val="15"/>
                <w:szCs w:val="15"/>
              </w:rPr>
            </w:pPr>
          </w:p>
        </w:tc>
        <w:tc>
          <w:tcPr>
            <w:tcW w:w="122" w:type="pct"/>
            <w:vAlign w:val="center"/>
          </w:tcPr>
          <w:p w14:paraId="46BB245F" w14:textId="77777777" w:rsidR="00DE3432" w:rsidRPr="00B27BC7" w:rsidRDefault="00DE3432">
            <w:pPr>
              <w:jc w:val="right"/>
              <w:rPr>
                <w:sz w:val="15"/>
                <w:szCs w:val="15"/>
              </w:rPr>
            </w:pPr>
          </w:p>
        </w:tc>
        <w:tc>
          <w:tcPr>
            <w:tcW w:w="411" w:type="pct"/>
            <w:vAlign w:val="center"/>
          </w:tcPr>
          <w:p w14:paraId="146F38BD" w14:textId="77777777" w:rsidR="00DE3432" w:rsidRPr="00B27BC7" w:rsidRDefault="00DE3432">
            <w:pPr>
              <w:jc w:val="right"/>
              <w:rPr>
                <w:sz w:val="15"/>
                <w:szCs w:val="15"/>
              </w:rPr>
            </w:pPr>
          </w:p>
        </w:tc>
        <w:tc>
          <w:tcPr>
            <w:tcW w:w="177" w:type="pct"/>
            <w:vAlign w:val="center"/>
          </w:tcPr>
          <w:p w14:paraId="09E0778A" w14:textId="77777777" w:rsidR="00DE3432" w:rsidRPr="00B27BC7" w:rsidRDefault="00DE3432">
            <w:pPr>
              <w:jc w:val="right"/>
              <w:rPr>
                <w:sz w:val="15"/>
                <w:szCs w:val="15"/>
              </w:rPr>
            </w:pPr>
          </w:p>
        </w:tc>
        <w:tc>
          <w:tcPr>
            <w:tcW w:w="384" w:type="pct"/>
            <w:vAlign w:val="center"/>
          </w:tcPr>
          <w:p w14:paraId="0356AA8D" w14:textId="77777777" w:rsidR="00DE3432" w:rsidRPr="00B27BC7" w:rsidRDefault="00DE3432">
            <w:pPr>
              <w:jc w:val="right"/>
              <w:rPr>
                <w:sz w:val="15"/>
                <w:szCs w:val="15"/>
              </w:rPr>
            </w:pPr>
          </w:p>
        </w:tc>
        <w:tc>
          <w:tcPr>
            <w:tcW w:w="121" w:type="pct"/>
            <w:vAlign w:val="center"/>
          </w:tcPr>
          <w:p w14:paraId="2ED9864A" w14:textId="77777777" w:rsidR="00DE3432" w:rsidRPr="00B27BC7" w:rsidRDefault="00DE3432">
            <w:pPr>
              <w:jc w:val="right"/>
              <w:rPr>
                <w:sz w:val="15"/>
                <w:szCs w:val="15"/>
              </w:rPr>
            </w:pPr>
          </w:p>
        </w:tc>
        <w:tc>
          <w:tcPr>
            <w:tcW w:w="411" w:type="pct"/>
            <w:vAlign w:val="center"/>
          </w:tcPr>
          <w:p w14:paraId="6A019F05" w14:textId="77777777" w:rsidR="00DE3432" w:rsidRPr="00B27BC7" w:rsidRDefault="00DE3432">
            <w:pPr>
              <w:jc w:val="right"/>
              <w:rPr>
                <w:sz w:val="15"/>
                <w:szCs w:val="15"/>
              </w:rPr>
            </w:pPr>
          </w:p>
        </w:tc>
        <w:tc>
          <w:tcPr>
            <w:tcW w:w="121" w:type="pct"/>
            <w:vAlign w:val="center"/>
          </w:tcPr>
          <w:p w14:paraId="5B3E705C" w14:textId="77777777" w:rsidR="00DE3432" w:rsidRPr="00B27BC7" w:rsidRDefault="00DE3432">
            <w:pPr>
              <w:jc w:val="right"/>
              <w:rPr>
                <w:sz w:val="15"/>
                <w:szCs w:val="15"/>
              </w:rPr>
            </w:pPr>
          </w:p>
        </w:tc>
        <w:tc>
          <w:tcPr>
            <w:tcW w:w="453" w:type="pct"/>
            <w:vAlign w:val="center"/>
          </w:tcPr>
          <w:p w14:paraId="056968B2" w14:textId="77777777" w:rsidR="00DE3432" w:rsidRPr="00B27BC7" w:rsidRDefault="00DE3432">
            <w:pPr>
              <w:jc w:val="right"/>
              <w:rPr>
                <w:sz w:val="15"/>
                <w:szCs w:val="15"/>
              </w:rPr>
            </w:pPr>
          </w:p>
        </w:tc>
        <w:tc>
          <w:tcPr>
            <w:tcW w:w="121" w:type="pct"/>
            <w:vAlign w:val="center"/>
          </w:tcPr>
          <w:p w14:paraId="37E21E06" w14:textId="77777777" w:rsidR="00DE3432" w:rsidRPr="00B27BC7" w:rsidRDefault="00DE3432">
            <w:pPr>
              <w:jc w:val="right"/>
              <w:rPr>
                <w:sz w:val="15"/>
                <w:szCs w:val="15"/>
              </w:rPr>
            </w:pPr>
          </w:p>
        </w:tc>
        <w:tc>
          <w:tcPr>
            <w:tcW w:w="430" w:type="pct"/>
            <w:vAlign w:val="center"/>
          </w:tcPr>
          <w:p w14:paraId="78A6B035" w14:textId="77777777" w:rsidR="00DE3432" w:rsidRPr="00B27BC7" w:rsidRDefault="00DE3432">
            <w:pPr>
              <w:jc w:val="right"/>
              <w:rPr>
                <w:sz w:val="15"/>
                <w:szCs w:val="15"/>
              </w:rPr>
            </w:pPr>
          </w:p>
        </w:tc>
        <w:tc>
          <w:tcPr>
            <w:tcW w:w="348" w:type="pct"/>
            <w:vAlign w:val="center"/>
          </w:tcPr>
          <w:p w14:paraId="2DC2CDE7" w14:textId="77777777" w:rsidR="00DE3432" w:rsidRPr="00B27BC7" w:rsidRDefault="00DE3432">
            <w:pPr>
              <w:jc w:val="right"/>
              <w:rPr>
                <w:sz w:val="15"/>
                <w:szCs w:val="15"/>
              </w:rPr>
            </w:pPr>
          </w:p>
        </w:tc>
        <w:tc>
          <w:tcPr>
            <w:tcW w:w="391" w:type="pct"/>
            <w:vAlign w:val="center"/>
          </w:tcPr>
          <w:p w14:paraId="2561D915" w14:textId="77777777" w:rsidR="00DE3432" w:rsidRPr="00B27BC7" w:rsidRDefault="00DE3432">
            <w:pPr>
              <w:jc w:val="right"/>
              <w:rPr>
                <w:sz w:val="15"/>
                <w:szCs w:val="15"/>
              </w:rPr>
            </w:pPr>
          </w:p>
        </w:tc>
      </w:tr>
      <w:tr w:rsidR="00B27BC7" w14:paraId="65DCFBD1" w14:textId="77777777" w:rsidTr="006B44F4">
        <w:sdt>
          <w:sdtPr>
            <w:rPr>
              <w:sz w:val="15"/>
              <w:szCs w:val="15"/>
            </w:rPr>
            <w:tag w:val="_PLD_7953fd87201b462ab8c42a4716d6cb65"/>
            <w:id w:val="488836630"/>
          </w:sdtPr>
          <w:sdtContent>
            <w:tc>
              <w:tcPr>
                <w:tcW w:w="815" w:type="pct"/>
                <w:vAlign w:val="center"/>
              </w:tcPr>
              <w:p w14:paraId="4A4D19BF" w14:textId="77777777" w:rsidR="00DE3432" w:rsidRPr="00B27BC7" w:rsidRDefault="00A87294">
                <w:pPr>
                  <w:ind w:firstLineChars="200" w:firstLine="300"/>
                  <w:rPr>
                    <w:color w:val="000000" w:themeColor="text1"/>
                    <w:sz w:val="15"/>
                    <w:szCs w:val="15"/>
                  </w:rPr>
                </w:pPr>
                <w:r w:rsidRPr="00B27BC7">
                  <w:rPr>
                    <w:rFonts w:hint="eastAsia"/>
                    <w:color w:val="000000" w:themeColor="text1"/>
                    <w:sz w:val="15"/>
                    <w:szCs w:val="15"/>
                  </w:rPr>
                  <w:t>其他</w:t>
                </w:r>
              </w:p>
            </w:tc>
          </w:sdtContent>
        </w:sdt>
        <w:tc>
          <w:tcPr>
            <w:tcW w:w="453" w:type="pct"/>
            <w:vAlign w:val="center"/>
          </w:tcPr>
          <w:p w14:paraId="0AE17F52" w14:textId="77777777" w:rsidR="00DE3432" w:rsidRPr="00B27BC7" w:rsidRDefault="00DE3432">
            <w:pPr>
              <w:jc w:val="right"/>
              <w:rPr>
                <w:sz w:val="15"/>
                <w:szCs w:val="15"/>
              </w:rPr>
            </w:pPr>
          </w:p>
        </w:tc>
        <w:tc>
          <w:tcPr>
            <w:tcW w:w="121" w:type="pct"/>
            <w:vAlign w:val="center"/>
          </w:tcPr>
          <w:p w14:paraId="07DE127B" w14:textId="77777777" w:rsidR="00DE3432" w:rsidRPr="00B27BC7" w:rsidRDefault="00DE3432">
            <w:pPr>
              <w:jc w:val="right"/>
              <w:rPr>
                <w:sz w:val="15"/>
                <w:szCs w:val="15"/>
              </w:rPr>
            </w:pPr>
          </w:p>
        </w:tc>
        <w:tc>
          <w:tcPr>
            <w:tcW w:w="121" w:type="pct"/>
            <w:vAlign w:val="center"/>
          </w:tcPr>
          <w:p w14:paraId="6D77BA2B" w14:textId="77777777" w:rsidR="00DE3432" w:rsidRPr="00B27BC7" w:rsidRDefault="00DE3432">
            <w:pPr>
              <w:jc w:val="right"/>
              <w:rPr>
                <w:sz w:val="15"/>
                <w:szCs w:val="15"/>
              </w:rPr>
            </w:pPr>
          </w:p>
        </w:tc>
        <w:tc>
          <w:tcPr>
            <w:tcW w:w="122" w:type="pct"/>
            <w:vAlign w:val="center"/>
          </w:tcPr>
          <w:p w14:paraId="252DFA62" w14:textId="77777777" w:rsidR="00DE3432" w:rsidRPr="00B27BC7" w:rsidRDefault="00DE3432">
            <w:pPr>
              <w:jc w:val="right"/>
              <w:rPr>
                <w:sz w:val="15"/>
                <w:szCs w:val="15"/>
              </w:rPr>
            </w:pPr>
          </w:p>
        </w:tc>
        <w:tc>
          <w:tcPr>
            <w:tcW w:w="411" w:type="pct"/>
            <w:vAlign w:val="center"/>
          </w:tcPr>
          <w:p w14:paraId="6FEB57B1" w14:textId="77777777" w:rsidR="00DE3432" w:rsidRPr="00B27BC7" w:rsidRDefault="00DE3432">
            <w:pPr>
              <w:jc w:val="right"/>
              <w:rPr>
                <w:sz w:val="15"/>
                <w:szCs w:val="15"/>
              </w:rPr>
            </w:pPr>
          </w:p>
        </w:tc>
        <w:tc>
          <w:tcPr>
            <w:tcW w:w="177" w:type="pct"/>
            <w:vAlign w:val="center"/>
          </w:tcPr>
          <w:p w14:paraId="32901631" w14:textId="77777777" w:rsidR="00DE3432" w:rsidRPr="00B27BC7" w:rsidRDefault="00DE3432">
            <w:pPr>
              <w:jc w:val="right"/>
              <w:rPr>
                <w:sz w:val="15"/>
                <w:szCs w:val="15"/>
              </w:rPr>
            </w:pPr>
          </w:p>
        </w:tc>
        <w:tc>
          <w:tcPr>
            <w:tcW w:w="384" w:type="pct"/>
            <w:vAlign w:val="center"/>
          </w:tcPr>
          <w:p w14:paraId="5CB01710" w14:textId="77777777" w:rsidR="00DE3432" w:rsidRPr="00B27BC7" w:rsidRDefault="00DE3432">
            <w:pPr>
              <w:jc w:val="right"/>
              <w:rPr>
                <w:sz w:val="15"/>
                <w:szCs w:val="15"/>
              </w:rPr>
            </w:pPr>
          </w:p>
        </w:tc>
        <w:tc>
          <w:tcPr>
            <w:tcW w:w="121" w:type="pct"/>
            <w:vAlign w:val="center"/>
          </w:tcPr>
          <w:p w14:paraId="6A71A2AB" w14:textId="77777777" w:rsidR="00DE3432" w:rsidRPr="00B27BC7" w:rsidRDefault="00DE3432">
            <w:pPr>
              <w:jc w:val="right"/>
              <w:rPr>
                <w:sz w:val="15"/>
                <w:szCs w:val="15"/>
              </w:rPr>
            </w:pPr>
          </w:p>
        </w:tc>
        <w:tc>
          <w:tcPr>
            <w:tcW w:w="411" w:type="pct"/>
            <w:vAlign w:val="center"/>
          </w:tcPr>
          <w:p w14:paraId="247A5C81" w14:textId="77777777" w:rsidR="00DE3432" w:rsidRPr="00B27BC7" w:rsidRDefault="00DE3432">
            <w:pPr>
              <w:jc w:val="right"/>
              <w:rPr>
                <w:sz w:val="15"/>
                <w:szCs w:val="15"/>
              </w:rPr>
            </w:pPr>
          </w:p>
        </w:tc>
        <w:tc>
          <w:tcPr>
            <w:tcW w:w="121" w:type="pct"/>
            <w:vAlign w:val="center"/>
          </w:tcPr>
          <w:p w14:paraId="053B874D" w14:textId="77777777" w:rsidR="00DE3432" w:rsidRPr="00B27BC7" w:rsidRDefault="00DE3432">
            <w:pPr>
              <w:jc w:val="right"/>
              <w:rPr>
                <w:sz w:val="15"/>
                <w:szCs w:val="15"/>
              </w:rPr>
            </w:pPr>
          </w:p>
        </w:tc>
        <w:tc>
          <w:tcPr>
            <w:tcW w:w="453" w:type="pct"/>
            <w:vAlign w:val="center"/>
          </w:tcPr>
          <w:p w14:paraId="57C23E8F" w14:textId="77777777" w:rsidR="00DE3432" w:rsidRPr="00B27BC7" w:rsidRDefault="00DE3432">
            <w:pPr>
              <w:jc w:val="right"/>
              <w:rPr>
                <w:sz w:val="15"/>
                <w:szCs w:val="15"/>
              </w:rPr>
            </w:pPr>
          </w:p>
        </w:tc>
        <w:tc>
          <w:tcPr>
            <w:tcW w:w="121" w:type="pct"/>
            <w:vAlign w:val="center"/>
          </w:tcPr>
          <w:p w14:paraId="51E6C685" w14:textId="77777777" w:rsidR="00DE3432" w:rsidRPr="00B27BC7" w:rsidRDefault="00DE3432">
            <w:pPr>
              <w:jc w:val="right"/>
              <w:rPr>
                <w:sz w:val="15"/>
                <w:szCs w:val="15"/>
              </w:rPr>
            </w:pPr>
          </w:p>
        </w:tc>
        <w:tc>
          <w:tcPr>
            <w:tcW w:w="430" w:type="pct"/>
            <w:vAlign w:val="center"/>
          </w:tcPr>
          <w:p w14:paraId="1D5ABC9A" w14:textId="77777777" w:rsidR="00DE3432" w:rsidRPr="00B27BC7" w:rsidRDefault="00DE3432">
            <w:pPr>
              <w:jc w:val="right"/>
              <w:rPr>
                <w:sz w:val="15"/>
                <w:szCs w:val="15"/>
              </w:rPr>
            </w:pPr>
          </w:p>
        </w:tc>
        <w:tc>
          <w:tcPr>
            <w:tcW w:w="348" w:type="pct"/>
            <w:vAlign w:val="center"/>
          </w:tcPr>
          <w:p w14:paraId="3D022315" w14:textId="77777777" w:rsidR="00DE3432" w:rsidRPr="00B27BC7" w:rsidRDefault="00DE3432">
            <w:pPr>
              <w:jc w:val="right"/>
              <w:rPr>
                <w:sz w:val="15"/>
                <w:szCs w:val="15"/>
              </w:rPr>
            </w:pPr>
          </w:p>
        </w:tc>
        <w:tc>
          <w:tcPr>
            <w:tcW w:w="391" w:type="pct"/>
            <w:vAlign w:val="center"/>
          </w:tcPr>
          <w:p w14:paraId="1608ACE1" w14:textId="77777777" w:rsidR="00DE3432" w:rsidRPr="00B27BC7" w:rsidRDefault="00DE3432">
            <w:pPr>
              <w:jc w:val="right"/>
              <w:rPr>
                <w:sz w:val="15"/>
                <w:szCs w:val="15"/>
              </w:rPr>
            </w:pPr>
          </w:p>
        </w:tc>
      </w:tr>
      <w:tr w:rsidR="00B27BC7" w14:paraId="570AAADA" w14:textId="77777777" w:rsidTr="006B44F4">
        <w:sdt>
          <w:sdtPr>
            <w:rPr>
              <w:sz w:val="15"/>
              <w:szCs w:val="15"/>
            </w:rPr>
            <w:tag w:val="_PLD_16d601e73dc14990b60ca53acf1371ba"/>
            <w:id w:val="-1291044577"/>
          </w:sdtPr>
          <w:sdtContent>
            <w:tc>
              <w:tcPr>
                <w:tcW w:w="815" w:type="pct"/>
                <w:vAlign w:val="center"/>
              </w:tcPr>
              <w:p w14:paraId="69B57716" w14:textId="77777777" w:rsidR="00DE3432" w:rsidRPr="00B27BC7" w:rsidRDefault="00A87294">
                <w:pPr>
                  <w:rPr>
                    <w:color w:val="000000" w:themeColor="text1"/>
                    <w:sz w:val="15"/>
                    <w:szCs w:val="15"/>
                  </w:rPr>
                </w:pPr>
                <w:r w:rsidRPr="00B27BC7">
                  <w:rPr>
                    <w:color w:val="000000" w:themeColor="text1"/>
                    <w:sz w:val="15"/>
                    <w:szCs w:val="15"/>
                  </w:rPr>
                  <w:t>二、本年</w:t>
                </w:r>
                <w:r w:rsidRPr="00B27BC7">
                  <w:rPr>
                    <w:rFonts w:hint="eastAsia"/>
                    <w:color w:val="000000" w:themeColor="text1"/>
                    <w:sz w:val="15"/>
                    <w:szCs w:val="15"/>
                  </w:rPr>
                  <w:t>期</w:t>
                </w:r>
                <w:r w:rsidRPr="00B27BC7">
                  <w:rPr>
                    <w:color w:val="000000" w:themeColor="text1"/>
                    <w:sz w:val="15"/>
                    <w:szCs w:val="15"/>
                  </w:rPr>
                  <w:t>初余额</w:t>
                </w:r>
              </w:p>
            </w:tc>
          </w:sdtContent>
        </w:sdt>
        <w:tc>
          <w:tcPr>
            <w:tcW w:w="453" w:type="pct"/>
            <w:vAlign w:val="center"/>
          </w:tcPr>
          <w:p w14:paraId="71A671FD" w14:textId="45C94649" w:rsidR="00DE3432" w:rsidRPr="00B27BC7" w:rsidRDefault="00AC58F3">
            <w:pPr>
              <w:jc w:val="right"/>
              <w:rPr>
                <w:sz w:val="15"/>
                <w:szCs w:val="15"/>
              </w:rPr>
            </w:pPr>
            <w:r w:rsidRPr="00B27BC7">
              <w:rPr>
                <w:sz w:val="15"/>
                <w:szCs w:val="15"/>
              </w:rPr>
              <w:t>1,460,994,304.00</w:t>
            </w:r>
          </w:p>
        </w:tc>
        <w:tc>
          <w:tcPr>
            <w:tcW w:w="121" w:type="pct"/>
            <w:vAlign w:val="center"/>
          </w:tcPr>
          <w:p w14:paraId="196FDF70" w14:textId="77777777" w:rsidR="00DE3432" w:rsidRPr="00B27BC7" w:rsidRDefault="00DE3432">
            <w:pPr>
              <w:jc w:val="right"/>
              <w:rPr>
                <w:sz w:val="15"/>
                <w:szCs w:val="15"/>
              </w:rPr>
            </w:pPr>
          </w:p>
        </w:tc>
        <w:tc>
          <w:tcPr>
            <w:tcW w:w="121" w:type="pct"/>
            <w:vAlign w:val="center"/>
          </w:tcPr>
          <w:p w14:paraId="73DB8E25" w14:textId="77777777" w:rsidR="00DE3432" w:rsidRPr="00B27BC7" w:rsidRDefault="00DE3432">
            <w:pPr>
              <w:jc w:val="right"/>
              <w:rPr>
                <w:sz w:val="15"/>
                <w:szCs w:val="15"/>
              </w:rPr>
            </w:pPr>
          </w:p>
        </w:tc>
        <w:tc>
          <w:tcPr>
            <w:tcW w:w="122" w:type="pct"/>
            <w:vAlign w:val="center"/>
          </w:tcPr>
          <w:p w14:paraId="48E92610" w14:textId="77777777" w:rsidR="00DE3432" w:rsidRPr="00B27BC7" w:rsidRDefault="00DE3432">
            <w:pPr>
              <w:jc w:val="right"/>
              <w:rPr>
                <w:sz w:val="15"/>
                <w:szCs w:val="15"/>
              </w:rPr>
            </w:pPr>
          </w:p>
        </w:tc>
        <w:tc>
          <w:tcPr>
            <w:tcW w:w="411" w:type="pct"/>
            <w:vAlign w:val="center"/>
          </w:tcPr>
          <w:p w14:paraId="33662122" w14:textId="31FFAB32" w:rsidR="00DE3432" w:rsidRPr="00B27BC7" w:rsidRDefault="00AC58F3">
            <w:pPr>
              <w:jc w:val="right"/>
              <w:rPr>
                <w:sz w:val="15"/>
                <w:szCs w:val="15"/>
              </w:rPr>
            </w:pPr>
            <w:r w:rsidRPr="00B27BC7">
              <w:rPr>
                <w:sz w:val="15"/>
                <w:szCs w:val="15"/>
              </w:rPr>
              <w:t>394,938,785.79</w:t>
            </w:r>
          </w:p>
        </w:tc>
        <w:tc>
          <w:tcPr>
            <w:tcW w:w="177" w:type="pct"/>
            <w:vAlign w:val="center"/>
          </w:tcPr>
          <w:p w14:paraId="7011EFB6" w14:textId="77777777" w:rsidR="00DE3432" w:rsidRPr="00B27BC7" w:rsidRDefault="00DE3432">
            <w:pPr>
              <w:jc w:val="right"/>
              <w:rPr>
                <w:sz w:val="15"/>
                <w:szCs w:val="15"/>
              </w:rPr>
            </w:pPr>
          </w:p>
        </w:tc>
        <w:tc>
          <w:tcPr>
            <w:tcW w:w="384" w:type="pct"/>
            <w:vAlign w:val="center"/>
          </w:tcPr>
          <w:p w14:paraId="7B261B90" w14:textId="7349F0CD" w:rsidR="00DE3432" w:rsidRPr="00B27BC7" w:rsidRDefault="00DA0B7D">
            <w:pPr>
              <w:jc w:val="right"/>
              <w:rPr>
                <w:sz w:val="15"/>
                <w:szCs w:val="15"/>
              </w:rPr>
            </w:pPr>
            <w:r w:rsidRPr="00B27BC7">
              <w:rPr>
                <w:sz w:val="15"/>
                <w:szCs w:val="15"/>
              </w:rPr>
              <w:t>97,731,844.14</w:t>
            </w:r>
          </w:p>
        </w:tc>
        <w:tc>
          <w:tcPr>
            <w:tcW w:w="121" w:type="pct"/>
            <w:vAlign w:val="center"/>
          </w:tcPr>
          <w:p w14:paraId="7FFC6CA7" w14:textId="77777777" w:rsidR="00DE3432" w:rsidRPr="00B27BC7" w:rsidRDefault="00DE3432">
            <w:pPr>
              <w:jc w:val="right"/>
              <w:rPr>
                <w:sz w:val="15"/>
                <w:szCs w:val="15"/>
              </w:rPr>
            </w:pPr>
          </w:p>
        </w:tc>
        <w:tc>
          <w:tcPr>
            <w:tcW w:w="411" w:type="pct"/>
            <w:vAlign w:val="center"/>
          </w:tcPr>
          <w:p w14:paraId="11E140ED" w14:textId="2BD09DE8" w:rsidR="00DE3432" w:rsidRPr="00B27BC7" w:rsidRDefault="00DA0B7D">
            <w:pPr>
              <w:jc w:val="right"/>
              <w:rPr>
                <w:sz w:val="15"/>
                <w:szCs w:val="15"/>
              </w:rPr>
            </w:pPr>
            <w:r w:rsidRPr="00B27BC7">
              <w:rPr>
                <w:sz w:val="15"/>
                <w:szCs w:val="15"/>
              </w:rPr>
              <w:t>264,198,620.28</w:t>
            </w:r>
          </w:p>
        </w:tc>
        <w:tc>
          <w:tcPr>
            <w:tcW w:w="121" w:type="pct"/>
            <w:vAlign w:val="center"/>
          </w:tcPr>
          <w:p w14:paraId="09847A20" w14:textId="77777777" w:rsidR="00DE3432" w:rsidRPr="00B27BC7" w:rsidRDefault="00DE3432">
            <w:pPr>
              <w:jc w:val="right"/>
              <w:rPr>
                <w:sz w:val="15"/>
                <w:szCs w:val="15"/>
              </w:rPr>
            </w:pPr>
          </w:p>
        </w:tc>
        <w:tc>
          <w:tcPr>
            <w:tcW w:w="453" w:type="pct"/>
            <w:vAlign w:val="center"/>
          </w:tcPr>
          <w:p w14:paraId="3A4DCFAE" w14:textId="4A71B329" w:rsidR="00DE3432" w:rsidRPr="00B27BC7" w:rsidRDefault="00DA0B7D">
            <w:pPr>
              <w:jc w:val="right"/>
              <w:rPr>
                <w:sz w:val="15"/>
                <w:szCs w:val="15"/>
              </w:rPr>
            </w:pPr>
            <w:r w:rsidRPr="00B27BC7">
              <w:rPr>
                <w:sz w:val="15"/>
                <w:szCs w:val="15"/>
              </w:rPr>
              <w:t>1,189,501,348.62</w:t>
            </w:r>
          </w:p>
        </w:tc>
        <w:tc>
          <w:tcPr>
            <w:tcW w:w="121" w:type="pct"/>
            <w:vAlign w:val="center"/>
          </w:tcPr>
          <w:p w14:paraId="56250693" w14:textId="77777777" w:rsidR="00DE3432" w:rsidRPr="00B27BC7" w:rsidRDefault="00DE3432">
            <w:pPr>
              <w:jc w:val="right"/>
              <w:rPr>
                <w:sz w:val="15"/>
                <w:szCs w:val="15"/>
              </w:rPr>
            </w:pPr>
          </w:p>
        </w:tc>
        <w:tc>
          <w:tcPr>
            <w:tcW w:w="430" w:type="pct"/>
            <w:vAlign w:val="center"/>
          </w:tcPr>
          <w:p w14:paraId="657A105D" w14:textId="4E5F41CF" w:rsidR="00DE3432" w:rsidRPr="00B27BC7" w:rsidRDefault="00CE058B">
            <w:pPr>
              <w:jc w:val="right"/>
              <w:rPr>
                <w:sz w:val="15"/>
                <w:szCs w:val="15"/>
              </w:rPr>
            </w:pPr>
            <w:r>
              <w:rPr>
                <w:sz w:val="15"/>
                <w:szCs w:val="15"/>
              </w:rPr>
              <w:t>3,407,364,902.83</w:t>
            </w:r>
          </w:p>
        </w:tc>
        <w:tc>
          <w:tcPr>
            <w:tcW w:w="348" w:type="pct"/>
            <w:vAlign w:val="center"/>
          </w:tcPr>
          <w:p w14:paraId="16D2AD42" w14:textId="0590B881" w:rsidR="00DE3432" w:rsidRPr="00B27BC7" w:rsidRDefault="00B27BC7">
            <w:pPr>
              <w:jc w:val="right"/>
              <w:rPr>
                <w:sz w:val="15"/>
                <w:szCs w:val="15"/>
              </w:rPr>
            </w:pPr>
            <w:r w:rsidRPr="00B27BC7">
              <w:rPr>
                <w:sz w:val="15"/>
                <w:szCs w:val="15"/>
              </w:rPr>
              <w:t>14,498,119.45</w:t>
            </w:r>
          </w:p>
        </w:tc>
        <w:tc>
          <w:tcPr>
            <w:tcW w:w="391" w:type="pct"/>
            <w:vAlign w:val="center"/>
          </w:tcPr>
          <w:p w14:paraId="2B4D7EEA" w14:textId="6EA39D53" w:rsidR="00DE3432" w:rsidRPr="00B27BC7" w:rsidRDefault="002C5F19">
            <w:pPr>
              <w:jc w:val="right"/>
              <w:rPr>
                <w:sz w:val="15"/>
                <w:szCs w:val="15"/>
              </w:rPr>
            </w:pPr>
            <w:r>
              <w:rPr>
                <w:sz w:val="15"/>
                <w:szCs w:val="15"/>
              </w:rPr>
              <w:t>3,421,863,022.28</w:t>
            </w:r>
          </w:p>
        </w:tc>
      </w:tr>
      <w:tr w:rsidR="00B27BC7" w14:paraId="4F84E822" w14:textId="77777777" w:rsidTr="006B44F4">
        <w:sdt>
          <w:sdtPr>
            <w:rPr>
              <w:sz w:val="15"/>
              <w:szCs w:val="15"/>
            </w:rPr>
            <w:tag w:val="_PLD_60156dcb8ac241a7929015e75c8eef16"/>
            <w:id w:val="-1252738200"/>
          </w:sdtPr>
          <w:sdtContent>
            <w:tc>
              <w:tcPr>
                <w:tcW w:w="815" w:type="pct"/>
                <w:vAlign w:val="center"/>
              </w:tcPr>
              <w:p w14:paraId="4F4950D9" w14:textId="77777777" w:rsidR="00DE3432" w:rsidRPr="00B27BC7" w:rsidRDefault="00A87294">
                <w:pPr>
                  <w:rPr>
                    <w:color w:val="000000" w:themeColor="text1"/>
                    <w:sz w:val="15"/>
                    <w:szCs w:val="15"/>
                  </w:rPr>
                </w:pPr>
                <w:r w:rsidRPr="00B27BC7">
                  <w:rPr>
                    <w:color w:val="000000" w:themeColor="text1"/>
                    <w:sz w:val="15"/>
                    <w:szCs w:val="15"/>
                  </w:rPr>
                  <w:t>三、本</w:t>
                </w:r>
                <w:r w:rsidRPr="00B27BC7">
                  <w:rPr>
                    <w:rFonts w:hint="eastAsia"/>
                    <w:color w:val="000000" w:themeColor="text1"/>
                    <w:sz w:val="15"/>
                    <w:szCs w:val="15"/>
                  </w:rPr>
                  <w:t>期</w:t>
                </w:r>
                <w:r w:rsidRPr="00B27BC7">
                  <w:rPr>
                    <w:color w:val="000000" w:themeColor="text1"/>
                    <w:sz w:val="15"/>
                    <w:szCs w:val="15"/>
                  </w:rPr>
                  <w:t>增减变动金额（减少以</w:t>
                </w:r>
                <w:r w:rsidRPr="00B27BC7">
                  <w:rPr>
                    <w:color w:val="000000" w:themeColor="text1"/>
                    <w:sz w:val="15"/>
                    <w:szCs w:val="15"/>
                  </w:rPr>
                  <w:t>“</w:t>
                </w:r>
                <w:r w:rsidRPr="00B27BC7">
                  <w:rPr>
                    <w:color w:val="000000" w:themeColor="text1"/>
                    <w:sz w:val="15"/>
                    <w:szCs w:val="15"/>
                  </w:rPr>
                  <w:t>－</w:t>
                </w:r>
                <w:r w:rsidRPr="00B27BC7">
                  <w:rPr>
                    <w:color w:val="000000" w:themeColor="text1"/>
                    <w:sz w:val="15"/>
                    <w:szCs w:val="15"/>
                  </w:rPr>
                  <w:t>”</w:t>
                </w:r>
                <w:r w:rsidRPr="00B27BC7">
                  <w:rPr>
                    <w:color w:val="000000" w:themeColor="text1"/>
                    <w:sz w:val="15"/>
                    <w:szCs w:val="15"/>
                  </w:rPr>
                  <w:t>号填列）</w:t>
                </w:r>
              </w:p>
            </w:tc>
          </w:sdtContent>
        </w:sdt>
        <w:tc>
          <w:tcPr>
            <w:tcW w:w="453" w:type="pct"/>
            <w:vAlign w:val="center"/>
          </w:tcPr>
          <w:p w14:paraId="4AAF8500" w14:textId="77777777" w:rsidR="00DE3432" w:rsidRPr="00B27BC7" w:rsidRDefault="00DE3432">
            <w:pPr>
              <w:jc w:val="right"/>
              <w:rPr>
                <w:sz w:val="15"/>
                <w:szCs w:val="15"/>
              </w:rPr>
            </w:pPr>
          </w:p>
        </w:tc>
        <w:tc>
          <w:tcPr>
            <w:tcW w:w="121" w:type="pct"/>
            <w:vAlign w:val="center"/>
          </w:tcPr>
          <w:p w14:paraId="4A8E279E" w14:textId="77777777" w:rsidR="00DE3432" w:rsidRPr="00B27BC7" w:rsidRDefault="00DE3432">
            <w:pPr>
              <w:jc w:val="right"/>
              <w:rPr>
                <w:sz w:val="15"/>
                <w:szCs w:val="15"/>
              </w:rPr>
            </w:pPr>
          </w:p>
        </w:tc>
        <w:tc>
          <w:tcPr>
            <w:tcW w:w="121" w:type="pct"/>
            <w:vAlign w:val="center"/>
          </w:tcPr>
          <w:p w14:paraId="4A92B157" w14:textId="77777777" w:rsidR="00DE3432" w:rsidRPr="00B27BC7" w:rsidRDefault="00DE3432">
            <w:pPr>
              <w:jc w:val="right"/>
              <w:rPr>
                <w:sz w:val="15"/>
                <w:szCs w:val="15"/>
              </w:rPr>
            </w:pPr>
          </w:p>
        </w:tc>
        <w:tc>
          <w:tcPr>
            <w:tcW w:w="122" w:type="pct"/>
            <w:vAlign w:val="center"/>
          </w:tcPr>
          <w:p w14:paraId="78AA2161" w14:textId="77777777" w:rsidR="00DE3432" w:rsidRPr="00B27BC7" w:rsidRDefault="00DE3432">
            <w:pPr>
              <w:jc w:val="right"/>
              <w:rPr>
                <w:sz w:val="15"/>
                <w:szCs w:val="15"/>
              </w:rPr>
            </w:pPr>
          </w:p>
        </w:tc>
        <w:tc>
          <w:tcPr>
            <w:tcW w:w="411" w:type="pct"/>
            <w:vAlign w:val="center"/>
          </w:tcPr>
          <w:p w14:paraId="31CF9115" w14:textId="77777777" w:rsidR="00DE3432" w:rsidRPr="00B27BC7" w:rsidRDefault="00DE3432">
            <w:pPr>
              <w:jc w:val="right"/>
              <w:rPr>
                <w:sz w:val="15"/>
                <w:szCs w:val="15"/>
              </w:rPr>
            </w:pPr>
          </w:p>
        </w:tc>
        <w:tc>
          <w:tcPr>
            <w:tcW w:w="177" w:type="pct"/>
            <w:vAlign w:val="center"/>
          </w:tcPr>
          <w:p w14:paraId="02FD9C70" w14:textId="77777777" w:rsidR="00DE3432" w:rsidRPr="00B27BC7" w:rsidRDefault="00DE3432">
            <w:pPr>
              <w:jc w:val="right"/>
              <w:rPr>
                <w:sz w:val="15"/>
                <w:szCs w:val="15"/>
              </w:rPr>
            </w:pPr>
          </w:p>
        </w:tc>
        <w:tc>
          <w:tcPr>
            <w:tcW w:w="384" w:type="pct"/>
            <w:vAlign w:val="center"/>
          </w:tcPr>
          <w:p w14:paraId="566724F1" w14:textId="77777777" w:rsidR="00DE3432" w:rsidRPr="00B27BC7" w:rsidRDefault="00DE3432">
            <w:pPr>
              <w:jc w:val="right"/>
              <w:rPr>
                <w:sz w:val="15"/>
                <w:szCs w:val="15"/>
              </w:rPr>
            </w:pPr>
          </w:p>
        </w:tc>
        <w:tc>
          <w:tcPr>
            <w:tcW w:w="121" w:type="pct"/>
            <w:vAlign w:val="center"/>
          </w:tcPr>
          <w:p w14:paraId="4E010A7E" w14:textId="77777777" w:rsidR="00DE3432" w:rsidRPr="00B27BC7" w:rsidRDefault="00DE3432">
            <w:pPr>
              <w:jc w:val="right"/>
              <w:rPr>
                <w:sz w:val="15"/>
                <w:szCs w:val="15"/>
              </w:rPr>
            </w:pPr>
          </w:p>
        </w:tc>
        <w:tc>
          <w:tcPr>
            <w:tcW w:w="411" w:type="pct"/>
            <w:vAlign w:val="center"/>
          </w:tcPr>
          <w:p w14:paraId="18FC658F" w14:textId="77777777" w:rsidR="00DE3432" w:rsidRPr="00B27BC7" w:rsidRDefault="00DE3432">
            <w:pPr>
              <w:jc w:val="right"/>
              <w:rPr>
                <w:sz w:val="15"/>
                <w:szCs w:val="15"/>
              </w:rPr>
            </w:pPr>
          </w:p>
        </w:tc>
        <w:tc>
          <w:tcPr>
            <w:tcW w:w="121" w:type="pct"/>
            <w:vAlign w:val="center"/>
          </w:tcPr>
          <w:p w14:paraId="25D0D400" w14:textId="77777777" w:rsidR="00DE3432" w:rsidRPr="00B27BC7" w:rsidRDefault="00DE3432">
            <w:pPr>
              <w:jc w:val="right"/>
              <w:rPr>
                <w:sz w:val="15"/>
                <w:szCs w:val="15"/>
              </w:rPr>
            </w:pPr>
          </w:p>
        </w:tc>
        <w:tc>
          <w:tcPr>
            <w:tcW w:w="453" w:type="pct"/>
            <w:vAlign w:val="center"/>
          </w:tcPr>
          <w:p w14:paraId="5761CE8D" w14:textId="2B0615E9" w:rsidR="00DE3432" w:rsidRPr="00B27BC7" w:rsidRDefault="00690A5C">
            <w:pPr>
              <w:jc w:val="right"/>
              <w:rPr>
                <w:sz w:val="15"/>
                <w:szCs w:val="15"/>
              </w:rPr>
            </w:pPr>
            <w:r>
              <w:rPr>
                <w:sz w:val="15"/>
                <w:szCs w:val="15"/>
              </w:rPr>
              <w:t>11,092,666.45</w:t>
            </w:r>
          </w:p>
        </w:tc>
        <w:tc>
          <w:tcPr>
            <w:tcW w:w="121" w:type="pct"/>
            <w:vAlign w:val="center"/>
          </w:tcPr>
          <w:p w14:paraId="5E3DED29" w14:textId="77777777" w:rsidR="00DE3432" w:rsidRPr="00B27BC7" w:rsidRDefault="00DE3432">
            <w:pPr>
              <w:jc w:val="right"/>
              <w:rPr>
                <w:sz w:val="15"/>
                <w:szCs w:val="15"/>
              </w:rPr>
            </w:pPr>
          </w:p>
        </w:tc>
        <w:tc>
          <w:tcPr>
            <w:tcW w:w="430" w:type="pct"/>
            <w:vAlign w:val="center"/>
          </w:tcPr>
          <w:p w14:paraId="08C013FE" w14:textId="17A46C6A" w:rsidR="00DE3432" w:rsidRPr="00B27BC7" w:rsidRDefault="00690A5C">
            <w:pPr>
              <w:jc w:val="right"/>
              <w:rPr>
                <w:sz w:val="15"/>
                <w:szCs w:val="15"/>
              </w:rPr>
            </w:pPr>
            <w:r>
              <w:rPr>
                <w:sz w:val="15"/>
                <w:szCs w:val="15"/>
              </w:rPr>
              <w:t>11,092,666.45</w:t>
            </w:r>
          </w:p>
        </w:tc>
        <w:tc>
          <w:tcPr>
            <w:tcW w:w="348" w:type="pct"/>
            <w:vAlign w:val="center"/>
          </w:tcPr>
          <w:p w14:paraId="4BCB9F6F" w14:textId="0B6FE29A" w:rsidR="00DE3432" w:rsidRPr="00B27BC7" w:rsidRDefault="00B27BC7">
            <w:pPr>
              <w:jc w:val="right"/>
              <w:rPr>
                <w:sz w:val="15"/>
                <w:szCs w:val="15"/>
              </w:rPr>
            </w:pPr>
            <w:r w:rsidRPr="00B27BC7">
              <w:rPr>
                <w:sz w:val="15"/>
                <w:szCs w:val="15"/>
              </w:rPr>
              <w:t>979,587.99</w:t>
            </w:r>
          </w:p>
        </w:tc>
        <w:tc>
          <w:tcPr>
            <w:tcW w:w="391" w:type="pct"/>
            <w:vAlign w:val="center"/>
          </w:tcPr>
          <w:p w14:paraId="5DB04CF3" w14:textId="13A82436" w:rsidR="00DE3432" w:rsidRPr="00B27BC7" w:rsidRDefault="00690A5C">
            <w:pPr>
              <w:jc w:val="right"/>
              <w:rPr>
                <w:sz w:val="15"/>
                <w:szCs w:val="15"/>
              </w:rPr>
            </w:pPr>
            <w:r>
              <w:rPr>
                <w:sz w:val="15"/>
                <w:szCs w:val="15"/>
              </w:rPr>
              <w:t>12,072,254.44</w:t>
            </w:r>
          </w:p>
        </w:tc>
      </w:tr>
      <w:tr w:rsidR="00B27BC7" w14:paraId="1477207F" w14:textId="77777777" w:rsidTr="006B44F4">
        <w:sdt>
          <w:sdtPr>
            <w:rPr>
              <w:sz w:val="15"/>
              <w:szCs w:val="15"/>
            </w:rPr>
            <w:tag w:val="_PLD_b05dacde51ff43abaf7ec73bf9668d99"/>
            <w:id w:val="-630702408"/>
          </w:sdtPr>
          <w:sdtContent>
            <w:tc>
              <w:tcPr>
                <w:tcW w:w="815" w:type="pct"/>
                <w:vAlign w:val="center"/>
              </w:tcPr>
              <w:p w14:paraId="38CA42BC" w14:textId="77777777" w:rsidR="00DE3432" w:rsidRPr="00B27BC7" w:rsidRDefault="00A87294">
                <w:pPr>
                  <w:rPr>
                    <w:color w:val="000000" w:themeColor="text1"/>
                    <w:sz w:val="15"/>
                    <w:szCs w:val="15"/>
                  </w:rPr>
                </w:pPr>
                <w:r w:rsidRPr="00B27BC7">
                  <w:rPr>
                    <w:rFonts w:hint="eastAsia"/>
                    <w:color w:val="000000" w:themeColor="text1"/>
                    <w:sz w:val="15"/>
                    <w:szCs w:val="15"/>
                  </w:rPr>
                  <w:t>（一）综合收益总额</w:t>
                </w:r>
              </w:p>
            </w:tc>
          </w:sdtContent>
        </w:sdt>
        <w:tc>
          <w:tcPr>
            <w:tcW w:w="453" w:type="pct"/>
            <w:vAlign w:val="center"/>
          </w:tcPr>
          <w:p w14:paraId="426EECBB" w14:textId="77777777" w:rsidR="00DE3432" w:rsidRPr="00B27BC7" w:rsidRDefault="00DE3432">
            <w:pPr>
              <w:jc w:val="right"/>
              <w:rPr>
                <w:sz w:val="15"/>
                <w:szCs w:val="15"/>
              </w:rPr>
            </w:pPr>
          </w:p>
        </w:tc>
        <w:tc>
          <w:tcPr>
            <w:tcW w:w="121" w:type="pct"/>
            <w:vAlign w:val="center"/>
          </w:tcPr>
          <w:p w14:paraId="347C91E2" w14:textId="77777777" w:rsidR="00DE3432" w:rsidRPr="00B27BC7" w:rsidRDefault="00DE3432">
            <w:pPr>
              <w:jc w:val="right"/>
              <w:rPr>
                <w:sz w:val="15"/>
                <w:szCs w:val="15"/>
              </w:rPr>
            </w:pPr>
          </w:p>
        </w:tc>
        <w:tc>
          <w:tcPr>
            <w:tcW w:w="121" w:type="pct"/>
            <w:vAlign w:val="center"/>
          </w:tcPr>
          <w:p w14:paraId="29F55DAD" w14:textId="77777777" w:rsidR="00DE3432" w:rsidRPr="00B27BC7" w:rsidRDefault="00DE3432">
            <w:pPr>
              <w:jc w:val="right"/>
              <w:rPr>
                <w:sz w:val="15"/>
                <w:szCs w:val="15"/>
              </w:rPr>
            </w:pPr>
          </w:p>
        </w:tc>
        <w:tc>
          <w:tcPr>
            <w:tcW w:w="122" w:type="pct"/>
            <w:vAlign w:val="center"/>
          </w:tcPr>
          <w:p w14:paraId="45176FC4" w14:textId="77777777" w:rsidR="00DE3432" w:rsidRPr="00B27BC7" w:rsidRDefault="00DE3432">
            <w:pPr>
              <w:jc w:val="right"/>
              <w:rPr>
                <w:sz w:val="15"/>
                <w:szCs w:val="15"/>
              </w:rPr>
            </w:pPr>
          </w:p>
        </w:tc>
        <w:tc>
          <w:tcPr>
            <w:tcW w:w="411" w:type="pct"/>
            <w:vAlign w:val="center"/>
          </w:tcPr>
          <w:p w14:paraId="2F279BB4" w14:textId="77777777" w:rsidR="00DE3432" w:rsidRPr="00B27BC7" w:rsidRDefault="00DE3432">
            <w:pPr>
              <w:jc w:val="right"/>
              <w:rPr>
                <w:sz w:val="15"/>
                <w:szCs w:val="15"/>
              </w:rPr>
            </w:pPr>
          </w:p>
        </w:tc>
        <w:tc>
          <w:tcPr>
            <w:tcW w:w="177" w:type="pct"/>
            <w:vAlign w:val="center"/>
          </w:tcPr>
          <w:p w14:paraId="1D8D18A4" w14:textId="77777777" w:rsidR="00DE3432" w:rsidRPr="00B27BC7" w:rsidRDefault="00DE3432">
            <w:pPr>
              <w:jc w:val="right"/>
              <w:rPr>
                <w:sz w:val="15"/>
                <w:szCs w:val="15"/>
              </w:rPr>
            </w:pPr>
          </w:p>
        </w:tc>
        <w:tc>
          <w:tcPr>
            <w:tcW w:w="384" w:type="pct"/>
            <w:vAlign w:val="center"/>
          </w:tcPr>
          <w:p w14:paraId="48F713A9" w14:textId="77777777" w:rsidR="00DE3432" w:rsidRPr="00B27BC7" w:rsidRDefault="00DE3432">
            <w:pPr>
              <w:jc w:val="right"/>
              <w:rPr>
                <w:sz w:val="15"/>
                <w:szCs w:val="15"/>
              </w:rPr>
            </w:pPr>
          </w:p>
        </w:tc>
        <w:tc>
          <w:tcPr>
            <w:tcW w:w="121" w:type="pct"/>
            <w:vAlign w:val="center"/>
          </w:tcPr>
          <w:p w14:paraId="49BA0A31" w14:textId="77777777" w:rsidR="00DE3432" w:rsidRPr="00B27BC7" w:rsidRDefault="00DE3432">
            <w:pPr>
              <w:jc w:val="right"/>
              <w:rPr>
                <w:sz w:val="15"/>
                <w:szCs w:val="15"/>
              </w:rPr>
            </w:pPr>
          </w:p>
        </w:tc>
        <w:tc>
          <w:tcPr>
            <w:tcW w:w="411" w:type="pct"/>
            <w:vAlign w:val="center"/>
          </w:tcPr>
          <w:p w14:paraId="0125E4CD" w14:textId="77777777" w:rsidR="00DE3432" w:rsidRPr="00B27BC7" w:rsidRDefault="00DE3432">
            <w:pPr>
              <w:jc w:val="right"/>
              <w:rPr>
                <w:sz w:val="15"/>
                <w:szCs w:val="15"/>
              </w:rPr>
            </w:pPr>
          </w:p>
        </w:tc>
        <w:tc>
          <w:tcPr>
            <w:tcW w:w="121" w:type="pct"/>
            <w:vAlign w:val="center"/>
          </w:tcPr>
          <w:p w14:paraId="25C74EA3" w14:textId="77777777" w:rsidR="00DE3432" w:rsidRPr="00B27BC7" w:rsidRDefault="00DE3432">
            <w:pPr>
              <w:jc w:val="right"/>
              <w:rPr>
                <w:sz w:val="15"/>
                <w:szCs w:val="15"/>
              </w:rPr>
            </w:pPr>
          </w:p>
        </w:tc>
        <w:tc>
          <w:tcPr>
            <w:tcW w:w="453" w:type="pct"/>
            <w:vAlign w:val="center"/>
          </w:tcPr>
          <w:p w14:paraId="6A20859A" w14:textId="40E2012B" w:rsidR="00DE3432" w:rsidRPr="00B27BC7" w:rsidRDefault="00DA0B7D">
            <w:pPr>
              <w:jc w:val="right"/>
              <w:rPr>
                <w:sz w:val="15"/>
                <w:szCs w:val="15"/>
              </w:rPr>
            </w:pPr>
            <w:r w:rsidRPr="00B27BC7">
              <w:rPr>
                <w:sz w:val="15"/>
                <w:szCs w:val="15"/>
              </w:rPr>
              <w:t>24,624,735.65</w:t>
            </w:r>
          </w:p>
        </w:tc>
        <w:tc>
          <w:tcPr>
            <w:tcW w:w="121" w:type="pct"/>
            <w:vAlign w:val="center"/>
          </w:tcPr>
          <w:p w14:paraId="7CB247BC" w14:textId="77777777" w:rsidR="00DE3432" w:rsidRPr="00B27BC7" w:rsidRDefault="00DE3432">
            <w:pPr>
              <w:jc w:val="right"/>
              <w:rPr>
                <w:sz w:val="15"/>
                <w:szCs w:val="15"/>
              </w:rPr>
            </w:pPr>
          </w:p>
        </w:tc>
        <w:tc>
          <w:tcPr>
            <w:tcW w:w="430" w:type="pct"/>
            <w:vAlign w:val="center"/>
          </w:tcPr>
          <w:p w14:paraId="5E76F746" w14:textId="737B1184" w:rsidR="00DE3432" w:rsidRPr="00B27BC7" w:rsidRDefault="002C5F19">
            <w:pPr>
              <w:jc w:val="right"/>
              <w:rPr>
                <w:sz w:val="15"/>
                <w:szCs w:val="15"/>
              </w:rPr>
            </w:pPr>
            <w:r>
              <w:rPr>
                <w:sz w:val="15"/>
                <w:szCs w:val="15"/>
              </w:rPr>
              <w:t>24,624,735.65</w:t>
            </w:r>
          </w:p>
        </w:tc>
        <w:tc>
          <w:tcPr>
            <w:tcW w:w="348" w:type="pct"/>
            <w:vAlign w:val="center"/>
          </w:tcPr>
          <w:p w14:paraId="14F91B90" w14:textId="668F540F" w:rsidR="00DE3432" w:rsidRPr="00B27BC7" w:rsidRDefault="00B27BC7">
            <w:pPr>
              <w:jc w:val="right"/>
              <w:rPr>
                <w:sz w:val="15"/>
                <w:szCs w:val="15"/>
              </w:rPr>
            </w:pPr>
            <w:r w:rsidRPr="00B27BC7">
              <w:rPr>
                <w:sz w:val="15"/>
                <w:szCs w:val="15"/>
              </w:rPr>
              <w:t>979,587.99</w:t>
            </w:r>
          </w:p>
        </w:tc>
        <w:tc>
          <w:tcPr>
            <w:tcW w:w="391" w:type="pct"/>
            <w:vAlign w:val="center"/>
          </w:tcPr>
          <w:p w14:paraId="33A322B4" w14:textId="792C9A67" w:rsidR="00DE3432" w:rsidRPr="00B27BC7" w:rsidRDefault="002C5F19">
            <w:pPr>
              <w:jc w:val="right"/>
              <w:rPr>
                <w:sz w:val="15"/>
                <w:szCs w:val="15"/>
              </w:rPr>
            </w:pPr>
            <w:r>
              <w:rPr>
                <w:sz w:val="15"/>
                <w:szCs w:val="15"/>
              </w:rPr>
              <w:t>25,604,323.64</w:t>
            </w:r>
          </w:p>
        </w:tc>
      </w:tr>
      <w:tr w:rsidR="00B27BC7" w14:paraId="5F1C846D" w14:textId="77777777" w:rsidTr="006B44F4">
        <w:sdt>
          <w:sdtPr>
            <w:rPr>
              <w:sz w:val="15"/>
              <w:szCs w:val="15"/>
            </w:rPr>
            <w:tag w:val="_PLD_f17921fb207340239c73a056e615d773"/>
            <w:id w:val="1824162855"/>
          </w:sdtPr>
          <w:sdtContent>
            <w:tc>
              <w:tcPr>
                <w:tcW w:w="815" w:type="pct"/>
                <w:vAlign w:val="center"/>
              </w:tcPr>
              <w:p w14:paraId="39265817" w14:textId="77777777" w:rsidR="00DE3432" w:rsidRPr="00B27BC7" w:rsidRDefault="00A87294">
                <w:pPr>
                  <w:rPr>
                    <w:color w:val="000000" w:themeColor="text1"/>
                    <w:sz w:val="15"/>
                    <w:szCs w:val="15"/>
                  </w:rPr>
                </w:pPr>
                <w:r w:rsidRPr="00B27BC7">
                  <w:rPr>
                    <w:color w:val="000000" w:themeColor="text1"/>
                    <w:sz w:val="15"/>
                    <w:szCs w:val="15"/>
                  </w:rPr>
                  <w:t>（</w:t>
                </w:r>
                <w:r w:rsidRPr="00B27BC7">
                  <w:rPr>
                    <w:rFonts w:hint="eastAsia"/>
                    <w:color w:val="000000" w:themeColor="text1"/>
                    <w:sz w:val="15"/>
                    <w:szCs w:val="15"/>
                  </w:rPr>
                  <w:t>二</w:t>
                </w:r>
                <w:r w:rsidRPr="00B27BC7">
                  <w:rPr>
                    <w:color w:val="000000" w:themeColor="text1"/>
                    <w:sz w:val="15"/>
                    <w:szCs w:val="15"/>
                  </w:rPr>
                  <w:t>）所有者投入和减少资本</w:t>
                </w:r>
              </w:p>
            </w:tc>
          </w:sdtContent>
        </w:sdt>
        <w:tc>
          <w:tcPr>
            <w:tcW w:w="453" w:type="pct"/>
            <w:vAlign w:val="center"/>
          </w:tcPr>
          <w:p w14:paraId="0F0E4DCA" w14:textId="77777777" w:rsidR="00DE3432" w:rsidRPr="00B27BC7" w:rsidRDefault="00DE3432">
            <w:pPr>
              <w:jc w:val="right"/>
              <w:rPr>
                <w:sz w:val="15"/>
                <w:szCs w:val="15"/>
              </w:rPr>
            </w:pPr>
          </w:p>
        </w:tc>
        <w:tc>
          <w:tcPr>
            <w:tcW w:w="121" w:type="pct"/>
            <w:vAlign w:val="center"/>
          </w:tcPr>
          <w:p w14:paraId="32CAF349" w14:textId="77777777" w:rsidR="00DE3432" w:rsidRPr="00B27BC7" w:rsidRDefault="00DE3432">
            <w:pPr>
              <w:jc w:val="right"/>
              <w:rPr>
                <w:sz w:val="15"/>
                <w:szCs w:val="15"/>
              </w:rPr>
            </w:pPr>
          </w:p>
        </w:tc>
        <w:tc>
          <w:tcPr>
            <w:tcW w:w="121" w:type="pct"/>
            <w:vAlign w:val="center"/>
          </w:tcPr>
          <w:p w14:paraId="2EE3F423" w14:textId="77777777" w:rsidR="00DE3432" w:rsidRPr="00B27BC7" w:rsidRDefault="00DE3432">
            <w:pPr>
              <w:jc w:val="right"/>
              <w:rPr>
                <w:sz w:val="15"/>
                <w:szCs w:val="15"/>
              </w:rPr>
            </w:pPr>
          </w:p>
        </w:tc>
        <w:tc>
          <w:tcPr>
            <w:tcW w:w="122" w:type="pct"/>
            <w:vAlign w:val="center"/>
          </w:tcPr>
          <w:p w14:paraId="7A19BA87" w14:textId="77777777" w:rsidR="00DE3432" w:rsidRPr="00B27BC7" w:rsidRDefault="00DE3432">
            <w:pPr>
              <w:jc w:val="right"/>
              <w:rPr>
                <w:sz w:val="15"/>
                <w:szCs w:val="15"/>
              </w:rPr>
            </w:pPr>
          </w:p>
        </w:tc>
        <w:tc>
          <w:tcPr>
            <w:tcW w:w="411" w:type="pct"/>
            <w:vAlign w:val="center"/>
          </w:tcPr>
          <w:p w14:paraId="4815C8C0" w14:textId="77777777" w:rsidR="00DE3432" w:rsidRPr="00B27BC7" w:rsidRDefault="00DE3432">
            <w:pPr>
              <w:jc w:val="right"/>
              <w:rPr>
                <w:sz w:val="15"/>
                <w:szCs w:val="15"/>
              </w:rPr>
            </w:pPr>
          </w:p>
        </w:tc>
        <w:tc>
          <w:tcPr>
            <w:tcW w:w="177" w:type="pct"/>
            <w:vAlign w:val="center"/>
          </w:tcPr>
          <w:p w14:paraId="06C34366" w14:textId="77777777" w:rsidR="00DE3432" w:rsidRPr="00B27BC7" w:rsidRDefault="00DE3432">
            <w:pPr>
              <w:jc w:val="right"/>
              <w:rPr>
                <w:sz w:val="15"/>
                <w:szCs w:val="15"/>
              </w:rPr>
            </w:pPr>
          </w:p>
        </w:tc>
        <w:tc>
          <w:tcPr>
            <w:tcW w:w="384" w:type="pct"/>
            <w:vAlign w:val="center"/>
          </w:tcPr>
          <w:p w14:paraId="0BFD44C6" w14:textId="77777777" w:rsidR="00DE3432" w:rsidRPr="00B27BC7" w:rsidRDefault="00DE3432">
            <w:pPr>
              <w:jc w:val="right"/>
              <w:rPr>
                <w:sz w:val="15"/>
                <w:szCs w:val="15"/>
              </w:rPr>
            </w:pPr>
          </w:p>
        </w:tc>
        <w:tc>
          <w:tcPr>
            <w:tcW w:w="121" w:type="pct"/>
            <w:vAlign w:val="center"/>
          </w:tcPr>
          <w:p w14:paraId="0E44138F" w14:textId="77777777" w:rsidR="00DE3432" w:rsidRPr="00B27BC7" w:rsidRDefault="00DE3432">
            <w:pPr>
              <w:jc w:val="right"/>
              <w:rPr>
                <w:sz w:val="15"/>
                <w:szCs w:val="15"/>
              </w:rPr>
            </w:pPr>
          </w:p>
        </w:tc>
        <w:tc>
          <w:tcPr>
            <w:tcW w:w="411" w:type="pct"/>
            <w:vAlign w:val="center"/>
          </w:tcPr>
          <w:p w14:paraId="64AF0E31" w14:textId="77777777" w:rsidR="00DE3432" w:rsidRPr="00B27BC7" w:rsidRDefault="00DE3432">
            <w:pPr>
              <w:jc w:val="right"/>
              <w:rPr>
                <w:sz w:val="15"/>
                <w:szCs w:val="15"/>
              </w:rPr>
            </w:pPr>
          </w:p>
        </w:tc>
        <w:tc>
          <w:tcPr>
            <w:tcW w:w="121" w:type="pct"/>
            <w:vAlign w:val="center"/>
          </w:tcPr>
          <w:p w14:paraId="2AC06550" w14:textId="77777777" w:rsidR="00DE3432" w:rsidRPr="00B27BC7" w:rsidRDefault="00DE3432">
            <w:pPr>
              <w:jc w:val="right"/>
              <w:rPr>
                <w:sz w:val="15"/>
                <w:szCs w:val="15"/>
              </w:rPr>
            </w:pPr>
          </w:p>
        </w:tc>
        <w:tc>
          <w:tcPr>
            <w:tcW w:w="453" w:type="pct"/>
            <w:vAlign w:val="center"/>
          </w:tcPr>
          <w:p w14:paraId="31FB7D0A" w14:textId="77777777" w:rsidR="00DE3432" w:rsidRPr="00B27BC7" w:rsidRDefault="00DE3432">
            <w:pPr>
              <w:jc w:val="right"/>
              <w:rPr>
                <w:sz w:val="15"/>
                <w:szCs w:val="15"/>
              </w:rPr>
            </w:pPr>
          </w:p>
        </w:tc>
        <w:tc>
          <w:tcPr>
            <w:tcW w:w="121" w:type="pct"/>
            <w:vAlign w:val="center"/>
          </w:tcPr>
          <w:p w14:paraId="17F8AD58" w14:textId="77777777" w:rsidR="00DE3432" w:rsidRPr="00B27BC7" w:rsidRDefault="00DE3432">
            <w:pPr>
              <w:jc w:val="right"/>
              <w:rPr>
                <w:sz w:val="15"/>
                <w:szCs w:val="15"/>
              </w:rPr>
            </w:pPr>
          </w:p>
        </w:tc>
        <w:tc>
          <w:tcPr>
            <w:tcW w:w="430" w:type="pct"/>
            <w:vAlign w:val="center"/>
          </w:tcPr>
          <w:p w14:paraId="3A1ED219" w14:textId="77777777" w:rsidR="00DE3432" w:rsidRPr="00B27BC7" w:rsidRDefault="00DE3432">
            <w:pPr>
              <w:jc w:val="right"/>
              <w:rPr>
                <w:sz w:val="15"/>
                <w:szCs w:val="15"/>
              </w:rPr>
            </w:pPr>
          </w:p>
        </w:tc>
        <w:tc>
          <w:tcPr>
            <w:tcW w:w="348" w:type="pct"/>
            <w:vAlign w:val="center"/>
          </w:tcPr>
          <w:p w14:paraId="4B6EEDB6" w14:textId="77777777" w:rsidR="00DE3432" w:rsidRPr="00B27BC7" w:rsidRDefault="00DE3432">
            <w:pPr>
              <w:jc w:val="right"/>
              <w:rPr>
                <w:sz w:val="15"/>
                <w:szCs w:val="15"/>
              </w:rPr>
            </w:pPr>
          </w:p>
        </w:tc>
        <w:tc>
          <w:tcPr>
            <w:tcW w:w="391" w:type="pct"/>
            <w:vAlign w:val="center"/>
          </w:tcPr>
          <w:p w14:paraId="79A236C8" w14:textId="77777777" w:rsidR="00DE3432" w:rsidRPr="00B27BC7" w:rsidRDefault="00DE3432">
            <w:pPr>
              <w:jc w:val="right"/>
              <w:rPr>
                <w:sz w:val="15"/>
                <w:szCs w:val="15"/>
              </w:rPr>
            </w:pPr>
          </w:p>
        </w:tc>
      </w:tr>
      <w:tr w:rsidR="00B27BC7" w14:paraId="10D4D9A2" w14:textId="77777777" w:rsidTr="006B44F4">
        <w:sdt>
          <w:sdtPr>
            <w:rPr>
              <w:sz w:val="15"/>
              <w:szCs w:val="15"/>
            </w:rPr>
            <w:tag w:val="_PLD_a4e5a1909d05445a88f8a664e237ae02"/>
            <w:id w:val="981727573"/>
          </w:sdtPr>
          <w:sdtContent>
            <w:tc>
              <w:tcPr>
                <w:tcW w:w="815" w:type="pct"/>
                <w:vAlign w:val="center"/>
              </w:tcPr>
              <w:p w14:paraId="6411277B" w14:textId="77777777" w:rsidR="00DE3432" w:rsidRPr="00B27BC7" w:rsidRDefault="00A87294">
                <w:pPr>
                  <w:rPr>
                    <w:color w:val="000000" w:themeColor="text1"/>
                    <w:sz w:val="15"/>
                    <w:szCs w:val="15"/>
                  </w:rPr>
                </w:pPr>
                <w:r w:rsidRPr="00B27BC7">
                  <w:rPr>
                    <w:rFonts w:hint="eastAsia"/>
                    <w:color w:val="000000" w:themeColor="text1"/>
                    <w:sz w:val="15"/>
                    <w:szCs w:val="15"/>
                  </w:rPr>
                  <w:t>1</w:t>
                </w:r>
                <w:r w:rsidRPr="00B27BC7">
                  <w:rPr>
                    <w:rFonts w:hint="eastAsia"/>
                    <w:color w:val="000000" w:themeColor="text1"/>
                    <w:sz w:val="15"/>
                    <w:szCs w:val="15"/>
                  </w:rPr>
                  <w:t>．所有者投入的普通股</w:t>
                </w:r>
              </w:p>
            </w:tc>
          </w:sdtContent>
        </w:sdt>
        <w:tc>
          <w:tcPr>
            <w:tcW w:w="453" w:type="pct"/>
            <w:vAlign w:val="center"/>
          </w:tcPr>
          <w:p w14:paraId="01248A61" w14:textId="77777777" w:rsidR="00DE3432" w:rsidRPr="00B27BC7" w:rsidRDefault="00DE3432">
            <w:pPr>
              <w:jc w:val="right"/>
              <w:rPr>
                <w:sz w:val="15"/>
                <w:szCs w:val="15"/>
              </w:rPr>
            </w:pPr>
          </w:p>
        </w:tc>
        <w:tc>
          <w:tcPr>
            <w:tcW w:w="121" w:type="pct"/>
            <w:vAlign w:val="center"/>
          </w:tcPr>
          <w:p w14:paraId="71DD65E8" w14:textId="77777777" w:rsidR="00DE3432" w:rsidRPr="00B27BC7" w:rsidRDefault="00DE3432">
            <w:pPr>
              <w:jc w:val="right"/>
              <w:rPr>
                <w:sz w:val="15"/>
                <w:szCs w:val="15"/>
              </w:rPr>
            </w:pPr>
          </w:p>
        </w:tc>
        <w:tc>
          <w:tcPr>
            <w:tcW w:w="121" w:type="pct"/>
            <w:vAlign w:val="center"/>
          </w:tcPr>
          <w:p w14:paraId="559B57BD" w14:textId="77777777" w:rsidR="00DE3432" w:rsidRPr="00B27BC7" w:rsidRDefault="00DE3432">
            <w:pPr>
              <w:jc w:val="right"/>
              <w:rPr>
                <w:sz w:val="15"/>
                <w:szCs w:val="15"/>
              </w:rPr>
            </w:pPr>
          </w:p>
        </w:tc>
        <w:tc>
          <w:tcPr>
            <w:tcW w:w="122" w:type="pct"/>
            <w:vAlign w:val="center"/>
          </w:tcPr>
          <w:p w14:paraId="4381C69A" w14:textId="77777777" w:rsidR="00DE3432" w:rsidRPr="00B27BC7" w:rsidRDefault="00DE3432">
            <w:pPr>
              <w:jc w:val="right"/>
              <w:rPr>
                <w:sz w:val="15"/>
                <w:szCs w:val="15"/>
              </w:rPr>
            </w:pPr>
          </w:p>
        </w:tc>
        <w:tc>
          <w:tcPr>
            <w:tcW w:w="411" w:type="pct"/>
            <w:vAlign w:val="center"/>
          </w:tcPr>
          <w:p w14:paraId="64ACCCB9" w14:textId="77777777" w:rsidR="00DE3432" w:rsidRPr="00B27BC7" w:rsidRDefault="00DE3432">
            <w:pPr>
              <w:jc w:val="right"/>
              <w:rPr>
                <w:sz w:val="15"/>
                <w:szCs w:val="15"/>
              </w:rPr>
            </w:pPr>
          </w:p>
        </w:tc>
        <w:tc>
          <w:tcPr>
            <w:tcW w:w="177" w:type="pct"/>
            <w:vAlign w:val="center"/>
          </w:tcPr>
          <w:p w14:paraId="5436B9AF" w14:textId="77777777" w:rsidR="00DE3432" w:rsidRPr="00B27BC7" w:rsidRDefault="00DE3432">
            <w:pPr>
              <w:jc w:val="right"/>
              <w:rPr>
                <w:sz w:val="15"/>
                <w:szCs w:val="15"/>
              </w:rPr>
            </w:pPr>
          </w:p>
        </w:tc>
        <w:tc>
          <w:tcPr>
            <w:tcW w:w="384" w:type="pct"/>
            <w:vAlign w:val="center"/>
          </w:tcPr>
          <w:p w14:paraId="527E5EAB" w14:textId="77777777" w:rsidR="00DE3432" w:rsidRPr="00B27BC7" w:rsidRDefault="00DE3432">
            <w:pPr>
              <w:jc w:val="right"/>
              <w:rPr>
                <w:sz w:val="15"/>
                <w:szCs w:val="15"/>
              </w:rPr>
            </w:pPr>
          </w:p>
        </w:tc>
        <w:tc>
          <w:tcPr>
            <w:tcW w:w="121" w:type="pct"/>
            <w:vAlign w:val="center"/>
          </w:tcPr>
          <w:p w14:paraId="550295C5" w14:textId="77777777" w:rsidR="00DE3432" w:rsidRPr="00B27BC7" w:rsidRDefault="00DE3432">
            <w:pPr>
              <w:jc w:val="right"/>
              <w:rPr>
                <w:sz w:val="15"/>
                <w:szCs w:val="15"/>
              </w:rPr>
            </w:pPr>
          </w:p>
        </w:tc>
        <w:tc>
          <w:tcPr>
            <w:tcW w:w="411" w:type="pct"/>
            <w:vAlign w:val="center"/>
          </w:tcPr>
          <w:p w14:paraId="5F3883A0" w14:textId="77777777" w:rsidR="00DE3432" w:rsidRPr="00B27BC7" w:rsidRDefault="00DE3432">
            <w:pPr>
              <w:jc w:val="right"/>
              <w:rPr>
                <w:sz w:val="15"/>
                <w:szCs w:val="15"/>
              </w:rPr>
            </w:pPr>
          </w:p>
        </w:tc>
        <w:tc>
          <w:tcPr>
            <w:tcW w:w="121" w:type="pct"/>
            <w:vAlign w:val="center"/>
          </w:tcPr>
          <w:p w14:paraId="161E81E5" w14:textId="77777777" w:rsidR="00DE3432" w:rsidRPr="00B27BC7" w:rsidRDefault="00DE3432">
            <w:pPr>
              <w:jc w:val="right"/>
              <w:rPr>
                <w:sz w:val="15"/>
                <w:szCs w:val="15"/>
              </w:rPr>
            </w:pPr>
          </w:p>
        </w:tc>
        <w:tc>
          <w:tcPr>
            <w:tcW w:w="453" w:type="pct"/>
            <w:vAlign w:val="center"/>
          </w:tcPr>
          <w:p w14:paraId="2B69EFD5" w14:textId="77777777" w:rsidR="00DE3432" w:rsidRPr="00B27BC7" w:rsidRDefault="00DE3432">
            <w:pPr>
              <w:jc w:val="right"/>
              <w:rPr>
                <w:sz w:val="15"/>
                <w:szCs w:val="15"/>
              </w:rPr>
            </w:pPr>
          </w:p>
        </w:tc>
        <w:tc>
          <w:tcPr>
            <w:tcW w:w="121" w:type="pct"/>
            <w:vAlign w:val="center"/>
          </w:tcPr>
          <w:p w14:paraId="1A22765A" w14:textId="77777777" w:rsidR="00DE3432" w:rsidRPr="00B27BC7" w:rsidRDefault="00DE3432">
            <w:pPr>
              <w:jc w:val="right"/>
              <w:rPr>
                <w:sz w:val="15"/>
                <w:szCs w:val="15"/>
              </w:rPr>
            </w:pPr>
          </w:p>
        </w:tc>
        <w:tc>
          <w:tcPr>
            <w:tcW w:w="430" w:type="pct"/>
            <w:vAlign w:val="center"/>
          </w:tcPr>
          <w:p w14:paraId="37232879" w14:textId="77777777" w:rsidR="00DE3432" w:rsidRPr="00B27BC7" w:rsidRDefault="00DE3432">
            <w:pPr>
              <w:jc w:val="right"/>
              <w:rPr>
                <w:sz w:val="15"/>
                <w:szCs w:val="15"/>
              </w:rPr>
            </w:pPr>
          </w:p>
        </w:tc>
        <w:tc>
          <w:tcPr>
            <w:tcW w:w="348" w:type="pct"/>
            <w:vAlign w:val="center"/>
          </w:tcPr>
          <w:p w14:paraId="5AD47243" w14:textId="77777777" w:rsidR="00DE3432" w:rsidRPr="00B27BC7" w:rsidRDefault="00DE3432">
            <w:pPr>
              <w:jc w:val="right"/>
              <w:rPr>
                <w:sz w:val="15"/>
                <w:szCs w:val="15"/>
              </w:rPr>
            </w:pPr>
          </w:p>
        </w:tc>
        <w:tc>
          <w:tcPr>
            <w:tcW w:w="391" w:type="pct"/>
            <w:vAlign w:val="center"/>
          </w:tcPr>
          <w:p w14:paraId="2330590C" w14:textId="77777777" w:rsidR="00DE3432" w:rsidRPr="00B27BC7" w:rsidRDefault="00DE3432">
            <w:pPr>
              <w:jc w:val="right"/>
              <w:rPr>
                <w:sz w:val="15"/>
                <w:szCs w:val="15"/>
              </w:rPr>
            </w:pPr>
          </w:p>
        </w:tc>
      </w:tr>
      <w:tr w:rsidR="00B27BC7" w14:paraId="2FD66890" w14:textId="77777777" w:rsidTr="006B44F4">
        <w:sdt>
          <w:sdtPr>
            <w:rPr>
              <w:sz w:val="15"/>
              <w:szCs w:val="15"/>
            </w:rPr>
            <w:tag w:val="_PLD_00983bc5e4cc404f92b2fab2c532ec5f"/>
            <w:id w:val="-1494106440"/>
          </w:sdtPr>
          <w:sdtContent>
            <w:tc>
              <w:tcPr>
                <w:tcW w:w="815" w:type="pct"/>
                <w:vAlign w:val="center"/>
              </w:tcPr>
              <w:p w14:paraId="50ADDF23" w14:textId="77777777" w:rsidR="00DE3432" w:rsidRPr="00B27BC7" w:rsidRDefault="00A87294">
                <w:pPr>
                  <w:rPr>
                    <w:color w:val="000000" w:themeColor="text1"/>
                    <w:sz w:val="15"/>
                    <w:szCs w:val="15"/>
                  </w:rPr>
                </w:pPr>
                <w:r w:rsidRPr="00B27BC7">
                  <w:rPr>
                    <w:rFonts w:hint="eastAsia"/>
                    <w:color w:val="000000" w:themeColor="text1"/>
                    <w:sz w:val="15"/>
                    <w:szCs w:val="15"/>
                  </w:rPr>
                  <w:t>2</w:t>
                </w:r>
                <w:r w:rsidRPr="00B27BC7">
                  <w:rPr>
                    <w:rFonts w:hint="eastAsia"/>
                    <w:color w:val="000000" w:themeColor="text1"/>
                    <w:sz w:val="15"/>
                    <w:szCs w:val="15"/>
                  </w:rPr>
                  <w:t>．其他权益工具持有者投入资本</w:t>
                </w:r>
              </w:p>
            </w:tc>
          </w:sdtContent>
        </w:sdt>
        <w:tc>
          <w:tcPr>
            <w:tcW w:w="453" w:type="pct"/>
            <w:vAlign w:val="center"/>
          </w:tcPr>
          <w:p w14:paraId="39561FE7" w14:textId="77777777" w:rsidR="00DE3432" w:rsidRPr="00B27BC7" w:rsidRDefault="00DE3432">
            <w:pPr>
              <w:jc w:val="right"/>
              <w:rPr>
                <w:sz w:val="15"/>
                <w:szCs w:val="15"/>
              </w:rPr>
            </w:pPr>
          </w:p>
        </w:tc>
        <w:tc>
          <w:tcPr>
            <w:tcW w:w="121" w:type="pct"/>
            <w:vAlign w:val="center"/>
          </w:tcPr>
          <w:p w14:paraId="3812A0C2" w14:textId="77777777" w:rsidR="00DE3432" w:rsidRPr="00B27BC7" w:rsidRDefault="00DE3432">
            <w:pPr>
              <w:jc w:val="right"/>
              <w:rPr>
                <w:sz w:val="15"/>
                <w:szCs w:val="15"/>
              </w:rPr>
            </w:pPr>
          </w:p>
        </w:tc>
        <w:tc>
          <w:tcPr>
            <w:tcW w:w="121" w:type="pct"/>
            <w:vAlign w:val="center"/>
          </w:tcPr>
          <w:p w14:paraId="3DAE0306" w14:textId="77777777" w:rsidR="00DE3432" w:rsidRPr="00B27BC7" w:rsidRDefault="00DE3432">
            <w:pPr>
              <w:jc w:val="right"/>
              <w:rPr>
                <w:sz w:val="15"/>
                <w:szCs w:val="15"/>
              </w:rPr>
            </w:pPr>
          </w:p>
        </w:tc>
        <w:tc>
          <w:tcPr>
            <w:tcW w:w="122" w:type="pct"/>
            <w:vAlign w:val="center"/>
          </w:tcPr>
          <w:p w14:paraId="57B6E122" w14:textId="77777777" w:rsidR="00DE3432" w:rsidRPr="00B27BC7" w:rsidRDefault="00DE3432">
            <w:pPr>
              <w:jc w:val="right"/>
              <w:rPr>
                <w:sz w:val="15"/>
                <w:szCs w:val="15"/>
              </w:rPr>
            </w:pPr>
          </w:p>
        </w:tc>
        <w:tc>
          <w:tcPr>
            <w:tcW w:w="411" w:type="pct"/>
            <w:vAlign w:val="center"/>
          </w:tcPr>
          <w:p w14:paraId="1DE7BB08" w14:textId="77777777" w:rsidR="00DE3432" w:rsidRPr="00B27BC7" w:rsidRDefault="00DE3432">
            <w:pPr>
              <w:jc w:val="right"/>
              <w:rPr>
                <w:sz w:val="15"/>
                <w:szCs w:val="15"/>
              </w:rPr>
            </w:pPr>
          </w:p>
        </w:tc>
        <w:tc>
          <w:tcPr>
            <w:tcW w:w="177" w:type="pct"/>
            <w:vAlign w:val="center"/>
          </w:tcPr>
          <w:p w14:paraId="5DFEE80A" w14:textId="77777777" w:rsidR="00DE3432" w:rsidRPr="00B27BC7" w:rsidRDefault="00DE3432">
            <w:pPr>
              <w:jc w:val="right"/>
              <w:rPr>
                <w:sz w:val="15"/>
                <w:szCs w:val="15"/>
              </w:rPr>
            </w:pPr>
          </w:p>
        </w:tc>
        <w:tc>
          <w:tcPr>
            <w:tcW w:w="384" w:type="pct"/>
            <w:vAlign w:val="center"/>
          </w:tcPr>
          <w:p w14:paraId="1718A213" w14:textId="77777777" w:rsidR="00DE3432" w:rsidRPr="00B27BC7" w:rsidRDefault="00DE3432">
            <w:pPr>
              <w:jc w:val="right"/>
              <w:rPr>
                <w:sz w:val="15"/>
                <w:szCs w:val="15"/>
              </w:rPr>
            </w:pPr>
          </w:p>
        </w:tc>
        <w:tc>
          <w:tcPr>
            <w:tcW w:w="121" w:type="pct"/>
            <w:vAlign w:val="center"/>
          </w:tcPr>
          <w:p w14:paraId="270E6F99" w14:textId="77777777" w:rsidR="00DE3432" w:rsidRPr="00B27BC7" w:rsidRDefault="00DE3432">
            <w:pPr>
              <w:jc w:val="right"/>
              <w:rPr>
                <w:sz w:val="15"/>
                <w:szCs w:val="15"/>
              </w:rPr>
            </w:pPr>
          </w:p>
        </w:tc>
        <w:tc>
          <w:tcPr>
            <w:tcW w:w="411" w:type="pct"/>
            <w:vAlign w:val="center"/>
          </w:tcPr>
          <w:p w14:paraId="6FDBF900" w14:textId="77777777" w:rsidR="00DE3432" w:rsidRPr="00B27BC7" w:rsidRDefault="00DE3432">
            <w:pPr>
              <w:jc w:val="right"/>
              <w:rPr>
                <w:sz w:val="15"/>
                <w:szCs w:val="15"/>
              </w:rPr>
            </w:pPr>
          </w:p>
        </w:tc>
        <w:tc>
          <w:tcPr>
            <w:tcW w:w="121" w:type="pct"/>
            <w:vAlign w:val="center"/>
          </w:tcPr>
          <w:p w14:paraId="64EC6C95" w14:textId="77777777" w:rsidR="00DE3432" w:rsidRPr="00B27BC7" w:rsidRDefault="00DE3432">
            <w:pPr>
              <w:jc w:val="right"/>
              <w:rPr>
                <w:sz w:val="15"/>
                <w:szCs w:val="15"/>
              </w:rPr>
            </w:pPr>
          </w:p>
        </w:tc>
        <w:tc>
          <w:tcPr>
            <w:tcW w:w="453" w:type="pct"/>
            <w:vAlign w:val="center"/>
          </w:tcPr>
          <w:p w14:paraId="5D0E8C6F" w14:textId="77777777" w:rsidR="00DE3432" w:rsidRPr="00B27BC7" w:rsidRDefault="00DE3432">
            <w:pPr>
              <w:jc w:val="right"/>
              <w:rPr>
                <w:sz w:val="15"/>
                <w:szCs w:val="15"/>
              </w:rPr>
            </w:pPr>
          </w:p>
        </w:tc>
        <w:tc>
          <w:tcPr>
            <w:tcW w:w="121" w:type="pct"/>
            <w:vAlign w:val="center"/>
          </w:tcPr>
          <w:p w14:paraId="122E6547" w14:textId="77777777" w:rsidR="00DE3432" w:rsidRPr="00B27BC7" w:rsidRDefault="00DE3432">
            <w:pPr>
              <w:jc w:val="right"/>
              <w:rPr>
                <w:sz w:val="15"/>
                <w:szCs w:val="15"/>
              </w:rPr>
            </w:pPr>
          </w:p>
        </w:tc>
        <w:tc>
          <w:tcPr>
            <w:tcW w:w="430" w:type="pct"/>
            <w:vAlign w:val="center"/>
          </w:tcPr>
          <w:p w14:paraId="18F01E4D" w14:textId="77777777" w:rsidR="00DE3432" w:rsidRPr="00B27BC7" w:rsidRDefault="00DE3432">
            <w:pPr>
              <w:jc w:val="right"/>
              <w:rPr>
                <w:sz w:val="15"/>
                <w:szCs w:val="15"/>
              </w:rPr>
            </w:pPr>
          </w:p>
        </w:tc>
        <w:tc>
          <w:tcPr>
            <w:tcW w:w="348" w:type="pct"/>
            <w:vAlign w:val="center"/>
          </w:tcPr>
          <w:p w14:paraId="4EC72AB7" w14:textId="77777777" w:rsidR="00DE3432" w:rsidRPr="00B27BC7" w:rsidRDefault="00DE3432">
            <w:pPr>
              <w:jc w:val="right"/>
              <w:rPr>
                <w:sz w:val="15"/>
                <w:szCs w:val="15"/>
              </w:rPr>
            </w:pPr>
          </w:p>
        </w:tc>
        <w:tc>
          <w:tcPr>
            <w:tcW w:w="391" w:type="pct"/>
            <w:vAlign w:val="center"/>
          </w:tcPr>
          <w:p w14:paraId="49BE97E8" w14:textId="77777777" w:rsidR="00DE3432" w:rsidRPr="00B27BC7" w:rsidRDefault="00DE3432">
            <w:pPr>
              <w:jc w:val="right"/>
              <w:rPr>
                <w:sz w:val="15"/>
                <w:szCs w:val="15"/>
              </w:rPr>
            </w:pPr>
          </w:p>
        </w:tc>
      </w:tr>
      <w:tr w:rsidR="00B27BC7" w14:paraId="1DE5EDB9" w14:textId="77777777" w:rsidTr="006B44F4">
        <w:sdt>
          <w:sdtPr>
            <w:rPr>
              <w:sz w:val="15"/>
              <w:szCs w:val="15"/>
            </w:rPr>
            <w:tag w:val="_PLD_b945685508384f75ad9507566dd406a5"/>
            <w:id w:val="-291374738"/>
          </w:sdtPr>
          <w:sdtContent>
            <w:tc>
              <w:tcPr>
                <w:tcW w:w="815" w:type="pct"/>
                <w:vAlign w:val="center"/>
              </w:tcPr>
              <w:p w14:paraId="4F762884" w14:textId="77777777" w:rsidR="00DE3432" w:rsidRPr="00B27BC7" w:rsidRDefault="00A87294">
                <w:pPr>
                  <w:rPr>
                    <w:color w:val="000000" w:themeColor="text1"/>
                    <w:sz w:val="15"/>
                    <w:szCs w:val="15"/>
                  </w:rPr>
                </w:pPr>
                <w:r w:rsidRPr="00B27BC7">
                  <w:rPr>
                    <w:rFonts w:hint="eastAsia"/>
                    <w:color w:val="000000" w:themeColor="text1"/>
                    <w:sz w:val="15"/>
                    <w:szCs w:val="15"/>
                  </w:rPr>
                  <w:t>3</w:t>
                </w:r>
                <w:r w:rsidRPr="00B27BC7">
                  <w:rPr>
                    <w:color w:val="000000" w:themeColor="text1"/>
                    <w:sz w:val="15"/>
                    <w:szCs w:val="15"/>
                  </w:rPr>
                  <w:t>．股份支付计入所有者权益的金额</w:t>
                </w:r>
              </w:p>
            </w:tc>
          </w:sdtContent>
        </w:sdt>
        <w:tc>
          <w:tcPr>
            <w:tcW w:w="453" w:type="pct"/>
            <w:vAlign w:val="center"/>
          </w:tcPr>
          <w:p w14:paraId="02FD1F62" w14:textId="77777777" w:rsidR="00DE3432" w:rsidRPr="00B27BC7" w:rsidRDefault="00DE3432">
            <w:pPr>
              <w:jc w:val="right"/>
              <w:rPr>
                <w:sz w:val="15"/>
                <w:szCs w:val="15"/>
              </w:rPr>
            </w:pPr>
          </w:p>
        </w:tc>
        <w:tc>
          <w:tcPr>
            <w:tcW w:w="121" w:type="pct"/>
            <w:vAlign w:val="center"/>
          </w:tcPr>
          <w:p w14:paraId="43A99465" w14:textId="77777777" w:rsidR="00DE3432" w:rsidRPr="00B27BC7" w:rsidRDefault="00DE3432">
            <w:pPr>
              <w:jc w:val="right"/>
              <w:rPr>
                <w:sz w:val="15"/>
                <w:szCs w:val="15"/>
              </w:rPr>
            </w:pPr>
          </w:p>
        </w:tc>
        <w:tc>
          <w:tcPr>
            <w:tcW w:w="121" w:type="pct"/>
            <w:vAlign w:val="center"/>
          </w:tcPr>
          <w:p w14:paraId="5BAEBD76" w14:textId="77777777" w:rsidR="00DE3432" w:rsidRPr="00B27BC7" w:rsidRDefault="00DE3432">
            <w:pPr>
              <w:jc w:val="right"/>
              <w:rPr>
                <w:sz w:val="15"/>
                <w:szCs w:val="15"/>
              </w:rPr>
            </w:pPr>
          </w:p>
        </w:tc>
        <w:tc>
          <w:tcPr>
            <w:tcW w:w="122" w:type="pct"/>
            <w:vAlign w:val="center"/>
          </w:tcPr>
          <w:p w14:paraId="59A72F62" w14:textId="77777777" w:rsidR="00DE3432" w:rsidRPr="00B27BC7" w:rsidRDefault="00DE3432">
            <w:pPr>
              <w:jc w:val="right"/>
              <w:rPr>
                <w:sz w:val="15"/>
                <w:szCs w:val="15"/>
              </w:rPr>
            </w:pPr>
          </w:p>
        </w:tc>
        <w:tc>
          <w:tcPr>
            <w:tcW w:w="411" w:type="pct"/>
            <w:vAlign w:val="center"/>
          </w:tcPr>
          <w:p w14:paraId="7DD1A26E" w14:textId="77777777" w:rsidR="00DE3432" w:rsidRPr="00B27BC7" w:rsidRDefault="00DE3432">
            <w:pPr>
              <w:jc w:val="right"/>
              <w:rPr>
                <w:sz w:val="15"/>
                <w:szCs w:val="15"/>
              </w:rPr>
            </w:pPr>
          </w:p>
        </w:tc>
        <w:tc>
          <w:tcPr>
            <w:tcW w:w="177" w:type="pct"/>
            <w:vAlign w:val="center"/>
          </w:tcPr>
          <w:p w14:paraId="6E516260" w14:textId="77777777" w:rsidR="00DE3432" w:rsidRPr="00B27BC7" w:rsidRDefault="00DE3432">
            <w:pPr>
              <w:jc w:val="right"/>
              <w:rPr>
                <w:sz w:val="15"/>
                <w:szCs w:val="15"/>
              </w:rPr>
            </w:pPr>
          </w:p>
        </w:tc>
        <w:tc>
          <w:tcPr>
            <w:tcW w:w="384" w:type="pct"/>
            <w:vAlign w:val="center"/>
          </w:tcPr>
          <w:p w14:paraId="4337E600" w14:textId="77777777" w:rsidR="00DE3432" w:rsidRPr="00B27BC7" w:rsidRDefault="00DE3432">
            <w:pPr>
              <w:jc w:val="right"/>
              <w:rPr>
                <w:sz w:val="15"/>
                <w:szCs w:val="15"/>
              </w:rPr>
            </w:pPr>
          </w:p>
        </w:tc>
        <w:tc>
          <w:tcPr>
            <w:tcW w:w="121" w:type="pct"/>
            <w:vAlign w:val="center"/>
          </w:tcPr>
          <w:p w14:paraId="527F61D8" w14:textId="77777777" w:rsidR="00DE3432" w:rsidRPr="00B27BC7" w:rsidRDefault="00DE3432">
            <w:pPr>
              <w:jc w:val="right"/>
              <w:rPr>
                <w:sz w:val="15"/>
                <w:szCs w:val="15"/>
              </w:rPr>
            </w:pPr>
          </w:p>
        </w:tc>
        <w:tc>
          <w:tcPr>
            <w:tcW w:w="411" w:type="pct"/>
            <w:vAlign w:val="center"/>
          </w:tcPr>
          <w:p w14:paraId="7BD97F1F" w14:textId="77777777" w:rsidR="00DE3432" w:rsidRPr="00B27BC7" w:rsidRDefault="00DE3432">
            <w:pPr>
              <w:jc w:val="right"/>
              <w:rPr>
                <w:sz w:val="15"/>
                <w:szCs w:val="15"/>
              </w:rPr>
            </w:pPr>
          </w:p>
        </w:tc>
        <w:tc>
          <w:tcPr>
            <w:tcW w:w="121" w:type="pct"/>
            <w:vAlign w:val="center"/>
          </w:tcPr>
          <w:p w14:paraId="61EEB86D" w14:textId="77777777" w:rsidR="00DE3432" w:rsidRPr="00B27BC7" w:rsidRDefault="00DE3432">
            <w:pPr>
              <w:jc w:val="right"/>
              <w:rPr>
                <w:sz w:val="15"/>
                <w:szCs w:val="15"/>
              </w:rPr>
            </w:pPr>
          </w:p>
        </w:tc>
        <w:tc>
          <w:tcPr>
            <w:tcW w:w="453" w:type="pct"/>
            <w:vAlign w:val="center"/>
          </w:tcPr>
          <w:p w14:paraId="1E262AA8" w14:textId="77777777" w:rsidR="00DE3432" w:rsidRPr="00B27BC7" w:rsidRDefault="00DE3432">
            <w:pPr>
              <w:jc w:val="right"/>
              <w:rPr>
                <w:sz w:val="15"/>
                <w:szCs w:val="15"/>
              </w:rPr>
            </w:pPr>
          </w:p>
        </w:tc>
        <w:tc>
          <w:tcPr>
            <w:tcW w:w="121" w:type="pct"/>
            <w:vAlign w:val="center"/>
          </w:tcPr>
          <w:p w14:paraId="393F2894" w14:textId="77777777" w:rsidR="00DE3432" w:rsidRPr="00B27BC7" w:rsidRDefault="00DE3432">
            <w:pPr>
              <w:jc w:val="right"/>
              <w:rPr>
                <w:sz w:val="15"/>
                <w:szCs w:val="15"/>
              </w:rPr>
            </w:pPr>
          </w:p>
        </w:tc>
        <w:tc>
          <w:tcPr>
            <w:tcW w:w="430" w:type="pct"/>
            <w:vAlign w:val="center"/>
          </w:tcPr>
          <w:p w14:paraId="47047C6C" w14:textId="77777777" w:rsidR="00DE3432" w:rsidRPr="00B27BC7" w:rsidRDefault="00DE3432">
            <w:pPr>
              <w:jc w:val="right"/>
              <w:rPr>
                <w:sz w:val="15"/>
                <w:szCs w:val="15"/>
              </w:rPr>
            </w:pPr>
          </w:p>
        </w:tc>
        <w:tc>
          <w:tcPr>
            <w:tcW w:w="348" w:type="pct"/>
            <w:vAlign w:val="center"/>
          </w:tcPr>
          <w:p w14:paraId="12262017" w14:textId="77777777" w:rsidR="00DE3432" w:rsidRPr="00B27BC7" w:rsidRDefault="00DE3432">
            <w:pPr>
              <w:jc w:val="right"/>
              <w:rPr>
                <w:sz w:val="15"/>
                <w:szCs w:val="15"/>
              </w:rPr>
            </w:pPr>
          </w:p>
        </w:tc>
        <w:tc>
          <w:tcPr>
            <w:tcW w:w="391" w:type="pct"/>
            <w:vAlign w:val="center"/>
          </w:tcPr>
          <w:p w14:paraId="5BA9D890" w14:textId="77777777" w:rsidR="00DE3432" w:rsidRPr="00B27BC7" w:rsidRDefault="00DE3432">
            <w:pPr>
              <w:jc w:val="right"/>
              <w:rPr>
                <w:sz w:val="15"/>
                <w:szCs w:val="15"/>
              </w:rPr>
            </w:pPr>
          </w:p>
        </w:tc>
      </w:tr>
      <w:tr w:rsidR="00B27BC7" w14:paraId="7AF79EBD" w14:textId="77777777" w:rsidTr="006B44F4">
        <w:sdt>
          <w:sdtPr>
            <w:rPr>
              <w:sz w:val="15"/>
              <w:szCs w:val="15"/>
            </w:rPr>
            <w:tag w:val="_PLD_86538f5d06744ca9be65b0b439b17643"/>
            <w:id w:val="1562912648"/>
          </w:sdtPr>
          <w:sdtContent>
            <w:tc>
              <w:tcPr>
                <w:tcW w:w="815" w:type="pct"/>
                <w:vAlign w:val="center"/>
              </w:tcPr>
              <w:p w14:paraId="18DD8AC8" w14:textId="77777777" w:rsidR="00DE3432" w:rsidRPr="00B27BC7" w:rsidRDefault="00A87294">
                <w:pPr>
                  <w:rPr>
                    <w:color w:val="000000" w:themeColor="text1"/>
                    <w:sz w:val="15"/>
                    <w:szCs w:val="15"/>
                  </w:rPr>
                </w:pPr>
                <w:r w:rsidRPr="00B27BC7">
                  <w:rPr>
                    <w:rFonts w:hint="eastAsia"/>
                    <w:color w:val="000000" w:themeColor="text1"/>
                    <w:sz w:val="15"/>
                    <w:szCs w:val="15"/>
                  </w:rPr>
                  <w:t>4</w:t>
                </w:r>
                <w:r w:rsidRPr="00B27BC7">
                  <w:rPr>
                    <w:color w:val="000000" w:themeColor="text1"/>
                    <w:sz w:val="15"/>
                    <w:szCs w:val="15"/>
                  </w:rPr>
                  <w:t>．其他</w:t>
                </w:r>
              </w:p>
            </w:tc>
          </w:sdtContent>
        </w:sdt>
        <w:tc>
          <w:tcPr>
            <w:tcW w:w="453" w:type="pct"/>
            <w:vAlign w:val="center"/>
          </w:tcPr>
          <w:p w14:paraId="0621D375" w14:textId="77777777" w:rsidR="00DE3432" w:rsidRPr="00B27BC7" w:rsidRDefault="00DE3432">
            <w:pPr>
              <w:jc w:val="right"/>
              <w:rPr>
                <w:sz w:val="15"/>
                <w:szCs w:val="15"/>
              </w:rPr>
            </w:pPr>
          </w:p>
        </w:tc>
        <w:tc>
          <w:tcPr>
            <w:tcW w:w="121" w:type="pct"/>
            <w:vAlign w:val="center"/>
          </w:tcPr>
          <w:p w14:paraId="5AB9D6D7" w14:textId="77777777" w:rsidR="00DE3432" w:rsidRPr="00B27BC7" w:rsidRDefault="00DE3432">
            <w:pPr>
              <w:jc w:val="right"/>
              <w:rPr>
                <w:sz w:val="15"/>
                <w:szCs w:val="15"/>
              </w:rPr>
            </w:pPr>
          </w:p>
        </w:tc>
        <w:tc>
          <w:tcPr>
            <w:tcW w:w="121" w:type="pct"/>
            <w:vAlign w:val="center"/>
          </w:tcPr>
          <w:p w14:paraId="2673DDCF" w14:textId="77777777" w:rsidR="00DE3432" w:rsidRPr="00B27BC7" w:rsidRDefault="00DE3432">
            <w:pPr>
              <w:jc w:val="right"/>
              <w:rPr>
                <w:sz w:val="15"/>
                <w:szCs w:val="15"/>
              </w:rPr>
            </w:pPr>
          </w:p>
        </w:tc>
        <w:tc>
          <w:tcPr>
            <w:tcW w:w="122" w:type="pct"/>
            <w:vAlign w:val="center"/>
          </w:tcPr>
          <w:p w14:paraId="461110A9" w14:textId="77777777" w:rsidR="00DE3432" w:rsidRPr="00B27BC7" w:rsidRDefault="00DE3432">
            <w:pPr>
              <w:jc w:val="right"/>
              <w:rPr>
                <w:sz w:val="15"/>
                <w:szCs w:val="15"/>
              </w:rPr>
            </w:pPr>
          </w:p>
        </w:tc>
        <w:tc>
          <w:tcPr>
            <w:tcW w:w="411" w:type="pct"/>
            <w:vAlign w:val="center"/>
          </w:tcPr>
          <w:p w14:paraId="17B901A8" w14:textId="77777777" w:rsidR="00DE3432" w:rsidRPr="00B27BC7" w:rsidRDefault="00DE3432">
            <w:pPr>
              <w:jc w:val="right"/>
              <w:rPr>
                <w:sz w:val="15"/>
                <w:szCs w:val="15"/>
              </w:rPr>
            </w:pPr>
          </w:p>
        </w:tc>
        <w:tc>
          <w:tcPr>
            <w:tcW w:w="177" w:type="pct"/>
            <w:vAlign w:val="center"/>
          </w:tcPr>
          <w:p w14:paraId="2F8150D7" w14:textId="77777777" w:rsidR="00DE3432" w:rsidRPr="00B27BC7" w:rsidRDefault="00DE3432">
            <w:pPr>
              <w:jc w:val="right"/>
              <w:rPr>
                <w:sz w:val="15"/>
                <w:szCs w:val="15"/>
              </w:rPr>
            </w:pPr>
          </w:p>
        </w:tc>
        <w:tc>
          <w:tcPr>
            <w:tcW w:w="384" w:type="pct"/>
            <w:vAlign w:val="center"/>
          </w:tcPr>
          <w:p w14:paraId="0F071489" w14:textId="77777777" w:rsidR="00DE3432" w:rsidRPr="00B27BC7" w:rsidRDefault="00DE3432">
            <w:pPr>
              <w:jc w:val="right"/>
              <w:rPr>
                <w:sz w:val="15"/>
                <w:szCs w:val="15"/>
              </w:rPr>
            </w:pPr>
          </w:p>
        </w:tc>
        <w:tc>
          <w:tcPr>
            <w:tcW w:w="121" w:type="pct"/>
            <w:vAlign w:val="center"/>
          </w:tcPr>
          <w:p w14:paraId="1DAB89BD" w14:textId="77777777" w:rsidR="00DE3432" w:rsidRPr="00B27BC7" w:rsidRDefault="00DE3432">
            <w:pPr>
              <w:jc w:val="right"/>
              <w:rPr>
                <w:sz w:val="15"/>
                <w:szCs w:val="15"/>
              </w:rPr>
            </w:pPr>
          </w:p>
        </w:tc>
        <w:tc>
          <w:tcPr>
            <w:tcW w:w="411" w:type="pct"/>
            <w:vAlign w:val="center"/>
          </w:tcPr>
          <w:p w14:paraId="58CFD374" w14:textId="77777777" w:rsidR="00DE3432" w:rsidRPr="00B27BC7" w:rsidRDefault="00DE3432">
            <w:pPr>
              <w:jc w:val="right"/>
              <w:rPr>
                <w:sz w:val="15"/>
                <w:szCs w:val="15"/>
              </w:rPr>
            </w:pPr>
          </w:p>
        </w:tc>
        <w:tc>
          <w:tcPr>
            <w:tcW w:w="121" w:type="pct"/>
            <w:vAlign w:val="center"/>
          </w:tcPr>
          <w:p w14:paraId="37EFE108" w14:textId="77777777" w:rsidR="00DE3432" w:rsidRPr="00B27BC7" w:rsidRDefault="00DE3432">
            <w:pPr>
              <w:jc w:val="right"/>
              <w:rPr>
                <w:sz w:val="15"/>
                <w:szCs w:val="15"/>
              </w:rPr>
            </w:pPr>
          </w:p>
        </w:tc>
        <w:tc>
          <w:tcPr>
            <w:tcW w:w="453" w:type="pct"/>
            <w:vAlign w:val="center"/>
          </w:tcPr>
          <w:p w14:paraId="0898CC39" w14:textId="77777777" w:rsidR="00DE3432" w:rsidRPr="00B27BC7" w:rsidRDefault="00DE3432">
            <w:pPr>
              <w:jc w:val="right"/>
              <w:rPr>
                <w:sz w:val="15"/>
                <w:szCs w:val="15"/>
              </w:rPr>
            </w:pPr>
          </w:p>
        </w:tc>
        <w:tc>
          <w:tcPr>
            <w:tcW w:w="121" w:type="pct"/>
            <w:vAlign w:val="center"/>
          </w:tcPr>
          <w:p w14:paraId="68DF51CA" w14:textId="77777777" w:rsidR="00DE3432" w:rsidRPr="00B27BC7" w:rsidRDefault="00DE3432">
            <w:pPr>
              <w:jc w:val="right"/>
              <w:rPr>
                <w:sz w:val="15"/>
                <w:szCs w:val="15"/>
              </w:rPr>
            </w:pPr>
          </w:p>
        </w:tc>
        <w:tc>
          <w:tcPr>
            <w:tcW w:w="430" w:type="pct"/>
            <w:vAlign w:val="center"/>
          </w:tcPr>
          <w:p w14:paraId="5A519D3B" w14:textId="77777777" w:rsidR="00DE3432" w:rsidRPr="00B27BC7" w:rsidRDefault="00DE3432">
            <w:pPr>
              <w:jc w:val="right"/>
              <w:rPr>
                <w:sz w:val="15"/>
                <w:szCs w:val="15"/>
              </w:rPr>
            </w:pPr>
          </w:p>
        </w:tc>
        <w:tc>
          <w:tcPr>
            <w:tcW w:w="348" w:type="pct"/>
            <w:vAlign w:val="center"/>
          </w:tcPr>
          <w:p w14:paraId="0809BB07" w14:textId="77777777" w:rsidR="00DE3432" w:rsidRPr="00B27BC7" w:rsidRDefault="00DE3432">
            <w:pPr>
              <w:jc w:val="right"/>
              <w:rPr>
                <w:sz w:val="15"/>
                <w:szCs w:val="15"/>
              </w:rPr>
            </w:pPr>
          </w:p>
        </w:tc>
        <w:tc>
          <w:tcPr>
            <w:tcW w:w="391" w:type="pct"/>
            <w:vAlign w:val="center"/>
          </w:tcPr>
          <w:p w14:paraId="78589FCE" w14:textId="77777777" w:rsidR="00DE3432" w:rsidRPr="00B27BC7" w:rsidRDefault="00DE3432">
            <w:pPr>
              <w:jc w:val="right"/>
              <w:rPr>
                <w:sz w:val="15"/>
                <w:szCs w:val="15"/>
              </w:rPr>
            </w:pPr>
          </w:p>
        </w:tc>
      </w:tr>
      <w:tr w:rsidR="00B27BC7" w14:paraId="2A7A8892" w14:textId="77777777" w:rsidTr="006B44F4">
        <w:sdt>
          <w:sdtPr>
            <w:rPr>
              <w:sz w:val="15"/>
              <w:szCs w:val="15"/>
            </w:rPr>
            <w:tag w:val="_PLD_8fb1d678e8ca4e3ba31e34bed05e6c58"/>
            <w:id w:val="-543762997"/>
          </w:sdtPr>
          <w:sdtContent>
            <w:tc>
              <w:tcPr>
                <w:tcW w:w="815" w:type="pct"/>
                <w:vAlign w:val="center"/>
              </w:tcPr>
              <w:p w14:paraId="0891B113" w14:textId="77777777" w:rsidR="00DE3432" w:rsidRPr="00B27BC7" w:rsidRDefault="00A87294">
                <w:pPr>
                  <w:rPr>
                    <w:color w:val="000000" w:themeColor="text1"/>
                    <w:sz w:val="15"/>
                    <w:szCs w:val="15"/>
                  </w:rPr>
                </w:pPr>
                <w:r w:rsidRPr="00B27BC7">
                  <w:rPr>
                    <w:color w:val="000000" w:themeColor="text1"/>
                    <w:sz w:val="15"/>
                    <w:szCs w:val="15"/>
                  </w:rPr>
                  <w:t>（</w:t>
                </w:r>
                <w:r w:rsidRPr="00B27BC7">
                  <w:rPr>
                    <w:rFonts w:hint="eastAsia"/>
                    <w:color w:val="000000" w:themeColor="text1"/>
                    <w:sz w:val="15"/>
                    <w:szCs w:val="15"/>
                  </w:rPr>
                  <w:t>三</w:t>
                </w:r>
                <w:r w:rsidRPr="00B27BC7">
                  <w:rPr>
                    <w:color w:val="000000" w:themeColor="text1"/>
                    <w:sz w:val="15"/>
                    <w:szCs w:val="15"/>
                  </w:rPr>
                  <w:t>）利润分配</w:t>
                </w:r>
              </w:p>
            </w:tc>
          </w:sdtContent>
        </w:sdt>
        <w:tc>
          <w:tcPr>
            <w:tcW w:w="453" w:type="pct"/>
            <w:vAlign w:val="center"/>
          </w:tcPr>
          <w:p w14:paraId="5842D57B" w14:textId="77777777" w:rsidR="00DE3432" w:rsidRPr="00B27BC7" w:rsidRDefault="00DE3432">
            <w:pPr>
              <w:jc w:val="right"/>
              <w:rPr>
                <w:sz w:val="15"/>
                <w:szCs w:val="15"/>
              </w:rPr>
            </w:pPr>
          </w:p>
        </w:tc>
        <w:tc>
          <w:tcPr>
            <w:tcW w:w="121" w:type="pct"/>
            <w:vAlign w:val="center"/>
          </w:tcPr>
          <w:p w14:paraId="1704B6A3" w14:textId="77777777" w:rsidR="00DE3432" w:rsidRPr="00B27BC7" w:rsidRDefault="00DE3432">
            <w:pPr>
              <w:jc w:val="right"/>
              <w:rPr>
                <w:sz w:val="15"/>
                <w:szCs w:val="15"/>
              </w:rPr>
            </w:pPr>
          </w:p>
        </w:tc>
        <w:tc>
          <w:tcPr>
            <w:tcW w:w="121" w:type="pct"/>
            <w:vAlign w:val="center"/>
          </w:tcPr>
          <w:p w14:paraId="2ADF54B9" w14:textId="77777777" w:rsidR="00DE3432" w:rsidRPr="00B27BC7" w:rsidRDefault="00DE3432">
            <w:pPr>
              <w:jc w:val="right"/>
              <w:rPr>
                <w:sz w:val="15"/>
                <w:szCs w:val="15"/>
              </w:rPr>
            </w:pPr>
          </w:p>
        </w:tc>
        <w:tc>
          <w:tcPr>
            <w:tcW w:w="122" w:type="pct"/>
            <w:vAlign w:val="center"/>
          </w:tcPr>
          <w:p w14:paraId="54C1F7F3" w14:textId="77777777" w:rsidR="00DE3432" w:rsidRPr="00B27BC7" w:rsidRDefault="00DE3432">
            <w:pPr>
              <w:jc w:val="right"/>
              <w:rPr>
                <w:sz w:val="15"/>
                <w:szCs w:val="15"/>
              </w:rPr>
            </w:pPr>
          </w:p>
        </w:tc>
        <w:tc>
          <w:tcPr>
            <w:tcW w:w="411" w:type="pct"/>
            <w:vAlign w:val="center"/>
          </w:tcPr>
          <w:p w14:paraId="30520EB4" w14:textId="77777777" w:rsidR="00DE3432" w:rsidRPr="00B27BC7" w:rsidRDefault="00DE3432">
            <w:pPr>
              <w:jc w:val="right"/>
              <w:rPr>
                <w:sz w:val="15"/>
                <w:szCs w:val="15"/>
              </w:rPr>
            </w:pPr>
          </w:p>
        </w:tc>
        <w:tc>
          <w:tcPr>
            <w:tcW w:w="177" w:type="pct"/>
            <w:vAlign w:val="center"/>
          </w:tcPr>
          <w:p w14:paraId="570AD8AB" w14:textId="77777777" w:rsidR="00DE3432" w:rsidRPr="00B27BC7" w:rsidRDefault="00DE3432">
            <w:pPr>
              <w:jc w:val="right"/>
              <w:rPr>
                <w:sz w:val="15"/>
                <w:szCs w:val="15"/>
              </w:rPr>
            </w:pPr>
          </w:p>
        </w:tc>
        <w:tc>
          <w:tcPr>
            <w:tcW w:w="384" w:type="pct"/>
            <w:vAlign w:val="center"/>
          </w:tcPr>
          <w:p w14:paraId="56270AAF" w14:textId="77777777" w:rsidR="00DE3432" w:rsidRPr="00B27BC7" w:rsidRDefault="00DE3432">
            <w:pPr>
              <w:jc w:val="right"/>
              <w:rPr>
                <w:sz w:val="15"/>
                <w:szCs w:val="15"/>
              </w:rPr>
            </w:pPr>
          </w:p>
        </w:tc>
        <w:tc>
          <w:tcPr>
            <w:tcW w:w="121" w:type="pct"/>
            <w:vAlign w:val="center"/>
          </w:tcPr>
          <w:p w14:paraId="32D1D15D" w14:textId="77777777" w:rsidR="00DE3432" w:rsidRPr="00B27BC7" w:rsidRDefault="00DE3432">
            <w:pPr>
              <w:jc w:val="right"/>
              <w:rPr>
                <w:sz w:val="15"/>
                <w:szCs w:val="15"/>
              </w:rPr>
            </w:pPr>
          </w:p>
        </w:tc>
        <w:tc>
          <w:tcPr>
            <w:tcW w:w="411" w:type="pct"/>
            <w:vAlign w:val="center"/>
          </w:tcPr>
          <w:p w14:paraId="3659A4F1" w14:textId="77777777" w:rsidR="00DE3432" w:rsidRPr="00B27BC7" w:rsidRDefault="00DE3432">
            <w:pPr>
              <w:jc w:val="right"/>
              <w:rPr>
                <w:sz w:val="15"/>
                <w:szCs w:val="15"/>
              </w:rPr>
            </w:pPr>
          </w:p>
        </w:tc>
        <w:tc>
          <w:tcPr>
            <w:tcW w:w="121" w:type="pct"/>
            <w:vAlign w:val="center"/>
          </w:tcPr>
          <w:p w14:paraId="28198852" w14:textId="77777777" w:rsidR="00DE3432" w:rsidRPr="00B27BC7" w:rsidRDefault="00DE3432">
            <w:pPr>
              <w:jc w:val="right"/>
              <w:rPr>
                <w:sz w:val="15"/>
                <w:szCs w:val="15"/>
              </w:rPr>
            </w:pPr>
          </w:p>
        </w:tc>
        <w:tc>
          <w:tcPr>
            <w:tcW w:w="453" w:type="pct"/>
            <w:vAlign w:val="center"/>
          </w:tcPr>
          <w:p w14:paraId="768F724D" w14:textId="4C8504CE" w:rsidR="00DE3432" w:rsidRPr="00B27BC7" w:rsidRDefault="001A36E8">
            <w:pPr>
              <w:jc w:val="right"/>
              <w:rPr>
                <w:sz w:val="15"/>
                <w:szCs w:val="15"/>
              </w:rPr>
            </w:pPr>
            <w:r>
              <w:rPr>
                <w:sz w:val="15"/>
                <w:szCs w:val="15"/>
              </w:rPr>
              <w:t>-13,532,069.20</w:t>
            </w:r>
          </w:p>
        </w:tc>
        <w:tc>
          <w:tcPr>
            <w:tcW w:w="121" w:type="pct"/>
            <w:vAlign w:val="center"/>
          </w:tcPr>
          <w:p w14:paraId="7820DCDF" w14:textId="77777777" w:rsidR="00DE3432" w:rsidRPr="00B27BC7" w:rsidRDefault="00DE3432">
            <w:pPr>
              <w:jc w:val="right"/>
              <w:rPr>
                <w:sz w:val="15"/>
                <w:szCs w:val="15"/>
              </w:rPr>
            </w:pPr>
          </w:p>
        </w:tc>
        <w:tc>
          <w:tcPr>
            <w:tcW w:w="430" w:type="pct"/>
            <w:vAlign w:val="center"/>
          </w:tcPr>
          <w:p w14:paraId="1FC63C3E" w14:textId="606779B5" w:rsidR="00DE3432" w:rsidRPr="00B27BC7" w:rsidRDefault="00B27BC7">
            <w:pPr>
              <w:jc w:val="right"/>
              <w:rPr>
                <w:sz w:val="15"/>
                <w:szCs w:val="15"/>
              </w:rPr>
            </w:pPr>
            <w:r w:rsidRPr="00B27BC7">
              <w:rPr>
                <w:sz w:val="15"/>
                <w:szCs w:val="15"/>
              </w:rPr>
              <w:t>-13,</w:t>
            </w:r>
            <w:r w:rsidR="007F0DAE">
              <w:rPr>
                <w:rFonts w:hint="eastAsia"/>
                <w:sz w:val="15"/>
                <w:szCs w:val="15"/>
              </w:rPr>
              <w:t>5</w:t>
            </w:r>
            <w:r w:rsidRPr="00B27BC7">
              <w:rPr>
                <w:sz w:val="15"/>
                <w:szCs w:val="15"/>
              </w:rPr>
              <w:t>32,069.20</w:t>
            </w:r>
          </w:p>
        </w:tc>
        <w:tc>
          <w:tcPr>
            <w:tcW w:w="348" w:type="pct"/>
            <w:vAlign w:val="center"/>
          </w:tcPr>
          <w:p w14:paraId="1301D94A" w14:textId="4B9B29CA" w:rsidR="00DE3432" w:rsidRPr="00B27BC7" w:rsidRDefault="00DE3432">
            <w:pPr>
              <w:jc w:val="right"/>
              <w:rPr>
                <w:sz w:val="15"/>
                <w:szCs w:val="15"/>
              </w:rPr>
            </w:pPr>
          </w:p>
        </w:tc>
        <w:tc>
          <w:tcPr>
            <w:tcW w:w="391" w:type="pct"/>
            <w:vAlign w:val="center"/>
          </w:tcPr>
          <w:p w14:paraId="48F9994A" w14:textId="6D3E93BD" w:rsidR="00DE3432" w:rsidRPr="00B27BC7" w:rsidRDefault="00590369">
            <w:pPr>
              <w:jc w:val="right"/>
              <w:rPr>
                <w:sz w:val="15"/>
                <w:szCs w:val="15"/>
              </w:rPr>
            </w:pPr>
            <w:r>
              <w:rPr>
                <w:sz w:val="15"/>
                <w:szCs w:val="15"/>
              </w:rPr>
              <w:t>-13,532,069.20</w:t>
            </w:r>
          </w:p>
        </w:tc>
      </w:tr>
      <w:tr w:rsidR="00B27BC7" w14:paraId="61D6AB2D" w14:textId="77777777" w:rsidTr="006B44F4">
        <w:sdt>
          <w:sdtPr>
            <w:rPr>
              <w:sz w:val="15"/>
              <w:szCs w:val="15"/>
            </w:rPr>
            <w:tag w:val="_PLD_5badbc22860d48e29f8d8d9a4a633d8c"/>
            <w:id w:val="1095371199"/>
          </w:sdtPr>
          <w:sdtContent>
            <w:tc>
              <w:tcPr>
                <w:tcW w:w="815" w:type="pct"/>
                <w:vAlign w:val="center"/>
              </w:tcPr>
              <w:p w14:paraId="39D616F7" w14:textId="77777777" w:rsidR="00DE3432" w:rsidRPr="00B27BC7" w:rsidRDefault="00A87294">
                <w:pPr>
                  <w:rPr>
                    <w:color w:val="000000" w:themeColor="text1"/>
                    <w:sz w:val="15"/>
                    <w:szCs w:val="15"/>
                  </w:rPr>
                </w:pPr>
                <w:r w:rsidRPr="00B27BC7">
                  <w:rPr>
                    <w:color w:val="000000" w:themeColor="text1"/>
                    <w:sz w:val="15"/>
                    <w:szCs w:val="15"/>
                  </w:rPr>
                  <w:t>1</w:t>
                </w:r>
                <w:r w:rsidRPr="00B27BC7">
                  <w:rPr>
                    <w:color w:val="000000" w:themeColor="text1"/>
                    <w:sz w:val="15"/>
                    <w:szCs w:val="15"/>
                  </w:rPr>
                  <w:t>．提取盈余公积</w:t>
                </w:r>
              </w:p>
            </w:tc>
          </w:sdtContent>
        </w:sdt>
        <w:tc>
          <w:tcPr>
            <w:tcW w:w="453" w:type="pct"/>
            <w:vAlign w:val="center"/>
          </w:tcPr>
          <w:p w14:paraId="653BD7F9" w14:textId="77777777" w:rsidR="00DE3432" w:rsidRPr="00B27BC7" w:rsidRDefault="00DE3432">
            <w:pPr>
              <w:jc w:val="right"/>
              <w:rPr>
                <w:sz w:val="15"/>
                <w:szCs w:val="15"/>
              </w:rPr>
            </w:pPr>
          </w:p>
        </w:tc>
        <w:tc>
          <w:tcPr>
            <w:tcW w:w="121" w:type="pct"/>
            <w:vAlign w:val="center"/>
          </w:tcPr>
          <w:p w14:paraId="43D947EB" w14:textId="77777777" w:rsidR="00DE3432" w:rsidRPr="00B27BC7" w:rsidRDefault="00DE3432">
            <w:pPr>
              <w:jc w:val="right"/>
              <w:rPr>
                <w:sz w:val="15"/>
                <w:szCs w:val="15"/>
              </w:rPr>
            </w:pPr>
          </w:p>
        </w:tc>
        <w:tc>
          <w:tcPr>
            <w:tcW w:w="121" w:type="pct"/>
            <w:vAlign w:val="center"/>
          </w:tcPr>
          <w:p w14:paraId="01A8E1C2" w14:textId="77777777" w:rsidR="00DE3432" w:rsidRPr="00B27BC7" w:rsidRDefault="00DE3432">
            <w:pPr>
              <w:jc w:val="right"/>
              <w:rPr>
                <w:sz w:val="15"/>
                <w:szCs w:val="15"/>
              </w:rPr>
            </w:pPr>
          </w:p>
        </w:tc>
        <w:tc>
          <w:tcPr>
            <w:tcW w:w="122" w:type="pct"/>
            <w:vAlign w:val="center"/>
          </w:tcPr>
          <w:p w14:paraId="46E98BB8" w14:textId="77777777" w:rsidR="00DE3432" w:rsidRPr="00B27BC7" w:rsidRDefault="00DE3432">
            <w:pPr>
              <w:jc w:val="right"/>
              <w:rPr>
                <w:sz w:val="15"/>
                <w:szCs w:val="15"/>
              </w:rPr>
            </w:pPr>
          </w:p>
        </w:tc>
        <w:tc>
          <w:tcPr>
            <w:tcW w:w="411" w:type="pct"/>
            <w:vAlign w:val="center"/>
          </w:tcPr>
          <w:p w14:paraId="08A1ED30" w14:textId="77777777" w:rsidR="00DE3432" w:rsidRPr="00B27BC7" w:rsidRDefault="00DE3432">
            <w:pPr>
              <w:jc w:val="right"/>
              <w:rPr>
                <w:sz w:val="15"/>
                <w:szCs w:val="15"/>
              </w:rPr>
            </w:pPr>
          </w:p>
        </w:tc>
        <w:tc>
          <w:tcPr>
            <w:tcW w:w="177" w:type="pct"/>
            <w:vAlign w:val="center"/>
          </w:tcPr>
          <w:p w14:paraId="4714F320" w14:textId="77777777" w:rsidR="00DE3432" w:rsidRPr="00B27BC7" w:rsidRDefault="00DE3432">
            <w:pPr>
              <w:jc w:val="right"/>
              <w:rPr>
                <w:sz w:val="15"/>
                <w:szCs w:val="15"/>
              </w:rPr>
            </w:pPr>
          </w:p>
        </w:tc>
        <w:tc>
          <w:tcPr>
            <w:tcW w:w="384" w:type="pct"/>
            <w:vAlign w:val="center"/>
          </w:tcPr>
          <w:p w14:paraId="09BFDE4E" w14:textId="77777777" w:rsidR="00DE3432" w:rsidRPr="00B27BC7" w:rsidRDefault="00DE3432">
            <w:pPr>
              <w:jc w:val="right"/>
              <w:rPr>
                <w:sz w:val="15"/>
                <w:szCs w:val="15"/>
              </w:rPr>
            </w:pPr>
          </w:p>
        </w:tc>
        <w:tc>
          <w:tcPr>
            <w:tcW w:w="121" w:type="pct"/>
            <w:vAlign w:val="center"/>
          </w:tcPr>
          <w:p w14:paraId="20C01B59" w14:textId="77777777" w:rsidR="00DE3432" w:rsidRPr="00B27BC7" w:rsidRDefault="00DE3432">
            <w:pPr>
              <w:jc w:val="right"/>
              <w:rPr>
                <w:sz w:val="15"/>
                <w:szCs w:val="15"/>
              </w:rPr>
            </w:pPr>
          </w:p>
        </w:tc>
        <w:tc>
          <w:tcPr>
            <w:tcW w:w="411" w:type="pct"/>
            <w:vAlign w:val="center"/>
          </w:tcPr>
          <w:p w14:paraId="04E5E3FA" w14:textId="77777777" w:rsidR="00DE3432" w:rsidRPr="00B27BC7" w:rsidRDefault="00DE3432">
            <w:pPr>
              <w:jc w:val="right"/>
              <w:rPr>
                <w:sz w:val="15"/>
                <w:szCs w:val="15"/>
              </w:rPr>
            </w:pPr>
          </w:p>
        </w:tc>
        <w:tc>
          <w:tcPr>
            <w:tcW w:w="121" w:type="pct"/>
            <w:vAlign w:val="center"/>
          </w:tcPr>
          <w:p w14:paraId="02679B9B" w14:textId="77777777" w:rsidR="00DE3432" w:rsidRPr="00B27BC7" w:rsidRDefault="00DE3432">
            <w:pPr>
              <w:jc w:val="right"/>
              <w:rPr>
                <w:sz w:val="15"/>
                <w:szCs w:val="15"/>
              </w:rPr>
            </w:pPr>
          </w:p>
        </w:tc>
        <w:tc>
          <w:tcPr>
            <w:tcW w:w="453" w:type="pct"/>
            <w:vAlign w:val="center"/>
          </w:tcPr>
          <w:p w14:paraId="5BC93C1C" w14:textId="77777777" w:rsidR="00DE3432" w:rsidRPr="00B27BC7" w:rsidRDefault="00DE3432">
            <w:pPr>
              <w:jc w:val="right"/>
              <w:rPr>
                <w:sz w:val="15"/>
                <w:szCs w:val="15"/>
              </w:rPr>
            </w:pPr>
          </w:p>
        </w:tc>
        <w:tc>
          <w:tcPr>
            <w:tcW w:w="121" w:type="pct"/>
            <w:vAlign w:val="center"/>
          </w:tcPr>
          <w:p w14:paraId="5213DDDB" w14:textId="77777777" w:rsidR="00DE3432" w:rsidRPr="00B27BC7" w:rsidRDefault="00DE3432">
            <w:pPr>
              <w:jc w:val="right"/>
              <w:rPr>
                <w:sz w:val="15"/>
                <w:szCs w:val="15"/>
              </w:rPr>
            </w:pPr>
          </w:p>
        </w:tc>
        <w:tc>
          <w:tcPr>
            <w:tcW w:w="430" w:type="pct"/>
            <w:vAlign w:val="center"/>
          </w:tcPr>
          <w:p w14:paraId="5F3309AD" w14:textId="77777777" w:rsidR="00DE3432" w:rsidRPr="00B27BC7" w:rsidRDefault="00DE3432">
            <w:pPr>
              <w:jc w:val="right"/>
              <w:rPr>
                <w:sz w:val="15"/>
                <w:szCs w:val="15"/>
              </w:rPr>
            </w:pPr>
          </w:p>
        </w:tc>
        <w:tc>
          <w:tcPr>
            <w:tcW w:w="348" w:type="pct"/>
            <w:vAlign w:val="center"/>
          </w:tcPr>
          <w:p w14:paraId="44071A00" w14:textId="77777777" w:rsidR="00DE3432" w:rsidRPr="00B27BC7" w:rsidRDefault="00DE3432">
            <w:pPr>
              <w:jc w:val="right"/>
              <w:rPr>
                <w:sz w:val="15"/>
                <w:szCs w:val="15"/>
              </w:rPr>
            </w:pPr>
          </w:p>
        </w:tc>
        <w:tc>
          <w:tcPr>
            <w:tcW w:w="391" w:type="pct"/>
            <w:vAlign w:val="center"/>
          </w:tcPr>
          <w:p w14:paraId="5F7D37E8" w14:textId="77777777" w:rsidR="00DE3432" w:rsidRPr="00B27BC7" w:rsidRDefault="00DE3432">
            <w:pPr>
              <w:jc w:val="right"/>
              <w:rPr>
                <w:sz w:val="15"/>
                <w:szCs w:val="15"/>
              </w:rPr>
            </w:pPr>
          </w:p>
        </w:tc>
      </w:tr>
      <w:tr w:rsidR="00B27BC7" w14:paraId="4D12D919" w14:textId="77777777" w:rsidTr="006B44F4">
        <w:sdt>
          <w:sdtPr>
            <w:rPr>
              <w:sz w:val="15"/>
              <w:szCs w:val="15"/>
            </w:rPr>
            <w:tag w:val="_PLD_2c8b649d670044a9b5fda521dd40705d"/>
            <w:id w:val="613174485"/>
          </w:sdtPr>
          <w:sdtContent>
            <w:tc>
              <w:tcPr>
                <w:tcW w:w="815" w:type="pct"/>
                <w:vAlign w:val="center"/>
              </w:tcPr>
              <w:p w14:paraId="0371CCC5" w14:textId="77777777" w:rsidR="00DE3432" w:rsidRPr="00B27BC7" w:rsidRDefault="00A87294">
                <w:pPr>
                  <w:rPr>
                    <w:color w:val="000000" w:themeColor="text1"/>
                    <w:sz w:val="15"/>
                    <w:szCs w:val="15"/>
                  </w:rPr>
                </w:pPr>
                <w:r w:rsidRPr="00B27BC7">
                  <w:rPr>
                    <w:color w:val="000000" w:themeColor="text1"/>
                    <w:sz w:val="15"/>
                    <w:szCs w:val="15"/>
                  </w:rPr>
                  <w:t>2</w:t>
                </w:r>
                <w:r w:rsidRPr="00B27BC7">
                  <w:rPr>
                    <w:color w:val="000000" w:themeColor="text1"/>
                    <w:sz w:val="15"/>
                    <w:szCs w:val="15"/>
                  </w:rPr>
                  <w:t>．提取一般风险准备</w:t>
                </w:r>
              </w:p>
            </w:tc>
          </w:sdtContent>
        </w:sdt>
        <w:tc>
          <w:tcPr>
            <w:tcW w:w="453" w:type="pct"/>
            <w:vAlign w:val="center"/>
          </w:tcPr>
          <w:p w14:paraId="3FC958DD" w14:textId="77777777" w:rsidR="00DE3432" w:rsidRPr="00B27BC7" w:rsidRDefault="00DE3432">
            <w:pPr>
              <w:jc w:val="right"/>
              <w:rPr>
                <w:sz w:val="15"/>
                <w:szCs w:val="15"/>
              </w:rPr>
            </w:pPr>
          </w:p>
        </w:tc>
        <w:tc>
          <w:tcPr>
            <w:tcW w:w="121" w:type="pct"/>
            <w:vAlign w:val="center"/>
          </w:tcPr>
          <w:p w14:paraId="2A62F213" w14:textId="77777777" w:rsidR="00DE3432" w:rsidRPr="00B27BC7" w:rsidRDefault="00DE3432">
            <w:pPr>
              <w:jc w:val="right"/>
              <w:rPr>
                <w:sz w:val="15"/>
                <w:szCs w:val="15"/>
              </w:rPr>
            </w:pPr>
          </w:p>
        </w:tc>
        <w:tc>
          <w:tcPr>
            <w:tcW w:w="121" w:type="pct"/>
            <w:vAlign w:val="center"/>
          </w:tcPr>
          <w:p w14:paraId="30ED89F0" w14:textId="77777777" w:rsidR="00DE3432" w:rsidRPr="00B27BC7" w:rsidRDefault="00DE3432">
            <w:pPr>
              <w:jc w:val="right"/>
              <w:rPr>
                <w:sz w:val="15"/>
                <w:szCs w:val="15"/>
              </w:rPr>
            </w:pPr>
          </w:p>
        </w:tc>
        <w:tc>
          <w:tcPr>
            <w:tcW w:w="122" w:type="pct"/>
            <w:vAlign w:val="center"/>
          </w:tcPr>
          <w:p w14:paraId="23D17728" w14:textId="77777777" w:rsidR="00DE3432" w:rsidRPr="00B27BC7" w:rsidRDefault="00DE3432">
            <w:pPr>
              <w:jc w:val="right"/>
              <w:rPr>
                <w:sz w:val="15"/>
                <w:szCs w:val="15"/>
              </w:rPr>
            </w:pPr>
          </w:p>
        </w:tc>
        <w:tc>
          <w:tcPr>
            <w:tcW w:w="411" w:type="pct"/>
            <w:vAlign w:val="center"/>
          </w:tcPr>
          <w:p w14:paraId="35D5117F" w14:textId="77777777" w:rsidR="00DE3432" w:rsidRPr="00B27BC7" w:rsidRDefault="00DE3432">
            <w:pPr>
              <w:jc w:val="right"/>
              <w:rPr>
                <w:sz w:val="15"/>
                <w:szCs w:val="15"/>
              </w:rPr>
            </w:pPr>
          </w:p>
        </w:tc>
        <w:tc>
          <w:tcPr>
            <w:tcW w:w="177" w:type="pct"/>
            <w:vAlign w:val="center"/>
          </w:tcPr>
          <w:p w14:paraId="4A0D186B" w14:textId="77777777" w:rsidR="00DE3432" w:rsidRPr="00B27BC7" w:rsidRDefault="00DE3432">
            <w:pPr>
              <w:jc w:val="right"/>
              <w:rPr>
                <w:sz w:val="15"/>
                <w:szCs w:val="15"/>
              </w:rPr>
            </w:pPr>
          </w:p>
        </w:tc>
        <w:tc>
          <w:tcPr>
            <w:tcW w:w="384" w:type="pct"/>
            <w:vAlign w:val="center"/>
          </w:tcPr>
          <w:p w14:paraId="736E8E32" w14:textId="77777777" w:rsidR="00DE3432" w:rsidRPr="00B27BC7" w:rsidRDefault="00DE3432">
            <w:pPr>
              <w:jc w:val="right"/>
              <w:rPr>
                <w:sz w:val="15"/>
                <w:szCs w:val="15"/>
              </w:rPr>
            </w:pPr>
          </w:p>
        </w:tc>
        <w:tc>
          <w:tcPr>
            <w:tcW w:w="121" w:type="pct"/>
            <w:vAlign w:val="center"/>
          </w:tcPr>
          <w:p w14:paraId="7351FF62" w14:textId="77777777" w:rsidR="00DE3432" w:rsidRPr="00B27BC7" w:rsidRDefault="00DE3432">
            <w:pPr>
              <w:jc w:val="right"/>
              <w:rPr>
                <w:sz w:val="15"/>
                <w:szCs w:val="15"/>
              </w:rPr>
            </w:pPr>
          </w:p>
        </w:tc>
        <w:tc>
          <w:tcPr>
            <w:tcW w:w="411" w:type="pct"/>
            <w:vAlign w:val="center"/>
          </w:tcPr>
          <w:p w14:paraId="2BBF501C" w14:textId="77777777" w:rsidR="00DE3432" w:rsidRPr="00B27BC7" w:rsidRDefault="00DE3432">
            <w:pPr>
              <w:jc w:val="right"/>
              <w:rPr>
                <w:sz w:val="15"/>
                <w:szCs w:val="15"/>
              </w:rPr>
            </w:pPr>
          </w:p>
        </w:tc>
        <w:tc>
          <w:tcPr>
            <w:tcW w:w="121" w:type="pct"/>
            <w:vAlign w:val="center"/>
          </w:tcPr>
          <w:p w14:paraId="6570FF3D" w14:textId="77777777" w:rsidR="00DE3432" w:rsidRPr="00B27BC7" w:rsidRDefault="00DE3432">
            <w:pPr>
              <w:jc w:val="right"/>
              <w:rPr>
                <w:sz w:val="15"/>
                <w:szCs w:val="15"/>
              </w:rPr>
            </w:pPr>
          </w:p>
        </w:tc>
        <w:tc>
          <w:tcPr>
            <w:tcW w:w="453" w:type="pct"/>
            <w:vAlign w:val="center"/>
          </w:tcPr>
          <w:p w14:paraId="3AFCA26C" w14:textId="77777777" w:rsidR="00DE3432" w:rsidRPr="00B27BC7" w:rsidRDefault="00DE3432">
            <w:pPr>
              <w:jc w:val="right"/>
              <w:rPr>
                <w:sz w:val="15"/>
                <w:szCs w:val="15"/>
              </w:rPr>
            </w:pPr>
          </w:p>
        </w:tc>
        <w:tc>
          <w:tcPr>
            <w:tcW w:w="121" w:type="pct"/>
            <w:vAlign w:val="center"/>
          </w:tcPr>
          <w:p w14:paraId="08EFEC38" w14:textId="77777777" w:rsidR="00DE3432" w:rsidRPr="00B27BC7" w:rsidRDefault="00DE3432">
            <w:pPr>
              <w:jc w:val="right"/>
              <w:rPr>
                <w:sz w:val="15"/>
                <w:szCs w:val="15"/>
              </w:rPr>
            </w:pPr>
          </w:p>
        </w:tc>
        <w:tc>
          <w:tcPr>
            <w:tcW w:w="430" w:type="pct"/>
            <w:vAlign w:val="center"/>
          </w:tcPr>
          <w:p w14:paraId="7745D1CB" w14:textId="77777777" w:rsidR="00DE3432" w:rsidRPr="00B27BC7" w:rsidRDefault="00DE3432">
            <w:pPr>
              <w:jc w:val="right"/>
              <w:rPr>
                <w:sz w:val="15"/>
                <w:szCs w:val="15"/>
              </w:rPr>
            </w:pPr>
          </w:p>
        </w:tc>
        <w:tc>
          <w:tcPr>
            <w:tcW w:w="348" w:type="pct"/>
            <w:vAlign w:val="center"/>
          </w:tcPr>
          <w:p w14:paraId="4C8E5474" w14:textId="77777777" w:rsidR="00DE3432" w:rsidRPr="00B27BC7" w:rsidRDefault="00DE3432">
            <w:pPr>
              <w:jc w:val="right"/>
              <w:rPr>
                <w:sz w:val="15"/>
                <w:szCs w:val="15"/>
              </w:rPr>
            </w:pPr>
          </w:p>
        </w:tc>
        <w:tc>
          <w:tcPr>
            <w:tcW w:w="391" w:type="pct"/>
            <w:vAlign w:val="center"/>
          </w:tcPr>
          <w:p w14:paraId="0B4ABBCA" w14:textId="77777777" w:rsidR="00DE3432" w:rsidRPr="00B27BC7" w:rsidRDefault="00DE3432">
            <w:pPr>
              <w:jc w:val="right"/>
              <w:rPr>
                <w:sz w:val="15"/>
                <w:szCs w:val="15"/>
              </w:rPr>
            </w:pPr>
          </w:p>
        </w:tc>
      </w:tr>
      <w:tr w:rsidR="00B27BC7" w14:paraId="6059C799" w14:textId="77777777" w:rsidTr="006B44F4">
        <w:sdt>
          <w:sdtPr>
            <w:rPr>
              <w:sz w:val="15"/>
              <w:szCs w:val="15"/>
            </w:rPr>
            <w:tag w:val="_PLD_254428ff3bee49c2acd11ef634901543"/>
            <w:id w:val="-354344498"/>
          </w:sdtPr>
          <w:sdtContent>
            <w:tc>
              <w:tcPr>
                <w:tcW w:w="815" w:type="pct"/>
                <w:vAlign w:val="center"/>
              </w:tcPr>
              <w:p w14:paraId="671F6E12" w14:textId="77777777" w:rsidR="00DE3432" w:rsidRPr="00B27BC7" w:rsidRDefault="00A87294">
                <w:pPr>
                  <w:rPr>
                    <w:color w:val="000000" w:themeColor="text1"/>
                    <w:sz w:val="15"/>
                    <w:szCs w:val="15"/>
                  </w:rPr>
                </w:pPr>
                <w:r w:rsidRPr="00B27BC7">
                  <w:rPr>
                    <w:color w:val="000000" w:themeColor="text1"/>
                    <w:sz w:val="15"/>
                    <w:szCs w:val="15"/>
                  </w:rPr>
                  <w:t>3</w:t>
                </w:r>
                <w:r w:rsidRPr="00B27BC7">
                  <w:rPr>
                    <w:color w:val="000000" w:themeColor="text1"/>
                    <w:sz w:val="15"/>
                    <w:szCs w:val="15"/>
                  </w:rPr>
                  <w:t>．对所有者（或股东）的分配</w:t>
                </w:r>
              </w:p>
            </w:tc>
          </w:sdtContent>
        </w:sdt>
        <w:tc>
          <w:tcPr>
            <w:tcW w:w="453" w:type="pct"/>
            <w:vAlign w:val="center"/>
          </w:tcPr>
          <w:p w14:paraId="3BCE8826" w14:textId="77777777" w:rsidR="00DE3432" w:rsidRPr="00B27BC7" w:rsidRDefault="00DE3432">
            <w:pPr>
              <w:jc w:val="right"/>
              <w:rPr>
                <w:sz w:val="15"/>
                <w:szCs w:val="15"/>
              </w:rPr>
            </w:pPr>
          </w:p>
        </w:tc>
        <w:tc>
          <w:tcPr>
            <w:tcW w:w="121" w:type="pct"/>
            <w:vAlign w:val="center"/>
          </w:tcPr>
          <w:p w14:paraId="7D49EAF3" w14:textId="77777777" w:rsidR="00DE3432" w:rsidRPr="00B27BC7" w:rsidRDefault="00DE3432">
            <w:pPr>
              <w:jc w:val="right"/>
              <w:rPr>
                <w:sz w:val="15"/>
                <w:szCs w:val="15"/>
              </w:rPr>
            </w:pPr>
          </w:p>
        </w:tc>
        <w:tc>
          <w:tcPr>
            <w:tcW w:w="121" w:type="pct"/>
            <w:vAlign w:val="center"/>
          </w:tcPr>
          <w:p w14:paraId="17C7619E" w14:textId="77777777" w:rsidR="00DE3432" w:rsidRPr="00B27BC7" w:rsidRDefault="00DE3432">
            <w:pPr>
              <w:jc w:val="right"/>
              <w:rPr>
                <w:sz w:val="15"/>
                <w:szCs w:val="15"/>
              </w:rPr>
            </w:pPr>
          </w:p>
        </w:tc>
        <w:tc>
          <w:tcPr>
            <w:tcW w:w="122" w:type="pct"/>
            <w:vAlign w:val="center"/>
          </w:tcPr>
          <w:p w14:paraId="56F8AF42" w14:textId="77777777" w:rsidR="00DE3432" w:rsidRPr="00B27BC7" w:rsidRDefault="00DE3432">
            <w:pPr>
              <w:jc w:val="right"/>
              <w:rPr>
                <w:sz w:val="15"/>
                <w:szCs w:val="15"/>
              </w:rPr>
            </w:pPr>
          </w:p>
        </w:tc>
        <w:tc>
          <w:tcPr>
            <w:tcW w:w="411" w:type="pct"/>
            <w:vAlign w:val="center"/>
          </w:tcPr>
          <w:p w14:paraId="1D684E0C" w14:textId="77777777" w:rsidR="00DE3432" w:rsidRPr="00B27BC7" w:rsidRDefault="00DE3432">
            <w:pPr>
              <w:jc w:val="right"/>
              <w:rPr>
                <w:sz w:val="15"/>
                <w:szCs w:val="15"/>
              </w:rPr>
            </w:pPr>
          </w:p>
        </w:tc>
        <w:tc>
          <w:tcPr>
            <w:tcW w:w="177" w:type="pct"/>
            <w:vAlign w:val="center"/>
          </w:tcPr>
          <w:p w14:paraId="4586D862" w14:textId="77777777" w:rsidR="00DE3432" w:rsidRPr="00B27BC7" w:rsidRDefault="00DE3432">
            <w:pPr>
              <w:jc w:val="right"/>
              <w:rPr>
                <w:sz w:val="15"/>
                <w:szCs w:val="15"/>
              </w:rPr>
            </w:pPr>
          </w:p>
        </w:tc>
        <w:tc>
          <w:tcPr>
            <w:tcW w:w="384" w:type="pct"/>
            <w:vAlign w:val="center"/>
          </w:tcPr>
          <w:p w14:paraId="61280004" w14:textId="77777777" w:rsidR="00DE3432" w:rsidRPr="00B27BC7" w:rsidRDefault="00DE3432">
            <w:pPr>
              <w:jc w:val="right"/>
              <w:rPr>
                <w:sz w:val="15"/>
                <w:szCs w:val="15"/>
              </w:rPr>
            </w:pPr>
          </w:p>
        </w:tc>
        <w:tc>
          <w:tcPr>
            <w:tcW w:w="121" w:type="pct"/>
            <w:vAlign w:val="center"/>
          </w:tcPr>
          <w:p w14:paraId="5695802E" w14:textId="77777777" w:rsidR="00DE3432" w:rsidRPr="00B27BC7" w:rsidRDefault="00DE3432">
            <w:pPr>
              <w:jc w:val="right"/>
              <w:rPr>
                <w:sz w:val="15"/>
                <w:szCs w:val="15"/>
              </w:rPr>
            </w:pPr>
          </w:p>
        </w:tc>
        <w:tc>
          <w:tcPr>
            <w:tcW w:w="411" w:type="pct"/>
            <w:vAlign w:val="center"/>
          </w:tcPr>
          <w:p w14:paraId="40633FAD" w14:textId="77777777" w:rsidR="00DE3432" w:rsidRPr="00B27BC7" w:rsidRDefault="00DE3432">
            <w:pPr>
              <w:jc w:val="right"/>
              <w:rPr>
                <w:sz w:val="15"/>
                <w:szCs w:val="15"/>
              </w:rPr>
            </w:pPr>
          </w:p>
        </w:tc>
        <w:tc>
          <w:tcPr>
            <w:tcW w:w="121" w:type="pct"/>
            <w:vAlign w:val="center"/>
          </w:tcPr>
          <w:p w14:paraId="3A8E96F5" w14:textId="77777777" w:rsidR="00DE3432" w:rsidRPr="00B27BC7" w:rsidRDefault="00DE3432">
            <w:pPr>
              <w:jc w:val="right"/>
              <w:rPr>
                <w:sz w:val="15"/>
                <w:szCs w:val="15"/>
              </w:rPr>
            </w:pPr>
          </w:p>
        </w:tc>
        <w:tc>
          <w:tcPr>
            <w:tcW w:w="453" w:type="pct"/>
            <w:vAlign w:val="center"/>
          </w:tcPr>
          <w:p w14:paraId="0B41F6F2" w14:textId="22C24839" w:rsidR="00DE3432" w:rsidRPr="00B27BC7" w:rsidRDefault="00DA0B7D">
            <w:pPr>
              <w:jc w:val="right"/>
              <w:rPr>
                <w:sz w:val="15"/>
                <w:szCs w:val="15"/>
              </w:rPr>
            </w:pPr>
            <w:r w:rsidRPr="00B27BC7">
              <w:rPr>
                <w:sz w:val="15"/>
                <w:szCs w:val="15"/>
              </w:rPr>
              <w:t>-13,</w:t>
            </w:r>
            <w:r w:rsidR="007F0DAE">
              <w:rPr>
                <w:rFonts w:hint="eastAsia"/>
                <w:sz w:val="15"/>
                <w:szCs w:val="15"/>
              </w:rPr>
              <w:t>5</w:t>
            </w:r>
            <w:r w:rsidRPr="00B27BC7">
              <w:rPr>
                <w:sz w:val="15"/>
                <w:szCs w:val="15"/>
              </w:rPr>
              <w:t>32,069.20</w:t>
            </w:r>
          </w:p>
        </w:tc>
        <w:tc>
          <w:tcPr>
            <w:tcW w:w="121" w:type="pct"/>
            <w:vAlign w:val="center"/>
          </w:tcPr>
          <w:p w14:paraId="7CAB4F64" w14:textId="77777777" w:rsidR="00DE3432" w:rsidRPr="00B27BC7" w:rsidRDefault="00DE3432">
            <w:pPr>
              <w:jc w:val="right"/>
              <w:rPr>
                <w:sz w:val="15"/>
                <w:szCs w:val="15"/>
              </w:rPr>
            </w:pPr>
          </w:p>
        </w:tc>
        <w:tc>
          <w:tcPr>
            <w:tcW w:w="430" w:type="pct"/>
            <w:vAlign w:val="center"/>
          </w:tcPr>
          <w:p w14:paraId="5311B958" w14:textId="0A952C0B" w:rsidR="00DE3432" w:rsidRPr="00B27BC7" w:rsidRDefault="00B27BC7">
            <w:pPr>
              <w:jc w:val="right"/>
              <w:rPr>
                <w:sz w:val="15"/>
                <w:szCs w:val="15"/>
              </w:rPr>
            </w:pPr>
            <w:r w:rsidRPr="00B27BC7">
              <w:rPr>
                <w:sz w:val="15"/>
                <w:szCs w:val="15"/>
              </w:rPr>
              <w:t>-13,</w:t>
            </w:r>
            <w:r w:rsidR="007F0DAE">
              <w:rPr>
                <w:rFonts w:hint="eastAsia"/>
                <w:sz w:val="15"/>
                <w:szCs w:val="15"/>
              </w:rPr>
              <w:t>5</w:t>
            </w:r>
            <w:r w:rsidRPr="00B27BC7">
              <w:rPr>
                <w:sz w:val="15"/>
                <w:szCs w:val="15"/>
              </w:rPr>
              <w:t>32,069.20</w:t>
            </w:r>
          </w:p>
        </w:tc>
        <w:tc>
          <w:tcPr>
            <w:tcW w:w="348" w:type="pct"/>
            <w:vAlign w:val="center"/>
          </w:tcPr>
          <w:p w14:paraId="6A005549" w14:textId="7CDA0478" w:rsidR="00DE3432" w:rsidRPr="00B27BC7" w:rsidRDefault="00DE3432">
            <w:pPr>
              <w:jc w:val="right"/>
              <w:rPr>
                <w:sz w:val="15"/>
                <w:szCs w:val="15"/>
              </w:rPr>
            </w:pPr>
          </w:p>
        </w:tc>
        <w:tc>
          <w:tcPr>
            <w:tcW w:w="391" w:type="pct"/>
            <w:vAlign w:val="center"/>
          </w:tcPr>
          <w:p w14:paraId="29D4B613" w14:textId="304209F3" w:rsidR="00DE3432" w:rsidRPr="00B27BC7" w:rsidRDefault="00590369">
            <w:pPr>
              <w:jc w:val="right"/>
              <w:rPr>
                <w:sz w:val="15"/>
                <w:szCs w:val="15"/>
              </w:rPr>
            </w:pPr>
            <w:r>
              <w:rPr>
                <w:sz w:val="15"/>
                <w:szCs w:val="15"/>
              </w:rPr>
              <w:t>-13,532,069.20</w:t>
            </w:r>
          </w:p>
        </w:tc>
      </w:tr>
      <w:tr w:rsidR="00B27BC7" w14:paraId="0851D963" w14:textId="77777777" w:rsidTr="006B44F4">
        <w:sdt>
          <w:sdtPr>
            <w:rPr>
              <w:sz w:val="15"/>
              <w:szCs w:val="15"/>
            </w:rPr>
            <w:tag w:val="_PLD_b3d350728a6c49ccaa6dbb4adf16c691"/>
            <w:id w:val="758021916"/>
          </w:sdtPr>
          <w:sdtContent>
            <w:tc>
              <w:tcPr>
                <w:tcW w:w="815" w:type="pct"/>
                <w:vAlign w:val="center"/>
              </w:tcPr>
              <w:p w14:paraId="6F4B2A78" w14:textId="77777777" w:rsidR="00DE3432" w:rsidRPr="00B27BC7" w:rsidRDefault="00A87294">
                <w:pPr>
                  <w:rPr>
                    <w:color w:val="000000" w:themeColor="text1"/>
                    <w:sz w:val="15"/>
                    <w:szCs w:val="15"/>
                  </w:rPr>
                </w:pPr>
                <w:r w:rsidRPr="00B27BC7">
                  <w:rPr>
                    <w:color w:val="000000" w:themeColor="text1"/>
                    <w:sz w:val="15"/>
                    <w:szCs w:val="15"/>
                  </w:rPr>
                  <w:t>4</w:t>
                </w:r>
                <w:r w:rsidRPr="00B27BC7">
                  <w:rPr>
                    <w:color w:val="000000" w:themeColor="text1"/>
                    <w:sz w:val="15"/>
                    <w:szCs w:val="15"/>
                  </w:rPr>
                  <w:t>．其他</w:t>
                </w:r>
              </w:p>
            </w:tc>
          </w:sdtContent>
        </w:sdt>
        <w:tc>
          <w:tcPr>
            <w:tcW w:w="453" w:type="pct"/>
            <w:vAlign w:val="center"/>
          </w:tcPr>
          <w:p w14:paraId="31A94165" w14:textId="77777777" w:rsidR="00DE3432" w:rsidRPr="00B27BC7" w:rsidRDefault="00DE3432">
            <w:pPr>
              <w:jc w:val="right"/>
              <w:rPr>
                <w:sz w:val="15"/>
                <w:szCs w:val="15"/>
              </w:rPr>
            </w:pPr>
          </w:p>
        </w:tc>
        <w:tc>
          <w:tcPr>
            <w:tcW w:w="121" w:type="pct"/>
            <w:vAlign w:val="center"/>
          </w:tcPr>
          <w:p w14:paraId="453E86A6" w14:textId="77777777" w:rsidR="00DE3432" w:rsidRPr="00B27BC7" w:rsidRDefault="00DE3432">
            <w:pPr>
              <w:jc w:val="right"/>
              <w:rPr>
                <w:sz w:val="15"/>
                <w:szCs w:val="15"/>
              </w:rPr>
            </w:pPr>
          </w:p>
        </w:tc>
        <w:tc>
          <w:tcPr>
            <w:tcW w:w="121" w:type="pct"/>
            <w:vAlign w:val="center"/>
          </w:tcPr>
          <w:p w14:paraId="0AC068AC" w14:textId="77777777" w:rsidR="00DE3432" w:rsidRPr="00B27BC7" w:rsidRDefault="00DE3432">
            <w:pPr>
              <w:jc w:val="right"/>
              <w:rPr>
                <w:sz w:val="15"/>
                <w:szCs w:val="15"/>
              </w:rPr>
            </w:pPr>
          </w:p>
        </w:tc>
        <w:tc>
          <w:tcPr>
            <w:tcW w:w="122" w:type="pct"/>
            <w:vAlign w:val="center"/>
          </w:tcPr>
          <w:p w14:paraId="127C4436" w14:textId="77777777" w:rsidR="00DE3432" w:rsidRPr="00B27BC7" w:rsidRDefault="00DE3432">
            <w:pPr>
              <w:jc w:val="right"/>
              <w:rPr>
                <w:sz w:val="15"/>
                <w:szCs w:val="15"/>
              </w:rPr>
            </w:pPr>
          </w:p>
        </w:tc>
        <w:tc>
          <w:tcPr>
            <w:tcW w:w="411" w:type="pct"/>
            <w:vAlign w:val="center"/>
          </w:tcPr>
          <w:p w14:paraId="44518829" w14:textId="77777777" w:rsidR="00DE3432" w:rsidRPr="00B27BC7" w:rsidRDefault="00DE3432">
            <w:pPr>
              <w:jc w:val="right"/>
              <w:rPr>
                <w:sz w:val="15"/>
                <w:szCs w:val="15"/>
              </w:rPr>
            </w:pPr>
          </w:p>
        </w:tc>
        <w:tc>
          <w:tcPr>
            <w:tcW w:w="177" w:type="pct"/>
            <w:vAlign w:val="center"/>
          </w:tcPr>
          <w:p w14:paraId="06E15DBF" w14:textId="77777777" w:rsidR="00DE3432" w:rsidRPr="00B27BC7" w:rsidRDefault="00DE3432">
            <w:pPr>
              <w:jc w:val="right"/>
              <w:rPr>
                <w:sz w:val="15"/>
                <w:szCs w:val="15"/>
              </w:rPr>
            </w:pPr>
          </w:p>
        </w:tc>
        <w:tc>
          <w:tcPr>
            <w:tcW w:w="384" w:type="pct"/>
            <w:vAlign w:val="center"/>
          </w:tcPr>
          <w:p w14:paraId="0ED61B7E" w14:textId="77777777" w:rsidR="00DE3432" w:rsidRPr="00B27BC7" w:rsidRDefault="00DE3432">
            <w:pPr>
              <w:jc w:val="right"/>
              <w:rPr>
                <w:sz w:val="15"/>
                <w:szCs w:val="15"/>
              </w:rPr>
            </w:pPr>
          </w:p>
        </w:tc>
        <w:tc>
          <w:tcPr>
            <w:tcW w:w="121" w:type="pct"/>
            <w:vAlign w:val="center"/>
          </w:tcPr>
          <w:p w14:paraId="46E95F9B" w14:textId="77777777" w:rsidR="00DE3432" w:rsidRPr="00B27BC7" w:rsidRDefault="00DE3432">
            <w:pPr>
              <w:jc w:val="right"/>
              <w:rPr>
                <w:sz w:val="15"/>
                <w:szCs w:val="15"/>
              </w:rPr>
            </w:pPr>
          </w:p>
        </w:tc>
        <w:tc>
          <w:tcPr>
            <w:tcW w:w="411" w:type="pct"/>
            <w:vAlign w:val="center"/>
          </w:tcPr>
          <w:p w14:paraId="020584F2" w14:textId="77777777" w:rsidR="00DE3432" w:rsidRPr="00B27BC7" w:rsidRDefault="00DE3432">
            <w:pPr>
              <w:jc w:val="right"/>
              <w:rPr>
                <w:sz w:val="15"/>
                <w:szCs w:val="15"/>
              </w:rPr>
            </w:pPr>
          </w:p>
        </w:tc>
        <w:tc>
          <w:tcPr>
            <w:tcW w:w="121" w:type="pct"/>
            <w:vAlign w:val="center"/>
          </w:tcPr>
          <w:p w14:paraId="28C9DDE8" w14:textId="77777777" w:rsidR="00DE3432" w:rsidRPr="00B27BC7" w:rsidRDefault="00DE3432">
            <w:pPr>
              <w:jc w:val="right"/>
              <w:rPr>
                <w:sz w:val="15"/>
                <w:szCs w:val="15"/>
              </w:rPr>
            </w:pPr>
          </w:p>
        </w:tc>
        <w:tc>
          <w:tcPr>
            <w:tcW w:w="453" w:type="pct"/>
            <w:vAlign w:val="center"/>
          </w:tcPr>
          <w:p w14:paraId="6352C447" w14:textId="77777777" w:rsidR="00DE3432" w:rsidRPr="00B27BC7" w:rsidRDefault="00DE3432">
            <w:pPr>
              <w:jc w:val="right"/>
              <w:rPr>
                <w:sz w:val="15"/>
                <w:szCs w:val="15"/>
              </w:rPr>
            </w:pPr>
          </w:p>
        </w:tc>
        <w:tc>
          <w:tcPr>
            <w:tcW w:w="121" w:type="pct"/>
            <w:vAlign w:val="center"/>
          </w:tcPr>
          <w:p w14:paraId="7940D512" w14:textId="77777777" w:rsidR="00DE3432" w:rsidRPr="00B27BC7" w:rsidRDefault="00DE3432">
            <w:pPr>
              <w:jc w:val="right"/>
              <w:rPr>
                <w:sz w:val="15"/>
                <w:szCs w:val="15"/>
              </w:rPr>
            </w:pPr>
          </w:p>
        </w:tc>
        <w:tc>
          <w:tcPr>
            <w:tcW w:w="430" w:type="pct"/>
            <w:vAlign w:val="center"/>
          </w:tcPr>
          <w:p w14:paraId="473B085A" w14:textId="77777777" w:rsidR="00DE3432" w:rsidRPr="00B27BC7" w:rsidRDefault="00DE3432">
            <w:pPr>
              <w:jc w:val="right"/>
              <w:rPr>
                <w:sz w:val="15"/>
                <w:szCs w:val="15"/>
              </w:rPr>
            </w:pPr>
          </w:p>
        </w:tc>
        <w:tc>
          <w:tcPr>
            <w:tcW w:w="348" w:type="pct"/>
            <w:vAlign w:val="center"/>
          </w:tcPr>
          <w:p w14:paraId="3EBC456E" w14:textId="77777777" w:rsidR="00DE3432" w:rsidRPr="00B27BC7" w:rsidRDefault="00DE3432">
            <w:pPr>
              <w:jc w:val="right"/>
              <w:rPr>
                <w:sz w:val="15"/>
                <w:szCs w:val="15"/>
              </w:rPr>
            </w:pPr>
          </w:p>
        </w:tc>
        <w:tc>
          <w:tcPr>
            <w:tcW w:w="391" w:type="pct"/>
            <w:vAlign w:val="center"/>
          </w:tcPr>
          <w:p w14:paraId="57C0538B" w14:textId="77777777" w:rsidR="00DE3432" w:rsidRPr="00B27BC7" w:rsidRDefault="00DE3432">
            <w:pPr>
              <w:jc w:val="right"/>
              <w:rPr>
                <w:sz w:val="15"/>
                <w:szCs w:val="15"/>
              </w:rPr>
            </w:pPr>
          </w:p>
        </w:tc>
      </w:tr>
      <w:tr w:rsidR="00B27BC7" w14:paraId="1EC0AB18" w14:textId="77777777" w:rsidTr="006B44F4">
        <w:sdt>
          <w:sdtPr>
            <w:rPr>
              <w:sz w:val="15"/>
              <w:szCs w:val="15"/>
            </w:rPr>
            <w:tag w:val="_PLD_03ab84b7536c4ddcaaad4c99a2dd5fd3"/>
            <w:id w:val="-1233690341"/>
          </w:sdtPr>
          <w:sdtContent>
            <w:tc>
              <w:tcPr>
                <w:tcW w:w="815" w:type="pct"/>
                <w:vAlign w:val="center"/>
              </w:tcPr>
              <w:p w14:paraId="470D4EEE" w14:textId="77777777" w:rsidR="00DE3432" w:rsidRPr="00B27BC7" w:rsidRDefault="00A87294">
                <w:pPr>
                  <w:rPr>
                    <w:color w:val="000000" w:themeColor="text1"/>
                    <w:sz w:val="15"/>
                    <w:szCs w:val="15"/>
                  </w:rPr>
                </w:pPr>
                <w:r w:rsidRPr="00B27BC7">
                  <w:rPr>
                    <w:color w:val="000000" w:themeColor="text1"/>
                    <w:sz w:val="15"/>
                    <w:szCs w:val="15"/>
                  </w:rPr>
                  <w:t>（</w:t>
                </w:r>
                <w:r w:rsidRPr="00B27BC7">
                  <w:rPr>
                    <w:rFonts w:hint="eastAsia"/>
                    <w:color w:val="000000" w:themeColor="text1"/>
                    <w:sz w:val="15"/>
                    <w:szCs w:val="15"/>
                  </w:rPr>
                  <w:t>四</w:t>
                </w:r>
                <w:r w:rsidRPr="00B27BC7">
                  <w:rPr>
                    <w:color w:val="000000" w:themeColor="text1"/>
                    <w:sz w:val="15"/>
                    <w:szCs w:val="15"/>
                  </w:rPr>
                  <w:t>）所有者权益内部结转</w:t>
                </w:r>
              </w:p>
            </w:tc>
          </w:sdtContent>
        </w:sdt>
        <w:tc>
          <w:tcPr>
            <w:tcW w:w="453" w:type="pct"/>
            <w:vAlign w:val="center"/>
          </w:tcPr>
          <w:p w14:paraId="6499E17E" w14:textId="77777777" w:rsidR="00DE3432" w:rsidRPr="00B27BC7" w:rsidRDefault="00DE3432">
            <w:pPr>
              <w:jc w:val="right"/>
              <w:rPr>
                <w:sz w:val="15"/>
                <w:szCs w:val="15"/>
              </w:rPr>
            </w:pPr>
          </w:p>
        </w:tc>
        <w:tc>
          <w:tcPr>
            <w:tcW w:w="121" w:type="pct"/>
            <w:vAlign w:val="center"/>
          </w:tcPr>
          <w:p w14:paraId="7E6C813A" w14:textId="77777777" w:rsidR="00DE3432" w:rsidRPr="00B27BC7" w:rsidRDefault="00DE3432">
            <w:pPr>
              <w:jc w:val="right"/>
              <w:rPr>
                <w:sz w:val="15"/>
                <w:szCs w:val="15"/>
              </w:rPr>
            </w:pPr>
          </w:p>
        </w:tc>
        <w:tc>
          <w:tcPr>
            <w:tcW w:w="121" w:type="pct"/>
            <w:vAlign w:val="center"/>
          </w:tcPr>
          <w:p w14:paraId="23A681D6" w14:textId="77777777" w:rsidR="00DE3432" w:rsidRPr="00B27BC7" w:rsidRDefault="00DE3432">
            <w:pPr>
              <w:jc w:val="right"/>
              <w:rPr>
                <w:sz w:val="15"/>
                <w:szCs w:val="15"/>
              </w:rPr>
            </w:pPr>
          </w:p>
        </w:tc>
        <w:tc>
          <w:tcPr>
            <w:tcW w:w="122" w:type="pct"/>
            <w:vAlign w:val="center"/>
          </w:tcPr>
          <w:p w14:paraId="45CFBAA5" w14:textId="77777777" w:rsidR="00DE3432" w:rsidRPr="00B27BC7" w:rsidRDefault="00DE3432">
            <w:pPr>
              <w:jc w:val="right"/>
              <w:rPr>
                <w:sz w:val="15"/>
                <w:szCs w:val="15"/>
              </w:rPr>
            </w:pPr>
          </w:p>
        </w:tc>
        <w:tc>
          <w:tcPr>
            <w:tcW w:w="411" w:type="pct"/>
            <w:vAlign w:val="center"/>
          </w:tcPr>
          <w:p w14:paraId="4D3825DB" w14:textId="77777777" w:rsidR="00DE3432" w:rsidRPr="00B27BC7" w:rsidRDefault="00DE3432">
            <w:pPr>
              <w:jc w:val="right"/>
              <w:rPr>
                <w:sz w:val="15"/>
                <w:szCs w:val="15"/>
              </w:rPr>
            </w:pPr>
          </w:p>
        </w:tc>
        <w:tc>
          <w:tcPr>
            <w:tcW w:w="177" w:type="pct"/>
            <w:vAlign w:val="center"/>
          </w:tcPr>
          <w:p w14:paraId="7E111B32" w14:textId="77777777" w:rsidR="00DE3432" w:rsidRPr="00B27BC7" w:rsidRDefault="00DE3432">
            <w:pPr>
              <w:jc w:val="right"/>
              <w:rPr>
                <w:sz w:val="15"/>
                <w:szCs w:val="15"/>
              </w:rPr>
            </w:pPr>
          </w:p>
        </w:tc>
        <w:tc>
          <w:tcPr>
            <w:tcW w:w="384" w:type="pct"/>
            <w:vAlign w:val="center"/>
          </w:tcPr>
          <w:p w14:paraId="714D48CB" w14:textId="77777777" w:rsidR="00DE3432" w:rsidRPr="00B27BC7" w:rsidRDefault="00DE3432">
            <w:pPr>
              <w:jc w:val="right"/>
              <w:rPr>
                <w:sz w:val="15"/>
                <w:szCs w:val="15"/>
              </w:rPr>
            </w:pPr>
          </w:p>
        </w:tc>
        <w:tc>
          <w:tcPr>
            <w:tcW w:w="121" w:type="pct"/>
            <w:vAlign w:val="center"/>
          </w:tcPr>
          <w:p w14:paraId="3CEE88DC" w14:textId="77777777" w:rsidR="00DE3432" w:rsidRPr="00B27BC7" w:rsidRDefault="00DE3432">
            <w:pPr>
              <w:jc w:val="right"/>
              <w:rPr>
                <w:sz w:val="15"/>
                <w:szCs w:val="15"/>
              </w:rPr>
            </w:pPr>
          </w:p>
        </w:tc>
        <w:tc>
          <w:tcPr>
            <w:tcW w:w="411" w:type="pct"/>
            <w:vAlign w:val="center"/>
          </w:tcPr>
          <w:p w14:paraId="2605362B" w14:textId="77777777" w:rsidR="00DE3432" w:rsidRPr="00B27BC7" w:rsidRDefault="00DE3432">
            <w:pPr>
              <w:jc w:val="right"/>
              <w:rPr>
                <w:sz w:val="15"/>
                <w:szCs w:val="15"/>
              </w:rPr>
            </w:pPr>
          </w:p>
        </w:tc>
        <w:tc>
          <w:tcPr>
            <w:tcW w:w="121" w:type="pct"/>
            <w:vAlign w:val="center"/>
          </w:tcPr>
          <w:p w14:paraId="30FBC5B8" w14:textId="77777777" w:rsidR="00DE3432" w:rsidRPr="00B27BC7" w:rsidRDefault="00DE3432">
            <w:pPr>
              <w:jc w:val="right"/>
              <w:rPr>
                <w:sz w:val="15"/>
                <w:szCs w:val="15"/>
              </w:rPr>
            </w:pPr>
          </w:p>
        </w:tc>
        <w:tc>
          <w:tcPr>
            <w:tcW w:w="453" w:type="pct"/>
            <w:vAlign w:val="center"/>
          </w:tcPr>
          <w:p w14:paraId="45DD033A" w14:textId="77777777" w:rsidR="00DE3432" w:rsidRPr="00B27BC7" w:rsidRDefault="00DE3432">
            <w:pPr>
              <w:jc w:val="right"/>
              <w:rPr>
                <w:sz w:val="15"/>
                <w:szCs w:val="15"/>
              </w:rPr>
            </w:pPr>
          </w:p>
        </w:tc>
        <w:tc>
          <w:tcPr>
            <w:tcW w:w="121" w:type="pct"/>
            <w:vAlign w:val="center"/>
          </w:tcPr>
          <w:p w14:paraId="4AD1AAAD" w14:textId="77777777" w:rsidR="00DE3432" w:rsidRPr="00B27BC7" w:rsidRDefault="00DE3432">
            <w:pPr>
              <w:jc w:val="right"/>
              <w:rPr>
                <w:sz w:val="15"/>
                <w:szCs w:val="15"/>
              </w:rPr>
            </w:pPr>
          </w:p>
        </w:tc>
        <w:tc>
          <w:tcPr>
            <w:tcW w:w="430" w:type="pct"/>
            <w:vAlign w:val="center"/>
          </w:tcPr>
          <w:p w14:paraId="688D8A2F" w14:textId="77777777" w:rsidR="00DE3432" w:rsidRPr="00B27BC7" w:rsidRDefault="00DE3432">
            <w:pPr>
              <w:jc w:val="right"/>
              <w:rPr>
                <w:sz w:val="15"/>
                <w:szCs w:val="15"/>
              </w:rPr>
            </w:pPr>
          </w:p>
        </w:tc>
        <w:tc>
          <w:tcPr>
            <w:tcW w:w="348" w:type="pct"/>
            <w:vAlign w:val="center"/>
          </w:tcPr>
          <w:p w14:paraId="18FB1707" w14:textId="77777777" w:rsidR="00DE3432" w:rsidRPr="00B27BC7" w:rsidRDefault="00DE3432">
            <w:pPr>
              <w:jc w:val="right"/>
              <w:rPr>
                <w:sz w:val="15"/>
                <w:szCs w:val="15"/>
              </w:rPr>
            </w:pPr>
          </w:p>
        </w:tc>
        <w:tc>
          <w:tcPr>
            <w:tcW w:w="391" w:type="pct"/>
            <w:vAlign w:val="center"/>
          </w:tcPr>
          <w:p w14:paraId="73AF14DF" w14:textId="77777777" w:rsidR="00DE3432" w:rsidRPr="00B27BC7" w:rsidRDefault="00DE3432">
            <w:pPr>
              <w:jc w:val="right"/>
              <w:rPr>
                <w:sz w:val="15"/>
                <w:szCs w:val="15"/>
              </w:rPr>
            </w:pPr>
          </w:p>
        </w:tc>
      </w:tr>
      <w:tr w:rsidR="00B27BC7" w14:paraId="56192672" w14:textId="77777777" w:rsidTr="006B44F4">
        <w:sdt>
          <w:sdtPr>
            <w:rPr>
              <w:sz w:val="15"/>
              <w:szCs w:val="15"/>
            </w:rPr>
            <w:tag w:val="_PLD_88233f88b9ea4ceb82a1cc6cd7a5030d"/>
            <w:id w:val="-1917235069"/>
          </w:sdtPr>
          <w:sdtContent>
            <w:tc>
              <w:tcPr>
                <w:tcW w:w="815" w:type="pct"/>
                <w:vAlign w:val="center"/>
              </w:tcPr>
              <w:p w14:paraId="607089C3" w14:textId="77777777" w:rsidR="00DE3432" w:rsidRPr="00B27BC7" w:rsidRDefault="00A87294">
                <w:pPr>
                  <w:rPr>
                    <w:color w:val="000000" w:themeColor="text1"/>
                    <w:sz w:val="15"/>
                    <w:szCs w:val="15"/>
                  </w:rPr>
                </w:pPr>
                <w:r w:rsidRPr="00B27BC7">
                  <w:rPr>
                    <w:color w:val="000000" w:themeColor="text1"/>
                    <w:sz w:val="15"/>
                    <w:szCs w:val="15"/>
                  </w:rPr>
                  <w:t>1</w:t>
                </w:r>
                <w:r w:rsidRPr="00B27BC7">
                  <w:rPr>
                    <w:color w:val="000000" w:themeColor="text1"/>
                    <w:sz w:val="15"/>
                    <w:szCs w:val="15"/>
                  </w:rPr>
                  <w:t>．资本公积转增资本（或股本）</w:t>
                </w:r>
              </w:p>
            </w:tc>
          </w:sdtContent>
        </w:sdt>
        <w:tc>
          <w:tcPr>
            <w:tcW w:w="453" w:type="pct"/>
            <w:vAlign w:val="center"/>
          </w:tcPr>
          <w:p w14:paraId="5861FA12" w14:textId="77777777" w:rsidR="00DE3432" w:rsidRPr="00B27BC7" w:rsidRDefault="00DE3432">
            <w:pPr>
              <w:jc w:val="right"/>
              <w:rPr>
                <w:sz w:val="15"/>
                <w:szCs w:val="15"/>
              </w:rPr>
            </w:pPr>
          </w:p>
        </w:tc>
        <w:tc>
          <w:tcPr>
            <w:tcW w:w="121" w:type="pct"/>
            <w:vAlign w:val="center"/>
          </w:tcPr>
          <w:p w14:paraId="41C36486" w14:textId="77777777" w:rsidR="00DE3432" w:rsidRPr="00B27BC7" w:rsidRDefault="00DE3432">
            <w:pPr>
              <w:jc w:val="right"/>
              <w:rPr>
                <w:sz w:val="15"/>
                <w:szCs w:val="15"/>
              </w:rPr>
            </w:pPr>
          </w:p>
        </w:tc>
        <w:tc>
          <w:tcPr>
            <w:tcW w:w="121" w:type="pct"/>
            <w:vAlign w:val="center"/>
          </w:tcPr>
          <w:p w14:paraId="7FF4364D" w14:textId="77777777" w:rsidR="00DE3432" w:rsidRPr="00B27BC7" w:rsidRDefault="00DE3432">
            <w:pPr>
              <w:jc w:val="right"/>
              <w:rPr>
                <w:sz w:val="15"/>
                <w:szCs w:val="15"/>
              </w:rPr>
            </w:pPr>
          </w:p>
        </w:tc>
        <w:tc>
          <w:tcPr>
            <w:tcW w:w="122" w:type="pct"/>
            <w:vAlign w:val="center"/>
          </w:tcPr>
          <w:p w14:paraId="56D42F11" w14:textId="77777777" w:rsidR="00DE3432" w:rsidRPr="00B27BC7" w:rsidRDefault="00DE3432">
            <w:pPr>
              <w:jc w:val="right"/>
              <w:rPr>
                <w:sz w:val="15"/>
                <w:szCs w:val="15"/>
              </w:rPr>
            </w:pPr>
          </w:p>
        </w:tc>
        <w:tc>
          <w:tcPr>
            <w:tcW w:w="411" w:type="pct"/>
            <w:vAlign w:val="center"/>
          </w:tcPr>
          <w:p w14:paraId="251E8C33" w14:textId="77777777" w:rsidR="00DE3432" w:rsidRPr="00B27BC7" w:rsidRDefault="00DE3432">
            <w:pPr>
              <w:jc w:val="right"/>
              <w:rPr>
                <w:sz w:val="15"/>
                <w:szCs w:val="15"/>
              </w:rPr>
            </w:pPr>
          </w:p>
        </w:tc>
        <w:tc>
          <w:tcPr>
            <w:tcW w:w="177" w:type="pct"/>
            <w:vAlign w:val="center"/>
          </w:tcPr>
          <w:p w14:paraId="1FF53F05" w14:textId="77777777" w:rsidR="00DE3432" w:rsidRPr="00B27BC7" w:rsidRDefault="00DE3432">
            <w:pPr>
              <w:jc w:val="right"/>
              <w:rPr>
                <w:sz w:val="15"/>
                <w:szCs w:val="15"/>
              </w:rPr>
            </w:pPr>
          </w:p>
        </w:tc>
        <w:tc>
          <w:tcPr>
            <w:tcW w:w="384" w:type="pct"/>
            <w:vAlign w:val="center"/>
          </w:tcPr>
          <w:p w14:paraId="1E7F6907" w14:textId="77777777" w:rsidR="00DE3432" w:rsidRPr="00B27BC7" w:rsidRDefault="00DE3432">
            <w:pPr>
              <w:jc w:val="right"/>
              <w:rPr>
                <w:sz w:val="15"/>
                <w:szCs w:val="15"/>
              </w:rPr>
            </w:pPr>
          </w:p>
        </w:tc>
        <w:tc>
          <w:tcPr>
            <w:tcW w:w="121" w:type="pct"/>
            <w:vAlign w:val="center"/>
          </w:tcPr>
          <w:p w14:paraId="18ECEC97" w14:textId="77777777" w:rsidR="00DE3432" w:rsidRPr="00B27BC7" w:rsidRDefault="00DE3432">
            <w:pPr>
              <w:jc w:val="right"/>
              <w:rPr>
                <w:sz w:val="15"/>
                <w:szCs w:val="15"/>
              </w:rPr>
            </w:pPr>
          </w:p>
        </w:tc>
        <w:tc>
          <w:tcPr>
            <w:tcW w:w="411" w:type="pct"/>
            <w:vAlign w:val="center"/>
          </w:tcPr>
          <w:p w14:paraId="543D156D" w14:textId="77777777" w:rsidR="00DE3432" w:rsidRPr="00B27BC7" w:rsidRDefault="00DE3432">
            <w:pPr>
              <w:jc w:val="right"/>
              <w:rPr>
                <w:sz w:val="15"/>
                <w:szCs w:val="15"/>
              </w:rPr>
            </w:pPr>
          </w:p>
        </w:tc>
        <w:tc>
          <w:tcPr>
            <w:tcW w:w="121" w:type="pct"/>
            <w:vAlign w:val="center"/>
          </w:tcPr>
          <w:p w14:paraId="466BD5C2" w14:textId="77777777" w:rsidR="00DE3432" w:rsidRPr="00B27BC7" w:rsidRDefault="00DE3432">
            <w:pPr>
              <w:jc w:val="right"/>
              <w:rPr>
                <w:sz w:val="15"/>
                <w:szCs w:val="15"/>
              </w:rPr>
            </w:pPr>
          </w:p>
        </w:tc>
        <w:tc>
          <w:tcPr>
            <w:tcW w:w="453" w:type="pct"/>
            <w:vAlign w:val="center"/>
          </w:tcPr>
          <w:p w14:paraId="31F4412E" w14:textId="77777777" w:rsidR="00DE3432" w:rsidRPr="00B27BC7" w:rsidRDefault="00DE3432">
            <w:pPr>
              <w:jc w:val="right"/>
              <w:rPr>
                <w:sz w:val="15"/>
                <w:szCs w:val="15"/>
              </w:rPr>
            </w:pPr>
          </w:p>
        </w:tc>
        <w:tc>
          <w:tcPr>
            <w:tcW w:w="121" w:type="pct"/>
            <w:vAlign w:val="center"/>
          </w:tcPr>
          <w:p w14:paraId="0275430D" w14:textId="77777777" w:rsidR="00DE3432" w:rsidRPr="00B27BC7" w:rsidRDefault="00DE3432">
            <w:pPr>
              <w:jc w:val="right"/>
              <w:rPr>
                <w:sz w:val="15"/>
                <w:szCs w:val="15"/>
              </w:rPr>
            </w:pPr>
          </w:p>
        </w:tc>
        <w:tc>
          <w:tcPr>
            <w:tcW w:w="430" w:type="pct"/>
            <w:vAlign w:val="center"/>
          </w:tcPr>
          <w:p w14:paraId="679A0C2F" w14:textId="77777777" w:rsidR="00DE3432" w:rsidRPr="00B27BC7" w:rsidRDefault="00DE3432">
            <w:pPr>
              <w:jc w:val="right"/>
              <w:rPr>
                <w:sz w:val="15"/>
                <w:szCs w:val="15"/>
              </w:rPr>
            </w:pPr>
          </w:p>
        </w:tc>
        <w:tc>
          <w:tcPr>
            <w:tcW w:w="348" w:type="pct"/>
            <w:vAlign w:val="center"/>
          </w:tcPr>
          <w:p w14:paraId="1BD24557" w14:textId="77777777" w:rsidR="00DE3432" w:rsidRPr="00B27BC7" w:rsidRDefault="00DE3432">
            <w:pPr>
              <w:jc w:val="right"/>
              <w:rPr>
                <w:sz w:val="15"/>
                <w:szCs w:val="15"/>
              </w:rPr>
            </w:pPr>
          </w:p>
        </w:tc>
        <w:tc>
          <w:tcPr>
            <w:tcW w:w="391" w:type="pct"/>
            <w:vAlign w:val="center"/>
          </w:tcPr>
          <w:p w14:paraId="6CBAD20D" w14:textId="77777777" w:rsidR="00DE3432" w:rsidRPr="00B27BC7" w:rsidRDefault="00DE3432">
            <w:pPr>
              <w:jc w:val="right"/>
              <w:rPr>
                <w:sz w:val="15"/>
                <w:szCs w:val="15"/>
              </w:rPr>
            </w:pPr>
          </w:p>
        </w:tc>
      </w:tr>
      <w:tr w:rsidR="00B27BC7" w14:paraId="59CA3551" w14:textId="77777777" w:rsidTr="006B44F4">
        <w:sdt>
          <w:sdtPr>
            <w:rPr>
              <w:sz w:val="15"/>
              <w:szCs w:val="15"/>
            </w:rPr>
            <w:tag w:val="_PLD_4a9492c5a232434296cfdef5eeded778"/>
            <w:id w:val="198897621"/>
          </w:sdtPr>
          <w:sdtContent>
            <w:tc>
              <w:tcPr>
                <w:tcW w:w="815" w:type="pct"/>
                <w:vAlign w:val="center"/>
              </w:tcPr>
              <w:p w14:paraId="1DE4C8A5" w14:textId="77777777" w:rsidR="00DE3432" w:rsidRPr="00B27BC7" w:rsidRDefault="00A87294">
                <w:pPr>
                  <w:rPr>
                    <w:color w:val="000000" w:themeColor="text1"/>
                    <w:sz w:val="15"/>
                    <w:szCs w:val="15"/>
                  </w:rPr>
                </w:pPr>
                <w:r w:rsidRPr="00B27BC7">
                  <w:rPr>
                    <w:color w:val="000000" w:themeColor="text1"/>
                    <w:sz w:val="15"/>
                    <w:szCs w:val="15"/>
                  </w:rPr>
                  <w:t>2</w:t>
                </w:r>
                <w:r w:rsidRPr="00B27BC7">
                  <w:rPr>
                    <w:color w:val="000000" w:themeColor="text1"/>
                    <w:sz w:val="15"/>
                    <w:szCs w:val="15"/>
                  </w:rPr>
                  <w:t>．盈余公积转增资本（或股本）</w:t>
                </w:r>
              </w:p>
            </w:tc>
          </w:sdtContent>
        </w:sdt>
        <w:tc>
          <w:tcPr>
            <w:tcW w:w="453" w:type="pct"/>
            <w:vAlign w:val="center"/>
          </w:tcPr>
          <w:p w14:paraId="6CF224A0" w14:textId="77777777" w:rsidR="00DE3432" w:rsidRPr="00B27BC7" w:rsidRDefault="00DE3432">
            <w:pPr>
              <w:jc w:val="right"/>
              <w:rPr>
                <w:sz w:val="15"/>
                <w:szCs w:val="15"/>
              </w:rPr>
            </w:pPr>
          </w:p>
        </w:tc>
        <w:tc>
          <w:tcPr>
            <w:tcW w:w="121" w:type="pct"/>
            <w:vAlign w:val="center"/>
          </w:tcPr>
          <w:p w14:paraId="2074014B" w14:textId="77777777" w:rsidR="00DE3432" w:rsidRPr="00B27BC7" w:rsidRDefault="00DE3432">
            <w:pPr>
              <w:jc w:val="right"/>
              <w:rPr>
                <w:sz w:val="15"/>
                <w:szCs w:val="15"/>
              </w:rPr>
            </w:pPr>
          </w:p>
        </w:tc>
        <w:tc>
          <w:tcPr>
            <w:tcW w:w="121" w:type="pct"/>
            <w:vAlign w:val="center"/>
          </w:tcPr>
          <w:p w14:paraId="1D6254C4" w14:textId="77777777" w:rsidR="00DE3432" w:rsidRPr="00B27BC7" w:rsidRDefault="00DE3432">
            <w:pPr>
              <w:jc w:val="right"/>
              <w:rPr>
                <w:sz w:val="15"/>
                <w:szCs w:val="15"/>
              </w:rPr>
            </w:pPr>
          </w:p>
        </w:tc>
        <w:tc>
          <w:tcPr>
            <w:tcW w:w="122" w:type="pct"/>
            <w:vAlign w:val="center"/>
          </w:tcPr>
          <w:p w14:paraId="605AB7B8" w14:textId="77777777" w:rsidR="00DE3432" w:rsidRPr="00B27BC7" w:rsidRDefault="00DE3432">
            <w:pPr>
              <w:jc w:val="right"/>
              <w:rPr>
                <w:sz w:val="15"/>
                <w:szCs w:val="15"/>
              </w:rPr>
            </w:pPr>
          </w:p>
        </w:tc>
        <w:tc>
          <w:tcPr>
            <w:tcW w:w="411" w:type="pct"/>
            <w:vAlign w:val="center"/>
          </w:tcPr>
          <w:p w14:paraId="134709DA" w14:textId="77777777" w:rsidR="00DE3432" w:rsidRPr="00B27BC7" w:rsidRDefault="00DE3432">
            <w:pPr>
              <w:jc w:val="right"/>
              <w:rPr>
                <w:sz w:val="15"/>
                <w:szCs w:val="15"/>
              </w:rPr>
            </w:pPr>
          </w:p>
        </w:tc>
        <w:tc>
          <w:tcPr>
            <w:tcW w:w="177" w:type="pct"/>
            <w:vAlign w:val="center"/>
          </w:tcPr>
          <w:p w14:paraId="2751BB46" w14:textId="77777777" w:rsidR="00DE3432" w:rsidRPr="00B27BC7" w:rsidRDefault="00DE3432">
            <w:pPr>
              <w:jc w:val="right"/>
              <w:rPr>
                <w:sz w:val="15"/>
                <w:szCs w:val="15"/>
              </w:rPr>
            </w:pPr>
          </w:p>
        </w:tc>
        <w:tc>
          <w:tcPr>
            <w:tcW w:w="384" w:type="pct"/>
            <w:vAlign w:val="center"/>
          </w:tcPr>
          <w:p w14:paraId="058A466C" w14:textId="77777777" w:rsidR="00DE3432" w:rsidRPr="00B27BC7" w:rsidRDefault="00DE3432">
            <w:pPr>
              <w:jc w:val="right"/>
              <w:rPr>
                <w:sz w:val="15"/>
                <w:szCs w:val="15"/>
              </w:rPr>
            </w:pPr>
          </w:p>
        </w:tc>
        <w:tc>
          <w:tcPr>
            <w:tcW w:w="121" w:type="pct"/>
            <w:vAlign w:val="center"/>
          </w:tcPr>
          <w:p w14:paraId="24BC567B" w14:textId="77777777" w:rsidR="00DE3432" w:rsidRPr="00B27BC7" w:rsidRDefault="00DE3432">
            <w:pPr>
              <w:jc w:val="right"/>
              <w:rPr>
                <w:sz w:val="15"/>
                <w:szCs w:val="15"/>
              </w:rPr>
            </w:pPr>
          </w:p>
        </w:tc>
        <w:tc>
          <w:tcPr>
            <w:tcW w:w="411" w:type="pct"/>
            <w:vAlign w:val="center"/>
          </w:tcPr>
          <w:p w14:paraId="684E7DD4" w14:textId="77777777" w:rsidR="00DE3432" w:rsidRPr="00B27BC7" w:rsidRDefault="00DE3432">
            <w:pPr>
              <w:jc w:val="right"/>
              <w:rPr>
                <w:sz w:val="15"/>
                <w:szCs w:val="15"/>
              </w:rPr>
            </w:pPr>
          </w:p>
        </w:tc>
        <w:tc>
          <w:tcPr>
            <w:tcW w:w="121" w:type="pct"/>
            <w:vAlign w:val="center"/>
          </w:tcPr>
          <w:p w14:paraId="263E235B" w14:textId="77777777" w:rsidR="00DE3432" w:rsidRPr="00B27BC7" w:rsidRDefault="00DE3432">
            <w:pPr>
              <w:jc w:val="right"/>
              <w:rPr>
                <w:sz w:val="15"/>
                <w:szCs w:val="15"/>
              </w:rPr>
            </w:pPr>
          </w:p>
        </w:tc>
        <w:tc>
          <w:tcPr>
            <w:tcW w:w="453" w:type="pct"/>
            <w:vAlign w:val="center"/>
          </w:tcPr>
          <w:p w14:paraId="38DF1EC5" w14:textId="77777777" w:rsidR="00DE3432" w:rsidRPr="00B27BC7" w:rsidRDefault="00DE3432">
            <w:pPr>
              <w:jc w:val="right"/>
              <w:rPr>
                <w:sz w:val="15"/>
                <w:szCs w:val="15"/>
              </w:rPr>
            </w:pPr>
          </w:p>
        </w:tc>
        <w:tc>
          <w:tcPr>
            <w:tcW w:w="121" w:type="pct"/>
            <w:vAlign w:val="center"/>
          </w:tcPr>
          <w:p w14:paraId="62AC34B2" w14:textId="77777777" w:rsidR="00DE3432" w:rsidRPr="00B27BC7" w:rsidRDefault="00DE3432">
            <w:pPr>
              <w:jc w:val="right"/>
              <w:rPr>
                <w:sz w:val="15"/>
                <w:szCs w:val="15"/>
              </w:rPr>
            </w:pPr>
          </w:p>
        </w:tc>
        <w:tc>
          <w:tcPr>
            <w:tcW w:w="430" w:type="pct"/>
            <w:vAlign w:val="center"/>
          </w:tcPr>
          <w:p w14:paraId="036E754C" w14:textId="77777777" w:rsidR="00DE3432" w:rsidRPr="00B27BC7" w:rsidRDefault="00DE3432">
            <w:pPr>
              <w:jc w:val="right"/>
              <w:rPr>
                <w:sz w:val="15"/>
                <w:szCs w:val="15"/>
              </w:rPr>
            </w:pPr>
          </w:p>
        </w:tc>
        <w:tc>
          <w:tcPr>
            <w:tcW w:w="348" w:type="pct"/>
            <w:vAlign w:val="center"/>
          </w:tcPr>
          <w:p w14:paraId="3F9695EA" w14:textId="77777777" w:rsidR="00DE3432" w:rsidRPr="00B27BC7" w:rsidRDefault="00DE3432">
            <w:pPr>
              <w:jc w:val="right"/>
              <w:rPr>
                <w:sz w:val="15"/>
                <w:szCs w:val="15"/>
              </w:rPr>
            </w:pPr>
          </w:p>
        </w:tc>
        <w:tc>
          <w:tcPr>
            <w:tcW w:w="391" w:type="pct"/>
            <w:vAlign w:val="center"/>
          </w:tcPr>
          <w:p w14:paraId="0F01F96B" w14:textId="77777777" w:rsidR="00DE3432" w:rsidRPr="00B27BC7" w:rsidRDefault="00DE3432">
            <w:pPr>
              <w:jc w:val="right"/>
              <w:rPr>
                <w:sz w:val="15"/>
                <w:szCs w:val="15"/>
              </w:rPr>
            </w:pPr>
          </w:p>
        </w:tc>
      </w:tr>
      <w:tr w:rsidR="00B27BC7" w14:paraId="3768E6CD" w14:textId="77777777" w:rsidTr="006B44F4">
        <w:sdt>
          <w:sdtPr>
            <w:rPr>
              <w:sz w:val="15"/>
              <w:szCs w:val="15"/>
            </w:rPr>
            <w:tag w:val="_PLD_25911664beff496799fc3193be7c3182"/>
            <w:id w:val="442657379"/>
          </w:sdtPr>
          <w:sdtContent>
            <w:tc>
              <w:tcPr>
                <w:tcW w:w="815" w:type="pct"/>
                <w:vAlign w:val="center"/>
              </w:tcPr>
              <w:p w14:paraId="3D6C4E26" w14:textId="77777777" w:rsidR="00DE3432" w:rsidRPr="00B27BC7" w:rsidRDefault="00A87294">
                <w:pPr>
                  <w:rPr>
                    <w:color w:val="000000" w:themeColor="text1"/>
                    <w:sz w:val="15"/>
                    <w:szCs w:val="15"/>
                  </w:rPr>
                </w:pPr>
                <w:r w:rsidRPr="00B27BC7">
                  <w:rPr>
                    <w:color w:val="000000" w:themeColor="text1"/>
                    <w:sz w:val="15"/>
                    <w:szCs w:val="15"/>
                  </w:rPr>
                  <w:t>3</w:t>
                </w:r>
                <w:r w:rsidRPr="00B27BC7">
                  <w:rPr>
                    <w:color w:val="000000" w:themeColor="text1"/>
                    <w:sz w:val="15"/>
                    <w:szCs w:val="15"/>
                  </w:rPr>
                  <w:t>．盈余公积弥补亏损</w:t>
                </w:r>
              </w:p>
            </w:tc>
          </w:sdtContent>
        </w:sdt>
        <w:tc>
          <w:tcPr>
            <w:tcW w:w="453" w:type="pct"/>
            <w:vAlign w:val="center"/>
          </w:tcPr>
          <w:p w14:paraId="7EFEECF4" w14:textId="77777777" w:rsidR="00DE3432" w:rsidRPr="00B27BC7" w:rsidRDefault="00DE3432">
            <w:pPr>
              <w:jc w:val="right"/>
              <w:rPr>
                <w:sz w:val="15"/>
                <w:szCs w:val="15"/>
              </w:rPr>
            </w:pPr>
          </w:p>
        </w:tc>
        <w:tc>
          <w:tcPr>
            <w:tcW w:w="121" w:type="pct"/>
            <w:vAlign w:val="center"/>
          </w:tcPr>
          <w:p w14:paraId="14D55517" w14:textId="77777777" w:rsidR="00DE3432" w:rsidRPr="00B27BC7" w:rsidRDefault="00DE3432">
            <w:pPr>
              <w:jc w:val="right"/>
              <w:rPr>
                <w:sz w:val="15"/>
                <w:szCs w:val="15"/>
              </w:rPr>
            </w:pPr>
          </w:p>
        </w:tc>
        <w:tc>
          <w:tcPr>
            <w:tcW w:w="121" w:type="pct"/>
            <w:vAlign w:val="center"/>
          </w:tcPr>
          <w:p w14:paraId="572DFDFD" w14:textId="77777777" w:rsidR="00DE3432" w:rsidRPr="00B27BC7" w:rsidRDefault="00DE3432">
            <w:pPr>
              <w:jc w:val="right"/>
              <w:rPr>
                <w:sz w:val="15"/>
                <w:szCs w:val="15"/>
              </w:rPr>
            </w:pPr>
          </w:p>
        </w:tc>
        <w:tc>
          <w:tcPr>
            <w:tcW w:w="122" w:type="pct"/>
            <w:vAlign w:val="center"/>
          </w:tcPr>
          <w:p w14:paraId="1A75BA50" w14:textId="77777777" w:rsidR="00DE3432" w:rsidRPr="00B27BC7" w:rsidRDefault="00DE3432">
            <w:pPr>
              <w:jc w:val="right"/>
              <w:rPr>
                <w:sz w:val="15"/>
                <w:szCs w:val="15"/>
              </w:rPr>
            </w:pPr>
          </w:p>
        </w:tc>
        <w:tc>
          <w:tcPr>
            <w:tcW w:w="411" w:type="pct"/>
            <w:vAlign w:val="center"/>
          </w:tcPr>
          <w:p w14:paraId="31795C04" w14:textId="77777777" w:rsidR="00DE3432" w:rsidRPr="00B27BC7" w:rsidRDefault="00DE3432">
            <w:pPr>
              <w:jc w:val="right"/>
              <w:rPr>
                <w:sz w:val="15"/>
                <w:szCs w:val="15"/>
              </w:rPr>
            </w:pPr>
          </w:p>
        </w:tc>
        <w:tc>
          <w:tcPr>
            <w:tcW w:w="177" w:type="pct"/>
            <w:vAlign w:val="center"/>
          </w:tcPr>
          <w:p w14:paraId="17CBCDD6" w14:textId="77777777" w:rsidR="00DE3432" w:rsidRPr="00B27BC7" w:rsidRDefault="00DE3432">
            <w:pPr>
              <w:jc w:val="right"/>
              <w:rPr>
                <w:sz w:val="15"/>
                <w:szCs w:val="15"/>
              </w:rPr>
            </w:pPr>
          </w:p>
        </w:tc>
        <w:tc>
          <w:tcPr>
            <w:tcW w:w="384" w:type="pct"/>
            <w:vAlign w:val="center"/>
          </w:tcPr>
          <w:p w14:paraId="00A4500E" w14:textId="77777777" w:rsidR="00DE3432" w:rsidRPr="00B27BC7" w:rsidRDefault="00DE3432">
            <w:pPr>
              <w:jc w:val="right"/>
              <w:rPr>
                <w:sz w:val="15"/>
                <w:szCs w:val="15"/>
              </w:rPr>
            </w:pPr>
          </w:p>
        </w:tc>
        <w:tc>
          <w:tcPr>
            <w:tcW w:w="121" w:type="pct"/>
            <w:vAlign w:val="center"/>
          </w:tcPr>
          <w:p w14:paraId="3A9FDD3D" w14:textId="77777777" w:rsidR="00DE3432" w:rsidRPr="00B27BC7" w:rsidRDefault="00DE3432">
            <w:pPr>
              <w:jc w:val="right"/>
              <w:rPr>
                <w:sz w:val="15"/>
                <w:szCs w:val="15"/>
              </w:rPr>
            </w:pPr>
          </w:p>
        </w:tc>
        <w:tc>
          <w:tcPr>
            <w:tcW w:w="411" w:type="pct"/>
            <w:vAlign w:val="center"/>
          </w:tcPr>
          <w:p w14:paraId="21F730D3" w14:textId="77777777" w:rsidR="00DE3432" w:rsidRPr="00B27BC7" w:rsidRDefault="00DE3432">
            <w:pPr>
              <w:jc w:val="right"/>
              <w:rPr>
                <w:sz w:val="15"/>
                <w:szCs w:val="15"/>
              </w:rPr>
            </w:pPr>
          </w:p>
        </w:tc>
        <w:tc>
          <w:tcPr>
            <w:tcW w:w="121" w:type="pct"/>
            <w:vAlign w:val="center"/>
          </w:tcPr>
          <w:p w14:paraId="2318CE6B" w14:textId="77777777" w:rsidR="00DE3432" w:rsidRPr="00B27BC7" w:rsidRDefault="00DE3432">
            <w:pPr>
              <w:jc w:val="right"/>
              <w:rPr>
                <w:sz w:val="15"/>
                <w:szCs w:val="15"/>
              </w:rPr>
            </w:pPr>
          </w:p>
        </w:tc>
        <w:tc>
          <w:tcPr>
            <w:tcW w:w="453" w:type="pct"/>
            <w:vAlign w:val="center"/>
          </w:tcPr>
          <w:p w14:paraId="09B3A874" w14:textId="77777777" w:rsidR="00DE3432" w:rsidRPr="00B27BC7" w:rsidRDefault="00DE3432">
            <w:pPr>
              <w:jc w:val="right"/>
              <w:rPr>
                <w:sz w:val="15"/>
                <w:szCs w:val="15"/>
              </w:rPr>
            </w:pPr>
          </w:p>
        </w:tc>
        <w:tc>
          <w:tcPr>
            <w:tcW w:w="121" w:type="pct"/>
            <w:vAlign w:val="center"/>
          </w:tcPr>
          <w:p w14:paraId="4C522BDA" w14:textId="77777777" w:rsidR="00DE3432" w:rsidRPr="00B27BC7" w:rsidRDefault="00DE3432">
            <w:pPr>
              <w:jc w:val="right"/>
              <w:rPr>
                <w:sz w:val="15"/>
                <w:szCs w:val="15"/>
              </w:rPr>
            </w:pPr>
          </w:p>
        </w:tc>
        <w:tc>
          <w:tcPr>
            <w:tcW w:w="430" w:type="pct"/>
            <w:vAlign w:val="center"/>
          </w:tcPr>
          <w:p w14:paraId="07692F81" w14:textId="77777777" w:rsidR="00DE3432" w:rsidRPr="00B27BC7" w:rsidRDefault="00DE3432">
            <w:pPr>
              <w:jc w:val="right"/>
              <w:rPr>
                <w:sz w:val="15"/>
                <w:szCs w:val="15"/>
              </w:rPr>
            </w:pPr>
          </w:p>
        </w:tc>
        <w:tc>
          <w:tcPr>
            <w:tcW w:w="348" w:type="pct"/>
            <w:vAlign w:val="center"/>
          </w:tcPr>
          <w:p w14:paraId="69500B27" w14:textId="77777777" w:rsidR="00DE3432" w:rsidRPr="00B27BC7" w:rsidRDefault="00DE3432">
            <w:pPr>
              <w:jc w:val="right"/>
              <w:rPr>
                <w:sz w:val="15"/>
                <w:szCs w:val="15"/>
              </w:rPr>
            </w:pPr>
          </w:p>
        </w:tc>
        <w:tc>
          <w:tcPr>
            <w:tcW w:w="391" w:type="pct"/>
            <w:vAlign w:val="center"/>
          </w:tcPr>
          <w:p w14:paraId="3EC8C636" w14:textId="77777777" w:rsidR="00DE3432" w:rsidRPr="00B27BC7" w:rsidRDefault="00DE3432">
            <w:pPr>
              <w:jc w:val="right"/>
              <w:rPr>
                <w:sz w:val="15"/>
                <w:szCs w:val="15"/>
              </w:rPr>
            </w:pPr>
          </w:p>
        </w:tc>
      </w:tr>
      <w:tr w:rsidR="00B27BC7" w14:paraId="03300286" w14:textId="77777777" w:rsidTr="006B44F4">
        <w:tc>
          <w:tcPr>
            <w:tcW w:w="815" w:type="pct"/>
            <w:vAlign w:val="center"/>
          </w:tcPr>
          <w:sdt>
            <w:sdtPr>
              <w:rPr>
                <w:sz w:val="15"/>
                <w:szCs w:val="15"/>
              </w:rPr>
              <w:tag w:val="_PLD_c2918ada9b53437193e4f9cfffa064e3"/>
              <w:id w:val="-1555535235"/>
            </w:sdtPr>
            <w:sdtContent>
              <w:p w14:paraId="4E6B1080" w14:textId="77777777" w:rsidR="00DE3432" w:rsidRPr="00B27BC7" w:rsidRDefault="00A87294">
                <w:pPr>
                  <w:rPr>
                    <w:color w:val="000000" w:themeColor="text1"/>
                    <w:sz w:val="15"/>
                    <w:szCs w:val="15"/>
                  </w:rPr>
                </w:pPr>
                <w:r w:rsidRPr="00B27BC7">
                  <w:rPr>
                    <w:color w:val="000000" w:themeColor="text1"/>
                    <w:sz w:val="15"/>
                    <w:szCs w:val="15"/>
                  </w:rPr>
                  <w:t>4</w:t>
                </w:r>
                <w:r w:rsidRPr="00B27BC7">
                  <w:rPr>
                    <w:color w:val="000000" w:themeColor="text1"/>
                    <w:sz w:val="15"/>
                    <w:szCs w:val="15"/>
                  </w:rPr>
                  <w:t>．设定受益计划变动额结转留存收益</w:t>
                </w:r>
              </w:p>
            </w:sdtContent>
          </w:sdt>
        </w:tc>
        <w:tc>
          <w:tcPr>
            <w:tcW w:w="453" w:type="pct"/>
            <w:vAlign w:val="center"/>
          </w:tcPr>
          <w:p w14:paraId="7C64EA05" w14:textId="77777777" w:rsidR="00DE3432" w:rsidRPr="00B27BC7" w:rsidRDefault="00DE3432">
            <w:pPr>
              <w:jc w:val="right"/>
              <w:rPr>
                <w:sz w:val="15"/>
                <w:szCs w:val="15"/>
              </w:rPr>
            </w:pPr>
          </w:p>
        </w:tc>
        <w:tc>
          <w:tcPr>
            <w:tcW w:w="121" w:type="pct"/>
            <w:vAlign w:val="center"/>
          </w:tcPr>
          <w:p w14:paraId="4672B4C2" w14:textId="77777777" w:rsidR="00DE3432" w:rsidRPr="00B27BC7" w:rsidRDefault="00DE3432">
            <w:pPr>
              <w:jc w:val="right"/>
              <w:rPr>
                <w:sz w:val="15"/>
                <w:szCs w:val="15"/>
              </w:rPr>
            </w:pPr>
          </w:p>
        </w:tc>
        <w:tc>
          <w:tcPr>
            <w:tcW w:w="121" w:type="pct"/>
            <w:vAlign w:val="center"/>
          </w:tcPr>
          <w:p w14:paraId="398D4288" w14:textId="77777777" w:rsidR="00DE3432" w:rsidRPr="00B27BC7" w:rsidRDefault="00DE3432">
            <w:pPr>
              <w:jc w:val="right"/>
              <w:rPr>
                <w:sz w:val="15"/>
                <w:szCs w:val="15"/>
              </w:rPr>
            </w:pPr>
          </w:p>
        </w:tc>
        <w:tc>
          <w:tcPr>
            <w:tcW w:w="122" w:type="pct"/>
            <w:vAlign w:val="center"/>
          </w:tcPr>
          <w:p w14:paraId="7B3E1CE4" w14:textId="77777777" w:rsidR="00DE3432" w:rsidRPr="00B27BC7" w:rsidRDefault="00DE3432">
            <w:pPr>
              <w:jc w:val="right"/>
              <w:rPr>
                <w:sz w:val="15"/>
                <w:szCs w:val="15"/>
              </w:rPr>
            </w:pPr>
          </w:p>
        </w:tc>
        <w:tc>
          <w:tcPr>
            <w:tcW w:w="411" w:type="pct"/>
            <w:vAlign w:val="center"/>
          </w:tcPr>
          <w:p w14:paraId="18E74D98" w14:textId="77777777" w:rsidR="00DE3432" w:rsidRPr="00B27BC7" w:rsidRDefault="00DE3432">
            <w:pPr>
              <w:jc w:val="right"/>
              <w:rPr>
                <w:sz w:val="15"/>
                <w:szCs w:val="15"/>
              </w:rPr>
            </w:pPr>
          </w:p>
        </w:tc>
        <w:tc>
          <w:tcPr>
            <w:tcW w:w="177" w:type="pct"/>
            <w:vAlign w:val="center"/>
          </w:tcPr>
          <w:p w14:paraId="7C986FF2" w14:textId="77777777" w:rsidR="00DE3432" w:rsidRPr="00B27BC7" w:rsidRDefault="00DE3432">
            <w:pPr>
              <w:jc w:val="right"/>
              <w:rPr>
                <w:sz w:val="15"/>
                <w:szCs w:val="15"/>
              </w:rPr>
            </w:pPr>
          </w:p>
        </w:tc>
        <w:tc>
          <w:tcPr>
            <w:tcW w:w="384" w:type="pct"/>
            <w:vAlign w:val="center"/>
          </w:tcPr>
          <w:p w14:paraId="7F0B8BCC" w14:textId="77777777" w:rsidR="00DE3432" w:rsidRPr="00B27BC7" w:rsidRDefault="00DE3432">
            <w:pPr>
              <w:jc w:val="right"/>
              <w:rPr>
                <w:sz w:val="15"/>
                <w:szCs w:val="15"/>
              </w:rPr>
            </w:pPr>
          </w:p>
        </w:tc>
        <w:tc>
          <w:tcPr>
            <w:tcW w:w="121" w:type="pct"/>
            <w:vAlign w:val="center"/>
          </w:tcPr>
          <w:p w14:paraId="78FF1F18" w14:textId="77777777" w:rsidR="00DE3432" w:rsidRPr="00B27BC7" w:rsidRDefault="00DE3432">
            <w:pPr>
              <w:jc w:val="right"/>
              <w:rPr>
                <w:sz w:val="15"/>
                <w:szCs w:val="15"/>
              </w:rPr>
            </w:pPr>
          </w:p>
        </w:tc>
        <w:tc>
          <w:tcPr>
            <w:tcW w:w="411" w:type="pct"/>
            <w:vAlign w:val="center"/>
          </w:tcPr>
          <w:p w14:paraId="6E58E403" w14:textId="77777777" w:rsidR="00DE3432" w:rsidRPr="00B27BC7" w:rsidRDefault="00DE3432">
            <w:pPr>
              <w:jc w:val="right"/>
              <w:rPr>
                <w:sz w:val="15"/>
                <w:szCs w:val="15"/>
              </w:rPr>
            </w:pPr>
          </w:p>
        </w:tc>
        <w:tc>
          <w:tcPr>
            <w:tcW w:w="121" w:type="pct"/>
            <w:vAlign w:val="center"/>
          </w:tcPr>
          <w:p w14:paraId="63303083" w14:textId="77777777" w:rsidR="00DE3432" w:rsidRPr="00B27BC7" w:rsidRDefault="00DE3432">
            <w:pPr>
              <w:jc w:val="right"/>
              <w:rPr>
                <w:sz w:val="15"/>
                <w:szCs w:val="15"/>
              </w:rPr>
            </w:pPr>
          </w:p>
        </w:tc>
        <w:tc>
          <w:tcPr>
            <w:tcW w:w="453" w:type="pct"/>
            <w:vAlign w:val="center"/>
          </w:tcPr>
          <w:p w14:paraId="4AC2014F" w14:textId="77777777" w:rsidR="00DE3432" w:rsidRPr="00B27BC7" w:rsidRDefault="00DE3432">
            <w:pPr>
              <w:jc w:val="right"/>
              <w:rPr>
                <w:sz w:val="15"/>
                <w:szCs w:val="15"/>
              </w:rPr>
            </w:pPr>
          </w:p>
        </w:tc>
        <w:tc>
          <w:tcPr>
            <w:tcW w:w="121" w:type="pct"/>
            <w:vAlign w:val="center"/>
          </w:tcPr>
          <w:p w14:paraId="0FB906DF" w14:textId="77777777" w:rsidR="00DE3432" w:rsidRPr="00B27BC7" w:rsidRDefault="00DE3432">
            <w:pPr>
              <w:jc w:val="right"/>
              <w:rPr>
                <w:sz w:val="15"/>
                <w:szCs w:val="15"/>
              </w:rPr>
            </w:pPr>
          </w:p>
        </w:tc>
        <w:tc>
          <w:tcPr>
            <w:tcW w:w="430" w:type="pct"/>
            <w:vAlign w:val="center"/>
          </w:tcPr>
          <w:p w14:paraId="48496451" w14:textId="77777777" w:rsidR="00DE3432" w:rsidRPr="00B27BC7" w:rsidRDefault="00DE3432">
            <w:pPr>
              <w:jc w:val="right"/>
              <w:rPr>
                <w:sz w:val="15"/>
                <w:szCs w:val="15"/>
              </w:rPr>
            </w:pPr>
          </w:p>
        </w:tc>
        <w:tc>
          <w:tcPr>
            <w:tcW w:w="348" w:type="pct"/>
            <w:vAlign w:val="center"/>
          </w:tcPr>
          <w:p w14:paraId="429A3FF5" w14:textId="77777777" w:rsidR="00DE3432" w:rsidRPr="00B27BC7" w:rsidRDefault="00DE3432">
            <w:pPr>
              <w:jc w:val="right"/>
              <w:rPr>
                <w:sz w:val="15"/>
                <w:szCs w:val="15"/>
              </w:rPr>
            </w:pPr>
          </w:p>
        </w:tc>
        <w:tc>
          <w:tcPr>
            <w:tcW w:w="391" w:type="pct"/>
            <w:vAlign w:val="center"/>
          </w:tcPr>
          <w:p w14:paraId="32946D40" w14:textId="77777777" w:rsidR="00DE3432" w:rsidRPr="00B27BC7" w:rsidRDefault="00DE3432">
            <w:pPr>
              <w:jc w:val="right"/>
              <w:rPr>
                <w:sz w:val="15"/>
                <w:szCs w:val="15"/>
              </w:rPr>
            </w:pPr>
          </w:p>
        </w:tc>
      </w:tr>
      <w:tr w:rsidR="00B27BC7" w14:paraId="0CD4453A" w14:textId="77777777" w:rsidTr="006B44F4">
        <w:tc>
          <w:tcPr>
            <w:tcW w:w="815" w:type="pct"/>
            <w:vAlign w:val="center"/>
          </w:tcPr>
          <w:sdt>
            <w:sdtPr>
              <w:rPr>
                <w:sz w:val="15"/>
                <w:szCs w:val="15"/>
              </w:rPr>
              <w:tag w:val="_PLD_ea153cdd99f74bf1b50bc1743d25f429"/>
              <w:id w:val="-1848470944"/>
            </w:sdtPr>
            <w:sdtContent>
              <w:p w14:paraId="63DD9316" w14:textId="77777777" w:rsidR="00DE3432" w:rsidRPr="00B27BC7" w:rsidRDefault="00A87294">
                <w:pPr>
                  <w:rPr>
                    <w:color w:val="000000" w:themeColor="text1"/>
                    <w:sz w:val="15"/>
                    <w:szCs w:val="15"/>
                  </w:rPr>
                </w:pPr>
                <w:r w:rsidRPr="00B27BC7">
                  <w:rPr>
                    <w:color w:val="000000" w:themeColor="text1"/>
                    <w:sz w:val="15"/>
                    <w:szCs w:val="15"/>
                  </w:rPr>
                  <w:t>5</w:t>
                </w:r>
                <w:r w:rsidRPr="00B27BC7">
                  <w:rPr>
                    <w:color w:val="000000" w:themeColor="text1"/>
                    <w:sz w:val="15"/>
                    <w:szCs w:val="15"/>
                  </w:rPr>
                  <w:t>．其他综合收益结转留存收益</w:t>
                </w:r>
              </w:p>
            </w:sdtContent>
          </w:sdt>
        </w:tc>
        <w:tc>
          <w:tcPr>
            <w:tcW w:w="453" w:type="pct"/>
            <w:vAlign w:val="center"/>
          </w:tcPr>
          <w:p w14:paraId="4660ACFA" w14:textId="77777777" w:rsidR="00DE3432" w:rsidRPr="00B27BC7" w:rsidRDefault="00DE3432">
            <w:pPr>
              <w:jc w:val="right"/>
              <w:rPr>
                <w:sz w:val="15"/>
                <w:szCs w:val="15"/>
              </w:rPr>
            </w:pPr>
          </w:p>
        </w:tc>
        <w:tc>
          <w:tcPr>
            <w:tcW w:w="121" w:type="pct"/>
            <w:vAlign w:val="center"/>
          </w:tcPr>
          <w:p w14:paraId="05D8D894" w14:textId="77777777" w:rsidR="00DE3432" w:rsidRPr="00B27BC7" w:rsidRDefault="00DE3432">
            <w:pPr>
              <w:jc w:val="right"/>
              <w:rPr>
                <w:sz w:val="15"/>
                <w:szCs w:val="15"/>
              </w:rPr>
            </w:pPr>
          </w:p>
        </w:tc>
        <w:tc>
          <w:tcPr>
            <w:tcW w:w="121" w:type="pct"/>
            <w:vAlign w:val="center"/>
          </w:tcPr>
          <w:p w14:paraId="6AF94C80" w14:textId="77777777" w:rsidR="00DE3432" w:rsidRPr="00B27BC7" w:rsidRDefault="00DE3432">
            <w:pPr>
              <w:jc w:val="right"/>
              <w:rPr>
                <w:sz w:val="15"/>
                <w:szCs w:val="15"/>
              </w:rPr>
            </w:pPr>
          </w:p>
        </w:tc>
        <w:tc>
          <w:tcPr>
            <w:tcW w:w="122" w:type="pct"/>
            <w:vAlign w:val="center"/>
          </w:tcPr>
          <w:p w14:paraId="78F8C72D" w14:textId="77777777" w:rsidR="00DE3432" w:rsidRPr="00B27BC7" w:rsidRDefault="00DE3432">
            <w:pPr>
              <w:jc w:val="right"/>
              <w:rPr>
                <w:sz w:val="15"/>
                <w:szCs w:val="15"/>
              </w:rPr>
            </w:pPr>
          </w:p>
        </w:tc>
        <w:tc>
          <w:tcPr>
            <w:tcW w:w="411" w:type="pct"/>
            <w:vAlign w:val="center"/>
          </w:tcPr>
          <w:p w14:paraId="7AFE1323" w14:textId="77777777" w:rsidR="00DE3432" w:rsidRPr="00B27BC7" w:rsidRDefault="00DE3432">
            <w:pPr>
              <w:jc w:val="right"/>
              <w:rPr>
                <w:sz w:val="15"/>
                <w:szCs w:val="15"/>
              </w:rPr>
            </w:pPr>
          </w:p>
        </w:tc>
        <w:tc>
          <w:tcPr>
            <w:tcW w:w="177" w:type="pct"/>
            <w:vAlign w:val="center"/>
          </w:tcPr>
          <w:p w14:paraId="0031276C" w14:textId="77777777" w:rsidR="00DE3432" w:rsidRPr="00B27BC7" w:rsidRDefault="00DE3432">
            <w:pPr>
              <w:jc w:val="right"/>
              <w:rPr>
                <w:sz w:val="15"/>
                <w:szCs w:val="15"/>
              </w:rPr>
            </w:pPr>
          </w:p>
        </w:tc>
        <w:tc>
          <w:tcPr>
            <w:tcW w:w="384" w:type="pct"/>
            <w:vAlign w:val="center"/>
          </w:tcPr>
          <w:p w14:paraId="78C1F787" w14:textId="77777777" w:rsidR="00DE3432" w:rsidRPr="00B27BC7" w:rsidRDefault="00DE3432">
            <w:pPr>
              <w:jc w:val="right"/>
              <w:rPr>
                <w:sz w:val="15"/>
                <w:szCs w:val="15"/>
              </w:rPr>
            </w:pPr>
          </w:p>
        </w:tc>
        <w:tc>
          <w:tcPr>
            <w:tcW w:w="121" w:type="pct"/>
            <w:vAlign w:val="center"/>
          </w:tcPr>
          <w:p w14:paraId="4441F712" w14:textId="77777777" w:rsidR="00DE3432" w:rsidRPr="00B27BC7" w:rsidRDefault="00DE3432">
            <w:pPr>
              <w:jc w:val="right"/>
              <w:rPr>
                <w:sz w:val="15"/>
                <w:szCs w:val="15"/>
              </w:rPr>
            </w:pPr>
          </w:p>
        </w:tc>
        <w:tc>
          <w:tcPr>
            <w:tcW w:w="411" w:type="pct"/>
            <w:vAlign w:val="center"/>
          </w:tcPr>
          <w:p w14:paraId="31B04D86" w14:textId="77777777" w:rsidR="00DE3432" w:rsidRPr="00B27BC7" w:rsidRDefault="00DE3432">
            <w:pPr>
              <w:jc w:val="right"/>
              <w:rPr>
                <w:sz w:val="15"/>
                <w:szCs w:val="15"/>
              </w:rPr>
            </w:pPr>
          </w:p>
        </w:tc>
        <w:tc>
          <w:tcPr>
            <w:tcW w:w="121" w:type="pct"/>
            <w:vAlign w:val="center"/>
          </w:tcPr>
          <w:p w14:paraId="539ADB4E" w14:textId="77777777" w:rsidR="00DE3432" w:rsidRPr="00B27BC7" w:rsidRDefault="00DE3432">
            <w:pPr>
              <w:jc w:val="right"/>
              <w:rPr>
                <w:sz w:val="15"/>
                <w:szCs w:val="15"/>
              </w:rPr>
            </w:pPr>
          </w:p>
        </w:tc>
        <w:tc>
          <w:tcPr>
            <w:tcW w:w="453" w:type="pct"/>
            <w:vAlign w:val="center"/>
          </w:tcPr>
          <w:p w14:paraId="76DC2011" w14:textId="77777777" w:rsidR="00DE3432" w:rsidRPr="00B27BC7" w:rsidRDefault="00DE3432">
            <w:pPr>
              <w:jc w:val="right"/>
              <w:rPr>
                <w:sz w:val="15"/>
                <w:szCs w:val="15"/>
              </w:rPr>
            </w:pPr>
          </w:p>
        </w:tc>
        <w:tc>
          <w:tcPr>
            <w:tcW w:w="121" w:type="pct"/>
            <w:vAlign w:val="center"/>
          </w:tcPr>
          <w:p w14:paraId="75C7191E" w14:textId="77777777" w:rsidR="00DE3432" w:rsidRPr="00B27BC7" w:rsidRDefault="00DE3432">
            <w:pPr>
              <w:jc w:val="right"/>
              <w:rPr>
                <w:sz w:val="15"/>
                <w:szCs w:val="15"/>
              </w:rPr>
            </w:pPr>
          </w:p>
        </w:tc>
        <w:tc>
          <w:tcPr>
            <w:tcW w:w="430" w:type="pct"/>
            <w:vAlign w:val="center"/>
          </w:tcPr>
          <w:p w14:paraId="721B984B" w14:textId="77777777" w:rsidR="00DE3432" w:rsidRPr="00B27BC7" w:rsidRDefault="00DE3432">
            <w:pPr>
              <w:jc w:val="right"/>
              <w:rPr>
                <w:sz w:val="15"/>
                <w:szCs w:val="15"/>
              </w:rPr>
            </w:pPr>
          </w:p>
        </w:tc>
        <w:tc>
          <w:tcPr>
            <w:tcW w:w="348" w:type="pct"/>
            <w:vAlign w:val="center"/>
          </w:tcPr>
          <w:p w14:paraId="27AE73F4" w14:textId="77777777" w:rsidR="00DE3432" w:rsidRPr="00B27BC7" w:rsidRDefault="00DE3432">
            <w:pPr>
              <w:jc w:val="right"/>
              <w:rPr>
                <w:sz w:val="15"/>
                <w:szCs w:val="15"/>
              </w:rPr>
            </w:pPr>
          </w:p>
        </w:tc>
        <w:tc>
          <w:tcPr>
            <w:tcW w:w="391" w:type="pct"/>
            <w:vAlign w:val="center"/>
          </w:tcPr>
          <w:p w14:paraId="6AA3111C" w14:textId="77777777" w:rsidR="00DE3432" w:rsidRPr="00B27BC7" w:rsidRDefault="00DE3432">
            <w:pPr>
              <w:jc w:val="right"/>
              <w:rPr>
                <w:sz w:val="15"/>
                <w:szCs w:val="15"/>
              </w:rPr>
            </w:pPr>
          </w:p>
        </w:tc>
      </w:tr>
      <w:tr w:rsidR="00B27BC7" w14:paraId="76507A9D" w14:textId="77777777" w:rsidTr="006B44F4">
        <w:tc>
          <w:tcPr>
            <w:tcW w:w="815" w:type="pct"/>
            <w:vAlign w:val="center"/>
          </w:tcPr>
          <w:sdt>
            <w:sdtPr>
              <w:rPr>
                <w:sz w:val="15"/>
                <w:szCs w:val="15"/>
              </w:rPr>
              <w:tag w:val="_PLD_de42fced9d0547ecb946b8443ac4ea20"/>
              <w:id w:val="-914397928"/>
            </w:sdtPr>
            <w:sdtContent>
              <w:p w14:paraId="467084AE" w14:textId="77777777" w:rsidR="00DE3432" w:rsidRPr="00B27BC7" w:rsidRDefault="00A87294">
                <w:pPr>
                  <w:rPr>
                    <w:color w:val="000000" w:themeColor="text1"/>
                    <w:sz w:val="15"/>
                    <w:szCs w:val="15"/>
                  </w:rPr>
                </w:pPr>
                <w:r w:rsidRPr="00B27BC7">
                  <w:rPr>
                    <w:color w:val="000000" w:themeColor="text1"/>
                    <w:sz w:val="15"/>
                    <w:szCs w:val="15"/>
                  </w:rPr>
                  <w:t>6</w:t>
                </w:r>
                <w:r w:rsidRPr="00B27BC7">
                  <w:rPr>
                    <w:color w:val="000000" w:themeColor="text1"/>
                    <w:sz w:val="15"/>
                    <w:szCs w:val="15"/>
                  </w:rPr>
                  <w:t>．其他</w:t>
                </w:r>
              </w:p>
            </w:sdtContent>
          </w:sdt>
        </w:tc>
        <w:tc>
          <w:tcPr>
            <w:tcW w:w="453" w:type="pct"/>
            <w:vAlign w:val="center"/>
          </w:tcPr>
          <w:p w14:paraId="659EF368" w14:textId="77777777" w:rsidR="00DE3432" w:rsidRPr="00B27BC7" w:rsidRDefault="00DE3432">
            <w:pPr>
              <w:jc w:val="right"/>
              <w:rPr>
                <w:sz w:val="15"/>
                <w:szCs w:val="15"/>
              </w:rPr>
            </w:pPr>
          </w:p>
        </w:tc>
        <w:tc>
          <w:tcPr>
            <w:tcW w:w="121" w:type="pct"/>
            <w:vAlign w:val="center"/>
          </w:tcPr>
          <w:p w14:paraId="1DECC1B6" w14:textId="77777777" w:rsidR="00DE3432" w:rsidRPr="00B27BC7" w:rsidRDefault="00DE3432">
            <w:pPr>
              <w:jc w:val="right"/>
              <w:rPr>
                <w:sz w:val="15"/>
                <w:szCs w:val="15"/>
              </w:rPr>
            </w:pPr>
          </w:p>
        </w:tc>
        <w:tc>
          <w:tcPr>
            <w:tcW w:w="121" w:type="pct"/>
            <w:vAlign w:val="center"/>
          </w:tcPr>
          <w:p w14:paraId="1ED0304C" w14:textId="77777777" w:rsidR="00DE3432" w:rsidRPr="00B27BC7" w:rsidRDefault="00DE3432">
            <w:pPr>
              <w:jc w:val="right"/>
              <w:rPr>
                <w:sz w:val="15"/>
                <w:szCs w:val="15"/>
              </w:rPr>
            </w:pPr>
          </w:p>
        </w:tc>
        <w:tc>
          <w:tcPr>
            <w:tcW w:w="122" w:type="pct"/>
            <w:vAlign w:val="center"/>
          </w:tcPr>
          <w:p w14:paraId="33D98A88" w14:textId="77777777" w:rsidR="00DE3432" w:rsidRPr="00B27BC7" w:rsidRDefault="00DE3432">
            <w:pPr>
              <w:jc w:val="right"/>
              <w:rPr>
                <w:sz w:val="15"/>
                <w:szCs w:val="15"/>
              </w:rPr>
            </w:pPr>
          </w:p>
        </w:tc>
        <w:tc>
          <w:tcPr>
            <w:tcW w:w="411" w:type="pct"/>
            <w:vAlign w:val="center"/>
          </w:tcPr>
          <w:p w14:paraId="3BA462B7" w14:textId="77777777" w:rsidR="00DE3432" w:rsidRPr="00B27BC7" w:rsidRDefault="00DE3432">
            <w:pPr>
              <w:jc w:val="right"/>
              <w:rPr>
                <w:sz w:val="15"/>
                <w:szCs w:val="15"/>
              </w:rPr>
            </w:pPr>
          </w:p>
        </w:tc>
        <w:tc>
          <w:tcPr>
            <w:tcW w:w="177" w:type="pct"/>
            <w:vAlign w:val="center"/>
          </w:tcPr>
          <w:p w14:paraId="2C6BE21F" w14:textId="77777777" w:rsidR="00DE3432" w:rsidRPr="00B27BC7" w:rsidRDefault="00DE3432">
            <w:pPr>
              <w:jc w:val="right"/>
              <w:rPr>
                <w:sz w:val="15"/>
                <w:szCs w:val="15"/>
              </w:rPr>
            </w:pPr>
          </w:p>
        </w:tc>
        <w:tc>
          <w:tcPr>
            <w:tcW w:w="384" w:type="pct"/>
            <w:vAlign w:val="center"/>
          </w:tcPr>
          <w:p w14:paraId="41CE785B" w14:textId="77777777" w:rsidR="00DE3432" w:rsidRPr="00B27BC7" w:rsidRDefault="00DE3432">
            <w:pPr>
              <w:jc w:val="right"/>
              <w:rPr>
                <w:sz w:val="15"/>
                <w:szCs w:val="15"/>
              </w:rPr>
            </w:pPr>
          </w:p>
        </w:tc>
        <w:tc>
          <w:tcPr>
            <w:tcW w:w="121" w:type="pct"/>
            <w:vAlign w:val="center"/>
          </w:tcPr>
          <w:p w14:paraId="28EC24A2" w14:textId="77777777" w:rsidR="00DE3432" w:rsidRPr="00B27BC7" w:rsidRDefault="00DE3432">
            <w:pPr>
              <w:jc w:val="right"/>
              <w:rPr>
                <w:sz w:val="15"/>
                <w:szCs w:val="15"/>
              </w:rPr>
            </w:pPr>
          </w:p>
        </w:tc>
        <w:tc>
          <w:tcPr>
            <w:tcW w:w="411" w:type="pct"/>
            <w:vAlign w:val="center"/>
          </w:tcPr>
          <w:p w14:paraId="06463212" w14:textId="77777777" w:rsidR="00DE3432" w:rsidRPr="00B27BC7" w:rsidRDefault="00DE3432">
            <w:pPr>
              <w:jc w:val="right"/>
              <w:rPr>
                <w:sz w:val="15"/>
                <w:szCs w:val="15"/>
              </w:rPr>
            </w:pPr>
          </w:p>
        </w:tc>
        <w:tc>
          <w:tcPr>
            <w:tcW w:w="121" w:type="pct"/>
            <w:vAlign w:val="center"/>
          </w:tcPr>
          <w:p w14:paraId="4DFBA080" w14:textId="77777777" w:rsidR="00DE3432" w:rsidRPr="00B27BC7" w:rsidRDefault="00DE3432">
            <w:pPr>
              <w:jc w:val="right"/>
              <w:rPr>
                <w:sz w:val="15"/>
                <w:szCs w:val="15"/>
              </w:rPr>
            </w:pPr>
          </w:p>
        </w:tc>
        <w:tc>
          <w:tcPr>
            <w:tcW w:w="453" w:type="pct"/>
            <w:vAlign w:val="center"/>
          </w:tcPr>
          <w:p w14:paraId="49491EAC" w14:textId="77777777" w:rsidR="00DE3432" w:rsidRPr="00B27BC7" w:rsidRDefault="00DE3432">
            <w:pPr>
              <w:jc w:val="right"/>
              <w:rPr>
                <w:sz w:val="15"/>
                <w:szCs w:val="15"/>
              </w:rPr>
            </w:pPr>
          </w:p>
        </w:tc>
        <w:tc>
          <w:tcPr>
            <w:tcW w:w="121" w:type="pct"/>
            <w:vAlign w:val="center"/>
          </w:tcPr>
          <w:p w14:paraId="152A93F7" w14:textId="77777777" w:rsidR="00DE3432" w:rsidRPr="00B27BC7" w:rsidRDefault="00DE3432">
            <w:pPr>
              <w:jc w:val="right"/>
              <w:rPr>
                <w:sz w:val="15"/>
                <w:szCs w:val="15"/>
              </w:rPr>
            </w:pPr>
          </w:p>
        </w:tc>
        <w:tc>
          <w:tcPr>
            <w:tcW w:w="430" w:type="pct"/>
            <w:vAlign w:val="center"/>
          </w:tcPr>
          <w:p w14:paraId="1D7B184A" w14:textId="77777777" w:rsidR="00DE3432" w:rsidRPr="00B27BC7" w:rsidRDefault="00DE3432">
            <w:pPr>
              <w:jc w:val="right"/>
              <w:rPr>
                <w:sz w:val="15"/>
                <w:szCs w:val="15"/>
              </w:rPr>
            </w:pPr>
          </w:p>
        </w:tc>
        <w:tc>
          <w:tcPr>
            <w:tcW w:w="348" w:type="pct"/>
            <w:vAlign w:val="center"/>
          </w:tcPr>
          <w:p w14:paraId="165F9325" w14:textId="77777777" w:rsidR="00DE3432" w:rsidRPr="00B27BC7" w:rsidRDefault="00DE3432">
            <w:pPr>
              <w:jc w:val="right"/>
              <w:rPr>
                <w:sz w:val="15"/>
                <w:szCs w:val="15"/>
              </w:rPr>
            </w:pPr>
          </w:p>
        </w:tc>
        <w:tc>
          <w:tcPr>
            <w:tcW w:w="391" w:type="pct"/>
            <w:vAlign w:val="center"/>
          </w:tcPr>
          <w:p w14:paraId="6B9CB81F" w14:textId="77777777" w:rsidR="00DE3432" w:rsidRPr="00B27BC7" w:rsidRDefault="00DE3432">
            <w:pPr>
              <w:jc w:val="right"/>
              <w:rPr>
                <w:sz w:val="15"/>
                <w:szCs w:val="15"/>
              </w:rPr>
            </w:pPr>
          </w:p>
        </w:tc>
      </w:tr>
      <w:tr w:rsidR="00B27BC7" w14:paraId="496A745F" w14:textId="77777777" w:rsidTr="006B44F4">
        <w:sdt>
          <w:sdtPr>
            <w:rPr>
              <w:sz w:val="15"/>
              <w:szCs w:val="15"/>
            </w:rPr>
            <w:tag w:val="_PLD_14d25c6e75074c52a0f884581cc84dba"/>
            <w:id w:val="-1884931139"/>
          </w:sdtPr>
          <w:sdtContent>
            <w:tc>
              <w:tcPr>
                <w:tcW w:w="815" w:type="pct"/>
                <w:vAlign w:val="center"/>
              </w:tcPr>
              <w:p w14:paraId="087CD4E5" w14:textId="77777777" w:rsidR="00DE3432" w:rsidRPr="00B27BC7" w:rsidRDefault="00A87294">
                <w:pPr>
                  <w:rPr>
                    <w:color w:val="000000" w:themeColor="text1"/>
                    <w:sz w:val="15"/>
                    <w:szCs w:val="15"/>
                  </w:rPr>
                </w:pPr>
                <w:r w:rsidRPr="00B27BC7">
                  <w:rPr>
                    <w:rFonts w:hint="eastAsia"/>
                    <w:color w:val="000000" w:themeColor="text1"/>
                    <w:sz w:val="15"/>
                    <w:szCs w:val="15"/>
                  </w:rPr>
                  <w:t>（五）专项储备</w:t>
                </w:r>
              </w:p>
            </w:tc>
          </w:sdtContent>
        </w:sdt>
        <w:tc>
          <w:tcPr>
            <w:tcW w:w="453" w:type="pct"/>
            <w:vAlign w:val="center"/>
          </w:tcPr>
          <w:p w14:paraId="38001269" w14:textId="77777777" w:rsidR="00DE3432" w:rsidRPr="00B27BC7" w:rsidRDefault="00DE3432">
            <w:pPr>
              <w:jc w:val="right"/>
              <w:rPr>
                <w:sz w:val="15"/>
                <w:szCs w:val="15"/>
              </w:rPr>
            </w:pPr>
          </w:p>
        </w:tc>
        <w:tc>
          <w:tcPr>
            <w:tcW w:w="121" w:type="pct"/>
            <w:vAlign w:val="center"/>
          </w:tcPr>
          <w:p w14:paraId="75CF08FA" w14:textId="77777777" w:rsidR="00DE3432" w:rsidRPr="00B27BC7" w:rsidRDefault="00DE3432">
            <w:pPr>
              <w:jc w:val="right"/>
              <w:rPr>
                <w:sz w:val="15"/>
                <w:szCs w:val="15"/>
              </w:rPr>
            </w:pPr>
          </w:p>
        </w:tc>
        <w:tc>
          <w:tcPr>
            <w:tcW w:w="121" w:type="pct"/>
            <w:vAlign w:val="center"/>
          </w:tcPr>
          <w:p w14:paraId="22985FED" w14:textId="77777777" w:rsidR="00DE3432" w:rsidRPr="00B27BC7" w:rsidRDefault="00DE3432">
            <w:pPr>
              <w:jc w:val="right"/>
              <w:rPr>
                <w:sz w:val="15"/>
                <w:szCs w:val="15"/>
              </w:rPr>
            </w:pPr>
          </w:p>
        </w:tc>
        <w:tc>
          <w:tcPr>
            <w:tcW w:w="122" w:type="pct"/>
            <w:vAlign w:val="center"/>
          </w:tcPr>
          <w:p w14:paraId="4AA4B960" w14:textId="77777777" w:rsidR="00DE3432" w:rsidRPr="00B27BC7" w:rsidRDefault="00DE3432">
            <w:pPr>
              <w:jc w:val="right"/>
              <w:rPr>
                <w:sz w:val="15"/>
                <w:szCs w:val="15"/>
              </w:rPr>
            </w:pPr>
          </w:p>
        </w:tc>
        <w:tc>
          <w:tcPr>
            <w:tcW w:w="411" w:type="pct"/>
            <w:vAlign w:val="center"/>
          </w:tcPr>
          <w:p w14:paraId="2C686D25" w14:textId="77777777" w:rsidR="00DE3432" w:rsidRPr="00B27BC7" w:rsidRDefault="00DE3432">
            <w:pPr>
              <w:jc w:val="right"/>
              <w:rPr>
                <w:sz w:val="15"/>
                <w:szCs w:val="15"/>
              </w:rPr>
            </w:pPr>
          </w:p>
        </w:tc>
        <w:tc>
          <w:tcPr>
            <w:tcW w:w="177" w:type="pct"/>
            <w:vAlign w:val="center"/>
          </w:tcPr>
          <w:p w14:paraId="3D2FF30B" w14:textId="77777777" w:rsidR="00DE3432" w:rsidRPr="00B27BC7" w:rsidRDefault="00DE3432">
            <w:pPr>
              <w:jc w:val="right"/>
              <w:rPr>
                <w:sz w:val="15"/>
                <w:szCs w:val="15"/>
              </w:rPr>
            </w:pPr>
          </w:p>
        </w:tc>
        <w:tc>
          <w:tcPr>
            <w:tcW w:w="384" w:type="pct"/>
            <w:vAlign w:val="center"/>
          </w:tcPr>
          <w:p w14:paraId="738BB539" w14:textId="77777777" w:rsidR="00DE3432" w:rsidRPr="00B27BC7" w:rsidRDefault="00DE3432">
            <w:pPr>
              <w:jc w:val="right"/>
              <w:rPr>
                <w:sz w:val="15"/>
                <w:szCs w:val="15"/>
              </w:rPr>
            </w:pPr>
          </w:p>
        </w:tc>
        <w:tc>
          <w:tcPr>
            <w:tcW w:w="121" w:type="pct"/>
            <w:vAlign w:val="center"/>
          </w:tcPr>
          <w:p w14:paraId="51B44FCE" w14:textId="77777777" w:rsidR="00DE3432" w:rsidRPr="00B27BC7" w:rsidRDefault="00DE3432">
            <w:pPr>
              <w:jc w:val="right"/>
              <w:rPr>
                <w:sz w:val="15"/>
                <w:szCs w:val="15"/>
              </w:rPr>
            </w:pPr>
          </w:p>
        </w:tc>
        <w:tc>
          <w:tcPr>
            <w:tcW w:w="411" w:type="pct"/>
            <w:vAlign w:val="center"/>
          </w:tcPr>
          <w:p w14:paraId="0D6674AB" w14:textId="77777777" w:rsidR="00DE3432" w:rsidRPr="00B27BC7" w:rsidRDefault="00DE3432">
            <w:pPr>
              <w:jc w:val="right"/>
              <w:rPr>
                <w:sz w:val="15"/>
                <w:szCs w:val="15"/>
              </w:rPr>
            </w:pPr>
          </w:p>
        </w:tc>
        <w:tc>
          <w:tcPr>
            <w:tcW w:w="121" w:type="pct"/>
            <w:vAlign w:val="center"/>
          </w:tcPr>
          <w:p w14:paraId="2E968E00" w14:textId="77777777" w:rsidR="00DE3432" w:rsidRPr="00B27BC7" w:rsidRDefault="00DE3432">
            <w:pPr>
              <w:jc w:val="right"/>
              <w:rPr>
                <w:sz w:val="15"/>
                <w:szCs w:val="15"/>
              </w:rPr>
            </w:pPr>
          </w:p>
        </w:tc>
        <w:tc>
          <w:tcPr>
            <w:tcW w:w="453" w:type="pct"/>
            <w:vAlign w:val="center"/>
          </w:tcPr>
          <w:p w14:paraId="60D27395" w14:textId="77777777" w:rsidR="00DE3432" w:rsidRPr="00B27BC7" w:rsidRDefault="00DE3432">
            <w:pPr>
              <w:jc w:val="right"/>
              <w:rPr>
                <w:sz w:val="15"/>
                <w:szCs w:val="15"/>
              </w:rPr>
            </w:pPr>
          </w:p>
        </w:tc>
        <w:tc>
          <w:tcPr>
            <w:tcW w:w="121" w:type="pct"/>
            <w:vAlign w:val="center"/>
          </w:tcPr>
          <w:p w14:paraId="04A91651" w14:textId="77777777" w:rsidR="00DE3432" w:rsidRPr="00B27BC7" w:rsidRDefault="00DE3432">
            <w:pPr>
              <w:jc w:val="right"/>
              <w:rPr>
                <w:sz w:val="15"/>
                <w:szCs w:val="15"/>
              </w:rPr>
            </w:pPr>
          </w:p>
        </w:tc>
        <w:tc>
          <w:tcPr>
            <w:tcW w:w="430" w:type="pct"/>
            <w:vAlign w:val="center"/>
          </w:tcPr>
          <w:p w14:paraId="65C9C637" w14:textId="77777777" w:rsidR="00DE3432" w:rsidRPr="00B27BC7" w:rsidRDefault="00DE3432">
            <w:pPr>
              <w:jc w:val="right"/>
              <w:rPr>
                <w:sz w:val="15"/>
                <w:szCs w:val="15"/>
              </w:rPr>
            </w:pPr>
          </w:p>
        </w:tc>
        <w:tc>
          <w:tcPr>
            <w:tcW w:w="348" w:type="pct"/>
            <w:vAlign w:val="center"/>
          </w:tcPr>
          <w:p w14:paraId="08C60CF1" w14:textId="77777777" w:rsidR="00DE3432" w:rsidRPr="00B27BC7" w:rsidRDefault="00DE3432">
            <w:pPr>
              <w:jc w:val="right"/>
              <w:rPr>
                <w:sz w:val="15"/>
                <w:szCs w:val="15"/>
              </w:rPr>
            </w:pPr>
          </w:p>
        </w:tc>
        <w:tc>
          <w:tcPr>
            <w:tcW w:w="391" w:type="pct"/>
            <w:vAlign w:val="center"/>
          </w:tcPr>
          <w:p w14:paraId="30EB2EAD" w14:textId="77777777" w:rsidR="00DE3432" w:rsidRPr="00B27BC7" w:rsidRDefault="00DE3432">
            <w:pPr>
              <w:jc w:val="right"/>
              <w:rPr>
                <w:sz w:val="15"/>
                <w:szCs w:val="15"/>
              </w:rPr>
            </w:pPr>
          </w:p>
        </w:tc>
      </w:tr>
      <w:tr w:rsidR="00B27BC7" w14:paraId="1B739A3F" w14:textId="77777777" w:rsidTr="006B44F4">
        <w:sdt>
          <w:sdtPr>
            <w:rPr>
              <w:sz w:val="15"/>
              <w:szCs w:val="15"/>
            </w:rPr>
            <w:tag w:val="_PLD_672c666008dd4adfa2ab5933e9cd1671"/>
            <w:id w:val="169604402"/>
          </w:sdtPr>
          <w:sdtContent>
            <w:tc>
              <w:tcPr>
                <w:tcW w:w="815" w:type="pct"/>
                <w:vAlign w:val="center"/>
              </w:tcPr>
              <w:p w14:paraId="13FF2BF8" w14:textId="77777777" w:rsidR="00DE3432" w:rsidRPr="00B27BC7" w:rsidRDefault="00A87294">
                <w:pPr>
                  <w:rPr>
                    <w:color w:val="000000" w:themeColor="text1"/>
                    <w:sz w:val="15"/>
                    <w:szCs w:val="15"/>
                  </w:rPr>
                </w:pPr>
                <w:r w:rsidRPr="00B27BC7">
                  <w:rPr>
                    <w:rFonts w:hint="eastAsia"/>
                    <w:color w:val="000000" w:themeColor="text1"/>
                    <w:sz w:val="15"/>
                    <w:szCs w:val="15"/>
                  </w:rPr>
                  <w:t>1</w:t>
                </w:r>
                <w:r w:rsidRPr="00B27BC7">
                  <w:rPr>
                    <w:rFonts w:hint="eastAsia"/>
                    <w:color w:val="000000" w:themeColor="text1"/>
                    <w:sz w:val="15"/>
                    <w:szCs w:val="15"/>
                  </w:rPr>
                  <w:t>．本期提取</w:t>
                </w:r>
              </w:p>
            </w:tc>
          </w:sdtContent>
        </w:sdt>
        <w:tc>
          <w:tcPr>
            <w:tcW w:w="453" w:type="pct"/>
            <w:vAlign w:val="center"/>
          </w:tcPr>
          <w:p w14:paraId="3F467933" w14:textId="77777777" w:rsidR="00DE3432" w:rsidRPr="00B27BC7" w:rsidRDefault="00DE3432">
            <w:pPr>
              <w:jc w:val="right"/>
              <w:rPr>
                <w:sz w:val="15"/>
                <w:szCs w:val="15"/>
              </w:rPr>
            </w:pPr>
          </w:p>
        </w:tc>
        <w:tc>
          <w:tcPr>
            <w:tcW w:w="121" w:type="pct"/>
            <w:vAlign w:val="center"/>
          </w:tcPr>
          <w:p w14:paraId="0DA46489" w14:textId="77777777" w:rsidR="00DE3432" w:rsidRPr="00B27BC7" w:rsidRDefault="00DE3432">
            <w:pPr>
              <w:jc w:val="right"/>
              <w:rPr>
                <w:sz w:val="15"/>
                <w:szCs w:val="15"/>
              </w:rPr>
            </w:pPr>
          </w:p>
        </w:tc>
        <w:tc>
          <w:tcPr>
            <w:tcW w:w="121" w:type="pct"/>
            <w:vAlign w:val="center"/>
          </w:tcPr>
          <w:p w14:paraId="76B1886C" w14:textId="77777777" w:rsidR="00DE3432" w:rsidRPr="00B27BC7" w:rsidRDefault="00DE3432">
            <w:pPr>
              <w:jc w:val="right"/>
              <w:rPr>
                <w:sz w:val="15"/>
                <w:szCs w:val="15"/>
              </w:rPr>
            </w:pPr>
          </w:p>
        </w:tc>
        <w:tc>
          <w:tcPr>
            <w:tcW w:w="122" w:type="pct"/>
            <w:vAlign w:val="center"/>
          </w:tcPr>
          <w:p w14:paraId="13CBA155" w14:textId="77777777" w:rsidR="00DE3432" w:rsidRPr="00B27BC7" w:rsidRDefault="00DE3432">
            <w:pPr>
              <w:jc w:val="right"/>
              <w:rPr>
                <w:sz w:val="15"/>
                <w:szCs w:val="15"/>
              </w:rPr>
            </w:pPr>
          </w:p>
        </w:tc>
        <w:tc>
          <w:tcPr>
            <w:tcW w:w="411" w:type="pct"/>
            <w:vAlign w:val="center"/>
          </w:tcPr>
          <w:p w14:paraId="05F8E45E" w14:textId="77777777" w:rsidR="00DE3432" w:rsidRPr="00B27BC7" w:rsidRDefault="00DE3432">
            <w:pPr>
              <w:jc w:val="right"/>
              <w:rPr>
                <w:sz w:val="15"/>
                <w:szCs w:val="15"/>
              </w:rPr>
            </w:pPr>
          </w:p>
        </w:tc>
        <w:tc>
          <w:tcPr>
            <w:tcW w:w="177" w:type="pct"/>
            <w:vAlign w:val="center"/>
          </w:tcPr>
          <w:p w14:paraId="385D9D40" w14:textId="77777777" w:rsidR="00DE3432" w:rsidRPr="00B27BC7" w:rsidRDefault="00DE3432">
            <w:pPr>
              <w:jc w:val="right"/>
              <w:rPr>
                <w:sz w:val="15"/>
                <w:szCs w:val="15"/>
              </w:rPr>
            </w:pPr>
          </w:p>
        </w:tc>
        <w:tc>
          <w:tcPr>
            <w:tcW w:w="384" w:type="pct"/>
            <w:vAlign w:val="center"/>
          </w:tcPr>
          <w:p w14:paraId="7A667571" w14:textId="77777777" w:rsidR="00DE3432" w:rsidRPr="00B27BC7" w:rsidRDefault="00DE3432">
            <w:pPr>
              <w:jc w:val="right"/>
              <w:rPr>
                <w:sz w:val="15"/>
                <w:szCs w:val="15"/>
              </w:rPr>
            </w:pPr>
          </w:p>
        </w:tc>
        <w:tc>
          <w:tcPr>
            <w:tcW w:w="121" w:type="pct"/>
            <w:vAlign w:val="center"/>
          </w:tcPr>
          <w:p w14:paraId="47B45E0C" w14:textId="77777777" w:rsidR="00DE3432" w:rsidRPr="00B27BC7" w:rsidRDefault="00DE3432">
            <w:pPr>
              <w:jc w:val="right"/>
              <w:rPr>
                <w:sz w:val="15"/>
                <w:szCs w:val="15"/>
              </w:rPr>
            </w:pPr>
          </w:p>
        </w:tc>
        <w:tc>
          <w:tcPr>
            <w:tcW w:w="411" w:type="pct"/>
            <w:vAlign w:val="center"/>
          </w:tcPr>
          <w:p w14:paraId="6D88BEB5" w14:textId="77777777" w:rsidR="00DE3432" w:rsidRPr="00B27BC7" w:rsidRDefault="00DE3432">
            <w:pPr>
              <w:jc w:val="right"/>
              <w:rPr>
                <w:sz w:val="15"/>
                <w:szCs w:val="15"/>
              </w:rPr>
            </w:pPr>
          </w:p>
        </w:tc>
        <w:tc>
          <w:tcPr>
            <w:tcW w:w="121" w:type="pct"/>
            <w:vAlign w:val="center"/>
          </w:tcPr>
          <w:p w14:paraId="3209297B" w14:textId="77777777" w:rsidR="00DE3432" w:rsidRPr="00B27BC7" w:rsidRDefault="00DE3432">
            <w:pPr>
              <w:jc w:val="right"/>
              <w:rPr>
                <w:sz w:val="15"/>
                <w:szCs w:val="15"/>
              </w:rPr>
            </w:pPr>
          </w:p>
        </w:tc>
        <w:tc>
          <w:tcPr>
            <w:tcW w:w="453" w:type="pct"/>
            <w:vAlign w:val="center"/>
          </w:tcPr>
          <w:p w14:paraId="248913C0" w14:textId="77777777" w:rsidR="00DE3432" w:rsidRPr="00B27BC7" w:rsidRDefault="00DE3432">
            <w:pPr>
              <w:jc w:val="right"/>
              <w:rPr>
                <w:sz w:val="15"/>
                <w:szCs w:val="15"/>
              </w:rPr>
            </w:pPr>
          </w:p>
        </w:tc>
        <w:tc>
          <w:tcPr>
            <w:tcW w:w="121" w:type="pct"/>
            <w:vAlign w:val="center"/>
          </w:tcPr>
          <w:p w14:paraId="39C76BD7" w14:textId="77777777" w:rsidR="00DE3432" w:rsidRPr="00B27BC7" w:rsidRDefault="00DE3432">
            <w:pPr>
              <w:jc w:val="right"/>
              <w:rPr>
                <w:sz w:val="15"/>
                <w:szCs w:val="15"/>
              </w:rPr>
            </w:pPr>
          </w:p>
        </w:tc>
        <w:tc>
          <w:tcPr>
            <w:tcW w:w="430" w:type="pct"/>
            <w:vAlign w:val="center"/>
          </w:tcPr>
          <w:p w14:paraId="3280EEB3" w14:textId="77777777" w:rsidR="00DE3432" w:rsidRPr="00B27BC7" w:rsidRDefault="00DE3432">
            <w:pPr>
              <w:jc w:val="right"/>
              <w:rPr>
                <w:sz w:val="15"/>
                <w:szCs w:val="15"/>
              </w:rPr>
            </w:pPr>
          </w:p>
        </w:tc>
        <w:tc>
          <w:tcPr>
            <w:tcW w:w="348" w:type="pct"/>
            <w:vAlign w:val="center"/>
          </w:tcPr>
          <w:p w14:paraId="17520978" w14:textId="77777777" w:rsidR="00DE3432" w:rsidRPr="00B27BC7" w:rsidRDefault="00DE3432">
            <w:pPr>
              <w:jc w:val="right"/>
              <w:rPr>
                <w:sz w:val="15"/>
                <w:szCs w:val="15"/>
              </w:rPr>
            </w:pPr>
          </w:p>
        </w:tc>
        <w:tc>
          <w:tcPr>
            <w:tcW w:w="391" w:type="pct"/>
            <w:vAlign w:val="center"/>
          </w:tcPr>
          <w:p w14:paraId="4141FC29" w14:textId="77777777" w:rsidR="00DE3432" w:rsidRPr="00B27BC7" w:rsidRDefault="00DE3432">
            <w:pPr>
              <w:jc w:val="right"/>
              <w:rPr>
                <w:sz w:val="15"/>
                <w:szCs w:val="15"/>
              </w:rPr>
            </w:pPr>
          </w:p>
        </w:tc>
      </w:tr>
      <w:tr w:rsidR="00B27BC7" w14:paraId="6B539FF1" w14:textId="77777777" w:rsidTr="006B44F4">
        <w:sdt>
          <w:sdtPr>
            <w:rPr>
              <w:sz w:val="15"/>
              <w:szCs w:val="15"/>
            </w:rPr>
            <w:tag w:val="_PLD_810ec2533aac40f59079e8e8d20e52c3"/>
            <w:id w:val="-15699020"/>
          </w:sdtPr>
          <w:sdtContent>
            <w:tc>
              <w:tcPr>
                <w:tcW w:w="815" w:type="pct"/>
                <w:vAlign w:val="center"/>
              </w:tcPr>
              <w:p w14:paraId="3CF12533" w14:textId="77777777" w:rsidR="00DE3432" w:rsidRPr="00B27BC7" w:rsidRDefault="00A87294">
                <w:pPr>
                  <w:rPr>
                    <w:color w:val="000000" w:themeColor="text1"/>
                    <w:sz w:val="15"/>
                    <w:szCs w:val="15"/>
                  </w:rPr>
                </w:pPr>
                <w:r w:rsidRPr="00B27BC7">
                  <w:rPr>
                    <w:rFonts w:hint="eastAsia"/>
                    <w:color w:val="000000" w:themeColor="text1"/>
                    <w:sz w:val="15"/>
                    <w:szCs w:val="15"/>
                  </w:rPr>
                  <w:t>2</w:t>
                </w:r>
                <w:r w:rsidRPr="00B27BC7">
                  <w:rPr>
                    <w:rFonts w:hint="eastAsia"/>
                    <w:color w:val="000000" w:themeColor="text1"/>
                    <w:sz w:val="15"/>
                    <w:szCs w:val="15"/>
                  </w:rPr>
                  <w:t>．本期使用</w:t>
                </w:r>
              </w:p>
            </w:tc>
          </w:sdtContent>
        </w:sdt>
        <w:tc>
          <w:tcPr>
            <w:tcW w:w="453" w:type="pct"/>
            <w:vAlign w:val="center"/>
          </w:tcPr>
          <w:p w14:paraId="0A2CE5DB" w14:textId="77777777" w:rsidR="00DE3432" w:rsidRPr="00B27BC7" w:rsidRDefault="00DE3432">
            <w:pPr>
              <w:jc w:val="right"/>
              <w:rPr>
                <w:sz w:val="15"/>
                <w:szCs w:val="15"/>
              </w:rPr>
            </w:pPr>
          </w:p>
        </w:tc>
        <w:tc>
          <w:tcPr>
            <w:tcW w:w="121" w:type="pct"/>
            <w:vAlign w:val="center"/>
          </w:tcPr>
          <w:p w14:paraId="777AAB3E" w14:textId="77777777" w:rsidR="00DE3432" w:rsidRPr="00B27BC7" w:rsidRDefault="00DE3432">
            <w:pPr>
              <w:jc w:val="right"/>
              <w:rPr>
                <w:sz w:val="15"/>
                <w:szCs w:val="15"/>
              </w:rPr>
            </w:pPr>
          </w:p>
        </w:tc>
        <w:tc>
          <w:tcPr>
            <w:tcW w:w="121" w:type="pct"/>
            <w:vAlign w:val="center"/>
          </w:tcPr>
          <w:p w14:paraId="38085B91" w14:textId="77777777" w:rsidR="00DE3432" w:rsidRPr="00B27BC7" w:rsidRDefault="00DE3432">
            <w:pPr>
              <w:jc w:val="right"/>
              <w:rPr>
                <w:sz w:val="15"/>
                <w:szCs w:val="15"/>
              </w:rPr>
            </w:pPr>
          </w:p>
        </w:tc>
        <w:tc>
          <w:tcPr>
            <w:tcW w:w="122" w:type="pct"/>
            <w:vAlign w:val="center"/>
          </w:tcPr>
          <w:p w14:paraId="33AD8ED6" w14:textId="77777777" w:rsidR="00DE3432" w:rsidRPr="00B27BC7" w:rsidRDefault="00DE3432">
            <w:pPr>
              <w:jc w:val="right"/>
              <w:rPr>
                <w:sz w:val="15"/>
                <w:szCs w:val="15"/>
              </w:rPr>
            </w:pPr>
          </w:p>
        </w:tc>
        <w:tc>
          <w:tcPr>
            <w:tcW w:w="411" w:type="pct"/>
            <w:vAlign w:val="center"/>
          </w:tcPr>
          <w:p w14:paraId="244D7452" w14:textId="77777777" w:rsidR="00DE3432" w:rsidRPr="00B27BC7" w:rsidRDefault="00DE3432">
            <w:pPr>
              <w:jc w:val="right"/>
              <w:rPr>
                <w:sz w:val="15"/>
                <w:szCs w:val="15"/>
              </w:rPr>
            </w:pPr>
          </w:p>
        </w:tc>
        <w:tc>
          <w:tcPr>
            <w:tcW w:w="177" w:type="pct"/>
            <w:vAlign w:val="center"/>
          </w:tcPr>
          <w:p w14:paraId="4A7439B1" w14:textId="77777777" w:rsidR="00DE3432" w:rsidRPr="00B27BC7" w:rsidRDefault="00DE3432">
            <w:pPr>
              <w:jc w:val="right"/>
              <w:rPr>
                <w:sz w:val="15"/>
                <w:szCs w:val="15"/>
              </w:rPr>
            </w:pPr>
          </w:p>
        </w:tc>
        <w:tc>
          <w:tcPr>
            <w:tcW w:w="384" w:type="pct"/>
            <w:vAlign w:val="center"/>
          </w:tcPr>
          <w:p w14:paraId="67D61536" w14:textId="77777777" w:rsidR="00DE3432" w:rsidRPr="00B27BC7" w:rsidRDefault="00DE3432">
            <w:pPr>
              <w:jc w:val="right"/>
              <w:rPr>
                <w:sz w:val="15"/>
                <w:szCs w:val="15"/>
              </w:rPr>
            </w:pPr>
          </w:p>
        </w:tc>
        <w:tc>
          <w:tcPr>
            <w:tcW w:w="121" w:type="pct"/>
            <w:vAlign w:val="center"/>
          </w:tcPr>
          <w:p w14:paraId="1AF8B7A0" w14:textId="77777777" w:rsidR="00DE3432" w:rsidRPr="00B27BC7" w:rsidRDefault="00DE3432">
            <w:pPr>
              <w:jc w:val="right"/>
              <w:rPr>
                <w:sz w:val="15"/>
                <w:szCs w:val="15"/>
              </w:rPr>
            </w:pPr>
          </w:p>
        </w:tc>
        <w:tc>
          <w:tcPr>
            <w:tcW w:w="411" w:type="pct"/>
            <w:vAlign w:val="center"/>
          </w:tcPr>
          <w:p w14:paraId="52A92408" w14:textId="77777777" w:rsidR="00DE3432" w:rsidRPr="00B27BC7" w:rsidRDefault="00DE3432">
            <w:pPr>
              <w:jc w:val="right"/>
              <w:rPr>
                <w:sz w:val="15"/>
                <w:szCs w:val="15"/>
              </w:rPr>
            </w:pPr>
          </w:p>
        </w:tc>
        <w:tc>
          <w:tcPr>
            <w:tcW w:w="121" w:type="pct"/>
            <w:vAlign w:val="center"/>
          </w:tcPr>
          <w:p w14:paraId="3DD81582" w14:textId="77777777" w:rsidR="00DE3432" w:rsidRPr="00B27BC7" w:rsidRDefault="00DE3432">
            <w:pPr>
              <w:jc w:val="right"/>
              <w:rPr>
                <w:sz w:val="15"/>
                <w:szCs w:val="15"/>
              </w:rPr>
            </w:pPr>
          </w:p>
        </w:tc>
        <w:tc>
          <w:tcPr>
            <w:tcW w:w="453" w:type="pct"/>
            <w:vAlign w:val="center"/>
          </w:tcPr>
          <w:p w14:paraId="25BDE476" w14:textId="77777777" w:rsidR="00DE3432" w:rsidRPr="00B27BC7" w:rsidRDefault="00DE3432">
            <w:pPr>
              <w:jc w:val="right"/>
              <w:rPr>
                <w:sz w:val="15"/>
                <w:szCs w:val="15"/>
              </w:rPr>
            </w:pPr>
          </w:p>
        </w:tc>
        <w:tc>
          <w:tcPr>
            <w:tcW w:w="121" w:type="pct"/>
            <w:vAlign w:val="center"/>
          </w:tcPr>
          <w:p w14:paraId="00F23A3E" w14:textId="77777777" w:rsidR="00DE3432" w:rsidRPr="00B27BC7" w:rsidRDefault="00DE3432">
            <w:pPr>
              <w:jc w:val="right"/>
              <w:rPr>
                <w:sz w:val="15"/>
                <w:szCs w:val="15"/>
              </w:rPr>
            </w:pPr>
          </w:p>
        </w:tc>
        <w:tc>
          <w:tcPr>
            <w:tcW w:w="430" w:type="pct"/>
            <w:vAlign w:val="center"/>
          </w:tcPr>
          <w:p w14:paraId="67B118EA" w14:textId="77777777" w:rsidR="00DE3432" w:rsidRPr="00B27BC7" w:rsidRDefault="00DE3432">
            <w:pPr>
              <w:jc w:val="right"/>
              <w:rPr>
                <w:sz w:val="15"/>
                <w:szCs w:val="15"/>
              </w:rPr>
            </w:pPr>
          </w:p>
        </w:tc>
        <w:tc>
          <w:tcPr>
            <w:tcW w:w="348" w:type="pct"/>
            <w:vAlign w:val="center"/>
          </w:tcPr>
          <w:p w14:paraId="1015B249" w14:textId="77777777" w:rsidR="00DE3432" w:rsidRPr="00B27BC7" w:rsidRDefault="00DE3432">
            <w:pPr>
              <w:jc w:val="right"/>
              <w:rPr>
                <w:sz w:val="15"/>
                <w:szCs w:val="15"/>
              </w:rPr>
            </w:pPr>
          </w:p>
        </w:tc>
        <w:tc>
          <w:tcPr>
            <w:tcW w:w="391" w:type="pct"/>
            <w:vAlign w:val="center"/>
          </w:tcPr>
          <w:p w14:paraId="2B656154" w14:textId="77777777" w:rsidR="00DE3432" w:rsidRPr="00B27BC7" w:rsidRDefault="00DE3432">
            <w:pPr>
              <w:jc w:val="right"/>
              <w:rPr>
                <w:sz w:val="15"/>
                <w:szCs w:val="15"/>
              </w:rPr>
            </w:pPr>
          </w:p>
        </w:tc>
      </w:tr>
      <w:tr w:rsidR="00B27BC7" w14:paraId="01DAB7B5" w14:textId="77777777" w:rsidTr="006B44F4">
        <w:sdt>
          <w:sdtPr>
            <w:rPr>
              <w:sz w:val="15"/>
              <w:szCs w:val="15"/>
            </w:rPr>
            <w:tag w:val="_PLD_f4bc69f9c7d34151a4b7a0d89088f0ee"/>
            <w:id w:val="225576981"/>
          </w:sdtPr>
          <w:sdtContent>
            <w:tc>
              <w:tcPr>
                <w:tcW w:w="815" w:type="pct"/>
                <w:vAlign w:val="center"/>
              </w:tcPr>
              <w:p w14:paraId="022BC4E2" w14:textId="77777777" w:rsidR="00DE3432" w:rsidRPr="00B27BC7" w:rsidRDefault="00A87294">
                <w:pPr>
                  <w:rPr>
                    <w:color w:val="000000" w:themeColor="text1"/>
                    <w:sz w:val="15"/>
                    <w:szCs w:val="15"/>
                  </w:rPr>
                </w:pPr>
                <w:r w:rsidRPr="00B27BC7">
                  <w:rPr>
                    <w:rFonts w:hint="eastAsia"/>
                    <w:color w:val="000000" w:themeColor="text1"/>
                    <w:sz w:val="15"/>
                    <w:szCs w:val="15"/>
                  </w:rPr>
                  <w:t>（六）其他</w:t>
                </w:r>
              </w:p>
            </w:tc>
          </w:sdtContent>
        </w:sdt>
        <w:tc>
          <w:tcPr>
            <w:tcW w:w="453" w:type="pct"/>
            <w:vAlign w:val="center"/>
          </w:tcPr>
          <w:p w14:paraId="642CCDF8" w14:textId="77777777" w:rsidR="00DE3432" w:rsidRPr="00B27BC7" w:rsidRDefault="00DE3432">
            <w:pPr>
              <w:jc w:val="right"/>
              <w:rPr>
                <w:sz w:val="15"/>
                <w:szCs w:val="15"/>
              </w:rPr>
            </w:pPr>
          </w:p>
        </w:tc>
        <w:tc>
          <w:tcPr>
            <w:tcW w:w="121" w:type="pct"/>
            <w:vAlign w:val="center"/>
          </w:tcPr>
          <w:p w14:paraId="25E681F5" w14:textId="77777777" w:rsidR="00DE3432" w:rsidRPr="00B27BC7" w:rsidRDefault="00DE3432">
            <w:pPr>
              <w:jc w:val="right"/>
              <w:rPr>
                <w:sz w:val="15"/>
                <w:szCs w:val="15"/>
              </w:rPr>
            </w:pPr>
          </w:p>
        </w:tc>
        <w:tc>
          <w:tcPr>
            <w:tcW w:w="121" w:type="pct"/>
            <w:vAlign w:val="center"/>
          </w:tcPr>
          <w:p w14:paraId="17145CD6" w14:textId="77777777" w:rsidR="00DE3432" w:rsidRPr="00B27BC7" w:rsidRDefault="00DE3432">
            <w:pPr>
              <w:jc w:val="right"/>
              <w:rPr>
                <w:sz w:val="15"/>
                <w:szCs w:val="15"/>
              </w:rPr>
            </w:pPr>
          </w:p>
        </w:tc>
        <w:tc>
          <w:tcPr>
            <w:tcW w:w="122" w:type="pct"/>
            <w:vAlign w:val="center"/>
          </w:tcPr>
          <w:p w14:paraId="033A4680" w14:textId="77777777" w:rsidR="00DE3432" w:rsidRPr="00B27BC7" w:rsidRDefault="00DE3432">
            <w:pPr>
              <w:jc w:val="right"/>
              <w:rPr>
                <w:sz w:val="15"/>
                <w:szCs w:val="15"/>
              </w:rPr>
            </w:pPr>
          </w:p>
        </w:tc>
        <w:tc>
          <w:tcPr>
            <w:tcW w:w="411" w:type="pct"/>
            <w:vAlign w:val="center"/>
          </w:tcPr>
          <w:p w14:paraId="6DAF5E49" w14:textId="77777777" w:rsidR="00DE3432" w:rsidRPr="00B27BC7" w:rsidRDefault="00DE3432">
            <w:pPr>
              <w:jc w:val="right"/>
              <w:rPr>
                <w:sz w:val="15"/>
                <w:szCs w:val="15"/>
              </w:rPr>
            </w:pPr>
          </w:p>
        </w:tc>
        <w:tc>
          <w:tcPr>
            <w:tcW w:w="177" w:type="pct"/>
            <w:vAlign w:val="center"/>
          </w:tcPr>
          <w:p w14:paraId="7BC102CA" w14:textId="77777777" w:rsidR="00DE3432" w:rsidRPr="00B27BC7" w:rsidRDefault="00DE3432">
            <w:pPr>
              <w:jc w:val="right"/>
              <w:rPr>
                <w:sz w:val="15"/>
                <w:szCs w:val="15"/>
              </w:rPr>
            </w:pPr>
          </w:p>
        </w:tc>
        <w:tc>
          <w:tcPr>
            <w:tcW w:w="384" w:type="pct"/>
            <w:vAlign w:val="center"/>
          </w:tcPr>
          <w:p w14:paraId="36950249" w14:textId="77777777" w:rsidR="00DE3432" w:rsidRPr="00B27BC7" w:rsidRDefault="00DE3432">
            <w:pPr>
              <w:jc w:val="right"/>
              <w:rPr>
                <w:sz w:val="15"/>
                <w:szCs w:val="15"/>
              </w:rPr>
            </w:pPr>
          </w:p>
        </w:tc>
        <w:tc>
          <w:tcPr>
            <w:tcW w:w="121" w:type="pct"/>
            <w:vAlign w:val="center"/>
          </w:tcPr>
          <w:p w14:paraId="0D856A96" w14:textId="77777777" w:rsidR="00DE3432" w:rsidRPr="00B27BC7" w:rsidRDefault="00DE3432">
            <w:pPr>
              <w:jc w:val="right"/>
              <w:rPr>
                <w:sz w:val="15"/>
                <w:szCs w:val="15"/>
              </w:rPr>
            </w:pPr>
          </w:p>
        </w:tc>
        <w:tc>
          <w:tcPr>
            <w:tcW w:w="411" w:type="pct"/>
            <w:vAlign w:val="center"/>
          </w:tcPr>
          <w:p w14:paraId="5256BB95" w14:textId="77777777" w:rsidR="00DE3432" w:rsidRPr="00B27BC7" w:rsidRDefault="00DE3432">
            <w:pPr>
              <w:jc w:val="right"/>
              <w:rPr>
                <w:sz w:val="15"/>
                <w:szCs w:val="15"/>
              </w:rPr>
            </w:pPr>
          </w:p>
        </w:tc>
        <w:tc>
          <w:tcPr>
            <w:tcW w:w="121" w:type="pct"/>
            <w:vAlign w:val="center"/>
          </w:tcPr>
          <w:p w14:paraId="64671AB8" w14:textId="77777777" w:rsidR="00DE3432" w:rsidRPr="00B27BC7" w:rsidRDefault="00DE3432">
            <w:pPr>
              <w:jc w:val="right"/>
              <w:rPr>
                <w:sz w:val="15"/>
                <w:szCs w:val="15"/>
              </w:rPr>
            </w:pPr>
          </w:p>
        </w:tc>
        <w:tc>
          <w:tcPr>
            <w:tcW w:w="453" w:type="pct"/>
            <w:vAlign w:val="center"/>
          </w:tcPr>
          <w:p w14:paraId="6278EBA5" w14:textId="77777777" w:rsidR="00DE3432" w:rsidRPr="00B27BC7" w:rsidRDefault="00DE3432">
            <w:pPr>
              <w:jc w:val="right"/>
              <w:rPr>
                <w:sz w:val="15"/>
                <w:szCs w:val="15"/>
              </w:rPr>
            </w:pPr>
          </w:p>
        </w:tc>
        <w:tc>
          <w:tcPr>
            <w:tcW w:w="121" w:type="pct"/>
            <w:vAlign w:val="center"/>
          </w:tcPr>
          <w:p w14:paraId="53F4FADF" w14:textId="77777777" w:rsidR="00DE3432" w:rsidRPr="00B27BC7" w:rsidRDefault="00DE3432">
            <w:pPr>
              <w:jc w:val="right"/>
              <w:rPr>
                <w:sz w:val="15"/>
                <w:szCs w:val="15"/>
              </w:rPr>
            </w:pPr>
          </w:p>
        </w:tc>
        <w:tc>
          <w:tcPr>
            <w:tcW w:w="430" w:type="pct"/>
            <w:vAlign w:val="center"/>
          </w:tcPr>
          <w:p w14:paraId="7849265C" w14:textId="77777777" w:rsidR="00DE3432" w:rsidRPr="00B27BC7" w:rsidRDefault="00DE3432">
            <w:pPr>
              <w:jc w:val="right"/>
              <w:rPr>
                <w:sz w:val="15"/>
                <w:szCs w:val="15"/>
              </w:rPr>
            </w:pPr>
          </w:p>
        </w:tc>
        <w:tc>
          <w:tcPr>
            <w:tcW w:w="348" w:type="pct"/>
            <w:vAlign w:val="center"/>
          </w:tcPr>
          <w:p w14:paraId="29518019" w14:textId="77777777" w:rsidR="00DE3432" w:rsidRPr="00B27BC7" w:rsidRDefault="00DE3432">
            <w:pPr>
              <w:jc w:val="right"/>
              <w:rPr>
                <w:sz w:val="15"/>
                <w:szCs w:val="15"/>
              </w:rPr>
            </w:pPr>
          </w:p>
        </w:tc>
        <w:tc>
          <w:tcPr>
            <w:tcW w:w="391" w:type="pct"/>
            <w:vAlign w:val="center"/>
          </w:tcPr>
          <w:p w14:paraId="36AC0F7B" w14:textId="77777777" w:rsidR="00DE3432" w:rsidRPr="00B27BC7" w:rsidRDefault="00DE3432">
            <w:pPr>
              <w:jc w:val="right"/>
              <w:rPr>
                <w:sz w:val="15"/>
                <w:szCs w:val="15"/>
              </w:rPr>
            </w:pPr>
          </w:p>
        </w:tc>
      </w:tr>
      <w:tr w:rsidR="00B27BC7" w14:paraId="425C4384" w14:textId="77777777" w:rsidTr="006B44F4">
        <w:sdt>
          <w:sdtPr>
            <w:rPr>
              <w:sz w:val="15"/>
              <w:szCs w:val="15"/>
            </w:rPr>
            <w:tag w:val="_PLD_033ca7ec3c1d4c1b905d0af57ca8a614"/>
            <w:id w:val="1211532956"/>
          </w:sdtPr>
          <w:sdtContent>
            <w:tc>
              <w:tcPr>
                <w:tcW w:w="815" w:type="pct"/>
                <w:vAlign w:val="center"/>
              </w:tcPr>
              <w:p w14:paraId="3EC63BF3" w14:textId="77777777" w:rsidR="00DE3432" w:rsidRPr="00B27BC7" w:rsidRDefault="00A87294">
                <w:pPr>
                  <w:rPr>
                    <w:color w:val="000000" w:themeColor="text1"/>
                    <w:sz w:val="15"/>
                    <w:szCs w:val="15"/>
                  </w:rPr>
                </w:pPr>
                <w:r w:rsidRPr="00B27BC7">
                  <w:rPr>
                    <w:color w:val="000000" w:themeColor="text1"/>
                    <w:sz w:val="15"/>
                    <w:szCs w:val="15"/>
                  </w:rPr>
                  <w:t>四、本期期末余额</w:t>
                </w:r>
              </w:p>
            </w:tc>
          </w:sdtContent>
        </w:sdt>
        <w:tc>
          <w:tcPr>
            <w:tcW w:w="453" w:type="pct"/>
            <w:vAlign w:val="center"/>
          </w:tcPr>
          <w:p w14:paraId="55F69EAA" w14:textId="1977CF37" w:rsidR="00DE3432" w:rsidRPr="00B27BC7" w:rsidRDefault="00965285">
            <w:pPr>
              <w:jc w:val="right"/>
              <w:rPr>
                <w:sz w:val="15"/>
                <w:szCs w:val="15"/>
              </w:rPr>
            </w:pPr>
            <w:r>
              <w:rPr>
                <w:sz w:val="15"/>
                <w:szCs w:val="15"/>
              </w:rPr>
              <w:t>1,460,994,304.00</w:t>
            </w:r>
          </w:p>
        </w:tc>
        <w:tc>
          <w:tcPr>
            <w:tcW w:w="121" w:type="pct"/>
            <w:vAlign w:val="center"/>
          </w:tcPr>
          <w:p w14:paraId="7131B1E0" w14:textId="77777777" w:rsidR="00DE3432" w:rsidRPr="00B27BC7" w:rsidRDefault="00DE3432">
            <w:pPr>
              <w:jc w:val="right"/>
              <w:rPr>
                <w:sz w:val="15"/>
                <w:szCs w:val="15"/>
              </w:rPr>
            </w:pPr>
          </w:p>
        </w:tc>
        <w:tc>
          <w:tcPr>
            <w:tcW w:w="121" w:type="pct"/>
            <w:vAlign w:val="center"/>
          </w:tcPr>
          <w:p w14:paraId="1A81E194" w14:textId="77777777" w:rsidR="00DE3432" w:rsidRPr="00B27BC7" w:rsidRDefault="00DE3432">
            <w:pPr>
              <w:jc w:val="right"/>
              <w:rPr>
                <w:sz w:val="15"/>
                <w:szCs w:val="15"/>
              </w:rPr>
            </w:pPr>
          </w:p>
        </w:tc>
        <w:tc>
          <w:tcPr>
            <w:tcW w:w="122" w:type="pct"/>
            <w:vAlign w:val="center"/>
          </w:tcPr>
          <w:p w14:paraId="03B7A058" w14:textId="77777777" w:rsidR="00DE3432" w:rsidRPr="00B27BC7" w:rsidRDefault="00DE3432">
            <w:pPr>
              <w:jc w:val="right"/>
              <w:rPr>
                <w:sz w:val="15"/>
                <w:szCs w:val="15"/>
              </w:rPr>
            </w:pPr>
          </w:p>
        </w:tc>
        <w:tc>
          <w:tcPr>
            <w:tcW w:w="411" w:type="pct"/>
            <w:vAlign w:val="center"/>
          </w:tcPr>
          <w:p w14:paraId="368EFE93" w14:textId="4D185434" w:rsidR="00DE3432" w:rsidRPr="00B27BC7" w:rsidRDefault="00965285">
            <w:pPr>
              <w:jc w:val="right"/>
              <w:rPr>
                <w:sz w:val="15"/>
                <w:szCs w:val="15"/>
              </w:rPr>
            </w:pPr>
            <w:r>
              <w:rPr>
                <w:sz w:val="15"/>
                <w:szCs w:val="15"/>
              </w:rPr>
              <w:t>394,938,785.79</w:t>
            </w:r>
          </w:p>
        </w:tc>
        <w:tc>
          <w:tcPr>
            <w:tcW w:w="177" w:type="pct"/>
            <w:vAlign w:val="center"/>
          </w:tcPr>
          <w:p w14:paraId="26C9267E" w14:textId="77777777" w:rsidR="00DE3432" w:rsidRPr="00B27BC7" w:rsidRDefault="00DE3432">
            <w:pPr>
              <w:jc w:val="right"/>
              <w:rPr>
                <w:sz w:val="15"/>
                <w:szCs w:val="15"/>
              </w:rPr>
            </w:pPr>
          </w:p>
        </w:tc>
        <w:tc>
          <w:tcPr>
            <w:tcW w:w="384" w:type="pct"/>
            <w:vAlign w:val="center"/>
          </w:tcPr>
          <w:p w14:paraId="0DD6887E" w14:textId="2990288E" w:rsidR="00DE3432" w:rsidRPr="00B27BC7" w:rsidRDefault="00965285">
            <w:pPr>
              <w:jc w:val="right"/>
              <w:rPr>
                <w:sz w:val="15"/>
                <w:szCs w:val="15"/>
              </w:rPr>
            </w:pPr>
            <w:r>
              <w:rPr>
                <w:sz w:val="15"/>
                <w:szCs w:val="15"/>
              </w:rPr>
              <w:t>97,731,844.14</w:t>
            </w:r>
          </w:p>
        </w:tc>
        <w:tc>
          <w:tcPr>
            <w:tcW w:w="121" w:type="pct"/>
            <w:vAlign w:val="center"/>
          </w:tcPr>
          <w:p w14:paraId="7A3EFFA5" w14:textId="77777777" w:rsidR="00DE3432" w:rsidRPr="00B27BC7" w:rsidRDefault="00DE3432">
            <w:pPr>
              <w:jc w:val="right"/>
              <w:rPr>
                <w:sz w:val="15"/>
                <w:szCs w:val="15"/>
              </w:rPr>
            </w:pPr>
          </w:p>
        </w:tc>
        <w:tc>
          <w:tcPr>
            <w:tcW w:w="411" w:type="pct"/>
            <w:vAlign w:val="center"/>
          </w:tcPr>
          <w:p w14:paraId="5DE24DC8" w14:textId="432B1E89" w:rsidR="00DE3432" w:rsidRPr="00B27BC7" w:rsidRDefault="00965285">
            <w:pPr>
              <w:jc w:val="right"/>
              <w:rPr>
                <w:sz w:val="15"/>
                <w:szCs w:val="15"/>
              </w:rPr>
            </w:pPr>
            <w:r>
              <w:rPr>
                <w:sz w:val="15"/>
                <w:szCs w:val="15"/>
              </w:rPr>
              <w:t>264,198,620.28</w:t>
            </w:r>
          </w:p>
        </w:tc>
        <w:tc>
          <w:tcPr>
            <w:tcW w:w="121" w:type="pct"/>
            <w:vAlign w:val="center"/>
          </w:tcPr>
          <w:p w14:paraId="4DCEE0C6" w14:textId="77777777" w:rsidR="00DE3432" w:rsidRPr="00B27BC7" w:rsidRDefault="00DE3432">
            <w:pPr>
              <w:jc w:val="right"/>
              <w:rPr>
                <w:sz w:val="15"/>
                <w:szCs w:val="15"/>
              </w:rPr>
            </w:pPr>
          </w:p>
        </w:tc>
        <w:tc>
          <w:tcPr>
            <w:tcW w:w="453" w:type="pct"/>
            <w:vAlign w:val="center"/>
          </w:tcPr>
          <w:p w14:paraId="1491F415" w14:textId="59252E9B" w:rsidR="00DE3432" w:rsidRPr="00B27BC7" w:rsidRDefault="004A2EFE">
            <w:pPr>
              <w:jc w:val="right"/>
              <w:rPr>
                <w:sz w:val="15"/>
                <w:szCs w:val="15"/>
              </w:rPr>
            </w:pPr>
            <w:r>
              <w:rPr>
                <w:sz w:val="15"/>
                <w:szCs w:val="15"/>
              </w:rPr>
              <w:t>1,200,594,015.07</w:t>
            </w:r>
          </w:p>
        </w:tc>
        <w:tc>
          <w:tcPr>
            <w:tcW w:w="121" w:type="pct"/>
            <w:vAlign w:val="center"/>
          </w:tcPr>
          <w:p w14:paraId="3E4D8F8A" w14:textId="77777777" w:rsidR="00DE3432" w:rsidRPr="00B27BC7" w:rsidRDefault="00DE3432">
            <w:pPr>
              <w:jc w:val="right"/>
              <w:rPr>
                <w:sz w:val="15"/>
                <w:szCs w:val="15"/>
              </w:rPr>
            </w:pPr>
          </w:p>
        </w:tc>
        <w:tc>
          <w:tcPr>
            <w:tcW w:w="430" w:type="pct"/>
            <w:vAlign w:val="center"/>
          </w:tcPr>
          <w:p w14:paraId="408866AB" w14:textId="75AE2667" w:rsidR="00DE3432" w:rsidRPr="00B27BC7" w:rsidRDefault="004A2EFE">
            <w:pPr>
              <w:jc w:val="right"/>
              <w:rPr>
                <w:sz w:val="15"/>
                <w:szCs w:val="15"/>
              </w:rPr>
            </w:pPr>
            <w:r>
              <w:rPr>
                <w:sz w:val="15"/>
                <w:szCs w:val="15"/>
              </w:rPr>
              <w:t>3,418,457,569.28</w:t>
            </w:r>
          </w:p>
        </w:tc>
        <w:tc>
          <w:tcPr>
            <w:tcW w:w="348" w:type="pct"/>
            <w:vAlign w:val="center"/>
          </w:tcPr>
          <w:p w14:paraId="4BD7772D" w14:textId="10D365C4" w:rsidR="00DE3432" w:rsidRPr="00B27BC7" w:rsidRDefault="00965285">
            <w:pPr>
              <w:jc w:val="right"/>
              <w:rPr>
                <w:sz w:val="15"/>
                <w:szCs w:val="15"/>
              </w:rPr>
            </w:pPr>
            <w:r>
              <w:rPr>
                <w:sz w:val="15"/>
                <w:szCs w:val="15"/>
              </w:rPr>
              <w:t>15,477,707.44</w:t>
            </w:r>
          </w:p>
        </w:tc>
        <w:tc>
          <w:tcPr>
            <w:tcW w:w="391" w:type="pct"/>
            <w:vAlign w:val="center"/>
          </w:tcPr>
          <w:p w14:paraId="2403D703" w14:textId="292E662F" w:rsidR="00DE3432" w:rsidRPr="00B27BC7" w:rsidRDefault="004A2EFE">
            <w:pPr>
              <w:jc w:val="right"/>
              <w:rPr>
                <w:sz w:val="15"/>
                <w:szCs w:val="15"/>
              </w:rPr>
            </w:pPr>
            <w:r>
              <w:rPr>
                <w:sz w:val="15"/>
                <w:szCs w:val="15"/>
              </w:rPr>
              <w:t>3,433,935,276.72</w:t>
            </w:r>
          </w:p>
        </w:tc>
      </w:tr>
    </w:tbl>
    <w:tbl>
      <w:tblPr>
        <w:tblpPr w:leftFromText="180" w:rightFromText="180" w:vertAnchor="text" w:horzAnchor="margin" w:tblpXSpec="center" w:tblpY="-6752"/>
        <w:tblW w:w="5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1502"/>
        <w:gridCol w:w="418"/>
        <w:gridCol w:w="415"/>
        <w:gridCol w:w="421"/>
        <w:gridCol w:w="1386"/>
        <w:gridCol w:w="415"/>
        <w:gridCol w:w="1412"/>
        <w:gridCol w:w="254"/>
        <w:gridCol w:w="1480"/>
        <w:gridCol w:w="325"/>
        <w:gridCol w:w="1621"/>
        <w:gridCol w:w="328"/>
        <w:gridCol w:w="1528"/>
        <w:gridCol w:w="1225"/>
        <w:gridCol w:w="1521"/>
      </w:tblGrid>
      <w:tr w:rsidR="00C714AD" w14:paraId="5E770251" w14:textId="77777777" w:rsidTr="00C714AD">
        <w:trPr>
          <w:cantSplit/>
          <w:trHeight w:val="1418"/>
        </w:trPr>
        <w:tc>
          <w:tcPr>
            <w:tcW w:w="569" w:type="pct"/>
            <w:tcBorders>
              <w:top w:val="nil"/>
              <w:left w:val="nil"/>
              <w:bottom w:val="single" w:sz="4" w:space="0" w:color="auto"/>
              <w:right w:val="nil"/>
            </w:tcBorders>
            <w:vAlign w:val="center"/>
          </w:tcPr>
          <w:p w14:paraId="6C5C22E1" w14:textId="77777777" w:rsidR="00C714AD" w:rsidRDefault="00C714AD" w:rsidP="00734125">
            <w:pPr>
              <w:snapToGrid w:val="0"/>
              <w:spacing w:line="240" w:lineRule="atLeast"/>
              <w:jc w:val="center"/>
            </w:pPr>
          </w:p>
        </w:tc>
        <w:tc>
          <w:tcPr>
            <w:tcW w:w="4431" w:type="pct"/>
            <w:gridSpan w:val="15"/>
            <w:tcBorders>
              <w:top w:val="nil"/>
              <w:left w:val="nil"/>
              <w:bottom w:val="single" w:sz="4" w:space="0" w:color="auto"/>
              <w:right w:val="nil"/>
            </w:tcBorders>
            <w:vAlign w:val="center"/>
          </w:tcPr>
          <w:p w14:paraId="25B2FBEA" w14:textId="77777777" w:rsidR="00C714AD" w:rsidRDefault="00C714AD" w:rsidP="00734125">
            <w:pPr>
              <w:snapToGrid w:val="0"/>
              <w:spacing w:line="240" w:lineRule="atLeast"/>
              <w:jc w:val="center"/>
              <w:rPr>
                <w:color w:val="000000" w:themeColor="text1"/>
              </w:rPr>
            </w:pPr>
          </w:p>
        </w:tc>
      </w:tr>
      <w:tr w:rsidR="00734125" w14:paraId="1DF68459" w14:textId="77777777" w:rsidTr="00C714AD">
        <w:trPr>
          <w:cantSplit/>
          <w:trHeight w:val="128"/>
        </w:trPr>
        <w:tc>
          <w:tcPr>
            <w:tcW w:w="569" w:type="pct"/>
            <w:vMerge w:val="restart"/>
            <w:tcBorders>
              <w:top w:val="single" w:sz="4" w:space="0" w:color="auto"/>
            </w:tcBorders>
            <w:vAlign w:val="center"/>
          </w:tcPr>
          <w:bookmarkEnd w:id="131" w:displacedByCustomXml="next"/>
          <w:sdt>
            <w:sdtPr>
              <w:tag w:val="_PLD_20eb9c9dd1e14fb0a0790f87b63a489d"/>
              <w:id w:val="1957745069"/>
            </w:sdtPr>
            <w:sdtContent>
              <w:p w14:paraId="067BC8A1"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431" w:type="pct"/>
            <w:gridSpan w:val="15"/>
            <w:tcBorders>
              <w:top w:val="single" w:sz="4" w:space="0" w:color="auto"/>
              <w:bottom w:val="single" w:sz="4" w:space="0" w:color="auto"/>
            </w:tcBorders>
            <w:vAlign w:val="center"/>
          </w:tcPr>
          <w:p w14:paraId="55CC6975" w14:textId="77777777" w:rsidR="00734125" w:rsidRDefault="00734125" w:rsidP="00734125">
            <w:pPr>
              <w:snapToGrid w:val="0"/>
              <w:spacing w:line="240" w:lineRule="atLeast"/>
              <w:jc w:val="center"/>
              <w:rPr>
                <w:color w:val="000000" w:themeColor="text1"/>
              </w:rPr>
            </w:pPr>
            <w:r>
              <w:rPr>
                <w:rFonts w:hint="eastAsia"/>
                <w:color w:val="000000" w:themeColor="text1"/>
              </w:rPr>
              <w:t xml:space="preserve"> </w:t>
            </w:r>
            <w:sdt>
              <w:sdtPr>
                <w:tag w:val="_PLD_95c0e6e5f75a49daa1b601f67b7dd704"/>
                <w:id w:val="977882781"/>
              </w:sdtPr>
              <w:sdtContent>
                <w:r>
                  <w:rPr>
                    <w:rFonts w:hint="eastAsia"/>
                    <w:color w:val="000000" w:themeColor="text1"/>
                    <w:sz w:val="18"/>
                    <w:szCs w:val="18"/>
                  </w:rPr>
                  <w:t>2024</w:t>
                </w:r>
                <w:r>
                  <w:rPr>
                    <w:rFonts w:hint="eastAsia"/>
                    <w:color w:val="000000" w:themeColor="text1"/>
                    <w:sz w:val="18"/>
                    <w:szCs w:val="18"/>
                  </w:rPr>
                  <w:t>年半年度</w:t>
                </w:r>
              </w:sdtContent>
            </w:sdt>
          </w:p>
        </w:tc>
      </w:tr>
      <w:tr w:rsidR="00855517" w14:paraId="2BD16D38" w14:textId="77777777" w:rsidTr="00C714AD">
        <w:trPr>
          <w:trHeight w:val="547"/>
        </w:trPr>
        <w:tc>
          <w:tcPr>
            <w:tcW w:w="569" w:type="pct"/>
            <w:vMerge/>
            <w:vAlign w:val="center"/>
          </w:tcPr>
          <w:p w14:paraId="154011D1" w14:textId="77777777" w:rsidR="00734125" w:rsidRDefault="00734125" w:rsidP="00734125">
            <w:pPr>
              <w:snapToGrid w:val="0"/>
              <w:spacing w:line="240" w:lineRule="atLeast"/>
              <w:ind w:rightChars="-759" w:right="-1594"/>
              <w:rPr>
                <w:color w:val="000000" w:themeColor="text1"/>
                <w:sz w:val="18"/>
                <w:szCs w:val="18"/>
              </w:rPr>
            </w:pPr>
          </w:p>
        </w:tc>
        <w:sdt>
          <w:sdtPr>
            <w:tag w:val="_PLD_3c5d65171933469ea16eac46afc03a54"/>
            <w:id w:val="577872629"/>
          </w:sdtPr>
          <w:sdtContent>
            <w:tc>
              <w:tcPr>
                <w:tcW w:w="3577" w:type="pct"/>
                <w:gridSpan w:val="13"/>
                <w:tcBorders>
                  <w:top w:val="single" w:sz="4" w:space="0" w:color="auto"/>
                </w:tcBorders>
                <w:vAlign w:val="center"/>
              </w:tcPr>
              <w:p w14:paraId="55F83D57" w14:textId="77777777" w:rsidR="00734125" w:rsidRDefault="00734125" w:rsidP="00734125">
                <w:pPr>
                  <w:jc w:val="center"/>
                  <w:rPr>
                    <w:color w:val="000000" w:themeColor="text1"/>
                  </w:rPr>
                </w:pPr>
                <w:r>
                  <w:rPr>
                    <w:color w:val="000000" w:themeColor="text1"/>
                    <w:sz w:val="18"/>
                    <w:szCs w:val="18"/>
                  </w:rPr>
                  <w:t>归属于母公司所有者权益</w:t>
                </w:r>
              </w:p>
            </w:tc>
          </w:sdtContent>
        </w:sdt>
        <w:sdt>
          <w:sdtPr>
            <w:tag w:val="_PLD_ba7b1c99b1634f48939c500d6c46ce09"/>
            <w:id w:val="-204720830"/>
          </w:sdtPr>
          <w:sdtContent>
            <w:tc>
              <w:tcPr>
                <w:tcW w:w="381" w:type="pct"/>
                <w:tcBorders>
                  <w:top w:val="single" w:sz="4" w:space="0" w:color="auto"/>
                </w:tcBorders>
                <w:vAlign w:val="center"/>
              </w:tcPr>
              <w:p w14:paraId="2F561836" w14:textId="77777777" w:rsidR="00734125" w:rsidRDefault="00734125" w:rsidP="00734125">
                <w:pPr>
                  <w:jc w:val="center"/>
                  <w:rPr>
                    <w:color w:val="000000" w:themeColor="text1"/>
                    <w:sz w:val="18"/>
                    <w:szCs w:val="18"/>
                  </w:rPr>
                </w:pPr>
                <w:r>
                  <w:rPr>
                    <w:color w:val="000000" w:themeColor="text1"/>
                    <w:sz w:val="18"/>
                    <w:szCs w:val="18"/>
                  </w:rPr>
                  <w:t>少数股东权益</w:t>
                </w:r>
              </w:p>
            </w:tc>
          </w:sdtContent>
        </w:sdt>
        <w:sdt>
          <w:sdtPr>
            <w:tag w:val="_PLD_fb367567c5f141a5863649df07435b71"/>
            <w:id w:val="2108226340"/>
          </w:sdtPr>
          <w:sdtContent>
            <w:tc>
              <w:tcPr>
                <w:tcW w:w="473" w:type="pct"/>
                <w:tcBorders>
                  <w:top w:val="single" w:sz="4" w:space="0" w:color="auto"/>
                </w:tcBorders>
                <w:vAlign w:val="center"/>
              </w:tcPr>
              <w:p w14:paraId="14EB8EC9" w14:textId="77777777" w:rsidR="00734125" w:rsidRDefault="00734125" w:rsidP="00734125">
                <w:pPr>
                  <w:jc w:val="center"/>
                  <w:rPr>
                    <w:color w:val="000000" w:themeColor="text1"/>
                    <w:sz w:val="18"/>
                    <w:szCs w:val="18"/>
                  </w:rPr>
                </w:pPr>
                <w:r>
                  <w:rPr>
                    <w:color w:val="000000" w:themeColor="text1"/>
                    <w:sz w:val="18"/>
                    <w:szCs w:val="18"/>
                  </w:rPr>
                  <w:t>所有者权益合计</w:t>
                </w:r>
              </w:p>
            </w:tc>
          </w:sdtContent>
        </w:sdt>
      </w:tr>
      <w:tr w:rsidR="00855517" w14:paraId="735759E7" w14:textId="77777777" w:rsidTr="00855517">
        <w:trPr>
          <w:trHeight w:val="370"/>
        </w:trPr>
        <w:tc>
          <w:tcPr>
            <w:tcW w:w="569" w:type="pct"/>
            <w:vMerge/>
            <w:vAlign w:val="center"/>
          </w:tcPr>
          <w:p w14:paraId="1C57B9AA" w14:textId="77777777" w:rsidR="00734125" w:rsidRDefault="00734125" w:rsidP="00734125">
            <w:pPr>
              <w:snapToGrid w:val="0"/>
              <w:spacing w:line="240" w:lineRule="atLeast"/>
              <w:ind w:rightChars="-759" w:right="-1594"/>
              <w:rPr>
                <w:color w:val="000000" w:themeColor="text1"/>
                <w:sz w:val="18"/>
                <w:szCs w:val="18"/>
              </w:rPr>
            </w:pPr>
          </w:p>
        </w:tc>
        <w:sdt>
          <w:sdtPr>
            <w:tag w:val="_PLD_36b3a5c009c04b53b0bd25afc2596e7e"/>
            <w:id w:val="126900410"/>
          </w:sdtPr>
          <w:sdtContent>
            <w:tc>
              <w:tcPr>
                <w:tcW w:w="467" w:type="pct"/>
                <w:vMerge w:val="restart"/>
                <w:vAlign w:val="center"/>
              </w:tcPr>
              <w:p w14:paraId="6C7A6AB3"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w:t>
                </w:r>
                <w:r>
                  <w:rPr>
                    <w:color w:val="000000" w:themeColor="text1"/>
                    <w:sz w:val="18"/>
                    <w:szCs w:val="18"/>
                  </w:rPr>
                  <w:t>或股本</w:t>
                </w:r>
                <w:r>
                  <w:rPr>
                    <w:color w:val="000000" w:themeColor="text1"/>
                    <w:sz w:val="18"/>
                    <w:szCs w:val="18"/>
                  </w:rPr>
                  <w:t>)</w:t>
                </w:r>
              </w:p>
            </w:tc>
          </w:sdtContent>
        </w:sdt>
        <w:sdt>
          <w:sdtPr>
            <w:tag w:val="_PLD_c0579a9940424a129a85d26955bb30bc"/>
            <w:id w:val="1057516808"/>
          </w:sdtPr>
          <w:sdtContent>
            <w:tc>
              <w:tcPr>
                <w:tcW w:w="390" w:type="pct"/>
                <w:gridSpan w:val="3"/>
                <w:vAlign w:val="center"/>
              </w:tcPr>
              <w:p w14:paraId="2F5C3ADB"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tag w:val="_PLD_f728bf12d1d64c4fa04dfc828a7a0411"/>
            <w:id w:val="557048198"/>
          </w:sdtPr>
          <w:sdtContent>
            <w:tc>
              <w:tcPr>
                <w:tcW w:w="431" w:type="pct"/>
                <w:vMerge w:val="restart"/>
                <w:vAlign w:val="center"/>
              </w:tcPr>
              <w:p w14:paraId="004AB7B5"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tag w:val="_PLD_8c191e0685ac4367b113504c484a11e9"/>
            <w:id w:val="747008509"/>
          </w:sdtPr>
          <w:sdtContent>
            <w:tc>
              <w:tcPr>
                <w:tcW w:w="129" w:type="pct"/>
                <w:vMerge w:val="restart"/>
                <w:vAlign w:val="center"/>
              </w:tcPr>
              <w:p w14:paraId="4D764D8E"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tag w:val="_PLD_68ae3206209542ea8491f40d49bafeb7"/>
            <w:id w:val="1604534707"/>
          </w:sdtPr>
          <w:sdtContent>
            <w:tc>
              <w:tcPr>
                <w:tcW w:w="439" w:type="pct"/>
                <w:vMerge w:val="restart"/>
                <w:vAlign w:val="center"/>
              </w:tcPr>
              <w:p w14:paraId="4E8A2045"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tag w:val="_PLD_6402f064d7a041d58973d8b8205096d0"/>
            <w:id w:val="-1286117021"/>
          </w:sdtPr>
          <w:sdtContent>
            <w:tc>
              <w:tcPr>
                <w:tcW w:w="79" w:type="pct"/>
                <w:vMerge w:val="restart"/>
                <w:vAlign w:val="center"/>
              </w:tcPr>
              <w:p w14:paraId="2404DD92"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tag w:val="_PLD_b1d22d8686164205bfa14ef647cebfcd"/>
            <w:id w:val="1143932804"/>
          </w:sdtPr>
          <w:sdtContent>
            <w:tc>
              <w:tcPr>
                <w:tcW w:w="460" w:type="pct"/>
                <w:vMerge w:val="restart"/>
                <w:vAlign w:val="center"/>
              </w:tcPr>
              <w:p w14:paraId="69B4F018"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tag w:val="_PLD_c5c57d0195b14864b413898a9c76e89d"/>
            <w:id w:val="-1837288148"/>
          </w:sdtPr>
          <w:sdtContent>
            <w:tc>
              <w:tcPr>
                <w:tcW w:w="101" w:type="pct"/>
                <w:vMerge w:val="restart"/>
                <w:vAlign w:val="center"/>
              </w:tcPr>
              <w:p w14:paraId="5D6BC28D"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tag w:val="_PLD_c9bffd2027d24ca1955db036ad79f5ea"/>
            <w:id w:val="801899753"/>
          </w:sdtPr>
          <w:sdtContent>
            <w:tc>
              <w:tcPr>
                <w:tcW w:w="504" w:type="pct"/>
                <w:vMerge w:val="restart"/>
                <w:vAlign w:val="center"/>
              </w:tcPr>
              <w:p w14:paraId="0A138267" w14:textId="77777777" w:rsidR="00734125" w:rsidRDefault="00734125" w:rsidP="00734125">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102" w:type="pct"/>
            <w:vMerge w:val="restart"/>
            <w:vAlign w:val="center"/>
          </w:tcPr>
          <w:sdt>
            <w:sdtPr>
              <w:tag w:val="_PLD_de6da1e2128f48e49564e44af75ff7ab"/>
              <w:id w:val="220948165"/>
            </w:sdtPr>
            <w:sdtContent>
              <w:sdt>
                <w:sdtPr>
                  <w:tag w:val="_PLD_ff5e808cf3794086a9aee4c489a9f6eb"/>
                  <w:id w:val="-1242868688"/>
                </w:sdtPr>
                <w:sdtContent>
                  <w:p w14:paraId="297E6177" w14:textId="77777777" w:rsidR="00734125" w:rsidRDefault="00734125" w:rsidP="00734125">
                    <w:pPr>
                      <w:jc w:val="center"/>
                      <w:rPr>
                        <w:color w:val="000000" w:themeColor="text1"/>
                        <w:sz w:val="18"/>
                        <w:szCs w:val="18"/>
                      </w:rPr>
                    </w:pPr>
                    <w:r>
                      <w:rPr>
                        <w:rFonts w:hint="eastAsia"/>
                        <w:color w:val="000000" w:themeColor="text1"/>
                        <w:sz w:val="18"/>
                        <w:szCs w:val="18"/>
                      </w:rPr>
                      <w:t>其他</w:t>
                    </w:r>
                  </w:p>
                </w:sdtContent>
              </w:sdt>
            </w:sdtContent>
          </w:sdt>
        </w:tc>
        <w:tc>
          <w:tcPr>
            <w:tcW w:w="475" w:type="pct"/>
            <w:vMerge w:val="restart"/>
            <w:vAlign w:val="center"/>
          </w:tcPr>
          <w:sdt>
            <w:sdtPr>
              <w:tag w:val="_PLD_e6df9793a438430a8df9730b2cdd8a99"/>
              <w:id w:val="-197244464"/>
            </w:sdtPr>
            <w:sdtContent>
              <w:p w14:paraId="706DE6F9" w14:textId="77777777" w:rsidR="00734125" w:rsidRDefault="00734125" w:rsidP="00734125">
                <w:pPr>
                  <w:jc w:val="center"/>
                  <w:rPr>
                    <w:color w:val="000000" w:themeColor="text1"/>
                    <w:sz w:val="18"/>
                    <w:szCs w:val="18"/>
                  </w:rPr>
                </w:pPr>
                <w:r>
                  <w:rPr>
                    <w:rFonts w:hint="eastAsia"/>
                    <w:color w:val="000000" w:themeColor="text1"/>
                    <w:sz w:val="18"/>
                    <w:szCs w:val="18"/>
                  </w:rPr>
                  <w:t>小计</w:t>
                </w:r>
              </w:p>
            </w:sdtContent>
          </w:sdt>
        </w:tc>
        <w:tc>
          <w:tcPr>
            <w:tcW w:w="381" w:type="pct"/>
            <w:vMerge w:val="restart"/>
            <w:vAlign w:val="center"/>
          </w:tcPr>
          <w:p w14:paraId="4342C901" w14:textId="77777777" w:rsidR="00734125" w:rsidRDefault="00734125" w:rsidP="00734125">
            <w:pPr>
              <w:jc w:val="center"/>
              <w:rPr>
                <w:color w:val="000000" w:themeColor="text1"/>
                <w:sz w:val="18"/>
                <w:szCs w:val="18"/>
              </w:rPr>
            </w:pPr>
          </w:p>
        </w:tc>
        <w:tc>
          <w:tcPr>
            <w:tcW w:w="473" w:type="pct"/>
            <w:vMerge w:val="restart"/>
            <w:vAlign w:val="center"/>
          </w:tcPr>
          <w:p w14:paraId="74261097" w14:textId="77777777" w:rsidR="00734125" w:rsidRDefault="00734125" w:rsidP="00734125">
            <w:pPr>
              <w:jc w:val="center"/>
              <w:rPr>
                <w:color w:val="000000" w:themeColor="text1"/>
                <w:sz w:val="18"/>
                <w:szCs w:val="18"/>
              </w:rPr>
            </w:pPr>
          </w:p>
        </w:tc>
      </w:tr>
      <w:tr w:rsidR="00855517" w14:paraId="5D298ACA" w14:textId="77777777" w:rsidTr="00C714AD">
        <w:trPr>
          <w:trHeight w:val="817"/>
        </w:trPr>
        <w:tc>
          <w:tcPr>
            <w:tcW w:w="569" w:type="pct"/>
            <w:vMerge/>
            <w:vAlign w:val="center"/>
          </w:tcPr>
          <w:p w14:paraId="7920E63B" w14:textId="77777777" w:rsidR="00734125" w:rsidRDefault="00734125" w:rsidP="00734125">
            <w:pPr>
              <w:snapToGrid w:val="0"/>
              <w:spacing w:line="240" w:lineRule="atLeast"/>
              <w:ind w:rightChars="-759" w:right="-1594"/>
              <w:rPr>
                <w:color w:val="000000" w:themeColor="text1"/>
                <w:sz w:val="18"/>
                <w:szCs w:val="18"/>
              </w:rPr>
            </w:pPr>
          </w:p>
        </w:tc>
        <w:tc>
          <w:tcPr>
            <w:tcW w:w="467" w:type="pct"/>
            <w:vMerge/>
            <w:vAlign w:val="center"/>
          </w:tcPr>
          <w:p w14:paraId="7E2D5440" w14:textId="77777777" w:rsidR="00734125" w:rsidRDefault="00734125" w:rsidP="00734125">
            <w:pPr>
              <w:snapToGrid w:val="0"/>
              <w:spacing w:line="240" w:lineRule="atLeast"/>
              <w:jc w:val="center"/>
              <w:rPr>
                <w:color w:val="000000" w:themeColor="text1"/>
                <w:sz w:val="18"/>
                <w:szCs w:val="18"/>
              </w:rPr>
            </w:pPr>
          </w:p>
        </w:tc>
        <w:sdt>
          <w:sdtPr>
            <w:tag w:val="_PLD_052ae87eff474159aaedec0c5ce4bb50"/>
            <w:id w:val="12351633"/>
          </w:sdtPr>
          <w:sdtContent>
            <w:tc>
              <w:tcPr>
                <w:tcW w:w="130" w:type="pct"/>
                <w:vAlign w:val="center"/>
              </w:tcPr>
              <w:p w14:paraId="2C060DF7" w14:textId="77777777" w:rsidR="00734125" w:rsidRDefault="00734125" w:rsidP="00734125">
                <w:pPr>
                  <w:jc w:val="center"/>
                  <w:rPr>
                    <w:color w:val="000000" w:themeColor="text1"/>
                    <w:sz w:val="18"/>
                    <w:szCs w:val="18"/>
                  </w:rPr>
                </w:pPr>
                <w:r>
                  <w:rPr>
                    <w:rFonts w:hint="eastAsia"/>
                    <w:color w:val="000000" w:themeColor="text1"/>
                    <w:sz w:val="18"/>
                    <w:szCs w:val="18"/>
                  </w:rPr>
                  <w:t>优先股</w:t>
                </w:r>
              </w:p>
            </w:tc>
          </w:sdtContent>
        </w:sdt>
        <w:sdt>
          <w:sdtPr>
            <w:tag w:val="_PLD_f40d311f528a48d8a47457e11ad5ccd5"/>
            <w:id w:val="-1398125570"/>
          </w:sdtPr>
          <w:sdtContent>
            <w:tc>
              <w:tcPr>
                <w:tcW w:w="129" w:type="pct"/>
                <w:vAlign w:val="center"/>
              </w:tcPr>
              <w:p w14:paraId="7F529A2A" w14:textId="77777777" w:rsidR="00734125" w:rsidRDefault="00734125" w:rsidP="00734125">
                <w:pPr>
                  <w:jc w:val="center"/>
                  <w:rPr>
                    <w:color w:val="000000" w:themeColor="text1"/>
                    <w:sz w:val="18"/>
                    <w:szCs w:val="18"/>
                  </w:rPr>
                </w:pPr>
                <w:r>
                  <w:rPr>
                    <w:rFonts w:hint="eastAsia"/>
                    <w:color w:val="000000" w:themeColor="text1"/>
                    <w:sz w:val="18"/>
                    <w:szCs w:val="18"/>
                  </w:rPr>
                  <w:t>永续债</w:t>
                </w:r>
              </w:p>
            </w:tc>
          </w:sdtContent>
        </w:sdt>
        <w:sdt>
          <w:sdtPr>
            <w:tag w:val="_PLD_90f98adf8eaf44078005d57f570c4291"/>
            <w:id w:val="-1623914465"/>
          </w:sdtPr>
          <w:sdtContent>
            <w:tc>
              <w:tcPr>
                <w:tcW w:w="131" w:type="pct"/>
                <w:vAlign w:val="center"/>
              </w:tcPr>
              <w:p w14:paraId="1EF12A81" w14:textId="77777777" w:rsidR="00734125" w:rsidRDefault="00734125" w:rsidP="00734125">
                <w:pPr>
                  <w:jc w:val="center"/>
                  <w:rPr>
                    <w:color w:val="000000" w:themeColor="text1"/>
                    <w:sz w:val="18"/>
                    <w:szCs w:val="18"/>
                  </w:rPr>
                </w:pPr>
                <w:r>
                  <w:rPr>
                    <w:rFonts w:hint="eastAsia"/>
                    <w:color w:val="000000" w:themeColor="text1"/>
                    <w:sz w:val="18"/>
                    <w:szCs w:val="18"/>
                  </w:rPr>
                  <w:t>其他</w:t>
                </w:r>
              </w:p>
            </w:tc>
          </w:sdtContent>
        </w:sdt>
        <w:tc>
          <w:tcPr>
            <w:tcW w:w="431" w:type="pct"/>
            <w:vMerge/>
            <w:vAlign w:val="center"/>
          </w:tcPr>
          <w:p w14:paraId="24F86A69" w14:textId="77777777" w:rsidR="00734125" w:rsidRDefault="00734125" w:rsidP="00734125">
            <w:pPr>
              <w:snapToGrid w:val="0"/>
              <w:spacing w:line="240" w:lineRule="atLeast"/>
              <w:jc w:val="center"/>
              <w:rPr>
                <w:color w:val="000000" w:themeColor="text1"/>
                <w:sz w:val="18"/>
                <w:szCs w:val="18"/>
              </w:rPr>
            </w:pPr>
          </w:p>
        </w:tc>
        <w:tc>
          <w:tcPr>
            <w:tcW w:w="129" w:type="pct"/>
            <w:vMerge/>
            <w:vAlign w:val="center"/>
          </w:tcPr>
          <w:p w14:paraId="691705EC" w14:textId="77777777" w:rsidR="00734125" w:rsidRDefault="00734125" w:rsidP="00734125">
            <w:pPr>
              <w:snapToGrid w:val="0"/>
              <w:spacing w:line="240" w:lineRule="atLeast"/>
              <w:jc w:val="center"/>
              <w:rPr>
                <w:color w:val="000000" w:themeColor="text1"/>
                <w:sz w:val="18"/>
                <w:szCs w:val="18"/>
              </w:rPr>
            </w:pPr>
          </w:p>
        </w:tc>
        <w:tc>
          <w:tcPr>
            <w:tcW w:w="439" w:type="pct"/>
            <w:vMerge/>
            <w:vAlign w:val="center"/>
          </w:tcPr>
          <w:p w14:paraId="334B2F63" w14:textId="77777777" w:rsidR="00734125" w:rsidRDefault="00734125" w:rsidP="00734125">
            <w:pPr>
              <w:snapToGrid w:val="0"/>
              <w:spacing w:line="240" w:lineRule="atLeast"/>
              <w:jc w:val="center"/>
              <w:rPr>
                <w:color w:val="000000" w:themeColor="text1"/>
                <w:sz w:val="18"/>
                <w:szCs w:val="18"/>
              </w:rPr>
            </w:pPr>
          </w:p>
        </w:tc>
        <w:tc>
          <w:tcPr>
            <w:tcW w:w="79" w:type="pct"/>
            <w:vMerge/>
            <w:vAlign w:val="center"/>
          </w:tcPr>
          <w:p w14:paraId="6665BE15" w14:textId="77777777" w:rsidR="00734125" w:rsidRDefault="00734125" w:rsidP="00734125">
            <w:pPr>
              <w:snapToGrid w:val="0"/>
              <w:spacing w:line="240" w:lineRule="atLeast"/>
              <w:jc w:val="center"/>
              <w:rPr>
                <w:color w:val="000000" w:themeColor="text1"/>
                <w:sz w:val="18"/>
                <w:szCs w:val="18"/>
              </w:rPr>
            </w:pPr>
          </w:p>
        </w:tc>
        <w:tc>
          <w:tcPr>
            <w:tcW w:w="460" w:type="pct"/>
            <w:vMerge/>
            <w:vAlign w:val="center"/>
          </w:tcPr>
          <w:p w14:paraId="683A12A7" w14:textId="77777777" w:rsidR="00734125" w:rsidRDefault="00734125" w:rsidP="00734125">
            <w:pPr>
              <w:snapToGrid w:val="0"/>
              <w:spacing w:line="240" w:lineRule="atLeast"/>
              <w:jc w:val="center"/>
              <w:rPr>
                <w:color w:val="000000" w:themeColor="text1"/>
                <w:sz w:val="18"/>
                <w:szCs w:val="18"/>
              </w:rPr>
            </w:pPr>
          </w:p>
        </w:tc>
        <w:tc>
          <w:tcPr>
            <w:tcW w:w="101" w:type="pct"/>
            <w:vMerge/>
            <w:vAlign w:val="center"/>
          </w:tcPr>
          <w:p w14:paraId="16EA8782" w14:textId="77777777" w:rsidR="00734125" w:rsidRDefault="00734125" w:rsidP="00734125">
            <w:pPr>
              <w:snapToGrid w:val="0"/>
              <w:spacing w:line="240" w:lineRule="atLeast"/>
              <w:jc w:val="center"/>
              <w:rPr>
                <w:color w:val="000000" w:themeColor="text1"/>
                <w:sz w:val="18"/>
                <w:szCs w:val="18"/>
              </w:rPr>
            </w:pPr>
          </w:p>
        </w:tc>
        <w:tc>
          <w:tcPr>
            <w:tcW w:w="504" w:type="pct"/>
            <w:vMerge/>
            <w:vAlign w:val="center"/>
          </w:tcPr>
          <w:p w14:paraId="3E5D3CDA" w14:textId="77777777" w:rsidR="00734125" w:rsidRDefault="00734125" w:rsidP="00734125">
            <w:pPr>
              <w:snapToGrid w:val="0"/>
              <w:spacing w:line="240" w:lineRule="atLeast"/>
              <w:jc w:val="center"/>
              <w:rPr>
                <w:color w:val="000000" w:themeColor="text1"/>
                <w:sz w:val="18"/>
                <w:szCs w:val="18"/>
              </w:rPr>
            </w:pPr>
          </w:p>
        </w:tc>
        <w:tc>
          <w:tcPr>
            <w:tcW w:w="102" w:type="pct"/>
            <w:vMerge/>
            <w:vAlign w:val="center"/>
          </w:tcPr>
          <w:p w14:paraId="19F43AA2" w14:textId="77777777" w:rsidR="00734125" w:rsidRDefault="00734125" w:rsidP="00734125">
            <w:pPr>
              <w:jc w:val="center"/>
              <w:rPr>
                <w:color w:val="000000" w:themeColor="text1"/>
                <w:sz w:val="18"/>
                <w:szCs w:val="18"/>
              </w:rPr>
            </w:pPr>
          </w:p>
        </w:tc>
        <w:tc>
          <w:tcPr>
            <w:tcW w:w="475" w:type="pct"/>
            <w:vMerge/>
            <w:vAlign w:val="center"/>
          </w:tcPr>
          <w:p w14:paraId="497A1E9C" w14:textId="77777777" w:rsidR="00734125" w:rsidRDefault="00734125" w:rsidP="00734125">
            <w:pPr>
              <w:jc w:val="center"/>
              <w:rPr>
                <w:color w:val="000000" w:themeColor="text1"/>
                <w:sz w:val="18"/>
                <w:szCs w:val="18"/>
              </w:rPr>
            </w:pPr>
          </w:p>
        </w:tc>
        <w:tc>
          <w:tcPr>
            <w:tcW w:w="381" w:type="pct"/>
            <w:vMerge/>
            <w:vAlign w:val="center"/>
          </w:tcPr>
          <w:p w14:paraId="6CF524A1" w14:textId="77777777" w:rsidR="00734125" w:rsidRDefault="00734125" w:rsidP="00734125">
            <w:pPr>
              <w:jc w:val="center"/>
              <w:rPr>
                <w:color w:val="000000" w:themeColor="text1"/>
                <w:sz w:val="18"/>
                <w:szCs w:val="18"/>
              </w:rPr>
            </w:pPr>
          </w:p>
        </w:tc>
        <w:tc>
          <w:tcPr>
            <w:tcW w:w="473" w:type="pct"/>
            <w:vMerge/>
            <w:tcBorders>
              <w:bottom w:val="nil"/>
            </w:tcBorders>
            <w:vAlign w:val="center"/>
          </w:tcPr>
          <w:p w14:paraId="138B2C27" w14:textId="77777777" w:rsidR="00734125" w:rsidRDefault="00734125" w:rsidP="00734125">
            <w:pPr>
              <w:jc w:val="center"/>
              <w:rPr>
                <w:color w:val="000000" w:themeColor="text1"/>
                <w:sz w:val="18"/>
                <w:szCs w:val="18"/>
              </w:rPr>
            </w:pPr>
          </w:p>
        </w:tc>
      </w:tr>
      <w:tr w:rsidR="00855517" w14:paraId="38CF825A" w14:textId="77777777" w:rsidTr="00855517">
        <w:trPr>
          <w:trHeight w:val="219"/>
        </w:trPr>
        <w:sdt>
          <w:sdtPr>
            <w:tag w:val="_PLD_7e9607e7cfb34d74bf0fce08e0866d34"/>
            <w:id w:val="-451393614"/>
          </w:sdtPr>
          <w:sdtContent>
            <w:tc>
              <w:tcPr>
                <w:tcW w:w="569" w:type="pct"/>
                <w:vAlign w:val="center"/>
              </w:tcPr>
              <w:p w14:paraId="1DBE512F" w14:textId="77777777" w:rsidR="00734125" w:rsidRDefault="00734125" w:rsidP="00734125">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467" w:type="pct"/>
            <w:vAlign w:val="center"/>
          </w:tcPr>
          <w:p w14:paraId="293D3DD6" w14:textId="77777777" w:rsidR="00734125" w:rsidRPr="00F537E5" w:rsidRDefault="00734125" w:rsidP="00734125">
            <w:pPr>
              <w:jc w:val="right"/>
              <w:rPr>
                <w:sz w:val="18"/>
                <w:szCs w:val="18"/>
              </w:rPr>
            </w:pPr>
            <w:r w:rsidRPr="00F537E5">
              <w:rPr>
                <w:sz w:val="18"/>
                <w:szCs w:val="18"/>
              </w:rPr>
              <w:t>1,460,994,304.00</w:t>
            </w:r>
          </w:p>
        </w:tc>
        <w:tc>
          <w:tcPr>
            <w:tcW w:w="130" w:type="pct"/>
            <w:vAlign w:val="center"/>
          </w:tcPr>
          <w:p w14:paraId="2D79F257" w14:textId="77777777" w:rsidR="00734125" w:rsidRPr="00F537E5" w:rsidRDefault="00734125" w:rsidP="00734125">
            <w:pPr>
              <w:jc w:val="right"/>
              <w:rPr>
                <w:sz w:val="18"/>
                <w:szCs w:val="18"/>
              </w:rPr>
            </w:pPr>
          </w:p>
        </w:tc>
        <w:tc>
          <w:tcPr>
            <w:tcW w:w="129" w:type="pct"/>
            <w:vAlign w:val="center"/>
          </w:tcPr>
          <w:p w14:paraId="3A52C4E7" w14:textId="77777777" w:rsidR="00734125" w:rsidRPr="00F537E5" w:rsidRDefault="00734125" w:rsidP="00734125">
            <w:pPr>
              <w:jc w:val="right"/>
              <w:rPr>
                <w:sz w:val="18"/>
                <w:szCs w:val="18"/>
              </w:rPr>
            </w:pPr>
          </w:p>
        </w:tc>
        <w:tc>
          <w:tcPr>
            <w:tcW w:w="131" w:type="pct"/>
            <w:vAlign w:val="center"/>
          </w:tcPr>
          <w:p w14:paraId="1458AED5" w14:textId="77777777" w:rsidR="00734125" w:rsidRPr="00F537E5" w:rsidRDefault="00734125" w:rsidP="00734125">
            <w:pPr>
              <w:jc w:val="right"/>
              <w:rPr>
                <w:sz w:val="18"/>
                <w:szCs w:val="18"/>
              </w:rPr>
            </w:pPr>
          </w:p>
        </w:tc>
        <w:tc>
          <w:tcPr>
            <w:tcW w:w="431" w:type="pct"/>
            <w:vAlign w:val="center"/>
          </w:tcPr>
          <w:p w14:paraId="2937DDD9" w14:textId="77777777" w:rsidR="00734125" w:rsidRPr="00F537E5" w:rsidRDefault="00734125" w:rsidP="00734125">
            <w:pPr>
              <w:jc w:val="right"/>
              <w:rPr>
                <w:sz w:val="18"/>
                <w:szCs w:val="18"/>
              </w:rPr>
            </w:pPr>
            <w:r w:rsidRPr="00F537E5">
              <w:rPr>
                <w:sz w:val="18"/>
                <w:szCs w:val="18"/>
              </w:rPr>
              <w:t>394,938,785.79</w:t>
            </w:r>
          </w:p>
        </w:tc>
        <w:tc>
          <w:tcPr>
            <w:tcW w:w="129" w:type="pct"/>
            <w:vAlign w:val="center"/>
          </w:tcPr>
          <w:p w14:paraId="5F4697B6" w14:textId="77777777" w:rsidR="00734125" w:rsidRPr="00F537E5" w:rsidRDefault="00734125" w:rsidP="00734125">
            <w:pPr>
              <w:jc w:val="right"/>
              <w:rPr>
                <w:sz w:val="18"/>
                <w:szCs w:val="18"/>
              </w:rPr>
            </w:pPr>
          </w:p>
        </w:tc>
        <w:tc>
          <w:tcPr>
            <w:tcW w:w="439" w:type="pct"/>
            <w:vAlign w:val="center"/>
          </w:tcPr>
          <w:p w14:paraId="3236FEB4" w14:textId="77777777" w:rsidR="00734125" w:rsidRPr="00F537E5" w:rsidRDefault="00734125" w:rsidP="00734125">
            <w:pPr>
              <w:jc w:val="right"/>
              <w:rPr>
                <w:sz w:val="18"/>
                <w:szCs w:val="18"/>
              </w:rPr>
            </w:pPr>
            <w:r w:rsidRPr="00F537E5">
              <w:rPr>
                <w:sz w:val="18"/>
                <w:szCs w:val="18"/>
              </w:rPr>
              <w:t>91,227,717.78</w:t>
            </w:r>
          </w:p>
        </w:tc>
        <w:tc>
          <w:tcPr>
            <w:tcW w:w="79" w:type="pct"/>
            <w:vAlign w:val="center"/>
          </w:tcPr>
          <w:p w14:paraId="02D61437" w14:textId="77777777" w:rsidR="00734125" w:rsidRPr="00F537E5" w:rsidRDefault="00734125" w:rsidP="00734125">
            <w:pPr>
              <w:jc w:val="right"/>
              <w:rPr>
                <w:sz w:val="18"/>
                <w:szCs w:val="18"/>
              </w:rPr>
            </w:pPr>
          </w:p>
        </w:tc>
        <w:tc>
          <w:tcPr>
            <w:tcW w:w="460" w:type="pct"/>
            <w:vAlign w:val="center"/>
          </w:tcPr>
          <w:p w14:paraId="69D226C5" w14:textId="77777777" w:rsidR="00734125" w:rsidRPr="00F537E5" w:rsidRDefault="00734125" w:rsidP="00734125">
            <w:pPr>
              <w:jc w:val="right"/>
              <w:rPr>
                <w:sz w:val="18"/>
                <w:szCs w:val="18"/>
              </w:rPr>
            </w:pPr>
            <w:r w:rsidRPr="00F537E5">
              <w:rPr>
                <w:sz w:val="18"/>
                <w:szCs w:val="18"/>
              </w:rPr>
              <w:t>260,773,460.22</w:t>
            </w:r>
          </w:p>
        </w:tc>
        <w:tc>
          <w:tcPr>
            <w:tcW w:w="101" w:type="pct"/>
            <w:vAlign w:val="center"/>
          </w:tcPr>
          <w:p w14:paraId="3E263487" w14:textId="77777777" w:rsidR="00734125" w:rsidRPr="00F537E5" w:rsidRDefault="00734125" w:rsidP="00734125">
            <w:pPr>
              <w:jc w:val="right"/>
              <w:rPr>
                <w:sz w:val="18"/>
                <w:szCs w:val="18"/>
              </w:rPr>
            </w:pPr>
          </w:p>
        </w:tc>
        <w:tc>
          <w:tcPr>
            <w:tcW w:w="504" w:type="pct"/>
            <w:vAlign w:val="center"/>
          </w:tcPr>
          <w:p w14:paraId="5AB9EB2B" w14:textId="77777777" w:rsidR="00734125" w:rsidRPr="00F537E5" w:rsidRDefault="00734125" w:rsidP="00734125">
            <w:pPr>
              <w:jc w:val="right"/>
              <w:rPr>
                <w:sz w:val="18"/>
                <w:szCs w:val="18"/>
              </w:rPr>
            </w:pPr>
            <w:r w:rsidRPr="00F537E5">
              <w:rPr>
                <w:sz w:val="18"/>
                <w:szCs w:val="18"/>
              </w:rPr>
              <w:t>1,166,001,097.01</w:t>
            </w:r>
          </w:p>
        </w:tc>
        <w:tc>
          <w:tcPr>
            <w:tcW w:w="102" w:type="pct"/>
            <w:vAlign w:val="center"/>
          </w:tcPr>
          <w:p w14:paraId="297FBF71" w14:textId="77777777" w:rsidR="00734125" w:rsidRPr="00F537E5" w:rsidRDefault="00734125" w:rsidP="00734125">
            <w:pPr>
              <w:jc w:val="right"/>
              <w:rPr>
                <w:sz w:val="18"/>
                <w:szCs w:val="18"/>
              </w:rPr>
            </w:pPr>
          </w:p>
        </w:tc>
        <w:tc>
          <w:tcPr>
            <w:tcW w:w="475" w:type="pct"/>
            <w:vAlign w:val="center"/>
          </w:tcPr>
          <w:p w14:paraId="24E01E54" w14:textId="77777777" w:rsidR="00734125" w:rsidRPr="00F537E5" w:rsidRDefault="00734125" w:rsidP="00734125">
            <w:pPr>
              <w:jc w:val="right"/>
              <w:rPr>
                <w:sz w:val="18"/>
                <w:szCs w:val="18"/>
              </w:rPr>
            </w:pPr>
            <w:r w:rsidRPr="00F537E5">
              <w:rPr>
                <w:sz w:val="18"/>
                <w:szCs w:val="18"/>
              </w:rPr>
              <w:t>3,373,935,364.80</w:t>
            </w:r>
          </w:p>
        </w:tc>
        <w:tc>
          <w:tcPr>
            <w:tcW w:w="381" w:type="pct"/>
            <w:vAlign w:val="center"/>
          </w:tcPr>
          <w:p w14:paraId="44F852E8" w14:textId="77777777" w:rsidR="00734125" w:rsidRPr="00F537E5" w:rsidRDefault="00734125" w:rsidP="00734125">
            <w:pPr>
              <w:jc w:val="right"/>
              <w:rPr>
                <w:sz w:val="18"/>
                <w:szCs w:val="18"/>
              </w:rPr>
            </w:pPr>
            <w:r w:rsidRPr="00F537E5">
              <w:rPr>
                <w:sz w:val="18"/>
                <w:szCs w:val="18"/>
              </w:rPr>
              <w:t>12,119,834.90</w:t>
            </w:r>
          </w:p>
        </w:tc>
        <w:tc>
          <w:tcPr>
            <w:tcW w:w="473" w:type="pct"/>
            <w:vAlign w:val="center"/>
          </w:tcPr>
          <w:p w14:paraId="059178AF" w14:textId="77777777" w:rsidR="00734125" w:rsidRPr="00F537E5" w:rsidRDefault="00734125" w:rsidP="00734125">
            <w:pPr>
              <w:jc w:val="right"/>
              <w:rPr>
                <w:sz w:val="18"/>
                <w:szCs w:val="18"/>
              </w:rPr>
            </w:pPr>
            <w:r w:rsidRPr="00F537E5">
              <w:rPr>
                <w:sz w:val="18"/>
                <w:szCs w:val="18"/>
              </w:rPr>
              <w:t>3,386,055,199.70</w:t>
            </w:r>
          </w:p>
        </w:tc>
      </w:tr>
      <w:tr w:rsidR="00855517" w14:paraId="1B4E77E0" w14:textId="77777777" w:rsidTr="00855517">
        <w:trPr>
          <w:trHeight w:val="231"/>
        </w:trPr>
        <w:sdt>
          <w:sdtPr>
            <w:tag w:val="_PLD_fd33bb0caf614a75b319dc40c7515dcc"/>
            <w:id w:val="-1043443942"/>
          </w:sdtPr>
          <w:sdtContent>
            <w:tc>
              <w:tcPr>
                <w:tcW w:w="569" w:type="pct"/>
                <w:vAlign w:val="center"/>
              </w:tcPr>
              <w:p w14:paraId="0BC89A0E" w14:textId="77777777" w:rsidR="00734125" w:rsidRDefault="00734125" w:rsidP="00734125">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467" w:type="pct"/>
            <w:vAlign w:val="center"/>
          </w:tcPr>
          <w:p w14:paraId="29CAB905" w14:textId="77777777" w:rsidR="00734125" w:rsidRPr="00F537E5" w:rsidRDefault="00734125" w:rsidP="00734125">
            <w:pPr>
              <w:jc w:val="right"/>
              <w:rPr>
                <w:sz w:val="18"/>
                <w:szCs w:val="18"/>
              </w:rPr>
            </w:pPr>
          </w:p>
        </w:tc>
        <w:tc>
          <w:tcPr>
            <w:tcW w:w="130" w:type="pct"/>
            <w:vAlign w:val="center"/>
          </w:tcPr>
          <w:p w14:paraId="6128B58E" w14:textId="77777777" w:rsidR="00734125" w:rsidRPr="00F537E5" w:rsidRDefault="00734125" w:rsidP="00734125">
            <w:pPr>
              <w:jc w:val="right"/>
              <w:rPr>
                <w:sz w:val="18"/>
                <w:szCs w:val="18"/>
              </w:rPr>
            </w:pPr>
          </w:p>
        </w:tc>
        <w:tc>
          <w:tcPr>
            <w:tcW w:w="129" w:type="pct"/>
            <w:vAlign w:val="center"/>
          </w:tcPr>
          <w:p w14:paraId="71C9E006" w14:textId="77777777" w:rsidR="00734125" w:rsidRPr="00F537E5" w:rsidRDefault="00734125" w:rsidP="00734125">
            <w:pPr>
              <w:jc w:val="right"/>
              <w:rPr>
                <w:sz w:val="18"/>
                <w:szCs w:val="18"/>
              </w:rPr>
            </w:pPr>
          </w:p>
        </w:tc>
        <w:tc>
          <w:tcPr>
            <w:tcW w:w="131" w:type="pct"/>
            <w:vAlign w:val="center"/>
          </w:tcPr>
          <w:p w14:paraId="68A44568" w14:textId="77777777" w:rsidR="00734125" w:rsidRPr="00F537E5" w:rsidRDefault="00734125" w:rsidP="00734125">
            <w:pPr>
              <w:jc w:val="right"/>
              <w:rPr>
                <w:sz w:val="18"/>
                <w:szCs w:val="18"/>
              </w:rPr>
            </w:pPr>
          </w:p>
        </w:tc>
        <w:tc>
          <w:tcPr>
            <w:tcW w:w="431" w:type="pct"/>
            <w:vAlign w:val="center"/>
          </w:tcPr>
          <w:p w14:paraId="0107911C" w14:textId="77777777" w:rsidR="00734125" w:rsidRPr="00F537E5" w:rsidRDefault="00734125" w:rsidP="00734125">
            <w:pPr>
              <w:jc w:val="right"/>
              <w:rPr>
                <w:sz w:val="18"/>
                <w:szCs w:val="18"/>
              </w:rPr>
            </w:pPr>
          </w:p>
        </w:tc>
        <w:tc>
          <w:tcPr>
            <w:tcW w:w="129" w:type="pct"/>
            <w:vAlign w:val="center"/>
          </w:tcPr>
          <w:p w14:paraId="1A5688FC" w14:textId="77777777" w:rsidR="00734125" w:rsidRPr="00F537E5" w:rsidRDefault="00734125" w:rsidP="00734125">
            <w:pPr>
              <w:jc w:val="right"/>
              <w:rPr>
                <w:sz w:val="18"/>
                <w:szCs w:val="18"/>
              </w:rPr>
            </w:pPr>
          </w:p>
        </w:tc>
        <w:tc>
          <w:tcPr>
            <w:tcW w:w="439" w:type="pct"/>
            <w:vAlign w:val="center"/>
          </w:tcPr>
          <w:p w14:paraId="04D1ECAA" w14:textId="77777777" w:rsidR="00734125" w:rsidRPr="00F537E5" w:rsidRDefault="00734125" w:rsidP="00734125">
            <w:pPr>
              <w:jc w:val="right"/>
              <w:rPr>
                <w:sz w:val="18"/>
                <w:szCs w:val="18"/>
              </w:rPr>
            </w:pPr>
          </w:p>
        </w:tc>
        <w:tc>
          <w:tcPr>
            <w:tcW w:w="79" w:type="pct"/>
            <w:vAlign w:val="center"/>
          </w:tcPr>
          <w:p w14:paraId="0470EED2" w14:textId="77777777" w:rsidR="00734125" w:rsidRPr="00F537E5" w:rsidRDefault="00734125" w:rsidP="00734125">
            <w:pPr>
              <w:jc w:val="right"/>
              <w:rPr>
                <w:sz w:val="18"/>
                <w:szCs w:val="18"/>
              </w:rPr>
            </w:pPr>
          </w:p>
        </w:tc>
        <w:tc>
          <w:tcPr>
            <w:tcW w:w="460" w:type="pct"/>
            <w:vAlign w:val="center"/>
          </w:tcPr>
          <w:p w14:paraId="7B869AD5" w14:textId="77777777" w:rsidR="00734125" w:rsidRPr="00F537E5" w:rsidRDefault="00734125" w:rsidP="00734125">
            <w:pPr>
              <w:jc w:val="right"/>
              <w:rPr>
                <w:sz w:val="18"/>
                <w:szCs w:val="18"/>
              </w:rPr>
            </w:pPr>
          </w:p>
        </w:tc>
        <w:tc>
          <w:tcPr>
            <w:tcW w:w="101" w:type="pct"/>
            <w:vAlign w:val="center"/>
          </w:tcPr>
          <w:p w14:paraId="75EEC9D6" w14:textId="77777777" w:rsidR="00734125" w:rsidRPr="00F537E5" w:rsidRDefault="00734125" w:rsidP="00734125">
            <w:pPr>
              <w:jc w:val="right"/>
              <w:rPr>
                <w:sz w:val="18"/>
                <w:szCs w:val="18"/>
              </w:rPr>
            </w:pPr>
          </w:p>
        </w:tc>
        <w:tc>
          <w:tcPr>
            <w:tcW w:w="504" w:type="pct"/>
            <w:vAlign w:val="center"/>
          </w:tcPr>
          <w:p w14:paraId="64C200EA" w14:textId="77777777" w:rsidR="00734125" w:rsidRPr="00F537E5" w:rsidRDefault="00734125" w:rsidP="00734125">
            <w:pPr>
              <w:jc w:val="right"/>
              <w:rPr>
                <w:sz w:val="18"/>
                <w:szCs w:val="18"/>
              </w:rPr>
            </w:pPr>
          </w:p>
        </w:tc>
        <w:tc>
          <w:tcPr>
            <w:tcW w:w="102" w:type="pct"/>
            <w:vAlign w:val="center"/>
          </w:tcPr>
          <w:p w14:paraId="01A9F9B0" w14:textId="77777777" w:rsidR="00734125" w:rsidRPr="00F537E5" w:rsidRDefault="00734125" w:rsidP="00734125">
            <w:pPr>
              <w:jc w:val="right"/>
              <w:rPr>
                <w:sz w:val="18"/>
                <w:szCs w:val="18"/>
              </w:rPr>
            </w:pPr>
          </w:p>
        </w:tc>
        <w:tc>
          <w:tcPr>
            <w:tcW w:w="475" w:type="pct"/>
            <w:vAlign w:val="center"/>
          </w:tcPr>
          <w:p w14:paraId="70DC7EE5" w14:textId="77777777" w:rsidR="00734125" w:rsidRPr="00F537E5" w:rsidRDefault="00734125" w:rsidP="00734125">
            <w:pPr>
              <w:jc w:val="right"/>
              <w:rPr>
                <w:sz w:val="18"/>
                <w:szCs w:val="18"/>
              </w:rPr>
            </w:pPr>
          </w:p>
        </w:tc>
        <w:tc>
          <w:tcPr>
            <w:tcW w:w="381" w:type="pct"/>
            <w:vAlign w:val="center"/>
          </w:tcPr>
          <w:p w14:paraId="55FD0C9B" w14:textId="77777777" w:rsidR="00734125" w:rsidRPr="00F537E5" w:rsidRDefault="00734125" w:rsidP="00734125">
            <w:pPr>
              <w:jc w:val="right"/>
              <w:rPr>
                <w:sz w:val="18"/>
                <w:szCs w:val="18"/>
              </w:rPr>
            </w:pPr>
          </w:p>
        </w:tc>
        <w:tc>
          <w:tcPr>
            <w:tcW w:w="473" w:type="pct"/>
            <w:vAlign w:val="center"/>
          </w:tcPr>
          <w:p w14:paraId="67D96D99" w14:textId="77777777" w:rsidR="00734125" w:rsidRPr="00F537E5" w:rsidRDefault="00734125" w:rsidP="00734125">
            <w:pPr>
              <w:jc w:val="right"/>
              <w:rPr>
                <w:sz w:val="18"/>
                <w:szCs w:val="18"/>
              </w:rPr>
            </w:pPr>
          </w:p>
        </w:tc>
      </w:tr>
      <w:tr w:rsidR="00855517" w14:paraId="59D6A7E9" w14:textId="77777777" w:rsidTr="00855517">
        <w:trPr>
          <w:trHeight w:val="219"/>
        </w:trPr>
        <w:sdt>
          <w:sdtPr>
            <w:tag w:val="_PLD_15b4364437fa4ad39040010f7c204056"/>
            <w:id w:val="-470831821"/>
          </w:sdtPr>
          <w:sdtContent>
            <w:tc>
              <w:tcPr>
                <w:tcW w:w="569" w:type="pct"/>
                <w:vAlign w:val="center"/>
              </w:tcPr>
              <w:p w14:paraId="2C59986E" w14:textId="77777777" w:rsidR="00734125" w:rsidRDefault="00734125" w:rsidP="00734125">
                <w:pPr>
                  <w:ind w:firstLineChars="200" w:firstLine="420"/>
                  <w:rPr>
                    <w:color w:val="000000" w:themeColor="text1"/>
                    <w:sz w:val="18"/>
                    <w:szCs w:val="18"/>
                  </w:rPr>
                </w:pPr>
                <w:r>
                  <w:rPr>
                    <w:color w:val="000000" w:themeColor="text1"/>
                    <w:sz w:val="18"/>
                    <w:szCs w:val="18"/>
                  </w:rPr>
                  <w:t>前期差错更正</w:t>
                </w:r>
              </w:p>
            </w:tc>
          </w:sdtContent>
        </w:sdt>
        <w:tc>
          <w:tcPr>
            <w:tcW w:w="467" w:type="pct"/>
            <w:vAlign w:val="center"/>
          </w:tcPr>
          <w:p w14:paraId="04397574" w14:textId="77777777" w:rsidR="00734125" w:rsidRPr="00F537E5" w:rsidRDefault="00734125" w:rsidP="00734125">
            <w:pPr>
              <w:jc w:val="right"/>
              <w:rPr>
                <w:sz w:val="18"/>
                <w:szCs w:val="18"/>
              </w:rPr>
            </w:pPr>
          </w:p>
        </w:tc>
        <w:tc>
          <w:tcPr>
            <w:tcW w:w="130" w:type="pct"/>
            <w:vAlign w:val="center"/>
          </w:tcPr>
          <w:p w14:paraId="2B5B8D2D" w14:textId="77777777" w:rsidR="00734125" w:rsidRPr="00F537E5" w:rsidRDefault="00734125" w:rsidP="00734125">
            <w:pPr>
              <w:jc w:val="right"/>
              <w:rPr>
                <w:sz w:val="18"/>
                <w:szCs w:val="18"/>
              </w:rPr>
            </w:pPr>
          </w:p>
        </w:tc>
        <w:tc>
          <w:tcPr>
            <w:tcW w:w="129" w:type="pct"/>
            <w:vAlign w:val="center"/>
          </w:tcPr>
          <w:p w14:paraId="7243CD5D" w14:textId="77777777" w:rsidR="00734125" w:rsidRPr="00F537E5" w:rsidRDefault="00734125" w:rsidP="00734125">
            <w:pPr>
              <w:jc w:val="right"/>
              <w:rPr>
                <w:sz w:val="18"/>
                <w:szCs w:val="18"/>
              </w:rPr>
            </w:pPr>
          </w:p>
        </w:tc>
        <w:tc>
          <w:tcPr>
            <w:tcW w:w="131" w:type="pct"/>
            <w:vAlign w:val="center"/>
          </w:tcPr>
          <w:p w14:paraId="2E2A56B5" w14:textId="77777777" w:rsidR="00734125" w:rsidRPr="00F537E5" w:rsidRDefault="00734125" w:rsidP="00734125">
            <w:pPr>
              <w:jc w:val="right"/>
              <w:rPr>
                <w:sz w:val="18"/>
                <w:szCs w:val="18"/>
              </w:rPr>
            </w:pPr>
          </w:p>
        </w:tc>
        <w:tc>
          <w:tcPr>
            <w:tcW w:w="431" w:type="pct"/>
            <w:vAlign w:val="center"/>
          </w:tcPr>
          <w:p w14:paraId="294D2337" w14:textId="77777777" w:rsidR="00734125" w:rsidRPr="00F537E5" w:rsidRDefault="00734125" w:rsidP="00734125">
            <w:pPr>
              <w:jc w:val="right"/>
              <w:rPr>
                <w:sz w:val="18"/>
                <w:szCs w:val="18"/>
              </w:rPr>
            </w:pPr>
          </w:p>
        </w:tc>
        <w:tc>
          <w:tcPr>
            <w:tcW w:w="129" w:type="pct"/>
            <w:vAlign w:val="center"/>
          </w:tcPr>
          <w:p w14:paraId="0F4CB712" w14:textId="77777777" w:rsidR="00734125" w:rsidRPr="00F537E5" w:rsidRDefault="00734125" w:rsidP="00734125">
            <w:pPr>
              <w:jc w:val="right"/>
              <w:rPr>
                <w:sz w:val="18"/>
                <w:szCs w:val="18"/>
              </w:rPr>
            </w:pPr>
          </w:p>
        </w:tc>
        <w:tc>
          <w:tcPr>
            <w:tcW w:w="439" w:type="pct"/>
            <w:vAlign w:val="center"/>
          </w:tcPr>
          <w:p w14:paraId="0D17E8F6" w14:textId="77777777" w:rsidR="00734125" w:rsidRPr="00F537E5" w:rsidRDefault="00734125" w:rsidP="00734125">
            <w:pPr>
              <w:jc w:val="right"/>
              <w:rPr>
                <w:sz w:val="18"/>
                <w:szCs w:val="18"/>
              </w:rPr>
            </w:pPr>
          </w:p>
        </w:tc>
        <w:tc>
          <w:tcPr>
            <w:tcW w:w="79" w:type="pct"/>
            <w:vAlign w:val="center"/>
          </w:tcPr>
          <w:p w14:paraId="6950DA6A" w14:textId="77777777" w:rsidR="00734125" w:rsidRPr="00F537E5" w:rsidRDefault="00734125" w:rsidP="00734125">
            <w:pPr>
              <w:jc w:val="right"/>
              <w:rPr>
                <w:sz w:val="18"/>
                <w:szCs w:val="18"/>
              </w:rPr>
            </w:pPr>
          </w:p>
        </w:tc>
        <w:tc>
          <w:tcPr>
            <w:tcW w:w="460" w:type="pct"/>
            <w:vAlign w:val="center"/>
          </w:tcPr>
          <w:p w14:paraId="5DD8056C" w14:textId="77777777" w:rsidR="00734125" w:rsidRPr="00F537E5" w:rsidRDefault="00734125" w:rsidP="00734125">
            <w:pPr>
              <w:jc w:val="right"/>
              <w:rPr>
                <w:sz w:val="18"/>
                <w:szCs w:val="18"/>
              </w:rPr>
            </w:pPr>
          </w:p>
        </w:tc>
        <w:tc>
          <w:tcPr>
            <w:tcW w:w="101" w:type="pct"/>
            <w:vAlign w:val="center"/>
          </w:tcPr>
          <w:p w14:paraId="4354F62C" w14:textId="77777777" w:rsidR="00734125" w:rsidRPr="00F537E5" w:rsidRDefault="00734125" w:rsidP="00734125">
            <w:pPr>
              <w:jc w:val="right"/>
              <w:rPr>
                <w:sz w:val="18"/>
                <w:szCs w:val="18"/>
              </w:rPr>
            </w:pPr>
          </w:p>
        </w:tc>
        <w:tc>
          <w:tcPr>
            <w:tcW w:w="504" w:type="pct"/>
            <w:vAlign w:val="center"/>
          </w:tcPr>
          <w:p w14:paraId="2D74CC14" w14:textId="77777777" w:rsidR="00734125" w:rsidRPr="00F537E5" w:rsidRDefault="00734125" w:rsidP="00734125">
            <w:pPr>
              <w:jc w:val="right"/>
              <w:rPr>
                <w:sz w:val="18"/>
                <w:szCs w:val="18"/>
              </w:rPr>
            </w:pPr>
          </w:p>
        </w:tc>
        <w:tc>
          <w:tcPr>
            <w:tcW w:w="102" w:type="pct"/>
            <w:vAlign w:val="center"/>
          </w:tcPr>
          <w:p w14:paraId="74C5E9CA" w14:textId="77777777" w:rsidR="00734125" w:rsidRPr="00F537E5" w:rsidRDefault="00734125" w:rsidP="00734125">
            <w:pPr>
              <w:jc w:val="right"/>
              <w:rPr>
                <w:sz w:val="18"/>
                <w:szCs w:val="18"/>
              </w:rPr>
            </w:pPr>
          </w:p>
        </w:tc>
        <w:tc>
          <w:tcPr>
            <w:tcW w:w="475" w:type="pct"/>
            <w:vAlign w:val="center"/>
          </w:tcPr>
          <w:p w14:paraId="67A6D202" w14:textId="77777777" w:rsidR="00734125" w:rsidRPr="00F537E5" w:rsidRDefault="00734125" w:rsidP="00734125">
            <w:pPr>
              <w:jc w:val="right"/>
              <w:rPr>
                <w:sz w:val="18"/>
                <w:szCs w:val="18"/>
              </w:rPr>
            </w:pPr>
          </w:p>
        </w:tc>
        <w:tc>
          <w:tcPr>
            <w:tcW w:w="381" w:type="pct"/>
            <w:vAlign w:val="center"/>
          </w:tcPr>
          <w:p w14:paraId="05D378A9" w14:textId="77777777" w:rsidR="00734125" w:rsidRPr="00F537E5" w:rsidRDefault="00734125" w:rsidP="00734125">
            <w:pPr>
              <w:jc w:val="right"/>
              <w:rPr>
                <w:sz w:val="18"/>
                <w:szCs w:val="18"/>
              </w:rPr>
            </w:pPr>
          </w:p>
        </w:tc>
        <w:tc>
          <w:tcPr>
            <w:tcW w:w="473" w:type="pct"/>
            <w:vAlign w:val="center"/>
          </w:tcPr>
          <w:p w14:paraId="1CC8AE62" w14:textId="77777777" w:rsidR="00734125" w:rsidRPr="00F537E5" w:rsidRDefault="00734125" w:rsidP="00734125">
            <w:pPr>
              <w:jc w:val="right"/>
              <w:rPr>
                <w:sz w:val="18"/>
                <w:szCs w:val="18"/>
              </w:rPr>
            </w:pPr>
          </w:p>
        </w:tc>
      </w:tr>
      <w:tr w:rsidR="00855517" w14:paraId="4C5BC68F" w14:textId="77777777" w:rsidTr="00855517">
        <w:trPr>
          <w:trHeight w:val="219"/>
        </w:trPr>
        <w:sdt>
          <w:sdtPr>
            <w:tag w:val="_PLD_87118e97730e486dbbcc5e072b67665f"/>
            <w:id w:val="-782950646"/>
          </w:sdtPr>
          <w:sdtContent>
            <w:tc>
              <w:tcPr>
                <w:tcW w:w="569" w:type="pct"/>
                <w:vAlign w:val="center"/>
              </w:tcPr>
              <w:p w14:paraId="1AF48C55" w14:textId="77777777" w:rsidR="00734125" w:rsidRDefault="00734125" w:rsidP="00734125">
                <w:pPr>
                  <w:ind w:firstLineChars="200" w:firstLine="420"/>
                  <w:rPr>
                    <w:color w:val="000000" w:themeColor="text1"/>
                    <w:sz w:val="18"/>
                    <w:szCs w:val="18"/>
                  </w:rPr>
                </w:pPr>
                <w:r>
                  <w:rPr>
                    <w:rFonts w:hint="eastAsia"/>
                    <w:color w:val="000000" w:themeColor="text1"/>
                    <w:sz w:val="18"/>
                    <w:szCs w:val="18"/>
                  </w:rPr>
                  <w:t>其他</w:t>
                </w:r>
              </w:p>
            </w:tc>
          </w:sdtContent>
        </w:sdt>
        <w:tc>
          <w:tcPr>
            <w:tcW w:w="467" w:type="pct"/>
            <w:vAlign w:val="center"/>
          </w:tcPr>
          <w:p w14:paraId="32B867EE" w14:textId="77777777" w:rsidR="00734125" w:rsidRPr="00F537E5" w:rsidRDefault="00734125" w:rsidP="00734125">
            <w:pPr>
              <w:jc w:val="right"/>
              <w:rPr>
                <w:sz w:val="18"/>
                <w:szCs w:val="18"/>
              </w:rPr>
            </w:pPr>
          </w:p>
        </w:tc>
        <w:tc>
          <w:tcPr>
            <w:tcW w:w="130" w:type="pct"/>
            <w:vAlign w:val="center"/>
          </w:tcPr>
          <w:p w14:paraId="6777E123" w14:textId="77777777" w:rsidR="00734125" w:rsidRPr="00F537E5" w:rsidRDefault="00734125" w:rsidP="00734125">
            <w:pPr>
              <w:jc w:val="right"/>
              <w:rPr>
                <w:sz w:val="18"/>
                <w:szCs w:val="18"/>
              </w:rPr>
            </w:pPr>
          </w:p>
        </w:tc>
        <w:tc>
          <w:tcPr>
            <w:tcW w:w="129" w:type="pct"/>
            <w:vAlign w:val="center"/>
          </w:tcPr>
          <w:p w14:paraId="7D04E715" w14:textId="77777777" w:rsidR="00734125" w:rsidRPr="00F537E5" w:rsidRDefault="00734125" w:rsidP="00734125">
            <w:pPr>
              <w:jc w:val="right"/>
              <w:rPr>
                <w:sz w:val="18"/>
                <w:szCs w:val="18"/>
              </w:rPr>
            </w:pPr>
          </w:p>
        </w:tc>
        <w:tc>
          <w:tcPr>
            <w:tcW w:w="131" w:type="pct"/>
            <w:vAlign w:val="center"/>
          </w:tcPr>
          <w:p w14:paraId="40221BFF" w14:textId="77777777" w:rsidR="00734125" w:rsidRPr="00F537E5" w:rsidRDefault="00734125" w:rsidP="00734125">
            <w:pPr>
              <w:jc w:val="right"/>
              <w:rPr>
                <w:sz w:val="18"/>
                <w:szCs w:val="18"/>
              </w:rPr>
            </w:pPr>
          </w:p>
        </w:tc>
        <w:tc>
          <w:tcPr>
            <w:tcW w:w="431" w:type="pct"/>
            <w:vAlign w:val="center"/>
          </w:tcPr>
          <w:p w14:paraId="7798D9C7" w14:textId="77777777" w:rsidR="00734125" w:rsidRPr="00F537E5" w:rsidRDefault="00734125" w:rsidP="00734125">
            <w:pPr>
              <w:jc w:val="right"/>
              <w:rPr>
                <w:sz w:val="18"/>
                <w:szCs w:val="18"/>
              </w:rPr>
            </w:pPr>
          </w:p>
        </w:tc>
        <w:tc>
          <w:tcPr>
            <w:tcW w:w="129" w:type="pct"/>
            <w:vAlign w:val="center"/>
          </w:tcPr>
          <w:p w14:paraId="3DE7A6D2" w14:textId="77777777" w:rsidR="00734125" w:rsidRPr="00F537E5" w:rsidRDefault="00734125" w:rsidP="00734125">
            <w:pPr>
              <w:jc w:val="right"/>
              <w:rPr>
                <w:sz w:val="18"/>
                <w:szCs w:val="18"/>
              </w:rPr>
            </w:pPr>
          </w:p>
        </w:tc>
        <w:tc>
          <w:tcPr>
            <w:tcW w:w="439" w:type="pct"/>
            <w:vAlign w:val="center"/>
          </w:tcPr>
          <w:p w14:paraId="7AF7A61E" w14:textId="77777777" w:rsidR="00734125" w:rsidRPr="00F537E5" w:rsidRDefault="00734125" w:rsidP="00734125">
            <w:pPr>
              <w:jc w:val="right"/>
              <w:rPr>
                <w:sz w:val="18"/>
                <w:szCs w:val="18"/>
              </w:rPr>
            </w:pPr>
          </w:p>
        </w:tc>
        <w:tc>
          <w:tcPr>
            <w:tcW w:w="79" w:type="pct"/>
            <w:vAlign w:val="center"/>
          </w:tcPr>
          <w:p w14:paraId="09ACD951" w14:textId="77777777" w:rsidR="00734125" w:rsidRPr="00F537E5" w:rsidRDefault="00734125" w:rsidP="00734125">
            <w:pPr>
              <w:jc w:val="right"/>
              <w:rPr>
                <w:sz w:val="18"/>
                <w:szCs w:val="18"/>
              </w:rPr>
            </w:pPr>
          </w:p>
        </w:tc>
        <w:tc>
          <w:tcPr>
            <w:tcW w:w="460" w:type="pct"/>
            <w:vAlign w:val="center"/>
          </w:tcPr>
          <w:p w14:paraId="4719BB30" w14:textId="77777777" w:rsidR="00734125" w:rsidRPr="00F537E5" w:rsidRDefault="00734125" w:rsidP="00734125">
            <w:pPr>
              <w:jc w:val="right"/>
              <w:rPr>
                <w:sz w:val="18"/>
                <w:szCs w:val="18"/>
              </w:rPr>
            </w:pPr>
          </w:p>
        </w:tc>
        <w:tc>
          <w:tcPr>
            <w:tcW w:w="101" w:type="pct"/>
            <w:vAlign w:val="center"/>
          </w:tcPr>
          <w:p w14:paraId="412EF435" w14:textId="77777777" w:rsidR="00734125" w:rsidRPr="00F537E5" w:rsidRDefault="00734125" w:rsidP="00734125">
            <w:pPr>
              <w:jc w:val="right"/>
              <w:rPr>
                <w:sz w:val="18"/>
                <w:szCs w:val="18"/>
              </w:rPr>
            </w:pPr>
          </w:p>
        </w:tc>
        <w:tc>
          <w:tcPr>
            <w:tcW w:w="504" w:type="pct"/>
            <w:vAlign w:val="center"/>
          </w:tcPr>
          <w:p w14:paraId="415B71F1" w14:textId="77777777" w:rsidR="00734125" w:rsidRPr="00F537E5" w:rsidRDefault="00734125" w:rsidP="00734125">
            <w:pPr>
              <w:jc w:val="right"/>
              <w:rPr>
                <w:sz w:val="18"/>
                <w:szCs w:val="18"/>
              </w:rPr>
            </w:pPr>
          </w:p>
        </w:tc>
        <w:tc>
          <w:tcPr>
            <w:tcW w:w="102" w:type="pct"/>
            <w:vAlign w:val="center"/>
          </w:tcPr>
          <w:p w14:paraId="6C2EF879" w14:textId="77777777" w:rsidR="00734125" w:rsidRPr="00F537E5" w:rsidRDefault="00734125" w:rsidP="00734125">
            <w:pPr>
              <w:jc w:val="right"/>
              <w:rPr>
                <w:sz w:val="18"/>
                <w:szCs w:val="18"/>
              </w:rPr>
            </w:pPr>
          </w:p>
        </w:tc>
        <w:tc>
          <w:tcPr>
            <w:tcW w:w="475" w:type="pct"/>
            <w:vAlign w:val="center"/>
          </w:tcPr>
          <w:p w14:paraId="60FF3690" w14:textId="77777777" w:rsidR="00734125" w:rsidRPr="00F537E5" w:rsidRDefault="00734125" w:rsidP="00734125">
            <w:pPr>
              <w:jc w:val="right"/>
              <w:rPr>
                <w:sz w:val="18"/>
                <w:szCs w:val="18"/>
              </w:rPr>
            </w:pPr>
          </w:p>
        </w:tc>
        <w:tc>
          <w:tcPr>
            <w:tcW w:w="381" w:type="pct"/>
            <w:vAlign w:val="center"/>
          </w:tcPr>
          <w:p w14:paraId="39DD0EDA" w14:textId="77777777" w:rsidR="00734125" w:rsidRPr="00F537E5" w:rsidRDefault="00734125" w:rsidP="00734125">
            <w:pPr>
              <w:jc w:val="right"/>
              <w:rPr>
                <w:sz w:val="18"/>
                <w:szCs w:val="18"/>
              </w:rPr>
            </w:pPr>
          </w:p>
        </w:tc>
        <w:tc>
          <w:tcPr>
            <w:tcW w:w="473" w:type="pct"/>
            <w:vAlign w:val="center"/>
          </w:tcPr>
          <w:p w14:paraId="708F812E" w14:textId="77777777" w:rsidR="00734125" w:rsidRPr="00F537E5" w:rsidRDefault="00734125" w:rsidP="00734125">
            <w:pPr>
              <w:jc w:val="right"/>
              <w:rPr>
                <w:sz w:val="18"/>
                <w:szCs w:val="18"/>
              </w:rPr>
            </w:pPr>
          </w:p>
        </w:tc>
      </w:tr>
      <w:tr w:rsidR="00855517" w14:paraId="17D3DED2" w14:textId="77777777" w:rsidTr="00855517">
        <w:trPr>
          <w:trHeight w:val="231"/>
        </w:trPr>
        <w:sdt>
          <w:sdtPr>
            <w:tag w:val="_PLD_b579c38070f04b86951daea3037af89c"/>
            <w:id w:val="470401263"/>
          </w:sdtPr>
          <w:sdtContent>
            <w:tc>
              <w:tcPr>
                <w:tcW w:w="569" w:type="pct"/>
                <w:vAlign w:val="center"/>
              </w:tcPr>
              <w:p w14:paraId="77DD37BC" w14:textId="77777777" w:rsidR="00734125" w:rsidRDefault="00734125" w:rsidP="00734125">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467" w:type="pct"/>
            <w:vAlign w:val="center"/>
          </w:tcPr>
          <w:p w14:paraId="7CB014B0" w14:textId="77777777" w:rsidR="00734125" w:rsidRPr="00F537E5" w:rsidRDefault="00734125" w:rsidP="00734125">
            <w:pPr>
              <w:jc w:val="right"/>
              <w:rPr>
                <w:sz w:val="18"/>
                <w:szCs w:val="18"/>
              </w:rPr>
            </w:pPr>
            <w:r w:rsidRPr="00F537E5">
              <w:rPr>
                <w:sz w:val="18"/>
                <w:szCs w:val="18"/>
              </w:rPr>
              <w:t>1,460,994,304.00</w:t>
            </w:r>
          </w:p>
        </w:tc>
        <w:tc>
          <w:tcPr>
            <w:tcW w:w="130" w:type="pct"/>
            <w:vAlign w:val="center"/>
          </w:tcPr>
          <w:p w14:paraId="0A16ABA3" w14:textId="77777777" w:rsidR="00734125" w:rsidRPr="00F537E5" w:rsidRDefault="00734125" w:rsidP="00734125">
            <w:pPr>
              <w:jc w:val="right"/>
              <w:rPr>
                <w:sz w:val="18"/>
                <w:szCs w:val="18"/>
              </w:rPr>
            </w:pPr>
          </w:p>
        </w:tc>
        <w:tc>
          <w:tcPr>
            <w:tcW w:w="129" w:type="pct"/>
            <w:vAlign w:val="center"/>
          </w:tcPr>
          <w:p w14:paraId="22C33DE5" w14:textId="77777777" w:rsidR="00734125" w:rsidRPr="00F537E5" w:rsidRDefault="00734125" w:rsidP="00734125">
            <w:pPr>
              <w:jc w:val="right"/>
              <w:rPr>
                <w:sz w:val="18"/>
                <w:szCs w:val="18"/>
              </w:rPr>
            </w:pPr>
          </w:p>
        </w:tc>
        <w:tc>
          <w:tcPr>
            <w:tcW w:w="131" w:type="pct"/>
            <w:vAlign w:val="center"/>
          </w:tcPr>
          <w:p w14:paraId="372A3E14" w14:textId="77777777" w:rsidR="00734125" w:rsidRPr="00F537E5" w:rsidRDefault="00734125" w:rsidP="00734125">
            <w:pPr>
              <w:jc w:val="right"/>
              <w:rPr>
                <w:sz w:val="18"/>
                <w:szCs w:val="18"/>
              </w:rPr>
            </w:pPr>
          </w:p>
        </w:tc>
        <w:tc>
          <w:tcPr>
            <w:tcW w:w="431" w:type="pct"/>
            <w:vAlign w:val="center"/>
          </w:tcPr>
          <w:p w14:paraId="6A9C4E78" w14:textId="77777777" w:rsidR="00734125" w:rsidRPr="00F537E5" w:rsidRDefault="00734125" w:rsidP="00734125">
            <w:pPr>
              <w:jc w:val="right"/>
              <w:rPr>
                <w:sz w:val="18"/>
                <w:szCs w:val="18"/>
              </w:rPr>
            </w:pPr>
            <w:r w:rsidRPr="00F537E5">
              <w:rPr>
                <w:sz w:val="18"/>
                <w:szCs w:val="18"/>
              </w:rPr>
              <w:t>394,938,785.79</w:t>
            </w:r>
          </w:p>
        </w:tc>
        <w:tc>
          <w:tcPr>
            <w:tcW w:w="129" w:type="pct"/>
            <w:vAlign w:val="center"/>
          </w:tcPr>
          <w:p w14:paraId="097B3D32" w14:textId="77777777" w:rsidR="00734125" w:rsidRPr="00F537E5" w:rsidRDefault="00734125" w:rsidP="00734125">
            <w:pPr>
              <w:jc w:val="right"/>
              <w:rPr>
                <w:sz w:val="18"/>
                <w:szCs w:val="18"/>
              </w:rPr>
            </w:pPr>
          </w:p>
        </w:tc>
        <w:tc>
          <w:tcPr>
            <w:tcW w:w="439" w:type="pct"/>
            <w:vAlign w:val="center"/>
          </w:tcPr>
          <w:p w14:paraId="57E75458" w14:textId="77777777" w:rsidR="00734125" w:rsidRPr="00F537E5" w:rsidRDefault="00734125" w:rsidP="00734125">
            <w:pPr>
              <w:jc w:val="right"/>
              <w:rPr>
                <w:sz w:val="18"/>
                <w:szCs w:val="18"/>
              </w:rPr>
            </w:pPr>
            <w:r w:rsidRPr="00F537E5">
              <w:rPr>
                <w:sz w:val="18"/>
                <w:szCs w:val="18"/>
              </w:rPr>
              <w:t>91,227,717.78</w:t>
            </w:r>
          </w:p>
        </w:tc>
        <w:tc>
          <w:tcPr>
            <w:tcW w:w="79" w:type="pct"/>
            <w:vAlign w:val="center"/>
          </w:tcPr>
          <w:p w14:paraId="609BA21D" w14:textId="77777777" w:rsidR="00734125" w:rsidRPr="00F537E5" w:rsidRDefault="00734125" w:rsidP="00734125">
            <w:pPr>
              <w:jc w:val="right"/>
              <w:rPr>
                <w:sz w:val="18"/>
                <w:szCs w:val="18"/>
              </w:rPr>
            </w:pPr>
          </w:p>
        </w:tc>
        <w:tc>
          <w:tcPr>
            <w:tcW w:w="460" w:type="pct"/>
            <w:vAlign w:val="center"/>
          </w:tcPr>
          <w:p w14:paraId="4DA70CD3" w14:textId="77777777" w:rsidR="00734125" w:rsidRPr="00F537E5" w:rsidRDefault="00734125" w:rsidP="00734125">
            <w:pPr>
              <w:jc w:val="right"/>
              <w:rPr>
                <w:sz w:val="18"/>
                <w:szCs w:val="18"/>
              </w:rPr>
            </w:pPr>
            <w:r w:rsidRPr="00F537E5">
              <w:rPr>
                <w:sz w:val="18"/>
                <w:szCs w:val="18"/>
              </w:rPr>
              <w:t>260,773,460.22</w:t>
            </w:r>
          </w:p>
        </w:tc>
        <w:tc>
          <w:tcPr>
            <w:tcW w:w="101" w:type="pct"/>
            <w:vAlign w:val="center"/>
          </w:tcPr>
          <w:p w14:paraId="1CA3CFC6" w14:textId="77777777" w:rsidR="00734125" w:rsidRPr="00F537E5" w:rsidRDefault="00734125" w:rsidP="00734125">
            <w:pPr>
              <w:jc w:val="right"/>
              <w:rPr>
                <w:sz w:val="18"/>
                <w:szCs w:val="18"/>
              </w:rPr>
            </w:pPr>
          </w:p>
        </w:tc>
        <w:tc>
          <w:tcPr>
            <w:tcW w:w="504" w:type="pct"/>
            <w:vAlign w:val="center"/>
          </w:tcPr>
          <w:p w14:paraId="53669F98" w14:textId="77777777" w:rsidR="00734125" w:rsidRPr="00F537E5" w:rsidRDefault="00734125" w:rsidP="00734125">
            <w:pPr>
              <w:jc w:val="right"/>
              <w:rPr>
                <w:sz w:val="18"/>
                <w:szCs w:val="18"/>
              </w:rPr>
            </w:pPr>
            <w:r w:rsidRPr="00F537E5">
              <w:rPr>
                <w:sz w:val="18"/>
                <w:szCs w:val="18"/>
              </w:rPr>
              <w:t>1,166,001,097.01</w:t>
            </w:r>
          </w:p>
        </w:tc>
        <w:tc>
          <w:tcPr>
            <w:tcW w:w="102" w:type="pct"/>
            <w:vAlign w:val="center"/>
          </w:tcPr>
          <w:p w14:paraId="23055AB2" w14:textId="77777777" w:rsidR="00734125" w:rsidRPr="00F537E5" w:rsidRDefault="00734125" w:rsidP="00734125">
            <w:pPr>
              <w:jc w:val="right"/>
              <w:rPr>
                <w:sz w:val="18"/>
                <w:szCs w:val="18"/>
              </w:rPr>
            </w:pPr>
          </w:p>
        </w:tc>
        <w:tc>
          <w:tcPr>
            <w:tcW w:w="475" w:type="pct"/>
            <w:vAlign w:val="center"/>
          </w:tcPr>
          <w:p w14:paraId="1F75154A" w14:textId="77777777" w:rsidR="00734125" w:rsidRPr="00F537E5" w:rsidRDefault="00734125" w:rsidP="00734125">
            <w:pPr>
              <w:jc w:val="right"/>
              <w:rPr>
                <w:sz w:val="18"/>
                <w:szCs w:val="18"/>
              </w:rPr>
            </w:pPr>
            <w:r>
              <w:rPr>
                <w:sz w:val="18"/>
                <w:szCs w:val="18"/>
              </w:rPr>
              <w:t>3,373,935,364.80</w:t>
            </w:r>
          </w:p>
        </w:tc>
        <w:tc>
          <w:tcPr>
            <w:tcW w:w="381" w:type="pct"/>
            <w:vAlign w:val="center"/>
          </w:tcPr>
          <w:p w14:paraId="69BE7B51" w14:textId="77777777" w:rsidR="00734125" w:rsidRPr="00F537E5" w:rsidRDefault="00734125" w:rsidP="00734125">
            <w:pPr>
              <w:jc w:val="right"/>
              <w:rPr>
                <w:sz w:val="18"/>
                <w:szCs w:val="18"/>
              </w:rPr>
            </w:pPr>
            <w:r>
              <w:rPr>
                <w:sz w:val="18"/>
                <w:szCs w:val="18"/>
              </w:rPr>
              <w:t>12,119,834.90</w:t>
            </w:r>
          </w:p>
        </w:tc>
        <w:tc>
          <w:tcPr>
            <w:tcW w:w="473" w:type="pct"/>
            <w:vAlign w:val="center"/>
          </w:tcPr>
          <w:p w14:paraId="4B8DBE8C" w14:textId="77777777" w:rsidR="00734125" w:rsidRPr="00F537E5" w:rsidRDefault="00734125" w:rsidP="00734125">
            <w:pPr>
              <w:jc w:val="right"/>
              <w:rPr>
                <w:sz w:val="18"/>
                <w:szCs w:val="18"/>
              </w:rPr>
            </w:pPr>
            <w:r>
              <w:rPr>
                <w:sz w:val="18"/>
                <w:szCs w:val="18"/>
              </w:rPr>
              <w:t>3,386,055,199.70</w:t>
            </w:r>
          </w:p>
        </w:tc>
      </w:tr>
      <w:tr w:rsidR="00855517" w14:paraId="1CB4A042" w14:textId="77777777" w:rsidTr="00855517">
        <w:trPr>
          <w:trHeight w:val="672"/>
        </w:trPr>
        <w:sdt>
          <w:sdtPr>
            <w:tag w:val="_PLD_186aec2424a047ee9af21797aa0ee0d8"/>
            <w:id w:val="108017749"/>
          </w:sdtPr>
          <w:sdtContent>
            <w:tc>
              <w:tcPr>
                <w:tcW w:w="569" w:type="pct"/>
                <w:vAlign w:val="center"/>
              </w:tcPr>
              <w:p w14:paraId="3617EF96" w14:textId="77777777" w:rsidR="00734125" w:rsidRDefault="00734125" w:rsidP="00734125">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467" w:type="pct"/>
            <w:vAlign w:val="center"/>
          </w:tcPr>
          <w:p w14:paraId="4F4F2A67" w14:textId="77777777" w:rsidR="00734125" w:rsidRPr="00F537E5" w:rsidRDefault="00734125" w:rsidP="00734125">
            <w:pPr>
              <w:jc w:val="right"/>
              <w:rPr>
                <w:sz w:val="18"/>
                <w:szCs w:val="18"/>
              </w:rPr>
            </w:pPr>
          </w:p>
        </w:tc>
        <w:tc>
          <w:tcPr>
            <w:tcW w:w="130" w:type="pct"/>
            <w:vAlign w:val="center"/>
          </w:tcPr>
          <w:p w14:paraId="2B1A9440" w14:textId="77777777" w:rsidR="00734125" w:rsidRPr="00F537E5" w:rsidRDefault="00734125" w:rsidP="00734125">
            <w:pPr>
              <w:jc w:val="right"/>
              <w:rPr>
                <w:sz w:val="18"/>
                <w:szCs w:val="18"/>
              </w:rPr>
            </w:pPr>
          </w:p>
        </w:tc>
        <w:tc>
          <w:tcPr>
            <w:tcW w:w="129" w:type="pct"/>
            <w:vAlign w:val="center"/>
          </w:tcPr>
          <w:p w14:paraId="35B62521" w14:textId="77777777" w:rsidR="00734125" w:rsidRPr="00F537E5" w:rsidRDefault="00734125" w:rsidP="00734125">
            <w:pPr>
              <w:jc w:val="right"/>
              <w:rPr>
                <w:sz w:val="18"/>
                <w:szCs w:val="18"/>
              </w:rPr>
            </w:pPr>
          </w:p>
        </w:tc>
        <w:tc>
          <w:tcPr>
            <w:tcW w:w="131" w:type="pct"/>
            <w:vAlign w:val="center"/>
          </w:tcPr>
          <w:p w14:paraId="27BB4093" w14:textId="77777777" w:rsidR="00734125" w:rsidRPr="00F537E5" w:rsidRDefault="00734125" w:rsidP="00734125">
            <w:pPr>
              <w:jc w:val="right"/>
              <w:rPr>
                <w:sz w:val="18"/>
                <w:szCs w:val="18"/>
              </w:rPr>
            </w:pPr>
          </w:p>
        </w:tc>
        <w:tc>
          <w:tcPr>
            <w:tcW w:w="431" w:type="pct"/>
            <w:vAlign w:val="center"/>
          </w:tcPr>
          <w:p w14:paraId="55A91C38" w14:textId="77777777" w:rsidR="00734125" w:rsidRPr="00F537E5" w:rsidRDefault="00734125" w:rsidP="00734125">
            <w:pPr>
              <w:jc w:val="right"/>
              <w:rPr>
                <w:sz w:val="18"/>
                <w:szCs w:val="18"/>
              </w:rPr>
            </w:pPr>
          </w:p>
        </w:tc>
        <w:tc>
          <w:tcPr>
            <w:tcW w:w="129" w:type="pct"/>
            <w:vAlign w:val="center"/>
          </w:tcPr>
          <w:p w14:paraId="53AC81DC" w14:textId="77777777" w:rsidR="00734125" w:rsidRPr="00F537E5" w:rsidRDefault="00734125" w:rsidP="00734125">
            <w:pPr>
              <w:jc w:val="right"/>
              <w:rPr>
                <w:sz w:val="18"/>
                <w:szCs w:val="18"/>
              </w:rPr>
            </w:pPr>
          </w:p>
        </w:tc>
        <w:tc>
          <w:tcPr>
            <w:tcW w:w="439" w:type="pct"/>
            <w:vAlign w:val="center"/>
          </w:tcPr>
          <w:p w14:paraId="1BFEB5E2" w14:textId="77777777" w:rsidR="00734125" w:rsidRPr="00F537E5" w:rsidRDefault="00734125" w:rsidP="00734125">
            <w:pPr>
              <w:jc w:val="right"/>
              <w:rPr>
                <w:sz w:val="18"/>
                <w:szCs w:val="18"/>
              </w:rPr>
            </w:pPr>
          </w:p>
        </w:tc>
        <w:tc>
          <w:tcPr>
            <w:tcW w:w="79" w:type="pct"/>
            <w:vAlign w:val="center"/>
          </w:tcPr>
          <w:p w14:paraId="1594543B" w14:textId="77777777" w:rsidR="00734125" w:rsidRPr="00F537E5" w:rsidRDefault="00734125" w:rsidP="00734125">
            <w:pPr>
              <w:jc w:val="right"/>
              <w:rPr>
                <w:sz w:val="18"/>
                <w:szCs w:val="18"/>
              </w:rPr>
            </w:pPr>
          </w:p>
        </w:tc>
        <w:tc>
          <w:tcPr>
            <w:tcW w:w="460" w:type="pct"/>
            <w:vAlign w:val="center"/>
          </w:tcPr>
          <w:p w14:paraId="76700697" w14:textId="77777777" w:rsidR="00734125" w:rsidRPr="00F537E5" w:rsidRDefault="00734125" w:rsidP="00734125">
            <w:pPr>
              <w:jc w:val="right"/>
              <w:rPr>
                <w:sz w:val="18"/>
                <w:szCs w:val="18"/>
              </w:rPr>
            </w:pPr>
          </w:p>
        </w:tc>
        <w:tc>
          <w:tcPr>
            <w:tcW w:w="101" w:type="pct"/>
            <w:vAlign w:val="center"/>
          </w:tcPr>
          <w:p w14:paraId="42B9C0AC" w14:textId="77777777" w:rsidR="00734125" w:rsidRPr="00F537E5" w:rsidRDefault="00734125" w:rsidP="00734125">
            <w:pPr>
              <w:jc w:val="right"/>
              <w:rPr>
                <w:sz w:val="18"/>
                <w:szCs w:val="18"/>
              </w:rPr>
            </w:pPr>
          </w:p>
        </w:tc>
        <w:tc>
          <w:tcPr>
            <w:tcW w:w="504" w:type="pct"/>
            <w:vAlign w:val="center"/>
          </w:tcPr>
          <w:p w14:paraId="6B215D06" w14:textId="77777777" w:rsidR="00734125" w:rsidRPr="00F537E5" w:rsidRDefault="00734125" w:rsidP="00734125">
            <w:pPr>
              <w:jc w:val="right"/>
              <w:rPr>
                <w:sz w:val="18"/>
                <w:szCs w:val="18"/>
              </w:rPr>
            </w:pPr>
            <w:r>
              <w:rPr>
                <w:sz w:val="18"/>
                <w:szCs w:val="18"/>
              </w:rPr>
              <w:t>12,081,997.91</w:t>
            </w:r>
          </w:p>
        </w:tc>
        <w:tc>
          <w:tcPr>
            <w:tcW w:w="102" w:type="pct"/>
            <w:vAlign w:val="center"/>
          </w:tcPr>
          <w:p w14:paraId="79FAA783" w14:textId="77777777" w:rsidR="00734125" w:rsidRPr="00F537E5" w:rsidRDefault="00734125" w:rsidP="00734125">
            <w:pPr>
              <w:jc w:val="right"/>
              <w:rPr>
                <w:sz w:val="18"/>
                <w:szCs w:val="18"/>
              </w:rPr>
            </w:pPr>
          </w:p>
        </w:tc>
        <w:tc>
          <w:tcPr>
            <w:tcW w:w="475" w:type="pct"/>
            <w:vAlign w:val="center"/>
          </w:tcPr>
          <w:p w14:paraId="1FF94201" w14:textId="77777777" w:rsidR="00734125" w:rsidRPr="00F537E5" w:rsidRDefault="00734125" w:rsidP="00734125">
            <w:pPr>
              <w:jc w:val="right"/>
              <w:rPr>
                <w:sz w:val="18"/>
                <w:szCs w:val="18"/>
              </w:rPr>
            </w:pPr>
            <w:r>
              <w:rPr>
                <w:sz w:val="18"/>
                <w:szCs w:val="18"/>
              </w:rPr>
              <w:t>12,081,997.91</w:t>
            </w:r>
          </w:p>
        </w:tc>
        <w:tc>
          <w:tcPr>
            <w:tcW w:w="381" w:type="pct"/>
            <w:vAlign w:val="center"/>
          </w:tcPr>
          <w:p w14:paraId="3865EC1E" w14:textId="77777777" w:rsidR="00734125" w:rsidRPr="00F537E5" w:rsidRDefault="00734125" w:rsidP="00734125">
            <w:pPr>
              <w:jc w:val="right"/>
              <w:rPr>
                <w:sz w:val="18"/>
                <w:szCs w:val="18"/>
              </w:rPr>
            </w:pPr>
            <w:r>
              <w:rPr>
                <w:sz w:val="18"/>
                <w:szCs w:val="18"/>
              </w:rPr>
              <w:t>672,135.50</w:t>
            </w:r>
          </w:p>
        </w:tc>
        <w:tc>
          <w:tcPr>
            <w:tcW w:w="473" w:type="pct"/>
            <w:vAlign w:val="center"/>
          </w:tcPr>
          <w:p w14:paraId="392006E0" w14:textId="77777777" w:rsidR="00734125" w:rsidRPr="00F537E5" w:rsidRDefault="00734125" w:rsidP="00734125">
            <w:pPr>
              <w:jc w:val="right"/>
              <w:rPr>
                <w:sz w:val="18"/>
                <w:szCs w:val="18"/>
              </w:rPr>
            </w:pPr>
            <w:r>
              <w:rPr>
                <w:sz w:val="18"/>
                <w:szCs w:val="18"/>
              </w:rPr>
              <w:t>12,754,133.41</w:t>
            </w:r>
          </w:p>
        </w:tc>
      </w:tr>
      <w:tr w:rsidR="00855517" w14:paraId="2B924DEE" w14:textId="77777777" w:rsidTr="00855517">
        <w:trPr>
          <w:trHeight w:val="219"/>
        </w:trPr>
        <w:sdt>
          <w:sdtPr>
            <w:tag w:val="_PLD_17bf1a1d144b41e18dbd63758cccc7b5"/>
            <w:id w:val="1739671729"/>
          </w:sdtPr>
          <w:sdtContent>
            <w:tc>
              <w:tcPr>
                <w:tcW w:w="569" w:type="pct"/>
                <w:vAlign w:val="center"/>
              </w:tcPr>
              <w:p w14:paraId="5874D87F" w14:textId="77777777" w:rsidR="00734125" w:rsidRDefault="00734125" w:rsidP="00734125">
                <w:pPr>
                  <w:rPr>
                    <w:color w:val="000000" w:themeColor="text1"/>
                    <w:sz w:val="18"/>
                    <w:szCs w:val="18"/>
                  </w:rPr>
                </w:pPr>
                <w:r>
                  <w:rPr>
                    <w:rFonts w:hint="eastAsia"/>
                    <w:color w:val="000000" w:themeColor="text1"/>
                    <w:sz w:val="18"/>
                    <w:szCs w:val="18"/>
                  </w:rPr>
                  <w:t>（一）综合收益总额</w:t>
                </w:r>
              </w:p>
            </w:tc>
          </w:sdtContent>
        </w:sdt>
        <w:tc>
          <w:tcPr>
            <w:tcW w:w="467" w:type="pct"/>
            <w:vAlign w:val="center"/>
          </w:tcPr>
          <w:p w14:paraId="15A255C8" w14:textId="77777777" w:rsidR="00734125" w:rsidRPr="00F537E5" w:rsidRDefault="00734125" w:rsidP="00734125">
            <w:pPr>
              <w:jc w:val="right"/>
              <w:rPr>
                <w:sz w:val="18"/>
                <w:szCs w:val="18"/>
              </w:rPr>
            </w:pPr>
          </w:p>
        </w:tc>
        <w:tc>
          <w:tcPr>
            <w:tcW w:w="130" w:type="pct"/>
            <w:vAlign w:val="center"/>
          </w:tcPr>
          <w:p w14:paraId="0FC1A4BD" w14:textId="77777777" w:rsidR="00734125" w:rsidRPr="00F537E5" w:rsidRDefault="00734125" w:rsidP="00734125">
            <w:pPr>
              <w:jc w:val="right"/>
              <w:rPr>
                <w:sz w:val="18"/>
                <w:szCs w:val="18"/>
              </w:rPr>
            </w:pPr>
          </w:p>
        </w:tc>
        <w:tc>
          <w:tcPr>
            <w:tcW w:w="129" w:type="pct"/>
            <w:vAlign w:val="center"/>
          </w:tcPr>
          <w:p w14:paraId="12D99A4A" w14:textId="77777777" w:rsidR="00734125" w:rsidRPr="00F537E5" w:rsidRDefault="00734125" w:rsidP="00734125">
            <w:pPr>
              <w:jc w:val="right"/>
              <w:rPr>
                <w:sz w:val="18"/>
                <w:szCs w:val="18"/>
              </w:rPr>
            </w:pPr>
          </w:p>
        </w:tc>
        <w:tc>
          <w:tcPr>
            <w:tcW w:w="131" w:type="pct"/>
            <w:vAlign w:val="center"/>
          </w:tcPr>
          <w:p w14:paraId="4100C221" w14:textId="77777777" w:rsidR="00734125" w:rsidRPr="00F537E5" w:rsidRDefault="00734125" w:rsidP="00734125">
            <w:pPr>
              <w:jc w:val="right"/>
              <w:rPr>
                <w:sz w:val="18"/>
                <w:szCs w:val="18"/>
              </w:rPr>
            </w:pPr>
          </w:p>
        </w:tc>
        <w:tc>
          <w:tcPr>
            <w:tcW w:w="431" w:type="pct"/>
            <w:vAlign w:val="center"/>
          </w:tcPr>
          <w:p w14:paraId="55243D22" w14:textId="77777777" w:rsidR="00734125" w:rsidRPr="00F537E5" w:rsidRDefault="00734125" w:rsidP="00734125">
            <w:pPr>
              <w:jc w:val="right"/>
              <w:rPr>
                <w:sz w:val="18"/>
                <w:szCs w:val="18"/>
              </w:rPr>
            </w:pPr>
          </w:p>
        </w:tc>
        <w:tc>
          <w:tcPr>
            <w:tcW w:w="129" w:type="pct"/>
            <w:vAlign w:val="center"/>
          </w:tcPr>
          <w:p w14:paraId="6A4A36B0" w14:textId="77777777" w:rsidR="00734125" w:rsidRPr="00F537E5" w:rsidRDefault="00734125" w:rsidP="00734125">
            <w:pPr>
              <w:jc w:val="right"/>
              <w:rPr>
                <w:sz w:val="18"/>
                <w:szCs w:val="18"/>
              </w:rPr>
            </w:pPr>
          </w:p>
        </w:tc>
        <w:tc>
          <w:tcPr>
            <w:tcW w:w="439" w:type="pct"/>
            <w:vAlign w:val="center"/>
          </w:tcPr>
          <w:p w14:paraId="3C20E903" w14:textId="77777777" w:rsidR="00734125" w:rsidRPr="00F537E5" w:rsidRDefault="00734125" w:rsidP="00734125">
            <w:pPr>
              <w:jc w:val="right"/>
              <w:rPr>
                <w:sz w:val="18"/>
                <w:szCs w:val="18"/>
              </w:rPr>
            </w:pPr>
          </w:p>
        </w:tc>
        <w:tc>
          <w:tcPr>
            <w:tcW w:w="79" w:type="pct"/>
            <w:vAlign w:val="center"/>
          </w:tcPr>
          <w:p w14:paraId="5597E138" w14:textId="77777777" w:rsidR="00734125" w:rsidRPr="00F537E5" w:rsidRDefault="00734125" w:rsidP="00734125">
            <w:pPr>
              <w:jc w:val="right"/>
              <w:rPr>
                <w:sz w:val="18"/>
                <w:szCs w:val="18"/>
              </w:rPr>
            </w:pPr>
          </w:p>
        </w:tc>
        <w:tc>
          <w:tcPr>
            <w:tcW w:w="460" w:type="pct"/>
            <w:vAlign w:val="center"/>
          </w:tcPr>
          <w:p w14:paraId="3EA805F9" w14:textId="77777777" w:rsidR="00734125" w:rsidRPr="00F537E5" w:rsidRDefault="00734125" w:rsidP="00734125">
            <w:pPr>
              <w:jc w:val="right"/>
              <w:rPr>
                <w:sz w:val="18"/>
                <w:szCs w:val="18"/>
              </w:rPr>
            </w:pPr>
          </w:p>
        </w:tc>
        <w:tc>
          <w:tcPr>
            <w:tcW w:w="101" w:type="pct"/>
            <w:vAlign w:val="center"/>
          </w:tcPr>
          <w:p w14:paraId="4EF9F91F" w14:textId="77777777" w:rsidR="00734125" w:rsidRPr="00F537E5" w:rsidRDefault="00734125" w:rsidP="00734125">
            <w:pPr>
              <w:jc w:val="right"/>
              <w:rPr>
                <w:sz w:val="18"/>
                <w:szCs w:val="18"/>
              </w:rPr>
            </w:pPr>
          </w:p>
        </w:tc>
        <w:tc>
          <w:tcPr>
            <w:tcW w:w="504" w:type="pct"/>
            <w:vAlign w:val="center"/>
          </w:tcPr>
          <w:p w14:paraId="66D70808" w14:textId="77777777" w:rsidR="00734125" w:rsidRPr="00F537E5" w:rsidRDefault="00734125" w:rsidP="00734125">
            <w:pPr>
              <w:jc w:val="right"/>
              <w:rPr>
                <w:sz w:val="18"/>
                <w:szCs w:val="18"/>
              </w:rPr>
            </w:pPr>
            <w:r>
              <w:rPr>
                <w:sz w:val="18"/>
                <w:szCs w:val="18"/>
              </w:rPr>
              <w:t>26,984,139.81</w:t>
            </w:r>
          </w:p>
        </w:tc>
        <w:tc>
          <w:tcPr>
            <w:tcW w:w="102" w:type="pct"/>
            <w:vAlign w:val="center"/>
          </w:tcPr>
          <w:p w14:paraId="625BF8B7" w14:textId="77777777" w:rsidR="00734125" w:rsidRPr="00F537E5" w:rsidRDefault="00734125" w:rsidP="00734125">
            <w:pPr>
              <w:jc w:val="right"/>
              <w:rPr>
                <w:sz w:val="18"/>
                <w:szCs w:val="18"/>
              </w:rPr>
            </w:pPr>
          </w:p>
        </w:tc>
        <w:tc>
          <w:tcPr>
            <w:tcW w:w="475" w:type="pct"/>
            <w:vAlign w:val="center"/>
          </w:tcPr>
          <w:p w14:paraId="7D616E33" w14:textId="77777777" w:rsidR="00734125" w:rsidRPr="00F537E5" w:rsidRDefault="00734125" w:rsidP="00734125">
            <w:pPr>
              <w:jc w:val="right"/>
              <w:rPr>
                <w:sz w:val="18"/>
                <w:szCs w:val="18"/>
              </w:rPr>
            </w:pPr>
            <w:r>
              <w:rPr>
                <w:sz w:val="18"/>
                <w:szCs w:val="18"/>
              </w:rPr>
              <w:t>26,984,139.81</w:t>
            </w:r>
          </w:p>
        </w:tc>
        <w:tc>
          <w:tcPr>
            <w:tcW w:w="381" w:type="pct"/>
            <w:vAlign w:val="center"/>
          </w:tcPr>
          <w:p w14:paraId="1DCDA60C" w14:textId="77777777" w:rsidR="00734125" w:rsidRPr="00F537E5" w:rsidRDefault="00734125" w:rsidP="00734125">
            <w:pPr>
              <w:jc w:val="right"/>
              <w:rPr>
                <w:sz w:val="18"/>
                <w:szCs w:val="18"/>
              </w:rPr>
            </w:pPr>
            <w:r>
              <w:rPr>
                <w:sz w:val="18"/>
                <w:szCs w:val="18"/>
              </w:rPr>
              <w:t>672,135.50</w:t>
            </w:r>
          </w:p>
        </w:tc>
        <w:tc>
          <w:tcPr>
            <w:tcW w:w="473" w:type="pct"/>
            <w:vAlign w:val="center"/>
          </w:tcPr>
          <w:p w14:paraId="7567D639" w14:textId="77777777" w:rsidR="00734125" w:rsidRPr="00F537E5" w:rsidRDefault="00734125" w:rsidP="00734125">
            <w:pPr>
              <w:jc w:val="right"/>
              <w:rPr>
                <w:sz w:val="18"/>
                <w:szCs w:val="18"/>
              </w:rPr>
            </w:pPr>
            <w:r>
              <w:rPr>
                <w:sz w:val="18"/>
                <w:szCs w:val="18"/>
              </w:rPr>
              <w:t>27,656,275.31</w:t>
            </w:r>
          </w:p>
        </w:tc>
      </w:tr>
      <w:tr w:rsidR="00855517" w14:paraId="79EE048A" w14:textId="77777777" w:rsidTr="00855517">
        <w:trPr>
          <w:trHeight w:val="453"/>
        </w:trPr>
        <w:sdt>
          <w:sdtPr>
            <w:tag w:val="_PLD_d55056423dbf4ac187d64bd43c03aca3"/>
            <w:id w:val="-242869987"/>
          </w:sdtPr>
          <w:sdtContent>
            <w:tc>
              <w:tcPr>
                <w:tcW w:w="569" w:type="pct"/>
                <w:vAlign w:val="center"/>
              </w:tcPr>
              <w:p w14:paraId="26C47BCE" w14:textId="77777777" w:rsidR="00734125" w:rsidRDefault="00734125" w:rsidP="00734125">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467" w:type="pct"/>
            <w:vAlign w:val="center"/>
          </w:tcPr>
          <w:p w14:paraId="5ACE473B" w14:textId="77777777" w:rsidR="00734125" w:rsidRPr="00F537E5" w:rsidRDefault="00734125" w:rsidP="00734125">
            <w:pPr>
              <w:jc w:val="right"/>
              <w:rPr>
                <w:sz w:val="18"/>
                <w:szCs w:val="18"/>
              </w:rPr>
            </w:pPr>
          </w:p>
        </w:tc>
        <w:tc>
          <w:tcPr>
            <w:tcW w:w="130" w:type="pct"/>
            <w:vAlign w:val="center"/>
          </w:tcPr>
          <w:p w14:paraId="368F8185" w14:textId="77777777" w:rsidR="00734125" w:rsidRPr="00F537E5" w:rsidRDefault="00734125" w:rsidP="00734125">
            <w:pPr>
              <w:jc w:val="right"/>
              <w:rPr>
                <w:sz w:val="18"/>
                <w:szCs w:val="18"/>
              </w:rPr>
            </w:pPr>
          </w:p>
        </w:tc>
        <w:tc>
          <w:tcPr>
            <w:tcW w:w="129" w:type="pct"/>
            <w:vAlign w:val="center"/>
          </w:tcPr>
          <w:p w14:paraId="3A68920D" w14:textId="77777777" w:rsidR="00734125" w:rsidRPr="00F537E5" w:rsidRDefault="00734125" w:rsidP="00734125">
            <w:pPr>
              <w:jc w:val="right"/>
              <w:rPr>
                <w:sz w:val="18"/>
                <w:szCs w:val="18"/>
              </w:rPr>
            </w:pPr>
          </w:p>
        </w:tc>
        <w:tc>
          <w:tcPr>
            <w:tcW w:w="131" w:type="pct"/>
            <w:vAlign w:val="center"/>
          </w:tcPr>
          <w:p w14:paraId="58B7C22E" w14:textId="77777777" w:rsidR="00734125" w:rsidRPr="00F537E5" w:rsidRDefault="00734125" w:rsidP="00734125">
            <w:pPr>
              <w:jc w:val="right"/>
              <w:rPr>
                <w:sz w:val="18"/>
                <w:szCs w:val="18"/>
              </w:rPr>
            </w:pPr>
          </w:p>
        </w:tc>
        <w:tc>
          <w:tcPr>
            <w:tcW w:w="431" w:type="pct"/>
            <w:vAlign w:val="center"/>
          </w:tcPr>
          <w:p w14:paraId="1CA1472A" w14:textId="77777777" w:rsidR="00734125" w:rsidRPr="00F537E5" w:rsidRDefault="00734125" w:rsidP="00734125">
            <w:pPr>
              <w:jc w:val="right"/>
              <w:rPr>
                <w:sz w:val="18"/>
                <w:szCs w:val="18"/>
              </w:rPr>
            </w:pPr>
          </w:p>
        </w:tc>
        <w:tc>
          <w:tcPr>
            <w:tcW w:w="129" w:type="pct"/>
            <w:vAlign w:val="center"/>
          </w:tcPr>
          <w:p w14:paraId="7233D1AC" w14:textId="77777777" w:rsidR="00734125" w:rsidRPr="00F537E5" w:rsidRDefault="00734125" w:rsidP="00734125">
            <w:pPr>
              <w:jc w:val="right"/>
              <w:rPr>
                <w:sz w:val="18"/>
                <w:szCs w:val="18"/>
              </w:rPr>
            </w:pPr>
          </w:p>
        </w:tc>
        <w:tc>
          <w:tcPr>
            <w:tcW w:w="439" w:type="pct"/>
            <w:vAlign w:val="center"/>
          </w:tcPr>
          <w:p w14:paraId="48FFB543" w14:textId="77777777" w:rsidR="00734125" w:rsidRPr="00F537E5" w:rsidRDefault="00734125" w:rsidP="00734125">
            <w:pPr>
              <w:jc w:val="right"/>
              <w:rPr>
                <w:sz w:val="18"/>
                <w:szCs w:val="18"/>
              </w:rPr>
            </w:pPr>
          </w:p>
        </w:tc>
        <w:tc>
          <w:tcPr>
            <w:tcW w:w="79" w:type="pct"/>
            <w:vAlign w:val="center"/>
          </w:tcPr>
          <w:p w14:paraId="14D995E5" w14:textId="77777777" w:rsidR="00734125" w:rsidRPr="00F537E5" w:rsidRDefault="00734125" w:rsidP="00734125">
            <w:pPr>
              <w:jc w:val="right"/>
              <w:rPr>
                <w:sz w:val="18"/>
                <w:szCs w:val="18"/>
              </w:rPr>
            </w:pPr>
          </w:p>
        </w:tc>
        <w:tc>
          <w:tcPr>
            <w:tcW w:w="460" w:type="pct"/>
            <w:vAlign w:val="center"/>
          </w:tcPr>
          <w:p w14:paraId="7A5841C3" w14:textId="77777777" w:rsidR="00734125" w:rsidRPr="00F537E5" w:rsidRDefault="00734125" w:rsidP="00734125">
            <w:pPr>
              <w:jc w:val="right"/>
              <w:rPr>
                <w:sz w:val="18"/>
                <w:szCs w:val="18"/>
              </w:rPr>
            </w:pPr>
          </w:p>
        </w:tc>
        <w:tc>
          <w:tcPr>
            <w:tcW w:w="101" w:type="pct"/>
            <w:vAlign w:val="center"/>
          </w:tcPr>
          <w:p w14:paraId="26DFD24C" w14:textId="77777777" w:rsidR="00734125" w:rsidRPr="00F537E5" w:rsidRDefault="00734125" w:rsidP="00734125">
            <w:pPr>
              <w:jc w:val="right"/>
              <w:rPr>
                <w:sz w:val="18"/>
                <w:szCs w:val="18"/>
              </w:rPr>
            </w:pPr>
          </w:p>
        </w:tc>
        <w:tc>
          <w:tcPr>
            <w:tcW w:w="504" w:type="pct"/>
            <w:vAlign w:val="center"/>
          </w:tcPr>
          <w:p w14:paraId="73937C35" w14:textId="77777777" w:rsidR="00734125" w:rsidRPr="00F537E5" w:rsidRDefault="00734125" w:rsidP="00734125">
            <w:pPr>
              <w:jc w:val="right"/>
              <w:rPr>
                <w:sz w:val="18"/>
                <w:szCs w:val="18"/>
              </w:rPr>
            </w:pPr>
          </w:p>
        </w:tc>
        <w:tc>
          <w:tcPr>
            <w:tcW w:w="102" w:type="pct"/>
            <w:vAlign w:val="center"/>
          </w:tcPr>
          <w:p w14:paraId="7C10EBD8" w14:textId="77777777" w:rsidR="00734125" w:rsidRPr="00F537E5" w:rsidRDefault="00734125" w:rsidP="00734125">
            <w:pPr>
              <w:jc w:val="right"/>
              <w:rPr>
                <w:sz w:val="18"/>
                <w:szCs w:val="18"/>
              </w:rPr>
            </w:pPr>
          </w:p>
        </w:tc>
        <w:tc>
          <w:tcPr>
            <w:tcW w:w="475" w:type="pct"/>
            <w:vAlign w:val="center"/>
          </w:tcPr>
          <w:p w14:paraId="3034C192" w14:textId="77777777" w:rsidR="00734125" w:rsidRPr="00F537E5" w:rsidRDefault="00734125" w:rsidP="00734125">
            <w:pPr>
              <w:jc w:val="right"/>
              <w:rPr>
                <w:sz w:val="18"/>
                <w:szCs w:val="18"/>
              </w:rPr>
            </w:pPr>
          </w:p>
        </w:tc>
        <w:tc>
          <w:tcPr>
            <w:tcW w:w="381" w:type="pct"/>
            <w:vAlign w:val="center"/>
          </w:tcPr>
          <w:p w14:paraId="72F2BA81" w14:textId="77777777" w:rsidR="00734125" w:rsidRPr="00F537E5" w:rsidRDefault="00734125" w:rsidP="00734125">
            <w:pPr>
              <w:jc w:val="right"/>
              <w:rPr>
                <w:sz w:val="18"/>
                <w:szCs w:val="18"/>
              </w:rPr>
            </w:pPr>
          </w:p>
        </w:tc>
        <w:tc>
          <w:tcPr>
            <w:tcW w:w="473" w:type="pct"/>
            <w:vAlign w:val="center"/>
          </w:tcPr>
          <w:p w14:paraId="64E9D71B" w14:textId="77777777" w:rsidR="00734125" w:rsidRPr="00F537E5" w:rsidRDefault="00734125" w:rsidP="00734125">
            <w:pPr>
              <w:jc w:val="right"/>
              <w:rPr>
                <w:sz w:val="18"/>
                <w:szCs w:val="18"/>
              </w:rPr>
            </w:pPr>
          </w:p>
        </w:tc>
      </w:tr>
      <w:tr w:rsidR="00855517" w14:paraId="03ABFEF8" w14:textId="77777777" w:rsidTr="00855517">
        <w:trPr>
          <w:trHeight w:val="453"/>
        </w:trPr>
        <w:sdt>
          <w:sdtPr>
            <w:tag w:val="_PLD_284541025868477ca26973c13dd9ff9e"/>
            <w:id w:val="-958730067"/>
          </w:sdtPr>
          <w:sdtContent>
            <w:tc>
              <w:tcPr>
                <w:tcW w:w="569" w:type="pct"/>
                <w:vAlign w:val="center"/>
              </w:tcPr>
              <w:p w14:paraId="3B312B41" w14:textId="77777777" w:rsidR="00734125" w:rsidRDefault="00734125" w:rsidP="00734125">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467" w:type="pct"/>
            <w:vAlign w:val="center"/>
          </w:tcPr>
          <w:p w14:paraId="68551FAC" w14:textId="77777777" w:rsidR="00734125" w:rsidRPr="00F537E5" w:rsidRDefault="00734125" w:rsidP="00734125">
            <w:pPr>
              <w:jc w:val="right"/>
              <w:rPr>
                <w:sz w:val="18"/>
                <w:szCs w:val="18"/>
              </w:rPr>
            </w:pPr>
          </w:p>
        </w:tc>
        <w:tc>
          <w:tcPr>
            <w:tcW w:w="130" w:type="pct"/>
            <w:vAlign w:val="center"/>
          </w:tcPr>
          <w:p w14:paraId="24ACF921" w14:textId="77777777" w:rsidR="00734125" w:rsidRPr="00F537E5" w:rsidRDefault="00734125" w:rsidP="00734125">
            <w:pPr>
              <w:jc w:val="right"/>
              <w:rPr>
                <w:sz w:val="18"/>
                <w:szCs w:val="18"/>
              </w:rPr>
            </w:pPr>
          </w:p>
        </w:tc>
        <w:tc>
          <w:tcPr>
            <w:tcW w:w="129" w:type="pct"/>
            <w:vAlign w:val="center"/>
          </w:tcPr>
          <w:p w14:paraId="1ADE3331" w14:textId="77777777" w:rsidR="00734125" w:rsidRPr="00F537E5" w:rsidRDefault="00734125" w:rsidP="00734125">
            <w:pPr>
              <w:jc w:val="right"/>
              <w:rPr>
                <w:sz w:val="18"/>
                <w:szCs w:val="18"/>
              </w:rPr>
            </w:pPr>
          </w:p>
        </w:tc>
        <w:tc>
          <w:tcPr>
            <w:tcW w:w="131" w:type="pct"/>
            <w:vAlign w:val="center"/>
          </w:tcPr>
          <w:p w14:paraId="595EAE39" w14:textId="77777777" w:rsidR="00734125" w:rsidRPr="00F537E5" w:rsidRDefault="00734125" w:rsidP="00734125">
            <w:pPr>
              <w:jc w:val="right"/>
              <w:rPr>
                <w:sz w:val="18"/>
                <w:szCs w:val="18"/>
              </w:rPr>
            </w:pPr>
          </w:p>
        </w:tc>
        <w:tc>
          <w:tcPr>
            <w:tcW w:w="431" w:type="pct"/>
            <w:vAlign w:val="center"/>
          </w:tcPr>
          <w:p w14:paraId="204EAF3B" w14:textId="77777777" w:rsidR="00734125" w:rsidRPr="00F537E5" w:rsidRDefault="00734125" w:rsidP="00734125">
            <w:pPr>
              <w:jc w:val="right"/>
              <w:rPr>
                <w:sz w:val="18"/>
                <w:szCs w:val="18"/>
              </w:rPr>
            </w:pPr>
          </w:p>
        </w:tc>
        <w:tc>
          <w:tcPr>
            <w:tcW w:w="129" w:type="pct"/>
            <w:vAlign w:val="center"/>
          </w:tcPr>
          <w:p w14:paraId="05A51AD7" w14:textId="77777777" w:rsidR="00734125" w:rsidRPr="00F537E5" w:rsidRDefault="00734125" w:rsidP="00734125">
            <w:pPr>
              <w:jc w:val="right"/>
              <w:rPr>
                <w:sz w:val="18"/>
                <w:szCs w:val="18"/>
              </w:rPr>
            </w:pPr>
          </w:p>
        </w:tc>
        <w:tc>
          <w:tcPr>
            <w:tcW w:w="439" w:type="pct"/>
            <w:vAlign w:val="center"/>
          </w:tcPr>
          <w:p w14:paraId="2A036A9F" w14:textId="77777777" w:rsidR="00734125" w:rsidRPr="00F537E5" w:rsidRDefault="00734125" w:rsidP="00734125">
            <w:pPr>
              <w:jc w:val="right"/>
              <w:rPr>
                <w:sz w:val="18"/>
                <w:szCs w:val="18"/>
              </w:rPr>
            </w:pPr>
          </w:p>
        </w:tc>
        <w:tc>
          <w:tcPr>
            <w:tcW w:w="79" w:type="pct"/>
            <w:vAlign w:val="center"/>
          </w:tcPr>
          <w:p w14:paraId="601E184C" w14:textId="77777777" w:rsidR="00734125" w:rsidRPr="00F537E5" w:rsidRDefault="00734125" w:rsidP="00734125">
            <w:pPr>
              <w:jc w:val="right"/>
              <w:rPr>
                <w:sz w:val="18"/>
                <w:szCs w:val="18"/>
              </w:rPr>
            </w:pPr>
          </w:p>
        </w:tc>
        <w:tc>
          <w:tcPr>
            <w:tcW w:w="460" w:type="pct"/>
            <w:vAlign w:val="center"/>
          </w:tcPr>
          <w:p w14:paraId="7D9700D6" w14:textId="77777777" w:rsidR="00734125" w:rsidRPr="00F537E5" w:rsidRDefault="00734125" w:rsidP="00734125">
            <w:pPr>
              <w:jc w:val="right"/>
              <w:rPr>
                <w:sz w:val="18"/>
                <w:szCs w:val="18"/>
              </w:rPr>
            </w:pPr>
          </w:p>
        </w:tc>
        <w:tc>
          <w:tcPr>
            <w:tcW w:w="101" w:type="pct"/>
            <w:vAlign w:val="center"/>
          </w:tcPr>
          <w:p w14:paraId="2507FACB" w14:textId="77777777" w:rsidR="00734125" w:rsidRPr="00F537E5" w:rsidRDefault="00734125" w:rsidP="00734125">
            <w:pPr>
              <w:jc w:val="right"/>
              <w:rPr>
                <w:sz w:val="18"/>
                <w:szCs w:val="18"/>
              </w:rPr>
            </w:pPr>
          </w:p>
        </w:tc>
        <w:tc>
          <w:tcPr>
            <w:tcW w:w="504" w:type="pct"/>
            <w:vAlign w:val="center"/>
          </w:tcPr>
          <w:p w14:paraId="3E2D0AB3" w14:textId="77777777" w:rsidR="00734125" w:rsidRPr="00F537E5" w:rsidRDefault="00734125" w:rsidP="00734125">
            <w:pPr>
              <w:jc w:val="right"/>
              <w:rPr>
                <w:sz w:val="18"/>
                <w:szCs w:val="18"/>
              </w:rPr>
            </w:pPr>
          </w:p>
        </w:tc>
        <w:tc>
          <w:tcPr>
            <w:tcW w:w="102" w:type="pct"/>
            <w:vAlign w:val="center"/>
          </w:tcPr>
          <w:p w14:paraId="61003D68" w14:textId="77777777" w:rsidR="00734125" w:rsidRPr="00F537E5" w:rsidRDefault="00734125" w:rsidP="00734125">
            <w:pPr>
              <w:jc w:val="right"/>
              <w:rPr>
                <w:sz w:val="18"/>
                <w:szCs w:val="18"/>
              </w:rPr>
            </w:pPr>
          </w:p>
        </w:tc>
        <w:tc>
          <w:tcPr>
            <w:tcW w:w="475" w:type="pct"/>
            <w:vAlign w:val="center"/>
          </w:tcPr>
          <w:p w14:paraId="6140AA74" w14:textId="77777777" w:rsidR="00734125" w:rsidRPr="00F537E5" w:rsidRDefault="00734125" w:rsidP="00734125">
            <w:pPr>
              <w:jc w:val="right"/>
              <w:rPr>
                <w:sz w:val="18"/>
                <w:szCs w:val="18"/>
              </w:rPr>
            </w:pPr>
          </w:p>
        </w:tc>
        <w:tc>
          <w:tcPr>
            <w:tcW w:w="381" w:type="pct"/>
            <w:vAlign w:val="center"/>
          </w:tcPr>
          <w:p w14:paraId="08D7FEA8" w14:textId="77777777" w:rsidR="00734125" w:rsidRPr="00F537E5" w:rsidRDefault="00734125" w:rsidP="00734125">
            <w:pPr>
              <w:jc w:val="right"/>
              <w:rPr>
                <w:sz w:val="18"/>
                <w:szCs w:val="18"/>
              </w:rPr>
            </w:pPr>
          </w:p>
        </w:tc>
        <w:tc>
          <w:tcPr>
            <w:tcW w:w="473" w:type="pct"/>
            <w:vAlign w:val="center"/>
          </w:tcPr>
          <w:p w14:paraId="615136B1" w14:textId="77777777" w:rsidR="00734125" w:rsidRPr="00F537E5" w:rsidRDefault="00734125" w:rsidP="00734125">
            <w:pPr>
              <w:jc w:val="right"/>
              <w:rPr>
                <w:sz w:val="18"/>
                <w:szCs w:val="18"/>
              </w:rPr>
            </w:pPr>
          </w:p>
        </w:tc>
      </w:tr>
      <w:tr w:rsidR="00855517" w14:paraId="00AC3565" w14:textId="77777777" w:rsidTr="00855517">
        <w:trPr>
          <w:trHeight w:val="441"/>
        </w:trPr>
        <w:sdt>
          <w:sdtPr>
            <w:tag w:val="_PLD_13b4ec8d0fe34f9797d68eab8f95768d"/>
            <w:id w:val="-2017684829"/>
          </w:sdtPr>
          <w:sdtContent>
            <w:tc>
              <w:tcPr>
                <w:tcW w:w="569" w:type="pct"/>
                <w:vAlign w:val="center"/>
              </w:tcPr>
              <w:p w14:paraId="78611B53" w14:textId="77777777" w:rsidR="00734125" w:rsidRDefault="00734125" w:rsidP="00734125">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467" w:type="pct"/>
            <w:vAlign w:val="center"/>
          </w:tcPr>
          <w:p w14:paraId="406237F0" w14:textId="77777777" w:rsidR="00734125" w:rsidRPr="00F537E5" w:rsidRDefault="00734125" w:rsidP="00734125">
            <w:pPr>
              <w:jc w:val="right"/>
              <w:rPr>
                <w:sz w:val="18"/>
                <w:szCs w:val="18"/>
              </w:rPr>
            </w:pPr>
          </w:p>
        </w:tc>
        <w:tc>
          <w:tcPr>
            <w:tcW w:w="130" w:type="pct"/>
            <w:vAlign w:val="center"/>
          </w:tcPr>
          <w:p w14:paraId="1308C489" w14:textId="77777777" w:rsidR="00734125" w:rsidRPr="00F537E5" w:rsidRDefault="00734125" w:rsidP="00734125">
            <w:pPr>
              <w:jc w:val="right"/>
              <w:rPr>
                <w:sz w:val="18"/>
                <w:szCs w:val="18"/>
              </w:rPr>
            </w:pPr>
          </w:p>
        </w:tc>
        <w:tc>
          <w:tcPr>
            <w:tcW w:w="129" w:type="pct"/>
            <w:vAlign w:val="center"/>
          </w:tcPr>
          <w:p w14:paraId="52688726" w14:textId="77777777" w:rsidR="00734125" w:rsidRPr="00F537E5" w:rsidRDefault="00734125" w:rsidP="00734125">
            <w:pPr>
              <w:jc w:val="right"/>
              <w:rPr>
                <w:sz w:val="18"/>
                <w:szCs w:val="18"/>
              </w:rPr>
            </w:pPr>
          </w:p>
        </w:tc>
        <w:tc>
          <w:tcPr>
            <w:tcW w:w="131" w:type="pct"/>
            <w:vAlign w:val="center"/>
          </w:tcPr>
          <w:p w14:paraId="0F158C4F" w14:textId="77777777" w:rsidR="00734125" w:rsidRPr="00F537E5" w:rsidRDefault="00734125" w:rsidP="00734125">
            <w:pPr>
              <w:jc w:val="right"/>
              <w:rPr>
                <w:sz w:val="18"/>
                <w:szCs w:val="18"/>
              </w:rPr>
            </w:pPr>
          </w:p>
        </w:tc>
        <w:tc>
          <w:tcPr>
            <w:tcW w:w="431" w:type="pct"/>
            <w:vAlign w:val="center"/>
          </w:tcPr>
          <w:p w14:paraId="48B45B76" w14:textId="77777777" w:rsidR="00734125" w:rsidRPr="00F537E5" w:rsidRDefault="00734125" w:rsidP="00734125">
            <w:pPr>
              <w:jc w:val="right"/>
              <w:rPr>
                <w:sz w:val="18"/>
                <w:szCs w:val="18"/>
              </w:rPr>
            </w:pPr>
          </w:p>
        </w:tc>
        <w:tc>
          <w:tcPr>
            <w:tcW w:w="129" w:type="pct"/>
            <w:vAlign w:val="center"/>
          </w:tcPr>
          <w:p w14:paraId="4A259083" w14:textId="77777777" w:rsidR="00734125" w:rsidRPr="00F537E5" w:rsidRDefault="00734125" w:rsidP="00734125">
            <w:pPr>
              <w:jc w:val="right"/>
              <w:rPr>
                <w:sz w:val="18"/>
                <w:szCs w:val="18"/>
              </w:rPr>
            </w:pPr>
          </w:p>
        </w:tc>
        <w:tc>
          <w:tcPr>
            <w:tcW w:w="439" w:type="pct"/>
            <w:vAlign w:val="center"/>
          </w:tcPr>
          <w:p w14:paraId="1E25D8D8" w14:textId="77777777" w:rsidR="00734125" w:rsidRPr="00F537E5" w:rsidRDefault="00734125" w:rsidP="00734125">
            <w:pPr>
              <w:jc w:val="right"/>
              <w:rPr>
                <w:sz w:val="18"/>
                <w:szCs w:val="18"/>
              </w:rPr>
            </w:pPr>
          </w:p>
        </w:tc>
        <w:tc>
          <w:tcPr>
            <w:tcW w:w="79" w:type="pct"/>
            <w:vAlign w:val="center"/>
          </w:tcPr>
          <w:p w14:paraId="2CFC957C" w14:textId="77777777" w:rsidR="00734125" w:rsidRPr="00F537E5" w:rsidRDefault="00734125" w:rsidP="00734125">
            <w:pPr>
              <w:jc w:val="right"/>
              <w:rPr>
                <w:sz w:val="18"/>
                <w:szCs w:val="18"/>
              </w:rPr>
            </w:pPr>
          </w:p>
        </w:tc>
        <w:tc>
          <w:tcPr>
            <w:tcW w:w="460" w:type="pct"/>
            <w:vAlign w:val="center"/>
          </w:tcPr>
          <w:p w14:paraId="70FF86AB" w14:textId="77777777" w:rsidR="00734125" w:rsidRPr="00F537E5" w:rsidRDefault="00734125" w:rsidP="00734125">
            <w:pPr>
              <w:jc w:val="right"/>
              <w:rPr>
                <w:sz w:val="18"/>
                <w:szCs w:val="18"/>
              </w:rPr>
            </w:pPr>
          </w:p>
        </w:tc>
        <w:tc>
          <w:tcPr>
            <w:tcW w:w="101" w:type="pct"/>
            <w:vAlign w:val="center"/>
          </w:tcPr>
          <w:p w14:paraId="15DE390C" w14:textId="77777777" w:rsidR="00734125" w:rsidRPr="00F537E5" w:rsidRDefault="00734125" w:rsidP="00734125">
            <w:pPr>
              <w:jc w:val="right"/>
              <w:rPr>
                <w:sz w:val="18"/>
                <w:szCs w:val="18"/>
              </w:rPr>
            </w:pPr>
          </w:p>
        </w:tc>
        <w:tc>
          <w:tcPr>
            <w:tcW w:w="504" w:type="pct"/>
            <w:vAlign w:val="center"/>
          </w:tcPr>
          <w:p w14:paraId="093F3CA2" w14:textId="77777777" w:rsidR="00734125" w:rsidRPr="00F537E5" w:rsidRDefault="00734125" w:rsidP="00734125">
            <w:pPr>
              <w:jc w:val="right"/>
              <w:rPr>
                <w:sz w:val="18"/>
                <w:szCs w:val="18"/>
              </w:rPr>
            </w:pPr>
          </w:p>
        </w:tc>
        <w:tc>
          <w:tcPr>
            <w:tcW w:w="102" w:type="pct"/>
            <w:vAlign w:val="center"/>
          </w:tcPr>
          <w:p w14:paraId="5A05B9F6" w14:textId="77777777" w:rsidR="00734125" w:rsidRPr="00F537E5" w:rsidRDefault="00734125" w:rsidP="00734125">
            <w:pPr>
              <w:jc w:val="right"/>
              <w:rPr>
                <w:sz w:val="18"/>
                <w:szCs w:val="18"/>
              </w:rPr>
            </w:pPr>
          </w:p>
        </w:tc>
        <w:tc>
          <w:tcPr>
            <w:tcW w:w="475" w:type="pct"/>
            <w:vAlign w:val="center"/>
          </w:tcPr>
          <w:p w14:paraId="28BC0B87" w14:textId="77777777" w:rsidR="00734125" w:rsidRPr="00F537E5" w:rsidRDefault="00734125" w:rsidP="00734125">
            <w:pPr>
              <w:jc w:val="right"/>
              <w:rPr>
                <w:sz w:val="18"/>
                <w:szCs w:val="18"/>
              </w:rPr>
            </w:pPr>
          </w:p>
        </w:tc>
        <w:tc>
          <w:tcPr>
            <w:tcW w:w="381" w:type="pct"/>
            <w:vAlign w:val="center"/>
          </w:tcPr>
          <w:p w14:paraId="511308DE" w14:textId="77777777" w:rsidR="00734125" w:rsidRPr="00F537E5" w:rsidRDefault="00734125" w:rsidP="00734125">
            <w:pPr>
              <w:jc w:val="right"/>
              <w:rPr>
                <w:sz w:val="18"/>
                <w:szCs w:val="18"/>
              </w:rPr>
            </w:pPr>
          </w:p>
        </w:tc>
        <w:tc>
          <w:tcPr>
            <w:tcW w:w="473" w:type="pct"/>
            <w:vAlign w:val="center"/>
          </w:tcPr>
          <w:p w14:paraId="624809C8" w14:textId="77777777" w:rsidR="00734125" w:rsidRPr="00F537E5" w:rsidRDefault="00734125" w:rsidP="00734125">
            <w:pPr>
              <w:jc w:val="right"/>
              <w:rPr>
                <w:sz w:val="18"/>
                <w:szCs w:val="18"/>
              </w:rPr>
            </w:pPr>
          </w:p>
        </w:tc>
      </w:tr>
      <w:tr w:rsidR="00855517" w14:paraId="2921AF26" w14:textId="77777777" w:rsidTr="00855517">
        <w:trPr>
          <w:trHeight w:val="453"/>
        </w:trPr>
        <w:sdt>
          <w:sdtPr>
            <w:tag w:val="_PLD_f1f3be9263a748c28f276e78f447b133"/>
            <w:id w:val="-630319805"/>
          </w:sdtPr>
          <w:sdtContent>
            <w:tc>
              <w:tcPr>
                <w:tcW w:w="569" w:type="pct"/>
                <w:vAlign w:val="center"/>
              </w:tcPr>
              <w:p w14:paraId="69892135" w14:textId="77777777" w:rsidR="00734125" w:rsidRDefault="00734125" w:rsidP="00734125">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467" w:type="pct"/>
            <w:vAlign w:val="center"/>
          </w:tcPr>
          <w:p w14:paraId="4CCBCCF7" w14:textId="77777777" w:rsidR="00734125" w:rsidRPr="00F537E5" w:rsidRDefault="00734125" w:rsidP="00734125">
            <w:pPr>
              <w:jc w:val="right"/>
              <w:rPr>
                <w:sz w:val="18"/>
                <w:szCs w:val="18"/>
              </w:rPr>
            </w:pPr>
          </w:p>
        </w:tc>
        <w:tc>
          <w:tcPr>
            <w:tcW w:w="130" w:type="pct"/>
            <w:vAlign w:val="center"/>
          </w:tcPr>
          <w:p w14:paraId="4182F573" w14:textId="77777777" w:rsidR="00734125" w:rsidRPr="00F537E5" w:rsidRDefault="00734125" w:rsidP="00734125">
            <w:pPr>
              <w:jc w:val="right"/>
              <w:rPr>
                <w:sz w:val="18"/>
                <w:szCs w:val="18"/>
              </w:rPr>
            </w:pPr>
          </w:p>
        </w:tc>
        <w:tc>
          <w:tcPr>
            <w:tcW w:w="129" w:type="pct"/>
            <w:vAlign w:val="center"/>
          </w:tcPr>
          <w:p w14:paraId="580F0ED3" w14:textId="77777777" w:rsidR="00734125" w:rsidRPr="00F537E5" w:rsidRDefault="00734125" w:rsidP="00734125">
            <w:pPr>
              <w:jc w:val="right"/>
              <w:rPr>
                <w:sz w:val="18"/>
                <w:szCs w:val="18"/>
              </w:rPr>
            </w:pPr>
          </w:p>
        </w:tc>
        <w:tc>
          <w:tcPr>
            <w:tcW w:w="131" w:type="pct"/>
            <w:vAlign w:val="center"/>
          </w:tcPr>
          <w:p w14:paraId="54B88A85" w14:textId="77777777" w:rsidR="00734125" w:rsidRPr="00F537E5" w:rsidRDefault="00734125" w:rsidP="00734125">
            <w:pPr>
              <w:jc w:val="right"/>
              <w:rPr>
                <w:sz w:val="18"/>
                <w:szCs w:val="18"/>
              </w:rPr>
            </w:pPr>
          </w:p>
        </w:tc>
        <w:tc>
          <w:tcPr>
            <w:tcW w:w="431" w:type="pct"/>
            <w:vAlign w:val="center"/>
          </w:tcPr>
          <w:p w14:paraId="46A6F04D" w14:textId="77777777" w:rsidR="00734125" w:rsidRPr="00F537E5" w:rsidRDefault="00734125" w:rsidP="00734125">
            <w:pPr>
              <w:jc w:val="right"/>
              <w:rPr>
                <w:sz w:val="18"/>
                <w:szCs w:val="18"/>
              </w:rPr>
            </w:pPr>
          </w:p>
        </w:tc>
        <w:tc>
          <w:tcPr>
            <w:tcW w:w="129" w:type="pct"/>
            <w:vAlign w:val="center"/>
          </w:tcPr>
          <w:p w14:paraId="0D5D879A" w14:textId="77777777" w:rsidR="00734125" w:rsidRPr="00F537E5" w:rsidRDefault="00734125" w:rsidP="00734125">
            <w:pPr>
              <w:jc w:val="right"/>
              <w:rPr>
                <w:sz w:val="18"/>
                <w:szCs w:val="18"/>
              </w:rPr>
            </w:pPr>
          </w:p>
        </w:tc>
        <w:tc>
          <w:tcPr>
            <w:tcW w:w="439" w:type="pct"/>
            <w:vAlign w:val="center"/>
          </w:tcPr>
          <w:p w14:paraId="5827D950" w14:textId="77777777" w:rsidR="00734125" w:rsidRPr="00F537E5" w:rsidRDefault="00734125" w:rsidP="00734125">
            <w:pPr>
              <w:jc w:val="right"/>
              <w:rPr>
                <w:sz w:val="18"/>
                <w:szCs w:val="18"/>
              </w:rPr>
            </w:pPr>
          </w:p>
        </w:tc>
        <w:tc>
          <w:tcPr>
            <w:tcW w:w="79" w:type="pct"/>
            <w:vAlign w:val="center"/>
          </w:tcPr>
          <w:p w14:paraId="0BC8BF03" w14:textId="77777777" w:rsidR="00734125" w:rsidRPr="00F537E5" w:rsidRDefault="00734125" w:rsidP="00734125">
            <w:pPr>
              <w:jc w:val="right"/>
              <w:rPr>
                <w:sz w:val="18"/>
                <w:szCs w:val="18"/>
              </w:rPr>
            </w:pPr>
          </w:p>
        </w:tc>
        <w:tc>
          <w:tcPr>
            <w:tcW w:w="460" w:type="pct"/>
            <w:vAlign w:val="center"/>
          </w:tcPr>
          <w:p w14:paraId="2F548D9D" w14:textId="77777777" w:rsidR="00734125" w:rsidRPr="00F537E5" w:rsidRDefault="00734125" w:rsidP="00734125">
            <w:pPr>
              <w:jc w:val="right"/>
              <w:rPr>
                <w:sz w:val="18"/>
                <w:szCs w:val="18"/>
              </w:rPr>
            </w:pPr>
          </w:p>
        </w:tc>
        <w:tc>
          <w:tcPr>
            <w:tcW w:w="101" w:type="pct"/>
            <w:vAlign w:val="center"/>
          </w:tcPr>
          <w:p w14:paraId="59C98A5D" w14:textId="77777777" w:rsidR="00734125" w:rsidRPr="00F537E5" w:rsidRDefault="00734125" w:rsidP="00734125">
            <w:pPr>
              <w:jc w:val="right"/>
              <w:rPr>
                <w:sz w:val="18"/>
                <w:szCs w:val="18"/>
              </w:rPr>
            </w:pPr>
          </w:p>
        </w:tc>
        <w:tc>
          <w:tcPr>
            <w:tcW w:w="504" w:type="pct"/>
            <w:vAlign w:val="center"/>
          </w:tcPr>
          <w:p w14:paraId="23CDF2D2" w14:textId="77777777" w:rsidR="00734125" w:rsidRPr="00F537E5" w:rsidRDefault="00734125" w:rsidP="00734125">
            <w:pPr>
              <w:jc w:val="right"/>
              <w:rPr>
                <w:sz w:val="18"/>
                <w:szCs w:val="18"/>
              </w:rPr>
            </w:pPr>
          </w:p>
        </w:tc>
        <w:tc>
          <w:tcPr>
            <w:tcW w:w="102" w:type="pct"/>
            <w:vAlign w:val="center"/>
          </w:tcPr>
          <w:p w14:paraId="2EE91E62" w14:textId="77777777" w:rsidR="00734125" w:rsidRPr="00F537E5" w:rsidRDefault="00734125" w:rsidP="00734125">
            <w:pPr>
              <w:jc w:val="right"/>
              <w:rPr>
                <w:sz w:val="18"/>
                <w:szCs w:val="18"/>
              </w:rPr>
            </w:pPr>
          </w:p>
        </w:tc>
        <w:tc>
          <w:tcPr>
            <w:tcW w:w="475" w:type="pct"/>
            <w:vAlign w:val="center"/>
          </w:tcPr>
          <w:p w14:paraId="403F6301" w14:textId="77777777" w:rsidR="00734125" w:rsidRPr="00F537E5" w:rsidRDefault="00734125" w:rsidP="00734125">
            <w:pPr>
              <w:jc w:val="right"/>
              <w:rPr>
                <w:sz w:val="18"/>
                <w:szCs w:val="18"/>
              </w:rPr>
            </w:pPr>
          </w:p>
        </w:tc>
        <w:tc>
          <w:tcPr>
            <w:tcW w:w="381" w:type="pct"/>
            <w:vAlign w:val="center"/>
          </w:tcPr>
          <w:p w14:paraId="5AC5E930" w14:textId="77777777" w:rsidR="00734125" w:rsidRPr="00F537E5" w:rsidRDefault="00734125" w:rsidP="00734125">
            <w:pPr>
              <w:jc w:val="right"/>
              <w:rPr>
                <w:sz w:val="18"/>
                <w:szCs w:val="18"/>
              </w:rPr>
            </w:pPr>
          </w:p>
        </w:tc>
        <w:tc>
          <w:tcPr>
            <w:tcW w:w="473" w:type="pct"/>
            <w:vAlign w:val="center"/>
          </w:tcPr>
          <w:p w14:paraId="758FCFBE" w14:textId="77777777" w:rsidR="00734125" w:rsidRPr="00F537E5" w:rsidRDefault="00734125" w:rsidP="00734125">
            <w:pPr>
              <w:jc w:val="right"/>
              <w:rPr>
                <w:sz w:val="18"/>
                <w:szCs w:val="18"/>
              </w:rPr>
            </w:pPr>
          </w:p>
        </w:tc>
      </w:tr>
      <w:tr w:rsidR="00855517" w14:paraId="5D468660" w14:textId="77777777" w:rsidTr="00855517">
        <w:trPr>
          <w:trHeight w:val="219"/>
        </w:trPr>
        <w:sdt>
          <w:sdtPr>
            <w:tag w:val="_PLD_b361f3a237774bcd8ac416b2b21655eb"/>
            <w:id w:val="-35044198"/>
          </w:sdtPr>
          <w:sdtContent>
            <w:tc>
              <w:tcPr>
                <w:tcW w:w="569" w:type="pct"/>
                <w:vAlign w:val="center"/>
              </w:tcPr>
              <w:p w14:paraId="0C4919DA" w14:textId="77777777" w:rsidR="00734125" w:rsidRDefault="00734125" w:rsidP="00734125">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467" w:type="pct"/>
            <w:vAlign w:val="center"/>
          </w:tcPr>
          <w:p w14:paraId="6B7179E3" w14:textId="77777777" w:rsidR="00734125" w:rsidRPr="00F537E5" w:rsidRDefault="00734125" w:rsidP="00734125">
            <w:pPr>
              <w:jc w:val="right"/>
              <w:rPr>
                <w:sz w:val="18"/>
                <w:szCs w:val="18"/>
              </w:rPr>
            </w:pPr>
          </w:p>
        </w:tc>
        <w:tc>
          <w:tcPr>
            <w:tcW w:w="130" w:type="pct"/>
            <w:vAlign w:val="center"/>
          </w:tcPr>
          <w:p w14:paraId="7B5DF46B" w14:textId="77777777" w:rsidR="00734125" w:rsidRPr="00F537E5" w:rsidRDefault="00734125" w:rsidP="00734125">
            <w:pPr>
              <w:jc w:val="right"/>
              <w:rPr>
                <w:sz w:val="18"/>
                <w:szCs w:val="18"/>
              </w:rPr>
            </w:pPr>
          </w:p>
        </w:tc>
        <w:tc>
          <w:tcPr>
            <w:tcW w:w="129" w:type="pct"/>
            <w:vAlign w:val="center"/>
          </w:tcPr>
          <w:p w14:paraId="5E76AFEB" w14:textId="77777777" w:rsidR="00734125" w:rsidRPr="00F537E5" w:rsidRDefault="00734125" w:rsidP="00734125">
            <w:pPr>
              <w:jc w:val="right"/>
              <w:rPr>
                <w:sz w:val="18"/>
                <w:szCs w:val="18"/>
              </w:rPr>
            </w:pPr>
          </w:p>
        </w:tc>
        <w:tc>
          <w:tcPr>
            <w:tcW w:w="131" w:type="pct"/>
            <w:vAlign w:val="center"/>
          </w:tcPr>
          <w:p w14:paraId="0A47BEBD" w14:textId="77777777" w:rsidR="00734125" w:rsidRPr="00F537E5" w:rsidRDefault="00734125" w:rsidP="00734125">
            <w:pPr>
              <w:jc w:val="right"/>
              <w:rPr>
                <w:sz w:val="18"/>
                <w:szCs w:val="18"/>
              </w:rPr>
            </w:pPr>
          </w:p>
        </w:tc>
        <w:tc>
          <w:tcPr>
            <w:tcW w:w="431" w:type="pct"/>
            <w:vAlign w:val="center"/>
          </w:tcPr>
          <w:p w14:paraId="7D6D0F81" w14:textId="77777777" w:rsidR="00734125" w:rsidRPr="00F537E5" w:rsidRDefault="00734125" w:rsidP="00734125">
            <w:pPr>
              <w:jc w:val="right"/>
              <w:rPr>
                <w:sz w:val="18"/>
                <w:szCs w:val="18"/>
              </w:rPr>
            </w:pPr>
          </w:p>
        </w:tc>
        <w:tc>
          <w:tcPr>
            <w:tcW w:w="129" w:type="pct"/>
            <w:vAlign w:val="center"/>
          </w:tcPr>
          <w:p w14:paraId="5BF8C691" w14:textId="77777777" w:rsidR="00734125" w:rsidRPr="00F537E5" w:rsidRDefault="00734125" w:rsidP="00734125">
            <w:pPr>
              <w:jc w:val="right"/>
              <w:rPr>
                <w:sz w:val="18"/>
                <w:szCs w:val="18"/>
              </w:rPr>
            </w:pPr>
          </w:p>
        </w:tc>
        <w:tc>
          <w:tcPr>
            <w:tcW w:w="439" w:type="pct"/>
            <w:vAlign w:val="center"/>
          </w:tcPr>
          <w:p w14:paraId="71E68882" w14:textId="77777777" w:rsidR="00734125" w:rsidRPr="00F537E5" w:rsidRDefault="00734125" w:rsidP="00734125">
            <w:pPr>
              <w:jc w:val="right"/>
              <w:rPr>
                <w:sz w:val="18"/>
                <w:szCs w:val="18"/>
              </w:rPr>
            </w:pPr>
          </w:p>
        </w:tc>
        <w:tc>
          <w:tcPr>
            <w:tcW w:w="79" w:type="pct"/>
            <w:vAlign w:val="center"/>
          </w:tcPr>
          <w:p w14:paraId="340FC948" w14:textId="77777777" w:rsidR="00734125" w:rsidRPr="00F537E5" w:rsidRDefault="00734125" w:rsidP="00734125">
            <w:pPr>
              <w:jc w:val="right"/>
              <w:rPr>
                <w:sz w:val="18"/>
                <w:szCs w:val="18"/>
              </w:rPr>
            </w:pPr>
          </w:p>
        </w:tc>
        <w:tc>
          <w:tcPr>
            <w:tcW w:w="460" w:type="pct"/>
            <w:vAlign w:val="center"/>
          </w:tcPr>
          <w:p w14:paraId="5CA991EA" w14:textId="77777777" w:rsidR="00734125" w:rsidRPr="00F537E5" w:rsidRDefault="00734125" w:rsidP="00734125">
            <w:pPr>
              <w:jc w:val="right"/>
              <w:rPr>
                <w:sz w:val="18"/>
                <w:szCs w:val="18"/>
              </w:rPr>
            </w:pPr>
          </w:p>
        </w:tc>
        <w:tc>
          <w:tcPr>
            <w:tcW w:w="101" w:type="pct"/>
            <w:vAlign w:val="center"/>
          </w:tcPr>
          <w:p w14:paraId="704FB823" w14:textId="77777777" w:rsidR="00734125" w:rsidRPr="00F537E5" w:rsidRDefault="00734125" w:rsidP="00734125">
            <w:pPr>
              <w:jc w:val="right"/>
              <w:rPr>
                <w:sz w:val="18"/>
                <w:szCs w:val="18"/>
              </w:rPr>
            </w:pPr>
          </w:p>
        </w:tc>
        <w:tc>
          <w:tcPr>
            <w:tcW w:w="504" w:type="pct"/>
            <w:vAlign w:val="center"/>
          </w:tcPr>
          <w:p w14:paraId="3D5819C4" w14:textId="77777777" w:rsidR="00734125" w:rsidRPr="00F537E5" w:rsidRDefault="00734125" w:rsidP="00734125">
            <w:pPr>
              <w:jc w:val="right"/>
              <w:rPr>
                <w:sz w:val="18"/>
                <w:szCs w:val="18"/>
              </w:rPr>
            </w:pPr>
          </w:p>
        </w:tc>
        <w:tc>
          <w:tcPr>
            <w:tcW w:w="102" w:type="pct"/>
            <w:vAlign w:val="center"/>
          </w:tcPr>
          <w:p w14:paraId="77E14233" w14:textId="77777777" w:rsidR="00734125" w:rsidRPr="00F537E5" w:rsidRDefault="00734125" w:rsidP="00734125">
            <w:pPr>
              <w:jc w:val="right"/>
              <w:rPr>
                <w:sz w:val="18"/>
                <w:szCs w:val="18"/>
              </w:rPr>
            </w:pPr>
          </w:p>
        </w:tc>
        <w:tc>
          <w:tcPr>
            <w:tcW w:w="475" w:type="pct"/>
            <w:vAlign w:val="center"/>
          </w:tcPr>
          <w:p w14:paraId="17B5A21B" w14:textId="77777777" w:rsidR="00734125" w:rsidRPr="00F537E5" w:rsidRDefault="00734125" w:rsidP="00734125">
            <w:pPr>
              <w:jc w:val="right"/>
              <w:rPr>
                <w:sz w:val="18"/>
                <w:szCs w:val="18"/>
              </w:rPr>
            </w:pPr>
          </w:p>
        </w:tc>
        <w:tc>
          <w:tcPr>
            <w:tcW w:w="381" w:type="pct"/>
            <w:vAlign w:val="center"/>
          </w:tcPr>
          <w:p w14:paraId="2E1897CA" w14:textId="77777777" w:rsidR="00734125" w:rsidRPr="00F537E5" w:rsidRDefault="00734125" w:rsidP="00734125">
            <w:pPr>
              <w:jc w:val="right"/>
              <w:rPr>
                <w:sz w:val="18"/>
                <w:szCs w:val="18"/>
              </w:rPr>
            </w:pPr>
          </w:p>
        </w:tc>
        <w:tc>
          <w:tcPr>
            <w:tcW w:w="473" w:type="pct"/>
            <w:vAlign w:val="center"/>
          </w:tcPr>
          <w:p w14:paraId="0083D9C8" w14:textId="77777777" w:rsidR="00734125" w:rsidRPr="00F537E5" w:rsidRDefault="00734125" w:rsidP="00734125">
            <w:pPr>
              <w:jc w:val="right"/>
              <w:rPr>
                <w:sz w:val="18"/>
                <w:szCs w:val="18"/>
              </w:rPr>
            </w:pPr>
          </w:p>
        </w:tc>
      </w:tr>
      <w:tr w:rsidR="00855517" w14:paraId="16CA214A" w14:textId="77777777" w:rsidTr="00855517">
        <w:trPr>
          <w:trHeight w:val="231"/>
        </w:trPr>
        <w:sdt>
          <w:sdtPr>
            <w:tag w:val="_PLD_a7e75a2d1ed049d9bbdb0ef093ac9478"/>
            <w:id w:val="626133334"/>
          </w:sdtPr>
          <w:sdtContent>
            <w:tc>
              <w:tcPr>
                <w:tcW w:w="569" w:type="pct"/>
                <w:vAlign w:val="center"/>
              </w:tcPr>
              <w:p w14:paraId="759DFDF8" w14:textId="77777777" w:rsidR="00734125" w:rsidRDefault="00734125" w:rsidP="00734125">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467" w:type="pct"/>
            <w:vAlign w:val="center"/>
          </w:tcPr>
          <w:p w14:paraId="49250A61" w14:textId="77777777" w:rsidR="00734125" w:rsidRPr="00F537E5" w:rsidRDefault="00734125" w:rsidP="00734125">
            <w:pPr>
              <w:jc w:val="right"/>
              <w:rPr>
                <w:sz w:val="18"/>
                <w:szCs w:val="18"/>
              </w:rPr>
            </w:pPr>
          </w:p>
        </w:tc>
        <w:tc>
          <w:tcPr>
            <w:tcW w:w="130" w:type="pct"/>
            <w:vAlign w:val="center"/>
          </w:tcPr>
          <w:p w14:paraId="2D0C0BAC" w14:textId="77777777" w:rsidR="00734125" w:rsidRPr="00F537E5" w:rsidRDefault="00734125" w:rsidP="00734125">
            <w:pPr>
              <w:jc w:val="right"/>
              <w:rPr>
                <w:sz w:val="18"/>
                <w:szCs w:val="18"/>
              </w:rPr>
            </w:pPr>
          </w:p>
        </w:tc>
        <w:tc>
          <w:tcPr>
            <w:tcW w:w="129" w:type="pct"/>
            <w:vAlign w:val="center"/>
          </w:tcPr>
          <w:p w14:paraId="4228968F" w14:textId="77777777" w:rsidR="00734125" w:rsidRPr="00F537E5" w:rsidRDefault="00734125" w:rsidP="00734125">
            <w:pPr>
              <w:jc w:val="right"/>
              <w:rPr>
                <w:sz w:val="18"/>
                <w:szCs w:val="18"/>
              </w:rPr>
            </w:pPr>
          </w:p>
        </w:tc>
        <w:tc>
          <w:tcPr>
            <w:tcW w:w="131" w:type="pct"/>
            <w:vAlign w:val="center"/>
          </w:tcPr>
          <w:p w14:paraId="2A24B3F5" w14:textId="77777777" w:rsidR="00734125" w:rsidRPr="00F537E5" w:rsidRDefault="00734125" w:rsidP="00734125">
            <w:pPr>
              <w:jc w:val="right"/>
              <w:rPr>
                <w:sz w:val="18"/>
                <w:szCs w:val="18"/>
              </w:rPr>
            </w:pPr>
          </w:p>
        </w:tc>
        <w:tc>
          <w:tcPr>
            <w:tcW w:w="431" w:type="pct"/>
            <w:vAlign w:val="center"/>
          </w:tcPr>
          <w:p w14:paraId="5D1886D5" w14:textId="77777777" w:rsidR="00734125" w:rsidRPr="00F537E5" w:rsidRDefault="00734125" w:rsidP="00734125">
            <w:pPr>
              <w:jc w:val="right"/>
              <w:rPr>
                <w:sz w:val="18"/>
                <w:szCs w:val="18"/>
              </w:rPr>
            </w:pPr>
          </w:p>
        </w:tc>
        <w:tc>
          <w:tcPr>
            <w:tcW w:w="129" w:type="pct"/>
            <w:vAlign w:val="center"/>
          </w:tcPr>
          <w:p w14:paraId="10F98880" w14:textId="77777777" w:rsidR="00734125" w:rsidRPr="00F537E5" w:rsidRDefault="00734125" w:rsidP="00734125">
            <w:pPr>
              <w:jc w:val="right"/>
              <w:rPr>
                <w:sz w:val="18"/>
                <w:szCs w:val="18"/>
              </w:rPr>
            </w:pPr>
          </w:p>
        </w:tc>
        <w:tc>
          <w:tcPr>
            <w:tcW w:w="439" w:type="pct"/>
            <w:vAlign w:val="center"/>
          </w:tcPr>
          <w:p w14:paraId="4FF65849" w14:textId="77777777" w:rsidR="00734125" w:rsidRPr="00F537E5" w:rsidRDefault="00734125" w:rsidP="00734125">
            <w:pPr>
              <w:jc w:val="right"/>
              <w:rPr>
                <w:sz w:val="18"/>
                <w:szCs w:val="18"/>
              </w:rPr>
            </w:pPr>
          </w:p>
        </w:tc>
        <w:tc>
          <w:tcPr>
            <w:tcW w:w="79" w:type="pct"/>
            <w:vAlign w:val="center"/>
          </w:tcPr>
          <w:p w14:paraId="38A5D4CB" w14:textId="77777777" w:rsidR="00734125" w:rsidRPr="00F537E5" w:rsidRDefault="00734125" w:rsidP="00734125">
            <w:pPr>
              <w:jc w:val="right"/>
              <w:rPr>
                <w:sz w:val="18"/>
                <w:szCs w:val="18"/>
              </w:rPr>
            </w:pPr>
          </w:p>
        </w:tc>
        <w:tc>
          <w:tcPr>
            <w:tcW w:w="460" w:type="pct"/>
            <w:vAlign w:val="center"/>
          </w:tcPr>
          <w:p w14:paraId="4CE13547" w14:textId="77777777" w:rsidR="00734125" w:rsidRPr="00F537E5" w:rsidRDefault="00734125" w:rsidP="00734125">
            <w:pPr>
              <w:jc w:val="right"/>
              <w:rPr>
                <w:sz w:val="18"/>
                <w:szCs w:val="18"/>
              </w:rPr>
            </w:pPr>
          </w:p>
        </w:tc>
        <w:tc>
          <w:tcPr>
            <w:tcW w:w="101" w:type="pct"/>
            <w:vAlign w:val="center"/>
          </w:tcPr>
          <w:p w14:paraId="76C5D435" w14:textId="77777777" w:rsidR="00734125" w:rsidRPr="00F537E5" w:rsidRDefault="00734125" w:rsidP="00734125">
            <w:pPr>
              <w:jc w:val="right"/>
              <w:rPr>
                <w:sz w:val="18"/>
                <w:szCs w:val="18"/>
              </w:rPr>
            </w:pPr>
          </w:p>
        </w:tc>
        <w:tc>
          <w:tcPr>
            <w:tcW w:w="504" w:type="pct"/>
            <w:vAlign w:val="center"/>
          </w:tcPr>
          <w:p w14:paraId="1E6AF948" w14:textId="77777777" w:rsidR="00734125" w:rsidRPr="00F537E5" w:rsidRDefault="00734125" w:rsidP="00734125">
            <w:pPr>
              <w:jc w:val="right"/>
              <w:rPr>
                <w:sz w:val="18"/>
                <w:szCs w:val="18"/>
              </w:rPr>
            </w:pPr>
            <w:r>
              <w:rPr>
                <w:sz w:val="18"/>
                <w:szCs w:val="18"/>
              </w:rPr>
              <w:t>-14,902,141.90</w:t>
            </w:r>
          </w:p>
        </w:tc>
        <w:tc>
          <w:tcPr>
            <w:tcW w:w="102" w:type="pct"/>
            <w:vAlign w:val="center"/>
          </w:tcPr>
          <w:p w14:paraId="08E9F4BC" w14:textId="77777777" w:rsidR="00734125" w:rsidRPr="00F537E5" w:rsidRDefault="00734125" w:rsidP="00734125">
            <w:pPr>
              <w:jc w:val="right"/>
              <w:rPr>
                <w:sz w:val="18"/>
                <w:szCs w:val="18"/>
              </w:rPr>
            </w:pPr>
          </w:p>
        </w:tc>
        <w:tc>
          <w:tcPr>
            <w:tcW w:w="475" w:type="pct"/>
            <w:vAlign w:val="center"/>
          </w:tcPr>
          <w:p w14:paraId="125E7EE8" w14:textId="77777777" w:rsidR="00734125" w:rsidRPr="00F537E5" w:rsidRDefault="00734125" w:rsidP="00734125">
            <w:pPr>
              <w:jc w:val="right"/>
              <w:rPr>
                <w:sz w:val="18"/>
                <w:szCs w:val="18"/>
              </w:rPr>
            </w:pPr>
            <w:r>
              <w:rPr>
                <w:sz w:val="18"/>
                <w:szCs w:val="18"/>
              </w:rPr>
              <w:t>-14,902,141.90</w:t>
            </w:r>
          </w:p>
        </w:tc>
        <w:tc>
          <w:tcPr>
            <w:tcW w:w="381" w:type="pct"/>
            <w:vAlign w:val="center"/>
          </w:tcPr>
          <w:p w14:paraId="4E373D02" w14:textId="77777777" w:rsidR="00734125" w:rsidRPr="00F537E5" w:rsidRDefault="00734125" w:rsidP="00734125">
            <w:pPr>
              <w:jc w:val="right"/>
              <w:rPr>
                <w:sz w:val="18"/>
                <w:szCs w:val="18"/>
              </w:rPr>
            </w:pPr>
          </w:p>
        </w:tc>
        <w:tc>
          <w:tcPr>
            <w:tcW w:w="473" w:type="pct"/>
            <w:vAlign w:val="center"/>
          </w:tcPr>
          <w:p w14:paraId="382C4E71" w14:textId="77777777" w:rsidR="00734125" w:rsidRPr="00F537E5" w:rsidRDefault="00734125" w:rsidP="00734125">
            <w:pPr>
              <w:jc w:val="right"/>
              <w:rPr>
                <w:sz w:val="18"/>
                <w:szCs w:val="18"/>
              </w:rPr>
            </w:pPr>
            <w:r>
              <w:rPr>
                <w:sz w:val="18"/>
                <w:szCs w:val="18"/>
              </w:rPr>
              <w:t>-14,902,141.90</w:t>
            </w:r>
          </w:p>
        </w:tc>
      </w:tr>
      <w:tr w:rsidR="00855517" w14:paraId="4F629200" w14:textId="77777777" w:rsidTr="00855517">
        <w:trPr>
          <w:trHeight w:val="219"/>
        </w:trPr>
        <w:sdt>
          <w:sdtPr>
            <w:tag w:val="_PLD_728c39864cdd4a7c93d6a2bae73ac47f"/>
            <w:id w:val="-2088533294"/>
          </w:sdtPr>
          <w:sdtContent>
            <w:tc>
              <w:tcPr>
                <w:tcW w:w="569" w:type="pct"/>
                <w:vAlign w:val="center"/>
              </w:tcPr>
              <w:p w14:paraId="636BDE5C" w14:textId="77777777" w:rsidR="00734125" w:rsidRDefault="00734125" w:rsidP="00734125">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467" w:type="pct"/>
            <w:vAlign w:val="center"/>
          </w:tcPr>
          <w:p w14:paraId="3C3E5E64" w14:textId="77777777" w:rsidR="00734125" w:rsidRPr="00F537E5" w:rsidRDefault="00734125" w:rsidP="00734125">
            <w:pPr>
              <w:jc w:val="right"/>
              <w:rPr>
                <w:sz w:val="18"/>
                <w:szCs w:val="18"/>
              </w:rPr>
            </w:pPr>
          </w:p>
        </w:tc>
        <w:tc>
          <w:tcPr>
            <w:tcW w:w="130" w:type="pct"/>
            <w:vAlign w:val="center"/>
          </w:tcPr>
          <w:p w14:paraId="3FB7FC8B" w14:textId="77777777" w:rsidR="00734125" w:rsidRPr="00F537E5" w:rsidRDefault="00734125" w:rsidP="00734125">
            <w:pPr>
              <w:jc w:val="right"/>
              <w:rPr>
                <w:sz w:val="18"/>
                <w:szCs w:val="18"/>
              </w:rPr>
            </w:pPr>
          </w:p>
        </w:tc>
        <w:tc>
          <w:tcPr>
            <w:tcW w:w="129" w:type="pct"/>
            <w:vAlign w:val="center"/>
          </w:tcPr>
          <w:p w14:paraId="10602EA6" w14:textId="77777777" w:rsidR="00734125" w:rsidRPr="00F537E5" w:rsidRDefault="00734125" w:rsidP="00734125">
            <w:pPr>
              <w:jc w:val="right"/>
              <w:rPr>
                <w:sz w:val="18"/>
                <w:szCs w:val="18"/>
              </w:rPr>
            </w:pPr>
          </w:p>
        </w:tc>
        <w:tc>
          <w:tcPr>
            <w:tcW w:w="131" w:type="pct"/>
            <w:vAlign w:val="center"/>
          </w:tcPr>
          <w:p w14:paraId="54EA5B17" w14:textId="77777777" w:rsidR="00734125" w:rsidRPr="00F537E5" w:rsidRDefault="00734125" w:rsidP="00734125">
            <w:pPr>
              <w:jc w:val="right"/>
              <w:rPr>
                <w:sz w:val="18"/>
                <w:szCs w:val="18"/>
              </w:rPr>
            </w:pPr>
          </w:p>
        </w:tc>
        <w:tc>
          <w:tcPr>
            <w:tcW w:w="431" w:type="pct"/>
            <w:vAlign w:val="center"/>
          </w:tcPr>
          <w:p w14:paraId="3DB55174" w14:textId="77777777" w:rsidR="00734125" w:rsidRPr="00F537E5" w:rsidRDefault="00734125" w:rsidP="00734125">
            <w:pPr>
              <w:jc w:val="right"/>
              <w:rPr>
                <w:sz w:val="18"/>
                <w:szCs w:val="18"/>
              </w:rPr>
            </w:pPr>
          </w:p>
        </w:tc>
        <w:tc>
          <w:tcPr>
            <w:tcW w:w="129" w:type="pct"/>
            <w:vAlign w:val="center"/>
          </w:tcPr>
          <w:p w14:paraId="7002AFA5" w14:textId="77777777" w:rsidR="00734125" w:rsidRPr="00F537E5" w:rsidRDefault="00734125" w:rsidP="00734125">
            <w:pPr>
              <w:jc w:val="right"/>
              <w:rPr>
                <w:sz w:val="18"/>
                <w:szCs w:val="18"/>
              </w:rPr>
            </w:pPr>
          </w:p>
        </w:tc>
        <w:tc>
          <w:tcPr>
            <w:tcW w:w="439" w:type="pct"/>
            <w:vAlign w:val="center"/>
          </w:tcPr>
          <w:p w14:paraId="32194B59" w14:textId="77777777" w:rsidR="00734125" w:rsidRPr="00F537E5" w:rsidRDefault="00734125" w:rsidP="00734125">
            <w:pPr>
              <w:jc w:val="right"/>
              <w:rPr>
                <w:sz w:val="18"/>
                <w:szCs w:val="18"/>
              </w:rPr>
            </w:pPr>
          </w:p>
        </w:tc>
        <w:tc>
          <w:tcPr>
            <w:tcW w:w="79" w:type="pct"/>
            <w:vAlign w:val="center"/>
          </w:tcPr>
          <w:p w14:paraId="0F6C594C" w14:textId="77777777" w:rsidR="00734125" w:rsidRPr="00F537E5" w:rsidRDefault="00734125" w:rsidP="00734125">
            <w:pPr>
              <w:jc w:val="right"/>
              <w:rPr>
                <w:sz w:val="18"/>
                <w:szCs w:val="18"/>
              </w:rPr>
            </w:pPr>
          </w:p>
        </w:tc>
        <w:tc>
          <w:tcPr>
            <w:tcW w:w="460" w:type="pct"/>
            <w:vAlign w:val="center"/>
          </w:tcPr>
          <w:p w14:paraId="4AAA626B" w14:textId="77777777" w:rsidR="00734125" w:rsidRPr="00F537E5" w:rsidRDefault="00734125" w:rsidP="00734125">
            <w:pPr>
              <w:jc w:val="right"/>
              <w:rPr>
                <w:sz w:val="18"/>
                <w:szCs w:val="18"/>
              </w:rPr>
            </w:pPr>
          </w:p>
        </w:tc>
        <w:tc>
          <w:tcPr>
            <w:tcW w:w="101" w:type="pct"/>
            <w:vAlign w:val="center"/>
          </w:tcPr>
          <w:p w14:paraId="058E8A5A" w14:textId="77777777" w:rsidR="00734125" w:rsidRPr="00F537E5" w:rsidRDefault="00734125" w:rsidP="00734125">
            <w:pPr>
              <w:jc w:val="right"/>
              <w:rPr>
                <w:sz w:val="18"/>
                <w:szCs w:val="18"/>
              </w:rPr>
            </w:pPr>
          </w:p>
        </w:tc>
        <w:tc>
          <w:tcPr>
            <w:tcW w:w="504" w:type="pct"/>
            <w:vAlign w:val="center"/>
          </w:tcPr>
          <w:p w14:paraId="485E4C40" w14:textId="77777777" w:rsidR="00734125" w:rsidRPr="00F537E5" w:rsidRDefault="00734125" w:rsidP="00734125">
            <w:pPr>
              <w:jc w:val="right"/>
              <w:rPr>
                <w:sz w:val="18"/>
                <w:szCs w:val="18"/>
              </w:rPr>
            </w:pPr>
          </w:p>
        </w:tc>
        <w:tc>
          <w:tcPr>
            <w:tcW w:w="102" w:type="pct"/>
            <w:vAlign w:val="center"/>
          </w:tcPr>
          <w:p w14:paraId="64A01DDF" w14:textId="77777777" w:rsidR="00734125" w:rsidRPr="00F537E5" w:rsidRDefault="00734125" w:rsidP="00734125">
            <w:pPr>
              <w:jc w:val="right"/>
              <w:rPr>
                <w:sz w:val="18"/>
                <w:szCs w:val="18"/>
              </w:rPr>
            </w:pPr>
          </w:p>
        </w:tc>
        <w:tc>
          <w:tcPr>
            <w:tcW w:w="475" w:type="pct"/>
            <w:vAlign w:val="center"/>
          </w:tcPr>
          <w:p w14:paraId="6DA6E00E" w14:textId="77777777" w:rsidR="00734125" w:rsidRPr="00F537E5" w:rsidRDefault="00734125" w:rsidP="00734125">
            <w:pPr>
              <w:jc w:val="right"/>
              <w:rPr>
                <w:sz w:val="18"/>
                <w:szCs w:val="18"/>
              </w:rPr>
            </w:pPr>
          </w:p>
        </w:tc>
        <w:tc>
          <w:tcPr>
            <w:tcW w:w="381" w:type="pct"/>
            <w:vAlign w:val="center"/>
          </w:tcPr>
          <w:p w14:paraId="35EE7671" w14:textId="77777777" w:rsidR="00734125" w:rsidRPr="00F537E5" w:rsidRDefault="00734125" w:rsidP="00734125">
            <w:pPr>
              <w:jc w:val="right"/>
              <w:rPr>
                <w:sz w:val="18"/>
                <w:szCs w:val="18"/>
              </w:rPr>
            </w:pPr>
          </w:p>
        </w:tc>
        <w:tc>
          <w:tcPr>
            <w:tcW w:w="473" w:type="pct"/>
            <w:vAlign w:val="center"/>
          </w:tcPr>
          <w:p w14:paraId="1842A28C" w14:textId="77777777" w:rsidR="00734125" w:rsidRPr="00F537E5" w:rsidRDefault="00734125" w:rsidP="00734125">
            <w:pPr>
              <w:jc w:val="right"/>
              <w:rPr>
                <w:sz w:val="18"/>
                <w:szCs w:val="18"/>
              </w:rPr>
            </w:pPr>
          </w:p>
        </w:tc>
      </w:tr>
      <w:tr w:rsidR="00855517" w14:paraId="67765D07" w14:textId="77777777" w:rsidTr="00855517">
        <w:trPr>
          <w:trHeight w:val="453"/>
        </w:trPr>
        <w:sdt>
          <w:sdtPr>
            <w:tag w:val="_PLD_6d8c8a0de80b4f6a97fdb16b82b3a6ac"/>
            <w:id w:val="231197335"/>
          </w:sdtPr>
          <w:sdtContent>
            <w:tc>
              <w:tcPr>
                <w:tcW w:w="569" w:type="pct"/>
                <w:vAlign w:val="center"/>
              </w:tcPr>
              <w:p w14:paraId="1387EC3C" w14:textId="77777777" w:rsidR="00734125" w:rsidRDefault="00734125" w:rsidP="00734125">
                <w:pPr>
                  <w:rPr>
                    <w:color w:val="000000" w:themeColor="text1"/>
                    <w:sz w:val="18"/>
                    <w:szCs w:val="18"/>
                  </w:rPr>
                </w:pPr>
                <w:r>
                  <w:rPr>
                    <w:color w:val="000000" w:themeColor="text1"/>
                    <w:sz w:val="18"/>
                    <w:szCs w:val="18"/>
                  </w:rPr>
                  <w:t>2</w:t>
                </w:r>
                <w:r>
                  <w:rPr>
                    <w:color w:val="000000" w:themeColor="text1"/>
                    <w:sz w:val="18"/>
                    <w:szCs w:val="18"/>
                  </w:rPr>
                  <w:t>．提取一般风险准备</w:t>
                </w:r>
              </w:p>
            </w:tc>
          </w:sdtContent>
        </w:sdt>
        <w:tc>
          <w:tcPr>
            <w:tcW w:w="467" w:type="pct"/>
            <w:vAlign w:val="center"/>
          </w:tcPr>
          <w:p w14:paraId="607E724B" w14:textId="77777777" w:rsidR="00734125" w:rsidRPr="00F537E5" w:rsidRDefault="00734125" w:rsidP="00734125">
            <w:pPr>
              <w:jc w:val="right"/>
              <w:rPr>
                <w:sz w:val="18"/>
                <w:szCs w:val="18"/>
              </w:rPr>
            </w:pPr>
          </w:p>
        </w:tc>
        <w:tc>
          <w:tcPr>
            <w:tcW w:w="130" w:type="pct"/>
            <w:vAlign w:val="center"/>
          </w:tcPr>
          <w:p w14:paraId="6DF37F6F" w14:textId="77777777" w:rsidR="00734125" w:rsidRPr="00F537E5" w:rsidRDefault="00734125" w:rsidP="00734125">
            <w:pPr>
              <w:jc w:val="right"/>
              <w:rPr>
                <w:sz w:val="18"/>
                <w:szCs w:val="18"/>
              </w:rPr>
            </w:pPr>
          </w:p>
        </w:tc>
        <w:tc>
          <w:tcPr>
            <w:tcW w:w="129" w:type="pct"/>
            <w:vAlign w:val="center"/>
          </w:tcPr>
          <w:p w14:paraId="316CBD83" w14:textId="77777777" w:rsidR="00734125" w:rsidRPr="00F537E5" w:rsidRDefault="00734125" w:rsidP="00734125">
            <w:pPr>
              <w:jc w:val="right"/>
              <w:rPr>
                <w:sz w:val="18"/>
                <w:szCs w:val="18"/>
              </w:rPr>
            </w:pPr>
          </w:p>
        </w:tc>
        <w:tc>
          <w:tcPr>
            <w:tcW w:w="131" w:type="pct"/>
            <w:vAlign w:val="center"/>
          </w:tcPr>
          <w:p w14:paraId="33AF0B8E" w14:textId="77777777" w:rsidR="00734125" w:rsidRPr="00F537E5" w:rsidRDefault="00734125" w:rsidP="00734125">
            <w:pPr>
              <w:jc w:val="right"/>
              <w:rPr>
                <w:sz w:val="18"/>
                <w:szCs w:val="18"/>
              </w:rPr>
            </w:pPr>
          </w:p>
        </w:tc>
        <w:tc>
          <w:tcPr>
            <w:tcW w:w="431" w:type="pct"/>
            <w:vAlign w:val="center"/>
          </w:tcPr>
          <w:p w14:paraId="5D5B0C91" w14:textId="77777777" w:rsidR="00734125" w:rsidRPr="00F537E5" w:rsidRDefault="00734125" w:rsidP="00734125">
            <w:pPr>
              <w:jc w:val="right"/>
              <w:rPr>
                <w:sz w:val="18"/>
                <w:szCs w:val="18"/>
              </w:rPr>
            </w:pPr>
          </w:p>
        </w:tc>
        <w:tc>
          <w:tcPr>
            <w:tcW w:w="129" w:type="pct"/>
            <w:vAlign w:val="center"/>
          </w:tcPr>
          <w:p w14:paraId="08FE098B" w14:textId="77777777" w:rsidR="00734125" w:rsidRPr="00F537E5" w:rsidRDefault="00734125" w:rsidP="00734125">
            <w:pPr>
              <w:jc w:val="right"/>
              <w:rPr>
                <w:sz w:val="18"/>
                <w:szCs w:val="18"/>
              </w:rPr>
            </w:pPr>
          </w:p>
        </w:tc>
        <w:tc>
          <w:tcPr>
            <w:tcW w:w="439" w:type="pct"/>
            <w:vAlign w:val="center"/>
          </w:tcPr>
          <w:p w14:paraId="14C0DE6F" w14:textId="77777777" w:rsidR="00734125" w:rsidRPr="00F537E5" w:rsidRDefault="00734125" w:rsidP="00734125">
            <w:pPr>
              <w:jc w:val="right"/>
              <w:rPr>
                <w:sz w:val="18"/>
                <w:szCs w:val="18"/>
              </w:rPr>
            </w:pPr>
          </w:p>
        </w:tc>
        <w:tc>
          <w:tcPr>
            <w:tcW w:w="79" w:type="pct"/>
            <w:vAlign w:val="center"/>
          </w:tcPr>
          <w:p w14:paraId="4621FFFF" w14:textId="77777777" w:rsidR="00734125" w:rsidRPr="00F537E5" w:rsidRDefault="00734125" w:rsidP="00734125">
            <w:pPr>
              <w:jc w:val="right"/>
              <w:rPr>
                <w:sz w:val="18"/>
                <w:szCs w:val="18"/>
              </w:rPr>
            </w:pPr>
          </w:p>
        </w:tc>
        <w:tc>
          <w:tcPr>
            <w:tcW w:w="460" w:type="pct"/>
            <w:vAlign w:val="center"/>
          </w:tcPr>
          <w:p w14:paraId="2166B1E8" w14:textId="77777777" w:rsidR="00734125" w:rsidRPr="00F537E5" w:rsidRDefault="00734125" w:rsidP="00734125">
            <w:pPr>
              <w:jc w:val="right"/>
              <w:rPr>
                <w:sz w:val="18"/>
                <w:szCs w:val="18"/>
              </w:rPr>
            </w:pPr>
          </w:p>
        </w:tc>
        <w:tc>
          <w:tcPr>
            <w:tcW w:w="101" w:type="pct"/>
            <w:vAlign w:val="center"/>
          </w:tcPr>
          <w:p w14:paraId="7BC3C3B4" w14:textId="77777777" w:rsidR="00734125" w:rsidRPr="00F537E5" w:rsidRDefault="00734125" w:rsidP="00734125">
            <w:pPr>
              <w:jc w:val="right"/>
              <w:rPr>
                <w:sz w:val="18"/>
                <w:szCs w:val="18"/>
              </w:rPr>
            </w:pPr>
          </w:p>
        </w:tc>
        <w:tc>
          <w:tcPr>
            <w:tcW w:w="504" w:type="pct"/>
            <w:vAlign w:val="center"/>
          </w:tcPr>
          <w:p w14:paraId="2037D9F6" w14:textId="77777777" w:rsidR="00734125" w:rsidRPr="00F537E5" w:rsidRDefault="00734125" w:rsidP="00734125">
            <w:pPr>
              <w:jc w:val="right"/>
              <w:rPr>
                <w:sz w:val="18"/>
                <w:szCs w:val="18"/>
              </w:rPr>
            </w:pPr>
          </w:p>
        </w:tc>
        <w:tc>
          <w:tcPr>
            <w:tcW w:w="102" w:type="pct"/>
            <w:vAlign w:val="center"/>
          </w:tcPr>
          <w:p w14:paraId="19B178BA" w14:textId="77777777" w:rsidR="00734125" w:rsidRPr="00F537E5" w:rsidRDefault="00734125" w:rsidP="00734125">
            <w:pPr>
              <w:jc w:val="right"/>
              <w:rPr>
                <w:sz w:val="18"/>
                <w:szCs w:val="18"/>
              </w:rPr>
            </w:pPr>
          </w:p>
        </w:tc>
        <w:tc>
          <w:tcPr>
            <w:tcW w:w="475" w:type="pct"/>
            <w:vAlign w:val="center"/>
          </w:tcPr>
          <w:p w14:paraId="4871408D" w14:textId="77777777" w:rsidR="00734125" w:rsidRPr="00F537E5" w:rsidRDefault="00734125" w:rsidP="00734125">
            <w:pPr>
              <w:jc w:val="right"/>
              <w:rPr>
                <w:sz w:val="18"/>
                <w:szCs w:val="18"/>
              </w:rPr>
            </w:pPr>
          </w:p>
        </w:tc>
        <w:tc>
          <w:tcPr>
            <w:tcW w:w="381" w:type="pct"/>
            <w:vAlign w:val="center"/>
          </w:tcPr>
          <w:p w14:paraId="3BC637EA" w14:textId="77777777" w:rsidR="00734125" w:rsidRPr="00F537E5" w:rsidRDefault="00734125" w:rsidP="00734125">
            <w:pPr>
              <w:jc w:val="right"/>
              <w:rPr>
                <w:sz w:val="18"/>
                <w:szCs w:val="18"/>
              </w:rPr>
            </w:pPr>
          </w:p>
        </w:tc>
        <w:tc>
          <w:tcPr>
            <w:tcW w:w="473" w:type="pct"/>
            <w:vAlign w:val="center"/>
          </w:tcPr>
          <w:p w14:paraId="3E5BEBEB" w14:textId="77777777" w:rsidR="00734125" w:rsidRPr="00F537E5" w:rsidRDefault="00734125" w:rsidP="00734125">
            <w:pPr>
              <w:jc w:val="right"/>
              <w:rPr>
                <w:sz w:val="18"/>
                <w:szCs w:val="18"/>
              </w:rPr>
            </w:pPr>
          </w:p>
        </w:tc>
      </w:tr>
      <w:tr w:rsidR="00855517" w14:paraId="1475607E" w14:textId="77777777" w:rsidTr="00855517">
        <w:trPr>
          <w:trHeight w:val="441"/>
        </w:trPr>
        <w:sdt>
          <w:sdtPr>
            <w:tag w:val="_PLD_a5531db3e1d84f3897cb962fdc73ab3d"/>
            <w:id w:val="1799111097"/>
          </w:sdtPr>
          <w:sdtContent>
            <w:tc>
              <w:tcPr>
                <w:tcW w:w="569" w:type="pct"/>
                <w:vAlign w:val="center"/>
              </w:tcPr>
              <w:p w14:paraId="42DBBA66" w14:textId="77777777" w:rsidR="00734125" w:rsidRDefault="00734125" w:rsidP="00734125">
                <w:pPr>
                  <w:rPr>
                    <w:color w:val="000000" w:themeColor="text1"/>
                    <w:sz w:val="18"/>
                    <w:szCs w:val="18"/>
                  </w:rPr>
                </w:pPr>
                <w:r>
                  <w:rPr>
                    <w:color w:val="000000" w:themeColor="text1"/>
                    <w:sz w:val="18"/>
                    <w:szCs w:val="18"/>
                  </w:rPr>
                  <w:t>3</w:t>
                </w:r>
                <w:r>
                  <w:rPr>
                    <w:color w:val="000000" w:themeColor="text1"/>
                    <w:sz w:val="18"/>
                    <w:szCs w:val="18"/>
                  </w:rPr>
                  <w:t>．对所有者（或股东）的分配</w:t>
                </w:r>
              </w:p>
            </w:tc>
          </w:sdtContent>
        </w:sdt>
        <w:tc>
          <w:tcPr>
            <w:tcW w:w="467" w:type="pct"/>
            <w:vAlign w:val="center"/>
          </w:tcPr>
          <w:p w14:paraId="028AA144" w14:textId="77777777" w:rsidR="00734125" w:rsidRPr="00F537E5" w:rsidRDefault="00734125" w:rsidP="00734125">
            <w:pPr>
              <w:jc w:val="right"/>
              <w:rPr>
                <w:sz w:val="18"/>
                <w:szCs w:val="18"/>
              </w:rPr>
            </w:pPr>
          </w:p>
        </w:tc>
        <w:tc>
          <w:tcPr>
            <w:tcW w:w="130" w:type="pct"/>
            <w:vAlign w:val="center"/>
          </w:tcPr>
          <w:p w14:paraId="1B5968C0" w14:textId="77777777" w:rsidR="00734125" w:rsidRPr="00F537E5" w:rsidRDefault="00734125" w:rsidP="00734125">
            <w:pPr>
              <w:jc w:val="right"/>
              <w:rPr>
                <w:sz w:val="18"/>
                <w:szCs w:val="18"/>
              </w:rPr>
            </w:pPr>
          </w:p>
        </w:tc>
        <w:tc>
          <w:tcPr>
            <w:tcW w:w="129" w:type="pct"/>
            <w:vAlign w:val="center"/>
          </w:tcPr>
          <w:p w14:paraId="50144653" w14:textId="77777777" w:rsidR="00734125" w:rsidRPr="00F537E5" w:rsidRDefault="00734125" w:rsidP="00734125">
            <w:pPr>
              <w:jc w:val="right"/>
              <w:rPr>
                <w:sz w:val="18"/>
                <w:szCs w:val="18"/>
              </w:rPr>
            </w:pPr>
          </w:p>
        </w:tc>
        <w:tc>
          <w:tcPr>
            <w:tcW w:w="131" w:type="pct"/>
            <w:vAlign w:val="center"/>
          </w:tcPr>
          <w:p w14:paraId="34DAADF4" w14:textId="77777777" w:rsidR="00734125" w:rsidRPr="00F537E5" w:rsidRDefault="00734125" w:rsidP="00734125">
            <w:pPr>
              <w:jc w:val="right"/>
              <w:rPr>
                <w:sz w:val="18"/>
                <w:szCs w:val="18"/>
              </w:rPr>
            </w:pPr>
          </w:p>
        </w:tc>
        <w:tc>
          <w:tcPr>
            <w:tcW w:w="431" w:type="pct"/>
            <w:vAlign w:val="center"/>
          </w:tcPr>
          <w:p w14:paraId="44502E46" w14:textId="77777777" w:rsidR="00734125" w:rsidRPr="00F537E5" w:rsidRDefault="00734125" w:rsidP="00734125">
            <w:pPr>
              <w:jc w:val="right"/>
              <w:rPr>
                <w:sz w:val="18"/>
                <w:szCs w:val="18"/>
              </w:rPr>
            </w:pPr>
          </w:p>
        </w:tc>
        <w:tc>
          <w:tcPr>
            <w:tcW w:w="129" w:type="pct"/>
            <w:vAlign w:val="center"/>
          </w:tcPr>
          <w:p w14:paraId="530C1BF4" w14:textId="77777777" w:rsidR="00734125" w:rsidRPr="00F537E5" w:rsidRDefault="00734125" w:rsidP="00734125">
            <w:pPr>
              <w:jc w:val="right"/>
              <w:rPr>
                <w:sz w:val="18"/>
                <w:szCs w:val="18"/>
              </w:rPr>
            </w:pPr>
          </w:p>
        </w:tc>
        <w:tc>
          <w:tcPr>
            <w:tcW w:w="439" w:type="pct"/>
            <w:vAlign w:val="center"/>
          </w:tcPr>
          <w:p w14:paraId="12994865" w14:textId="77777777" w:rsidR="00734125" w:rsidRPr="00F537E5" w:rsidRDefault="00734125" w:rsidP="00734125">
            <w:pPr>
              <w:jc w:val="right"/>
              <w:rPr>
                <w:sz w:val="18"/>
                <w:szCs w:val="18"/>
              </w:rPr>
            </w:pPr>
          </w:p>
        </w:tc>
        <w:tc>
          <w:tcPr>
            <w:tcW w:w="79" w:type="pct"/>
            <w:vAlign w:val="center"/>
          </w:tcPr>
          <w:p w14:paraId="1D7AFB9F" w14:textId="77777777" w:rsidR="00734125" w:rsidRPr="00F537E5" w:rsidRDefault="00734125" w:rsidP="00734125">
            <w:pPr>
              <w:jc w:val="right"/>
              <w:rPr>
                <w:sz w:val="18"/>
                <w:szCs w:val="18"/>
              </w:rPr>
            </w:pPr>
          </w:p>
        </w:tc>
        <w:tc>
          <w:tcPr>
            <w:tcW w:w="460" w:type="pct"/>
            <w:vAlign w:val="center"/>
          </w:tcPr>
          <w:p w14:paraId="1213CDB1" w14:textId="77777777" w:rsidR="00734125" w:rsidRPr="00F537E5" w:rsidRDefault="00734125" w:rsidP="00734125">
            <w:pPr>
              <w:jc w:val="right"/>
              <w:rPr>
                <w:sz w:val="18"/>
                <w:szCs w:val="18"/>
              </w:rPr>
            </w:pPr>
          </w:p>
        </w:tc>
        <w:tc>
          <w:tcPr>
            <w:tcW w:w="101" w:type="pct"/>
            <w:vAlign w:val="center"/>
          </w:tcPr>
          <w:p w14:paraId="1CC6CB5B" w14:textId="77777777" w:rsidR="00734125" w:rsidRPr="00F537E5" w:rsidRDefault="00734125" w:rsidP="00734125">
            <w:pPr>
              <w:jc w:val="right"/>
              <w:rPr>
                <w:sz w:val="18"/>
                <w:szCs w:val="18"/>
              </w:rPr>
            </w:pPr>
          </w:p>
        </w:tc>
        <w:tc>
          <w:tcPr>
            <w:tcW w:w="504" w:type="pct"/>
            <w:vAlign w:val="center"/>
          </w:tcPr>
          <w:p w14:paraId="1174238D" w14:textId="77777777" w:rsidR="00734125" w:rsidRPr="00F537E5" w:rsidRDefault="00734125" w:rsidP="00734125">
            <w:pPr>
              <w:jc w:val="right"/>
              <w:rPr>
                <w:sz w:val="18"/>
                <w:szCs w:val="18"/>
              </w:rPr>
            </w:pPr>
            <w:r>
              <w:rPr>
                <w:sz w:val="18"/>
                <w:szCs w:val="18"/>
              </w:rPr>
              <w:t>-14,902,141.90</w:t>
            </w:r>
          </w:p>
        </w:tc>
        <w:tc>
          <w:tcPr>
            <w:tcW w:w="102" w:type="pct"/>
            <w:vAlign w:val="center"/>
          </w:tcPr>
          <w:p w14:paraId="2F848242" w14:textId="77777777" w:rsidR="00734125" w:rsidRPr="00F537E5" w:rsidRDefault="00734125" w:rsidP="00734125">
            <w:pPr>
              <w:jc w:val="right"/>
              <w:rPr>
                <w:sz w:val="18"/>
                <w:szCs w:val="18"/>
              </w:rPr>
            </w:pPr>
          </w:p>
        </w:tc>
        <w:tc>
          <w:tcPr>
            <w:tcW w:w="475" w:type="pct"/>
            <w:vAlign w:val="center"/>
          </w:tcPr>
          <w:p w14:paraId="0985F3FF" w14:textId="77777777" w:rsidR="00734125" w:rsidRPr="00F537E5" w:rsidRDefault="00734125" w:rsidP="00734125">
            <w:pPr>
              <w:jc w:val="right"/>
              <w:rPr>
                <w:sz w:val="18"/>
                <w:szCs w:val="18"/>
              </w:rPr>
            </w:pPr>
            <w:r>
              <w:rPr>
                <w:sz w:val="18"/>
                <w:szCs w:val="18"/>
              </w:rPr>
              <w:t>-14,902,141.90</w:t>
            </w:r>
          </w:p>
        </w:tc>
        <w:tc>
          <w:tcPr>
            <w:tcW w:w="381" w:type="pct"/>
            <w:vAlign w:val="center"/>
          </w:tcPr>
          <w:p w14:paraId="72EE4531" w14:textId="77777777" w:rsidR="00734125" w:rsidRPr="00F537E5" w:rsidRDefault="00734125" w:rsidP="00734125">
            <w:pPr>
              <w:jc w:val="right"/>
              <w:rPr>
                <w:sz w:val="18"/>
                <w:szCs w:val="18"/>
              </w:rPr>
            </w:pPr>
          </w:p>
        </w:tc>
        <w:tc>
          <w:tcPr>
            <w:tcW w:w="473" w:type="pct"/>
            <w:vAlign w:val="center"/>
          </w:tcPr>
          <w:p w14:paraId="39E1548C" w14:textId="77777777" w:rsidR="00734125" w:rsidRPr="00F537E5" w:rsidRDefault="00734125" w:rsidP="00734125">
            <w:pPr>
              <w:jc w:val="right"/>
              <w:rPr>
                <w:sz w:val="18"/>
                <w:szCs w:val="18"/>
              </w:rPr>
            </w:pPr>
            <w:r>
              <w:rPr>
                <w:sz w:val="18"/>
                <w:szCs w:val="18"/>
              </w:rPr>
              <w:t>-14,902,141.90</w:t>
            </w:r>
          </w:p>
        </w:tc>
      </w:tr>
      <w:tr w:rsidR="00855517" w14:paraId="1DA6C950" w14:textId="77777777" w:rsidTr="00855517">
        <w:trPr>
          <w:trHeight w:val="231"/>
        </w:trPr>
        <w:sdt>
          <w:sdtPr>
            <w:tag w:val="_PLD_f3206f8cddd54371b8a1b220dc836af8"/>
            <w:id w:val="-1726446046"/>
          </w:sdtPr>
          <w:sdtContent>
            <w:tc>
              <w:tcPr>
                <w:tcW w:w="569" w:type="pct"/>
                <w:vAlign w:val="center"/>
              </w:tcPr>
              <w:p w14:paraId="76038F3F" w14:textId="77777777" w:rsidR="00734125" w:rsidRDefault="00734125" w:rsidP="00734125">
                <w:pPr>
                  <w:rPr>
                    <w:color w:val="000000" w:themeColor="text1"/>
                    <w:sz w:val="18"/>
                    <w:szCs w:val="18"/>
                  </w:rPr>
                </w:pPr>
                <w:r>
                  <w:rPr>
                    <w:color w:val="000000" w:themeColor="text1"/>
                    <w:sz w:val="18"/>
                    <w:szCs w:val="18"/>
                  </w:rPr>
                  <w:t>4</w:t>
                </w:r>
                <w:r>
                  <w:rPr>
                    <w:color w:val="000000" w:themeColor="text1"/>
                    <w:sz w:val="18"/>
                    <w:szCs w:val="18"/>
                  </w:rPr>
                  <w:t>．其他</w:t>
                </w:r>
              </w:p>
            </w:tc>
          </w:sdtContent>
        </w:sdt>
        <w:tc>
          <w:tcPr>
            <w:tcW w:w="467" w:type="pct"/>
            <w:vAlign w:val="center"/>
          </w:tcPr>
          <w:p w14:paraId="019B5D0D" w14:textId="77777777" w:rsidR="00734125" w:rsidRPr="00F537E5" w:rsidRDefault="00734125" w:rsidP="00734125">
            <w:pPr>
              <w:jc w:val="right"/>
              <w:rPr>
                <w:sz w:val="18"/>
                <w:szCs w:val="18"/>
              </w:rPr>
            </w:pPr>
          </w:p>
        </w:tc>
        <w:tc>
          <w:tcPr>
            <w:tcW w:w="130" w:type="pct"/>
            <w:vAlign w:val="center"/>
          </w:tcPr>
          <w:p w14:paraId="404D6442" w14:textId="77777777" w:rsidR="00734125" w:rsidRPr="00F537E5" w:rsidRDefault="00734125" w:rsidP="00734125">
            <w:pPr>
              <w:jc w:val="right"/>
              <w:rPr>
                <w:sz w:val="18"/>
                <w:szCs w:val="18"/>
              </w:rPr>
            </w:pPr>
          </w:p>
        </w:tc>
        <w:tc>
          <w:tcPr>
            <w:tcW w:w="129" w:type="pct"/>
            <w:vAlign w:val="center"/>
          </w:tcPr>
          <w:p w14:paraId="740C1C14" w14:textId="77777777" w:rsidR="00734125" w:rsidRPr="00F537E5" w:rsidRDefault="00734125" w:rsidP="00734125">
            <w:pPr>
              <w:jc w:val="right"/>
              <w:rPr>
                <w:sz w:val="18"/>
                <w:szCs w:val="18"/>
              </w:rPr>
            </w:pPr>
          </w:p>
        </w:tc>
        <w:tc>
          <w:tcPr>
            <w:tcW w:w="131" w:type="pct"/>
            <w:vAlign w:val="center"/>
          </w:tcPr>
          <w:p w14:paraId="0F9E2A59" w14:textId="77777777" w:rsidR="00734125" w:rsidRPr="00F537E5" w:rsidRDefault="00734125" w:rsidP="00734125">
            <w:pPr>
              <w:jc w:val="right"/>
              <w:rPr>
                <w:sz w:val="18"/>
                <w:szCs w:val="18"/>
              </w:rPr>
            </w:pPr>
          </w:p>
        </w:tc>
        <w:tc>
          <w:tcPr>
            <w:tcW w:w="431" w:type="pct"/>
            <w:vAlign w:val="center"/>
          </w:tcPr>
          <w:p w14:paraId="41CB4E35" w14:textId="77777777" w:rsidR="00734125" w:rsidRPr="00F537E5" w:rsidRDefault="00734125" w:rsidP="00734125">
            <w:pPr>
              <w:jc w:val="right"/>
              <w:rPr>
                <w:sz w:val="18"/>
                <w:szCs w:val="18"/>
              </w:rPr>
            </w:pPr>
          </w:p>
        </w:tc>
        <w:tc>
          <w:tcPr>
            <w:tcW w:w="129" w:type="pct"/>
            <w:vAlign w:val="center"/>
          </w:tcPr>
          <w:p w14:paraId="2F8411BC" w14:textId="77777777" w:rsidR="00734125" w:rsidRPr="00F537E5" w:rsidRDefault="00734125" w:rsidP="00734125">
            <w:pPr>
              <w:jc w:val="right"/>
              <w:rPr>
                <w:sz w:val="18"/>
                <w:szCs w:val="18"/>
              </w:rPr>
            </w:pPr>
          </w:p>
        </w:tc>
        <w:tc>
          <w:tcPr>
            <w:tcW w:w="439" w:type="pct"/>
            <w:vAlign w:val="center"/>
          </w:tcPr>
          <w:p w14:paraId="78A921E6" w14:textId="77777777" w:rsidR="00734125" w:rsidRPr="00F537E5" w:rsidRDefault="00734125" w:rsidP="00734125">
            <w:pPr>
              <w:jc w:val="right"/>
              <w:rPr>
                <w:sz w:val="18"/>
                <w:szCs w:val="18"/>
              </w:rPr>
            </w:pPr>
          </w:p>
        </w:tc>
        <w:tc>
          <w:tcPr>
            <w:tcW w:w="79" w:type="pct"/>
            <w:vAlign w:val="center"/>
          </w:tcPr>
          <w:p w14:paraId="0B867523" w14:textId="77777777" w:rsidR="00734125" w:rsidRPr="00F537E5" w:rsidRDefault="00734125" w:rsidP="00734125">
            <w:pPr>
              <w:jc w:val="right"/>
              <w:rPr>
                <w:sz w:val="18"/>
                <w:szCs w:val="18"/>
              </w:rPr>
            </w:pPr>
          </w:p>
        </w:tc>
        <w:tc>
          <w:tcPr>
            <w:tcW w:w="460" w:type="pct"/>
            <w:vAlign w:val="center"/>
          </w:tcPr>
          <w:p w14:paraId="40486781" w14:textId="77777777" w:rsidR="00734125" w:rsidRPr="00F537E5" w:rsidRDefault="00734125" w:rsidP="00734125">
            <w:pPr>
              <w:jc w:val="right"/>
              <w:rPr>
                <w:sz w:val="18"/>
                <w:szCs w:val="18"/>
              </w:rPr>
            </w:pPr>
          </w:p>
        </w:tc>
        <w:tc>
          <w:tcPr>
            <w:tcW w:w="101" w:type="pct"/>
            <w:vAlign w:val="center"/>
          </w:tcPr>
          <w:p w14:paraId="34B784A6" w14:textId="77777777" w:rsidR="00734125" w:rsidRPr="00F537E5" w:rsidRDefault="00734125" w:rsidP="00734125">
            <w:pPr>
              <w:jc w:val="right"/>
              <w:rPr>
                <w:sz w:val="18"/>
                <w:szCs w:val="18"/>
              </w:rPr>
            </w:pPr>
          </w:p>
        </w:tc>
        <w:tc>
          <w:tcPr>
            <w:tcW w:w="504" w:type="pct"/>
            <w:vAlign w:val="center"/>
          </w:tcPr>
          <w:p w14:paraId="7F68A466" w14:textId="77777777" w:rsidR="00734125" w:rsidRPr="00F537E5" w:rsidRDefault="00734125" w:rsidP="00734125">
            <w:pPr>
              <w:jc w:val="right"/>
              <w:rPr>
                <w:sz w:val="18"/>
                <w:szCs w:val="18"/>
              </w:rPr>
            </w:pPr>
          </w:p>
        </w:tc>
        <w:tc>
          <w:tcPr>
            <w:tcW w:w="102" w:type="pct"/>
            <w:vAlign w:val="center"/>
          </w:tcPr>
          <w:p w14:paraId="6C77E3EC" w14:textId="77777777" w:rsidR="00734125" w:rsidRPr="00F537E5" w:rsidRDefault="00734125" w:rsidP="00734125">
            <w:pPr>
              <w:jc w:val="right"/>
              <w:rPr>
                <w:sz w:val="18"/>
                <w:szCs w:val="18"/>
              </w:rPr>
            </w:pPr>
          </w:p>
        </w:tc>
        <w:tc>
          <w:tcPr>
            <w:tcW w:w="475" w:type="pct"/>
            <w:vAlign w:val="center"/>
          </w:tcPr>
          <w:p w14:paraId="4E6FD323" w14:textId="77777777" w:rsidR="00734125" w:rsidRPr="00F537E5" w:rsidRDefault="00734125" w:rsidP="00734125">
            <w:pPr>
              <w:jc w:val="right"/>
              <w:rPr>
                <w:sz w:val="18"/>
                <w:szCs w:val="18"/>
              </w:rPr>
            </w:pPr>
          </w:p>
        </w:tc>
        <w:tc>
          <w:tcPr>
            <w:tcW w:w="381" w:type="pct"/>
            <w:vAlign w:val="center"/>
          </w:tcPr>
          <w:p w14:paraId="3303D00A" w14:textId="77777777" w:rsidR="00734125" w:rsidRPr="00F537E5" w:rsidRDefault="00734125" w:rsidP="00734125">
            <w:pPr>
              <w:jc w:val="right"/>
              <w:rPr>
                <w:sz w:val="18"/>
                <w:szCs w:val="18"/>
              </w:rPr>
            </w:pPr>
          </w:p>
        </w:tc>
        <w:tc>
          <w:tcPr>
            <w:tcW w:w="473" w:type="pct"/>
            <w:vAlign w:val="center"/>
          </w:tcPr>
          <w:p w14:paraId="3450DFCF" w14:textId="77777777" w:rsidR="00734125" w:rsidRPr="00F537E5" w:rsidRDefault="00734125" w:rsidP="00734125">
            <w:pPr>
              <w:jc w:val="right"/>
              <w:rPr>
                <w:sz w:val="18"/>
                <w:szCs w:val="18"/>
              </w:rPr>
            </w:pPr>
          </w:p>
        </w:tc>
      </w:tr>
      <w:tr w:rsidR="00855517" w14:paraId="1257DA53" w14:textId="77777777" w:rsidTr="00855517">
        <w:trPr>
          <w:trHeight w:val="441"/>
        </w:trPr>
        <w:sdt>
          <w:sdtPr>
            <w:tag w:val="_PLD_c0c9652bd3724ad8b729d3650a0840d4"/>
            <w:id w:val="905343248"/>
          </w:sdtPr>
          <w:sdtContent>
            <w:tc>
              <w:tcPr>
                <w:tcW w:w="569" w:type="pct"/>
                <w:vAlign w:val="center"/>
              </w:tcPr>
              <w:p w14:paraId="2285D5FC" w14:textId="77777777" w:rsidR="00734125" w:rsidRDefault="00734125" w:rsidP="00734125">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467" w:type="pct"/>
            <w:vAlign w:val="center"/>
          </w:tcPr>
          <w:p w14:paraId="036EE8D0" w14:textId="77777777" w:rsidR="00734125" w:rsidRPr="00F537E5" w:rsidRDefault="00734125" w:rsidP="00734125">
            <w:pPr>
              <w:jc w:val="right"/>
              <w:rPr>
                <w:sz w:val="18"/>
                <w:szCs w:val="18"/>
              </w:rPr>
            </w:pPr>
          </w:p>
        </w:tc>
        <w:tc>
          <w:tcPr>
            <w:tcW w:w="130" w:type="pct"/>
            <w:vAlign w:val="center"/>
          </w:tcPr>
          <w:p w14:paraId="50E612E2" w14:textId="77777777" w:rsidR="00734125" w:rsidRPr="00F537E5" w:rsidRDefault="00734125" w:rsidP="00734125">
            <w:pPr>
              <w:jc w:val="right"/>
              <w:rPr>
                <w:sz w:val="18"/>
                <w:szCs w:val="18"/>
              </w:rPr>
            </w:pPr>
          </w:p>
        </w:tc>
        <w:tc>
          <w:tcPr>
            <w:tcW w:w="129" w:type="pct"/>
            <w:vAlign w:val="center"/>
          </w:tcPr>
          <w:p w14:paraId="256F3F18" w14:textId="77777777" w:rsidR="00734125" w:rsidRPr="00F537E5" w:rsidRDefault="00734125" w:rsidP="00734125">
            <w:pPr>
              <w:jc w:val="right"/>
              <w:rPr>
                <w:sz w:val="18"/>
                <w:szCs w:val="18"/>
              </w:rPr>
            </w:pPr>
          </w:p>
        </w:tc>
        <w:tc>
          <w:tcPr>
            <w:tcW w:w="131" w:type="pct"/>
            <w:vAlign w:val="center"/>
          </w:tcPr>
          <w:p w14:paraId="37D45123" w14:textId="77777777" w:rsidR="00734125" w:rsidRPr="00F537E5" w:rsidRDefault="00734125" w:rsidP="00734125">
            <w:pPr>
              <w:jc w:val="right"/>
              <w:rPr>
                <w:sz w:val="18"/>
                <w:szCs w:val="18"/>
              </w:rPr>
            </w:pPr>
          </w:p>
        </w:tc>
        <w:tc>
          <w:tcPr>
            <w:tcW w:w="431" w:type="pct"/>
            <w:vAlign w:val="center"/>
          </w:tcPr>
          <w:p w14:paraId="67398840" w14:textId="77777777" w:rsidR="00734125" w:rsidRPr="00F537E5" w:rsidRDefault="00734125" w:rsidP="00734125">
            <w:pPr>
              <w:jc w:val="right"/>
              <w:rPr>
                <w:sz w:val="18"/>
                <w:szCs w:val="18"/>
              </w:rPr>
            </w:pPr>
          </w:p>
        </w:tc>
        <w:tc>
          <w:tcPr>
            <w:tcW w:w="129" w:type="pct"/>
            <w:vAlign w:val="center"/>
          </w:tcPr>
          <w:p w14:paraId="252CE59B" w14:textId="77777777" w:rsidR="00734125" w:rsidRPr="00F537E5" w:rsidRDefault="00734125" w:rsidP="00734125">
            <w:pPr>
              <w:jc w:val="right"/>
              <w:rPr>
                <w:sz w:val="18"/>
                <w:szCs w:val="18"/>
              </w:rPr>
            </w:pPr>
          </w:p>
        </w:tc>
        <w:tc>
          <w:tcPr>
            <w:tcW w:w="439" w:type="pct"/>
            <w:vAlign w:val="center"/>
          </w:tcPr>
          <w:p w14:paraId="4671236E" w14:textId="77777777" w:rsidR="00734125" w:rsidRPr="00F537E5" w:rsidRDefault="00734125" w:rsidP="00734125">
            <w:pPr>
              <w:jc w:val="right"/>
              <w:rPr>
                <w:sz w:val="18"/>
                <w:szCs w:val="18"/>
              </w:rPr>
            </w:pPr>
          </w:p>
        </w:tc>
        <w:tc>
          <w:tcPr>
            <w:tcW w:w="79" w:type="pct"/>
            <w:vAlign w:val="center"/>
          </w:tcPr>
          <w:p w14:paraId="7D690EAB" w14:textId="77777777" w:rsidR="00734125" w:rsidRPr="00F537E5" w:rsidRDefault="00734125" w:rsidP="00734125">
            <w:pPr>
              <w:jc w:val="right"/>
              <w:rPr>
                <w:sz w:val="18"/>
                <w:szCs w:val="18"/>
              </w:rPr>
            </w:pPr>
          </w:p>
        </w:tc>
        <w:tc>
          <w:tcPr>
            <w:tcW w:w="460" w:type="pct"/>
            <w:vAlign w:val="center"/>
          </w:tcPr>
          <w:p w14:paraId="4264C2E9" w14:textId="77777777" w:rsidR="00734125" w:rsidRPr="00F537E5" w:rsidRDefault="00734125" w:rsidP="00734125">
            <w:pPr>
              <w:jc w:val="right"/>
              <w:rPr>
                <w:sz w:val="18"/>
                <w:szCs w:val="18"/>
              </w:rPr>
            </w:pPr>
          </w:p>
        </w:tc>
        <w:tc>
          <w:tcPr>
            <w:tcW w:w="101" w:type="pct"/>
            <w:vAlign w:val="center"/>
          </w:tcPr>
          <w:p w14:paraId="2E964A2C" w14:textId="77777777" w:rsidR="00734125" w:rsidRPr="00F537E5" w:rsidRDefault="00734125" w:rsidP="00734125">
            <w:pPr>
              <w:jc w:val="right"/>
              <w:rPr>
                <w:sz w:val="18"/>
                <w:szCs w:val="18"/>
              </w:rPr>
            </w:pPr>
          </w:p>
        </w:tc>
        <w:tc>
          <w:tcPr>
            <w:tcW w:w="504" w:type="pct"/>
            <w:vAlign w:val="center"/>
          </w:tcPr>
          <w:p w14:paraId="56A8588B" w14:textId="77777777" w:rsidR="00734125" w:rsidRPr="00F537E5" w:rsidRDefault="00734125" w:rsidP="00734125">
            <w:pPr>
              <w:jc w:val="right"/>
              <w:rPr>
                <w:sz w:val="18"/>
                <w:szCs w:val="18"/>
              </w:rPr>
            </w:pPr>
          </w:p>
        </w:tc>
        <w:tc>
          <w:tcPr>
            <w:tcW w:w="102" w:type="pct"/>
            <w:vAlign w:val="center"/>
          </w:tcPr>
          <w:p w14:paraId="1359AF2E" w14:textId="77777777" w:rsidR="00734125" w:rsidRPr="00F537E5" w:rsidRDefault="00734125" w:rsidP="00734125">
            <w:pPr>
              <w:jc w:val="right"/>
              <w:rPr>
                <w:sz w:val="18"/>
                <w:szCs w:val="18"/>
              </w:rPr>
            </w:pPr>
          </w:p>
        </w:tc>
        <w:tc>
          <w:tcPr>
            <w:tcW w:w="475" w:type="pct"/>
            <w:vAlign w:val="center"/>
          </w:tcPr>
          <w:p w14:paraId="72A233A7" w14:textId="77777777" w:rsidR="00734125" w:rsidRPr="00F537E5" w:rsidRDefault="00734125" w:rsidP="00734125">
            <w:pPr>
              <w:jc w:val="right"/>
              <w:rPr>
                <w:sz w:val="18"/>
                <w:szCs w:val="18"/>
              </w:rPr>
            </w:pPr>
          </w:p>
        </w:tc>
        <w:tc>
          <w:tcPr>
            <w:tcW w:w="381" w:type="pct"/>
            <w:vAlign w:val="center"/>
          </w:tcPr>
          <w:p w14:paraId="53A4737F" w14:textId="77777777" w:rsidR="00734125" w:rsidRPr="00F537E5" w:rsidRDefault="00734125" w:rsidP="00734125">
            <w:pPr>
              <w:jc w:val="right"/>
              <w:rPr>
                <w:sz w:val="18"/>
                <w:szCs w:val="18"/>
              </w:rPr>
            </w:pPr>
          </w:p>
        </w:tc>
        <w:tc>
          <w:tcPr>
            <w:tcW w:w="473" w:type="pct"/>
            <w:vAlign w:val="center"/>
          </w:tcPr>
          <w:p w14:paraId="66EFA347" w14:textId="77777777" w:rsidR="00734125" w:rsidRPr="00F537E5" w:rsidRDefault="00734125" w:rsidP="00734125">
            <w:pPr>
              <w:jc w:val="right"/>
              <w:rPr>
                <w:sz w:val="18"/>
                <w:szCs w:val="18"/>
              </w:rPr>
            </w:pPr>
          </w:p>
        </w:tc>
      </w:tr>
      <w:tr w:rsidR="00855517" w14:paraId="1FC8394A" w14:textId="77777777" w:rsidTr="00855517">
        <w:trPr>
          <w:trHeight w:val="453"/>
        </w:trPr>
        <w:sdt>
          <w:sdtPr>
            <w:tag w:val="_PLD_469a000ac571436189f1cb682bbe4ce7"/>
            <w:id w:val="-601185676"/>
          </w:sdtPr>
          <w:sdtContent>
            <w:tc>
              <w:tcPr>
                <w:tcW w:w="569" w:type="pct"/>
                <w:vAlign w:val="center"/>
              </w:tcPr>
              <w:p w14:paraId="4F5F5B79" w14:textId="77777777" w:rsidR="00734125" w:rsidRDefault="00734125" w:rsidP="00734125">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467" w:type="pct"/>
            <w:vAlign w:val="center"/>
          </w:tcPr>
          <w:p w14:paraId="18450913" w14:textId="77777777" w:rsidR="00734125" w:rsidRPr="00F537E5" w:rsidRDefault="00734125" w:rsidP="00734125">
            <w:pPr>
              <w:jc w:val="right"/>
              <w:rPr>
                <w:sz w:val="18"/>
                <w:szCs w:val="18"/>
              </w:rPr>
            </w:pPr>
          </w:p>
        </w:tc>
        <w:tc>
          <w:tcPr>
            <w:tcW w:w="130" w:type="pct"/>
            <w:vAlign w:val="center"/>
          </w:tcPr>
          <w:p w14:paraId="2B79E8C2" w14:textId="77777777" w:rsidR="00734125" w:rsidRPr="00F537E5" w:rsidRDefault="00734125" w:rsidP="00734125">
            <w:pPr>
              <w:jc w:val="right"/>
              <w:rPr>
                <w:sz w:val="18"/>
                <w:szCs w:val="18"/>
              </w:rPr>
            </w:pPr>
          </w:p>
        </w:tc>
        <w:tc>
          <w:tcPr>
            <w:tcW w:w="129" w:type="pct"/>
            <w:vAlign w:val="center"/>
          </w:tcPr>
          <w:p w14:paraId="7EE31F8F" w14:textId="77777777" w:rsidR="00734125" w:rsidRPr="00F537E5" w:rsidRDefault="00734125" w:rsidP="00734125">
            <w:pPr>
              <w:jc w:val="right"/>
              <w:rPr>
                <w:sz w:val="18"/>
                <w:szCs w:val="18"/>
              </w:rPr>
            </w:pPr>
          </w:p>
        </w:tc>
        <w:tc>
          <w:tcPr>
            <w:tcW w:w="131" w:type="pct"/>
            <w:vAlign w:val="center"/>
          </w:tcPr>
          <w:p w14:paraId="6A3E9CEB" w14:textId="77777777" w:rsidR="00734125" w:rsidRPr="00F537E5" w:rsidRDefault="00734125" w:rsidP="00734125">
            <w:pPr>
              <w:jc w:val="right"/>
              <w:rPr>
                <w:sz w:val="18"/>
                <w:szCs w:val="18"/>
              </w:rPr>
            </w:pPr>
          </w:p>
        </w:tc>
        <w:tc>
          <w:tcPr>
            <w:tcW w:w="431" w:type="pct"/>
            <w:vAlign w:val="center"/>
          </w:tcPr>
          <w:p w14:paraId="7F16D9D4" w14:textId="77777777" w:rsidR="00734125" w:rsidRPr="00F537E5" w:rsidRDefault="00734125" w:rsidP="00734125">
            <w:pPr>
              <w:jc w:val="right"/>
              <w:rPr>
                <w:sz w:val="18"/>
                <w:szCs w:val="18"/>
              </w:rPr>
            </w:pPr>
          </w:p>
        </w:tc>
        <w:tc>
          <w:tcPr>
            <w:tcW w:w="129" w:type="pct"/>
            <w:vAlign w:val="center"/>
          </w:tcPr>
          <w:p w14:paraId="2AAFA0E3" w14:textId="77777777" w:rsidR="00734125" w:rsidRPr="00F537E5" w:rsidRDefault="00734125" w:rsidP="00734125">
            <w:pPr>
              <w:jc w:val="right"/>
              <w:rPr>
                <w:sz w:val="18"/>
                <w:szCs w:val="18"/>
              </w:rPr>
            </w:pPr>
          </w:p>
        </w:tc>
        <w:tc>
          <w:tcPr>
            <w:tcW w:w="439" w:type="pct"/>
            <w:vAlign w:val="center"/>
          </w:tcPr>
          <w:p w14:paraId="2EBBFC82" w14:textId="77777777" w:rsidR="00734125" w:rsidRPr="00F537E5" w:rsidRDefault="00734125" w:rsidP="00734125">
            <w:pPr>
              <w:jc w:val="right"/>
              <w:rPr>
                <w:sz w:val="18"/>
                <w:szCs w:val="18"/>
              </w:rPr>
            </w:pPr>
          </w:p>
        </w:tc>
        <w:tc>
          <w:tcPr>
            <w:tcW w:w="79" w:type="pct"/>
            <w:vAlign w:val="center"/>
          </w:tcPr>
          <w:p w14:paraId="7CD2CB1C" w14:textId="77777777" w:rsidR="00734125" w:rsidRPr="00F537E5" w:rsidRDefault="00734125" w:rsidP="00734125">
            <w:pPr>
              <w:jc w:val="right"/>
              <w:rPr>
                <w:sz w:val="18"/>
                <w:szCs w:val="18"/>
              </w:rPr>
            </w:pPr>
          </w:p>
        </w:tc>
        <w:tc>
          <w:tcPr>
            <w:tcW w:w="460" w:type="pct"/>
            <w:vAlign w:val="center"/>
          </w:tcPr>
          <w:p w14:paraId="3DC6E0BE" w14:textId="77777777" w:rsidR="00734125" w:rsidRPr="00F537E5" w:rsidRDefault="00734125" w:rsidP="00734125">
            <w:pPr>
              <w:jc w:val="right"/>
              <w:rPr>
                <w:sz w:val="18"/>
                <w:szCs w:val="18"/>
              </w:rPr>
            </w:pPr>
          </w:p>
        </w:tc>
        <w:tc>
          <w:tcPr>
            <w:tcW w:w="101" w:type="pct"/>
            <w:vAlign w:val="center"/>
          </w:tcPr>
          <w:p w14:paraId="11A89E56" w14:textId="77777777" w:rsidR="00734125" w:rsidRPr="00F537E5" w:rsidRDefault="00734125" w:rsidP="00734125">
            <w:pPr>
              <w:jc w:val="right"/>
              <w:rPr>
                <w:sz w:val="18"/>
                <w:szCs w:val="18"/>
              </w:rPr>
            </w:pPr>
          </w:p>
        </w:tc>
        <w:tc>
          <w:tcPr>
            <w:tcW w:w="504" w:type="pct"/>
            <w:vAlign w:val="center"/>
          </w:tcPr>
          <w:p w14:paraId="0CCEFD65" w14:textId="77777777" w:rsidR="00734125" w:rsidRPr="00F537E5" w:rsidRDefault="00734125" w:rsidP="00734125">
            <w:pPr>
              <w:jc w:val="right"/>
              <w:rPr>
                <w:sz w:val="18"/>
                <w:szCs w:val="18"/>
              </w:rPr>
            </w:pPr>
          </w:p>
        </w:tc>
        <w:tc>
          <w:tcPr>
            <w:tcW w:w="102" w:type="pct"/>
            <w:vAlign w:val="center"/>
          </w:tcPr>
          <w:p w14:paraId="7BDBCF59" w14:textId="77777777" w:rsidR="00734125" w:rsidRPr="00F537E5" w:rsidRDefault="00734125" w:rsidP="00734125">
            <w:pPr>
              <w:jc w:val="right"/>
              <w:rPr>
                <w:sz w:val="18"/>
                <w:szCs w:val="18"/>
              </w:rPr>
            </w:pPr>
          </w:p>
        </w:tc>
        <w:tc>
          <w:tcPr>
            <w:tcW w:w="475" w:type="pct"/>
            <w:vAlign w:val="center"/>
          </w:tcPr>
          <w:p w14:paraId="3AAE8A5C" w14:textId="77777777" w:rsidR="00734125" w:rsidRPr="00F537E5" w:rsidRDefault="00734125" w:rsidP="00734125">
            <w:pPr>
              <w:jc w:val="right"/>
              <w:rPr>
                <w:sz w:val="18"/>
                <w:szCs w:val="18"/>
              </w:rPr>
            </w:pPr>
          </w:p>
        </w:tc>
        <w:tc>
          <w:tcPr>
            <w:tcW w:w="381" w:type="pct"/>
            <w:vAlign w:val="center"/>
          </w:tcPr>
          <w:p w14:paraId="54FEBD2B" w14:textId="77777777" w:rsidR="00734125" w:rsidRPr="00F537E5" w:rsidRDefault="00734125" w:rsidP="00734125">
            <w:pPr>
              <w:jc w:val="right"/>
              <w:rPr>
                <w:sz w:val="18"/>
                <w:szCs w:val="18"/>
              </w:rPr>
            </w:pPr>
          </w:p>
        </w:tc>
        <w:tc>
          <w:tcPr>
            <w:tcW w:w="473" w:type="pct"/>
            <w:vAlign w:val="center"/>
          </w:tcPr>
          <w:p w14:paraId="4BABFAFA" w14:textId="77777777" w:rsidR="00734125" w:rsidRPr="00F537E5" w:rsidRDefault="00734125" w:rsidP="00734125">
            <w:pPr>
              <w:jc w:val="right"/>
              <w:rPr>
                <w:sz w:val="18"/>
                <w:szCs w:val="18"/>
              </w:rPr>
            </w:pPr>
          </w:p>
        </w:tc>
      </w:tr>
      <w:tr w:rsidR="00855517" w14:paraId="37179A61" w14:textId="77777777" w:rsidTr="00855517">
        <w:trPr>
          <w:trHeight w:val="441"/>
        </w:trPr>
        <w:sdt>
          <w:sdtPr>
            <w:tag w:val="_PLD_8874e17dc09c419baab53299f7967f44"/>
            <w:id w:val="-1877378282"/>
          </w:sdtPr>
          <w:sdtContent>
            <w:tc>
              <w:tcPr>
                <w:tcW w:w="569" w:type="pct"/>
                <w:vAlign w:val="center"/>
              </w:tcPr>
              <w:p w14:paraId="5F4A9802" w14:textId="77777777" w:rsidR="00734125" w:rsidRDefault="00734125" w:rsidP="00734125">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467" w:type="pct"/>
            <w:vAlign w:val="center"/>
          </w:tcPr>
          <w:p w14:paraId="4BB6738C" w14:textId="77777777" w:rsidR="00734125" w:rsidRPr="00F537E5" w:rsidRDefault="00734125" w:rsidP="00734125">
            <w:pPr>
              <w:jc w:val="right"/>
              <w:rPr>
                <w:sz w:val="18"/>
                <w:szCs w:val="18"/>
              </w:rPr>
            </w:pPr>
          </w:p>
        </w:tc>
        <w:tc>
          <w:tcPr>
            <w:tcW w:w="130" w:type="pct"/>
            <w:vAlign w:val="center"/>
          </w:tcPr>
          <w:p w14:paraId="317B8E23" w14:textId="77777777" w:rsidR="00734125" w:rsidRPr="00F537E5" w:rsidRDefault="00734125" w:rsidP="00734125">
            <w:pPr>
              <w:jc w:val="right"/>
              <w:rPr>
                <w:sz w:val="18"/>
                <w:szCs w:val="18"/>
              </w:rPr>
            </w:pPr>
          </w:p>
        </w:tc>
        <w:tc>
          <w:tcPr>
            <w:tcW w:w="129" w:type="pct"/>
            <w:vAlign w:val="center"/>
          </w:tcPr>
          <w:p w14:paraId="6C08AB1B" w14:textId="77777777" w:rsidR="00734125" w:rsidRPr="00F537E5" w:rsidRDefault="00734125" w:rsidP="00734125">
            <w:pPr>
              <w:jc w:val="right"/>
              <w:rPr>
                <w:sz w:val="18"/>
                <w:szCs w:val="18"/>
              </w:rPr>
            </w:pPr>
          </w:p>
        </w:tc>
        <w:tc>
          <w:tcPr>
            <w:tcW w:w="131" w:type="pct"/>
            <w:vAlign w:val="center"/>
          </w:tcPr>
          <w:p w14:paraId="23991535" w14:textId="77777777" w:rsidR="00734125" w:rsidRPr="00F537E5" w:rsidRDefault="00734125" w:rsidP="00734125">
            <w:pPr>
              <w:jc w:val="right"/>
              <w:rPr>
                <w:sz w:val="18"/>
                <w:szCs w:val="18"/>
              </w:rPr>
            </w:pPr>
          </w:p>
        </w:tc>
        <w:tc>
          <w:tcPr>
            <w:tcW w:w="431" w:type="pct"/>
            <w:vAlign w:val="center"/>
          </w:tcPr>
          <w:p w14:paraId="42CF6965" w14:textId="77777777" w:rsidR="00734125" w:rsidRPr="00F537E5" w:rsidRDefault="00734125" w:rsidP="00734125">
            <w:pPr>
              <w:jc w:val="right"/>
              <w:rPr>
                <w:sz w:val="18"/>
                <w:szCs w:val="18"/>
              </w:rPr>
            </w:pPr>
          </w:p>
        </w:tc>
        <w:tc>
          <w:tcPr>
            <w:tcW w:w="129" w:type="pct"/>
            <w:vAlign w:val="center"/>
          </w:tcPr>
          <w:p w14:paraId="2A0B2B0C" w14:textId="77777777" w:rsidR="00734125" w:rsidRPr="00F537E5" w:rsidRDefault="00734125" w:rsidP="00734125">
            <w:pPr>
              <w:jc w:val="right"/>
              <w:rPr>
                <w:sz w:val="18"/>
                <w:szCs w:val="18"/>
              </w:rPr>
            </w:pPr>
          </w:p>
        </w:tc>
        <w:tc>
          <w:tcPr>
            <w:tcW w:w="439" w:type="pct"/>
            <w:vAlign w:val="center"/>
          </w:tcPr>
          <w:p w14:paraId="097F3FA8" w14:textId="77777777" w:rsidR="00734125" w:rsidRPr="00F537E5" w:rsidRDefault="00734125" w:rsidP="00734125">
            <w:pPr>
              <w:jc w:val="right"/>
              <w:rPr>
                <w:sz w:val="18"/>
                <w:szCs w:val="18"/>
              </w:rPr>
            </w:pPr>
          </w:p>
        </w:tc>
        <w:tc>
          <w:tcPr>
            <w:tcW w:w="79" w:type="pct"/>
            <w:vAlign w:val="center"/>
          </w:tcPr>
          <w:p w14:paraId="71B9D0C4" w14:textId="77777777" w:rsidR="00734125" w:rsidRPr="00F537E5" w:rsidRDefault="00734125" w:rsidP="00734125">
            <w:pPr>
              <w:jc w:val="right"/>
              <w:rPr>
                <w:sz w:val="18"/>
                <w:szCs w:val="18"/>
              </w:rPr>
            </w:pPr>
          </w:p>
        </w:tc>
        <w:tc>
          <w:tcPr>
            <w:tcW w:w="460" w:type="pct"/>
            <w:vAlign w:val="center"/>
          </w:tcPr>
          <w:p w14:paraId="008AED03" w14:textId="77777777" w:rsidR="00734125" w:rsidRPr="00F537E5" w:rsidRDefault="00734125" w:rsidP="00734125">
            <w:pPr>
              <w:jc w:val="right"/>
              <w:rPr>
                <w:sz w:val="18"/>
                <w:szCs w:val="18"/>
              </w:rPr>
            </w:pPr>
          </w:p>
        </w:tc>
        <w:tc>
          <w:tcPr>
            <w:tcW w:w="101" w:type="pct"/>
            <w:vAlign w:val="center"/>
          </w:tcPr>
          <w:p w14:paraId="6CB33EAA" w14:textId="77777777" w:rsidR="00734125" w:rsidRPr="00F537E5" w:rsidRDefault="00734125" w:rsidP="00734125">
            <w:pPr>
              <w:jc w:val="right"/>
              <w:rPr>
                <w:sz w:val="18"/>
                <w:szCs w:val="18"/>
              </w:rPr>
            </w:pPr>
          </w:p>
        </w:tc>
        <w:tc>
          <w:tcPr>
            <w:tcW w:w="504" w:type="pct"/>
            <w:vAlign w:val="center"/>
          </w:tcPr>
          <w:p w14:paraId="3377F0E7" w14:textId="77777777" w:rsidR="00734125" w:rsidRPr="00F537E5" w:rsidRDefault="00734125" w:rsidP="00734125">
            <w:pPr>
              <w:jc w:val="right"/>
              <w:rPr>
                <w:sz w:val="18"/>
                <w:szCs w:val="18"/>
              </w:rPr>
            </w:pPr>
          </w:p>
        </w:tc>
        <w:tc>
          <w:tcPr>
            <w:tcW w:w="102" w:type="pct"/>
            <w:vAlign w:val="center"/>
          </w:tcPr>
          <w:p w14:paraId="1B619793" w14:textId="77777777" w:rsidR="00734125" w:rsidRPr="00F537E5" w:rsidRDefault="00734125" w:rsidP="00734125">
            <w:pPr>
              <w:jc w:val="right"/>
              <w:rPr>
                <w:sz w:val="18"/>
                <w:szCs w:val="18"/>
              </w:rPr>
            </w:pPr>
          </w:p>
        </w:tc>
        <w:tc>
          <w:tcPr>
            <w:tcW w:w="475" w:type="pct"/>
            <w:vAlign w:val="center"/>
          </w:tcPr>
          <w:p w14:paraId="0A00AB16" w14:textId="77777777" w:rsidR="00734125" w:rsidRPr="00F537E5" w:rsidRDefault="00734125" w:rsidP="00734125">
            <w:pPr>
              <w:jc w:val="right"/>
              <w:rPr>
                <w:sz w:val="18"/>
                <w:szCs w:val="18"/>
              </w:rPr>
            </w:pPr>
          </w:p>
        </w:tc>
        <w:tc>
          <w:tcPr>
            <w:tcW w:w="381" w:type="pct"/>
            <w:vAlign w:val="center"/>
          </w:tcPr>
          <w:p w14:paraId="56B025CF" w14:textId="77777777" w:rsidR="00734125" w:rsidRPr="00F537E5" w:rsidRDefault="00734125" w:rsidP="00734125">
            <w:pPr>
              <w:jc w:val="right"/>
              <w:rPr>
                <w:sz w:val="18"/>
                <w:szCs w:val="18"/>
              </w:rPr>
            </w:pPr>
          </w:p>
        </w:tc>
        <w:tc>
          <w:tcPr>
            <w:tcW w:w="473" w:type="pct"/>
            <w:vAlign w:val="center"/>
          </w:tcPr>
          <w:p w14:paraId="3EA76698" w14:textId="77777777" w:rsidR="00734125" w:rsidRPr="00F537E5" w:rsidRDefault="00734125" w:rsidP="00734125">
            <w:pPr>
              <w:jc w:val="right"/>
              <w:rPr>
                <w:sz w:val="18"/>
                <w:szCs w:val="18"/>
              </w:rPr>
            </w:pPr>
          </w:p>
        </w:tc>
      </w:tr>
      <w:tr w:rsidR="00855517" w14:paraId="31ACEA2B" w14:textId="77777777" w:rsidTr="00855517">
        <w:trPr>
          <w:trHeight w:val="453"/>
        </w:trPr>
        <w:sdt>
          <w:sdtPr>
            <w:tag w:val="_PLD_e3c6e2e078f649258bfa4dadb9266249"/>
            <w:id w:val="1479034835"/>
          </w:sdtPr>
          <w:sdtContent>
            <w:tc>
              <w:tcPr>
                <w:tcW w:w="569" w:type="pct"/>
                <w:vAlign w:val="center"/>
              </w:tcPr>
              <w:p w14:paraId="1F8A47D1" w14:textId="77777777" w:rsidR="00734125" w:rsidRDefault="00734125" w:rsidP="00734125">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467" w:type="pct"/>
            <w:vAlign w:val="center"/>
          </w:tcPr>
          <w:p w14:paraId="16F1E8D5" w14:textId="77777777" w:rsidR="00734125" w:rsidRPr="00F537E5" w:rsidRDefault="00734125" w:rsidP="00734125">
            <w:pPr>
              <w:jc w:val="right"/>
              <w:rPr>
                <w:sz w:val="18"/>
                <w:szCs w:val="18"/>
              </w:rPr>
            </w:pPr>
          </w:p>
        </w:tc>
        <w:tc>
          <w:tcPr>
            <w:tcW w:w="130" w:type="pct"/>
            <w:vAlign w:val="center"/>
          </w:tcPr>
          <w:p w14:paraId="597DE6EE" w14:textId="77777777" w:rsidR="00734125" w:rsidRPr="00F537E5" w:rsidRDefault="00734125" w:rsidP="00734125">
            <w:pPr>
              <w:jc w:val="right"/>
              <w:rPr>
                <w:sz w:val="18"/>
                <w:szCs w:val="18"/>
              </w:rPr>
            </w:pPr>
          </w:p>
        </w:tc>
        <w:tc>
          <w:tcPr>
            <w:tcW w:w="129" w:type="pct"/>
            <w:vAlign w:val="center"/>
          </w:tcPr>
          <w:p w14:paraId="4E11111A" w14:textId="77777777" w:rsidR="00734125" w:rsidRPr="00F537E5" w:rsidRDefault="00734125" w:rsidP="00734125">
            <w:pPr>
              <w:jc w:val="right"/>
              <w:rPr>
                <w:sz w:val="18"/>
                <w:szCs w:val="18"/>
              </w:rPr>
            </w:pPr>
          </w:p>
        </w:tc>
        <w:tc>
          <w:tcPr>
            <w:tcW w:w="131" w:type="pct"/>
            <w:vAlign w:val="center"/>
          </w:tcPr>
          <w:p w14:paraId="7FC9E7B6" w14:textId="77777777" w:rsidR="00734125" w:rsidRPr="00F537E5" w:rsidRDefault="00734125" w:rsidP="00734125">
            <w:pPr>
              <w:jc w:val="right"/>
              <w:rPr>
                <w:sz w:val="18"/>
                <w:szCs w:val="18"/>
              </w:rPr>
            </w:pPr>
          </w:p>
        </w:tc>
        <w:tc>
          <w:tcPr>
            <w:tcW w:w="431" w:type="pct"/>
            <w:vAlign w:val="center"/>
          </w:tcPr>
          <w:p w14:paraId="7FCB2614" w14:textId="77777777" w:rsidR="00734125" w:rsidRPr="00F537E5" w:rsidRDefault="00734125" w:rsidP="00734125">
            <w:pPr>
              <w:jc w:val="right"/>
              <w:rPr>
                <w:sz w:val="18"/>
                <w:szCs w:val="18"/>
              </w:rPr>
            </w:pPr>
          </w:p>
        </w:tc>
        <w:tc>
          <w:tcPr>
            <w:tcW w:w="129" w:type="pct"/>
            <w:vAlign w:val="center"/>
          </w:tcPr>
          <w:p w14:paraId="2F80BBF0" w14:textId="77777777" w:rsidR="00734125" w:rsidRPr="00F537E5" w:rsidRDefault="00734125" w:rsidP="00734125">
            <w:pPr>
              <w:jc w:val="right"/>
              <w:rPr>
                <w:sz w:val="18"/>
                <w:szCs w:val="18"/>
              </w:rPr>
            </w:pPr>
          </w:p>
        </w:tc>
        <w:tc>
          <w:tcPr>
            <w:tcW w:w="439" w:type="pct"/>
            <w:vAlign w:val="center"/>
          </w:tcPr>
          <w:p w14:paraId="78B6A49A" w14:textId="77777777" w:rsidR="00734125" w:rsidRPr="00F537E5" w:rsidRDefault="00734125" w:rsidP="00734125">
            <w:pPr>
              <w:jc w:val="right"/>
              <w:rPr>
                <w:sz w:val="18"/>
                <w:szCs w:val="18"/>
              </w:rPr>
            </w:pPr>
          </w:p>
        </w:tc>
        <w:tc>
          <w:tcPr>
            <w:tcW w:w="79" w:type="pct"/>
            <w:vAlign w:val="center"/>
          </w:tcPr>
          <w:p w14:paraId="11D58D8D" w14:textId="77777777" w:rsidR="00734125" w:rsidRPr="00F537E5" w:rsidRDefault="00734125" w:rsidP="00734125">
            <w:pPr>
              <w:jc w:val="right"/>
              <w:rPr>
                <w:sz w:val="18"/>
                <w:szCs w:val="18"/>
              </w:rPr>
            </w:pPr>
          </w:p>
        </w:tc>
        <w:tc>
          <w:tcPr>
            <w:tcW w:w="460" w:type="pct"/>
            <w:vAlign w:val="center"/>
          </w:tcPr>
          <w:p w14:paraId="48A41963" w14:textId="77777777" w:rsidR="00734125" w:rsidRPr="00F537E5" w:rsidRDefault="00734125" w:rsidP="00734125">
            <w:pPr>
              <w:jc w:val="right"/>
              <w:rPr>
                <w:sz w:val="18"/>
                <w:szCs w:val="18"/>
              </w:rPr>
            </w:pPr>
          </w:p>
        </w:tc>
        <w:tc>
          <w:tcPr>
            <w:tcW w:w="101" w:type="pct"/>
            <w:vAlign w:val="center"/>
          </w:tcPr>
          <w:p w14:paraId="5A6EC986" w14:textId="77777777" w:rsidR="00734125" w:rsidRPr="00F537E5" w:rsidRDefault="00734125" w:rsidP="00734125">
            <w:pPr>
              <w:jc w:val="right"/>
              <w:rPr>
                <w:sz w:val="18"/>
                <w:szCs w:val="18"/>
              </w:rPr>
            </w:pPr>
          </w:p>
        </w:tc>
        <w:tc>
          <w:tcPr>
            <w:tcW w:w="504" w:type="pct"/>
            <w:vAlign w:val="center"/>
          </w:tcPr>
          <w:p w14:paraId="6735FC5C" w14:textId="77777777" w:rsidR="00734125" w:rsidRPr="00F537E5" w:rsidRDefault="00734125" w:rsidP="00734125">
            <w:pPr>
              <w:jc w:val="right"/>
              <w:rPr>
                <w:sz w:val="18"/>
                <w:szCs w:val="18"/>
              </w:rPr>
            </w:pPr>
          </w:p>
        </w:tc>
        <w:tc>
          <w:tcPr>
            <w:tcW w:w="102" w:type="pct"/>
            <w:vAlign w:val="center"/>
          </w:tcPr>
          <w:p w14:paraId="1D1F37BB" w14:textId="77777777" w:rsidR="00734125" w:rsidRPr="00F537E5" w:rsidRDefault="00734125" w:rsidP="00734125">
            <w:pPr>
              <w:jc w:val="right"/>
              <w:rPr>
                <w:sz w:val="18"/>
                <w:szCs w:val="18"/>
              </w:rPr>
            </w:pPr>
          </w:p>
        </w:tc>
        <w:tc>
          <w:tcPr>
            <w:tcW w:w="475" w:type="pct"/>
            <w:vAlign w:val="center"/>
          </w:tcPr>
          <w:p w14:paraId="51A9C066" w14:textId="77777777" w:rsidR="00734125" w:rsidRPr="00F537E5" w:rsidRDefault="00734125" w:rsidP="00734125">
            <w:pPr>
              <w:jc w:val="right"/>
              <w:rPr>
                <w:sz w:val="18"/>
                <w:szCs w:val="18"/>
              </w:rPr>
            </w:pPr>
          </w:p>
        </w:tc>
        <w:tc>
          <w:tcPr>
            <w:tcW w:w="381" w:type="pct"/>
            <w:vAlign w:val="center"/>
          </w:tcPr>
          <w:p w14:paraId="7846DD1F" w14:textId="77777777" w:rsidR="00734125" w:rsidRPr="00F537E5" w:rsidRDefault="00734125" w:rsidP="00734125">
            <w:pPr>
              <w:jc w:val="right"/>
              <w:rPr>
                <w:sz w:val="18"/>
                <w:szCs w:val="18"/>
              </w:rPr>
            </w:pPr>
          </w:p>
        </w:tc>
        <w:tc>
          <w:tcPr>
            <w:tcW w:w="473" w:type="pct"/>
            <w:vAlign w:val="center"/>
          </w:tcPr>
          <w:p w14:paraId="519DE6D2" w14:textId="77777777" w:rsidR="00734125" w:rsidRPr="00F537E5" w:rsidRDefault="00734125" w:rsidP="00734125">
            <w:pPr>
              <w:jc w:val="right"/>
              <w:rPr>
                <w:sz w:val="18"/>
                <w:szCs w:val="18"/>
              </w:rPr>
            </w:pPr>
          </w:p>
        </w:tc>
      </w:tr>
      <w:tr w:rsidR="00855517" w14:paraId="41A4C639" w14:textId="77777777" w:rsidTr="00855517">
        <w:trPr>
          <w:trHeight w:val="453"/>
        </w:trPr>
        <w:tc>
          <w:tcPr>
            <w:tcW w:w="569" w:type="pct"/>
            <w:vAlign w:val="center"/>
          </w:tcPr>
          <w:sdt>
            <w:sdtPr>
              <w:tag w:val="_PLD_7a03b853b8c74c2fb2e89f59e327b578"/>
              <w:id w:val="-1261363006"/>
            </w:sdtPr>
            <w:sdtContent>
              <w:p w14:paraId="51A05254" w14:textId="77777777" w:rsidR="00734125" w:rsidRDefault="00734125" w:rsidP="00734125">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467" w:type="pct"/>
            <w:vAlign w:val="center"/>
          </w:tcPr>
          <w:p w14:paraId="0E835123" w14:textId="77777777" w:rsidR="00734125" w:rsidRPr="00F537E5" w:rsidRDefault="00734125" w:rsidP="00734125">
            <w:pPr>
              <w:jc w:val="right"/>
              <w:rPr>
                <w:sz w:val="18"/>
                <w:szCs w:val="18"/>
              </w:rPr>
            </w:pPr>
          </w:p>
        </w:tc>
        <w:tc>
          <w:tcPr>
            <w:tcW w:w="130" w:type="pct"/>
            <w:vAlign w:val="center"/>
          </w:tcPr>
          <w:p w14:paraId="5ECC5F6A" w14:textId="77777777" w:rsidR="00734125" w:rsidRPr="00F537E5" w:rsidRDefault="00734125" w:rsidP="00734125">
            <w:pPr>
              <w:jc w:val="right"/>
              <w:rPr>
                <w:sz w:val="18"/>
                <w:szCs w:val="18"/>
              </w:rPr>
            </w:pPr>
          </w:p>
        </w:tc>
        <w:tc>
          <w:tcPr>
            <w:tcW w:w="129" w:type="pct"/>
            <w:vAlign w:val="center"/>
          </w:tcPr>
          <w:p w14:paraId="61754C15" w14:textId="77777777" w:rsidR="00734125" w:rsidRPr="00F537E5" w:rsidRDefault="00734125" w:rsidP="00734125">
            <w:pPr>
              <w:jc w:val="right"/>
              <w:rPr>
                <w:sz w:val="18"/>
                <w:szCs w:val="18"/>
              </w:rPr>
            </w:pPr>
          </w:p>
        </w:tc>
        <w:tc>
          <w:tcPr>
            <w:tcW w:w="131" w:type="pct"/>
            <w:vAlign w:val="center"/>
          </w:tcPr>
          <w:p w14:paraId="6BF4B504" w14:textId="77777777" w:rsidR="00734125" w:rsidRPr="00F537E5" w:rsidRDefault="00734125" w:rsidP="00734125">
            <w:pPr>
              <w:jc w:val="right"/>
              <w:rPr>
                <w:sz w:val="18"/>
                <w:szCs w:val="18"/>
              </w:rPr>
            </w:pPr>
          </w:p>
        </w:tc>
        <w:tc>
          <w:tcPr>
            <w:tcW w:w="431" w:type="pct"/>
            <w:vAlign w:val="center"/>
          </w:tcPr>
          <w:p w14:paraId="25D1502B" w14:textId="77777777" w:rsidR="00734125" w:rsidRPr="00F537E5" w:rsidRDefault="00734125" w:rsidP="00734125">
            <w:pPr>
              <w:jc w:val="right"/>
              <w:rPr>
                <w:sz w:val="18"/>
                <w:szCs w:val="18"/>
              </w:rPr>
            </w:pPr>
          </w:p>
        </w:tc>
        <w:tc>
          <w:tcPr>
            <w:tcW w:w="129" w:type="pct"/>
            <w:vAlign w:val="center"/>
          </w:tcPr>
          <w:p w14:paraId="69FD42E2" w14:textId="77777777" w:rsidR="00734125" w:rsidRPr="00F537E5" w:rsidRDefault="00734125" w:rsidP="00734125">
            <w:pPr>
              <w:jc w:val="right"/>
              <w:rPr>
                <w:sz w:val="18"/>
                <w:szCs w:val="18"/>
              </w:rPr>
            </w:pPr>
          </w:p>
        </w:tc>
        <w:tc>
          <w:tcPr>
            <w:tcW w:w="439" w:type="pct"/>
            <w:vAlign w:val="center"/>
          </w:tcPr>
          <w:p w14:paraId="33FBB9F5" w14:textId="77777777" w:rsidR="00734125" w:rsidRPr="00F537E5" w:rsidRDefault="00734125" w:rsidP="00734125">
            <w:pPr>
              <w:jc w:val="right"/>
              <w:rPr>
                <w:sz w:val="18"/>
                <w:szCs w:val="18"/>
              </w:rPr>
            </w:pPr>
          </w:p>
        </w:tc>
        <w:tc>
          <w:tcPr>
            <w:tcW w:w="79" w:type="pct"/>
            <w:vAlign w:val="center"/>
          </w:tcPr>
          <w:p w14:paraId="5B19CE62" w14:textId="77777777" w:rsidR="00734125" w:rsidRPr="00F537E5" w:rsidRDefault="00734125" w:rsidP="00734125">
            <w:pPr>
              <w:jc w:val="right"/>
              <w:rPr>
                <w:sz w:val="18"/>
                <w:szCs w:val="18"/>
              </w:rPr>
            </w:pPr>
          </w:p>
        </w:tc>
        <w:tc>
          <w:tcPr>
            <w:tcW w:w="460" w:type="pct"/>
            <w:vAlign w:val="center"/>
          </w:tcPr>
          <w:p w14:paraId="080F7267" w14:textId="77777777" w:rsidR="00734125" w:rsidRPr="00F537E5" w:rsidRDefault="00734125" w:rsidP="00734125">
            <w:pPr>
              <w:jc w:val="right"/>
              <w:rPr>
                <w:sz w:val="18"/>
                <w:szCs w:val="18"/>
              </w:rPr>
            </w:pPr>
          </w:p>
        </w:tc>
        <w:tc>
          <w:tcPr>
            <w:tcW w:w="101" w:type="pct"/>
            <w:vAlign w:val="center"/>
          </w:tcPr>
          <w:p w14:paraId="53A48301" w14:textId="77777777" w:rsidR="00734125" w:rsidRPr="00F537E5" w:rsidRDefault="00734125" w:rsidP="00734125">
            <w:pPr>
              <w:jc w:val="right"/>
              <w:rPr>
                <w:sz w:val="18"/>
                <w:szCs w:val="18"/>
              </w:rPr>
            </w:pPr>
          </w:p>
        </w:tc>
        <w:tc>
          <w:tcPr>
            <w:tcW w:w="504" w:type="pct"/>
            <w:vAlign w:val="center"/>
          </w:tcPr>
          <w:p w14:paraId="69428FEF" w14:textId="77777777" w:rsidR="00734125" w:rsidRPr="00F537E5" w:rsidRDefault="00734125" w:rsidP="00734125">
            <w:pPr>
              <w:jc w:val="right"/>
              <w:rPr>
                <w:sz w:val="18"/>
                <w:szCs w:val="18"/>
              </w:rPr>
            </w:pPr>
          </w:p>
        </w:tc>
        <w:tc>
          <w:tcPr>
            <w:tcW w:w="102" w:type="pct"/>
            <w:vAlign w:val="center"/>
          </w:tcPr>
          <w:p w14:paraId="3998A41C" w14:textId="77777777" w:rsidR="00734125" w:rsidRPr="00F537E5" w:rsidRDefault="00734125" w:rsidP="00734125">
            <w:pPr>
              <w:jc w:val="right"/>
              <w:rPr>
                <w:sz w:val="18"/>
                <w:szCs w:val="18"/>
              </w:rPr>
            </w:pPr>
          </w:p>
        </w:tc>
        <w:tc>
          <w:tcPr>
            <w:tcW w:w="475" w:type="pct"/>
            <w:vAlign w:val="center"/>
          </w:tcPr>
          <w:p w14:paraId="2FDC894F" w14:textId="77777777" w:rsidR="00734125" w:rsidRPr="00F537E5" w:rsidRDefault="00734125" w:rsidP="00734125">
            <w:pPr>
              <w:jc w:val="right"/>
              <w:rPr>
                <w:sz w:val="18"/>
                <w:szCs w:val="18"/>
              </w:rPr>
            </w:pPr>
          </w:p>
        </w:tc>
        <w:tc>
          <w:tcPr>
            <w:tcW w:w="381" w:type="pct"/>
            <w:vAlign w:val="center"/>
          </w:tcPr>
          <w:p w14:paraId="3A8C6BF3" w14:textId="77777777" w:rsidR="00734125" w:rsidRPr="00F537E5" w:rsidRDefault="00734125" w:rsidP="00734125">
            <w:pPr>
              <w:jc w:val="right"/>
              <w:rPr>
                <w:sz w:val="18"/>
                <w:szCs w:val="18"/>
              </w:rPr>
            </w:pPr>
          </w:p>
        </w:tc>
        <w:tc>
          <w:tcPr>
            <w:tcW w:w="473" w:type="pct"/>
            <w:vAlign w:val="center"/>
          </w:tcPr>
          <w:p w14:paraId="3816115C" w14:textId="77777777" w:rsidR="00734125" w:rsidRPr="00F537E5" w:rsidRDefault="00734125" w:rsidP="00734125">
            <w:pPr>
              <w:jc w:val="right"/>
              <w:rPr>
                <w:sz w:val="18"/>
                <w:szCs w:val="18"/>
              </w:rPr>
            </w:pPr>
          </w:p>
        </w:tc>
      </w:tr>
      <w:tr w:rsidR="00855517" w14:paraId="76327252" w14:textId="77777777" w:rsidTr="00855517">
        <w:trPr>
          <w:trHeight w:val="453"/>
        </w:trPr>
        <w:tc>
          <w:tcPr>
            <w:tcW w:w="569" w:type="pct"/>
            <w:vAlign w:val="center"/>
          </w:tcPr>
          <w:sdt>
            <w:sdtPr>
              <w:tag w:val="_PLD_1db95d2c039e4fb6b41eae5a5c0aeb0a"/>
              <w:id w:val="-208569424"/>
            </w:sdtPr>
            <w:sdtContent>
              <w:p w14:paraId="69553D57" w14:textId="77777777" w:rsidR="00734125" w:rsidRDefault="00734125" w:rsidP="00734125">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467" w:type="pct"/>
            <w:vAlign w:val="center"/>
          </w:tcPr>
          <w:p w14:paraId="061F1B22" w14:textId="77777777" w:rsidR="00734125" w:rsidRPr="00F537E5" w:rsidRDefault="00734125" w:rsidP="00734125">
            <w:pPr>
              <w:jc w:val="right"/>
              <w:rPr>
                <w:sz w:val="18"/>
                <w:szCs w:val="18"/>
              </w:rPr>
            </w:pPr>
          </w:p>
        </w:tc>
        <w:tc>
          <w:tcPr>
            <w:tcW w:w="130" w:type="pct"/>
            <w:vAlign w:val="center"/>
          </w:tcPr>
          <w:p w14:paraId="7260A9BC" w14:textId="77777777" w:rsidR="00734125" w:rsidRPr="00F537E5" w:rsidRDefault="00734125" w:rsidP="00734125">
            <w:pPr>
              <w:jc w:val="right"/>
              <w:rPr>
                <w:sz w:val="18"/>
                <w:szCs w:val="18"/>
              </w:rPr>
            </w:pPr>
          </w:p>
        </w:tc>
        <w:tc>
          <w:tcPr>
            <w:tcW w:w="129" w:type="pct"/>
            <w:vAlign w:val="center"/>
          </w:tcPr>
          <w:p w14:paraId="015C8EF5" w14:textId="77777777" w:rsidR="00734125" w:rsidRPr="00F537E5" w:rsidRDefault="00734125" w:rsidP="00734125">
            <w:pPr>
              <w:jc w:val="right"/>
              <w:rPr>
                <w:sz w:val="18"/>
                <w:szCs w:val="18"/>
              </w:rPr>
            </w:pPr>
          </w:p>
        </w:tc>
        <w:tc>
          <w:tcPr>
            <w:tcW w:w="131" w:type="pct"/>
            <w:vAlign w:val="center"/>
          </w:tcPr>
          <w:p w14:paraId="56E4F1A5" w14:textId="77777777" w:rsidR="00734125" w:rsidRPr="00F537E5" w:rsidRDefault="00734125" w:rsidP="00734125">
            <w:pPr>
              <w:jc w:val="right"/>
              <w:rPr>
                <w:sz w:val="18"/>
                <w:szCs w:val="18"/>
              </w:rPr>
            </w:pPr>
          </w:p>
        </w:tc>
        <w:tc>
          <w:tcPr>
            <w:tcW w:w="431" w:type="pct"/>
            <w:vAlign w:val="center"/>
          </w:tcPr>
          <w:p w14:paraId="281719F7" w14:textId="77777777" w:rsidR="00734125" w:rsidRPr="00F537E5" w:rsidRDefault="00734125" w:rsidP="00734125">
            <w:pPr>
              <w:jc w:val="right"/>
              <w:rPr>
                <w:sz w:val="18"/>
                <w:szCs w:val="18"/>
              </w:rPr>
            </w:pPr>
          </w:p>
        </w:tc>
        <w:tc>
          <w:tcPr>
            <w:tcW w:w="129" w:type="pct"/>
            <w:vAlign w:val="center"/>
          </w:tcPr>
          <w:p w14:paraId="194BE190" w14:textId="77777777" w:rsidR="00734125" w:rsidRPr="00F537E5" w:rsidRDefault="00734125" w:rsidP="00734125">
            <w:pPr>
              <w:jc w:val="right"/>
              <w:rPr>
                <w:sz w:val="18"/>
                <w:szCs w:val="18"/>
              </w:rPr>
            </w:pPr>
          </w:p>
        </w:tc>
        <w:tc>
          <w:tcPr>
            <w:tcW w:w="439" w:type="pct"/>
            <w:vAlign w:val="center"/>
          </w:tcPr>
          <w:p w14:paraId="0F191A12" w14:textId="77777777" w:rsidR="00734125" w:rsidRPr="00F537E5" w:rsidRDefault="00734125" w:rsidP="00734125">
            <w:pPr>
              <w:jc w:val="right"/>
              <w:rPr>
                <w:sz w:val="18"/>
                <w:szCs w:val="18"/>
              </w:rPr>
            </w:pPr>
          </w:p>
        </w:tc>
        <w:tc>
          <w:tcPr>
            <w:tcW w:w="79" w:type="pct"/>
            <w:vAlign w:val="center"/>
          </w:tcPr>
          <w:p w14:paraId="5109E653" w14:textId="77777777" w:rsidR="00734125" w:rsidRPr="00F537E5" w:rsidRDefault="00734125" w:rsidP="00734125">
            <w:pPr>
              <w:jc w:val="right"/>
              <w:rPr>
                <w:sz w:val="18"/>
                <w:szCs w:val="18"/>
              </w:rPr>
            </w:pPr>
          </w:p>
        </w:tc>
        <w:tc>
          <w:tcPr>
            <w:tcW w:w="460" w:type="pct"/>
            <w:vAlign w:val="center"/>
          </w:tcPr>
          <w:p w14:paraId="03D5EA6D" w14:textId="77777777" w:rsidR="00734125" w:rsidRPr="00F537E5" w:rsidRDefault="00734125" w:rsidP="00734125">
            <w:pPr>
              <w:jc w:val="right"/>
              <w:rPr>
                <w:sz w:val="18"/>
                <w:szCs w:val="18"/>
              </w:rPr>
            </w:pPr>
          </w:p>
        </w:tc>
        <w:tc>
          <w:tcPr>
            <w:tcW w:w="101" w:type="pct"/>
            <w:vAlign w:val="center"/>
          </w:tcPr>
          <w:p w14:paraId="408F1D22" w14:textId="77777777" w:rsidR="00734125" w:rsidRPr="00F537E5" w:rsidRDefault="00734125" w:rsidP="00734125">
            <w:pPr>
              <w:jc w:val="right"/>
              <w:rPr>
                <w:sz w:val="18"/>
                <w:szCs w:val="18"/>
              </w:rPr>
            </w:pPr>
          </w:p>
        </w:tc>
        <w:tc>
          <w:tcPr>
            <w:tcW w:w="504" w:type="pct"/>
            <w:vAlign w:val="center"/>
          </w:tcPr>
          <w:p w14:paraId="4D5D6A68" w14:textId="77777777" w:rsidR="00734125" w:rsidRPr="00F537E5" w:rsidRDefault="00734125" w:rsidP="00734125">
            <w:pPr>
              <w:jc w:val="right"/>
              <w:rPr>
                <w:sz w:val="18"/>
                <w:szCs w:val="18"/>
              </w:rPr>
            </w:pPr>
          </w:p>
        </w:tc>
        <w:tc>
          <w:tcPr>
            <w:tcW w:w="102" w:type="pct"/>
            <w:vAlign w:val="center"/>
          </w:tcPr>
          <w:p w14:paraId="13C7F572" w14:textId="77777777" w:rsidR="00734125" w:rsidRPr="00F537E5" w:rsidRDefault="00734125" w:rsidP="00734125">
            <w:pPr>
              <w:jc w:val="right"/>
              <w:rPr>
                <w:sz w:val="18"/>
                <w:szCs w:val="18"/>
              </w:rPr>
            </w:pPr>
          </w:p>
        </w:tc>
        <w:tc>
          <w:tcPr>
            <w:tcW w:w="475" w:type="pct"/>
            <w:vAlign w:val="center"/>
          </w:tcPr>
          <w:p w14:paraId="791FCBD6" w14:textId="77777777" w:rsidR="00734125" w:rsidRPr="00F537E5" w:rsidRDefault="00734125" w:rsidP="00734125">
            <w:pPr>
              <w:jc w:val="right"/>
              <w:rPr>
                <w:sz w:val="18"/>
                <w:szCs w:val="18"/>
              </w:rPr>
            </w:pPr>
          </w:p>
        </w:tc>
        <w:tc>
          <w:tcPr>
            <w:tcW w:w="381" w:type="pct"/>
            <w:vAlign w:val="center"/>
          </w:tcPr>
          <w:p w14:paraId="53DBBE23" w14:textId="77777777" w:rsidR="00734125" w:rsidRPr="00F537E5" w:rsidRDefault="00734125" w:rsidP="00734125">
            <w:pPr>
              <w:jc w:val="right"/>
              <w:rPr>
                <w:sz w:val="18"/>
                <w:szCs w:val="18"/>
              </w:rPr>
            </w:pPr>
          </w:p>
        </w:tc>
        <w:tc>
          <w:tcPr>
            <w:tcW w:w="473" w:type="pct"/>
            <w:vAlign w:val="center"/>
          </w:tcPr>
          <w:p w14:paraId="301A260C" w14:textId="77777777" w:rsidR="00734125" w:rsidRPr="00F537E5" w:rsidRDefault="00734125" w:rsidP="00734125">
            <w:pPr>
              <w:jc w:val="right"/>
              <w:rPr>
                <w:sz w:val="18"/>
                <w:szCs w:val="18"/>
              </w:rPr>
            </w:pPr>
          </w:p>
        </w:tc>
      </w:tr>
      <w:tr w:rsidR="00855517" w14:paraId="55A17F4A" w14:textId="77777777" w:rsidTr="00855517">
        <w:trPr>
          <w:trHeight w:val="219"/>
        </w:trPr>
        <w:tc>
          <w:tcPr>
            <w:tcW w:w="569" w:type="pct"/>
            <w:vAlign w:val="center"/>
          </w:tcPr>
          <w:sdt>
            <w:sdtPr>
              <w:tag w:val="_PLD_44b366cf670e4514b5f91bc8cef97e27"/>
              <w:id w:val="2088566661"/>
            </w:sdtPr>
            <w:sdtContent>
              <w:p w14:paraId="0858BD70" w14:textId="77777777" w:rsidR="00734125" w:rsidRDefault="00734125" w:rsidP="00734125">
                <w:pPr>
                  <w:rPr>
                    <w:color w:val="000000" w:themeColor="text1"/>
                  </w:rPr>
                </w:pPr>
                <w:r>
                  <w:rPr>
                    <w:color w:val="000000" w:themeColor="text1"/>
                    <w:sz w:val="18"/>
                    <w:szCs w:val="18"/>
                  </w:rPr>
                  <w:t>6</w:t>
                </w:r>
                <w:r>
                  <w:rPr>
                    <w:color w:val="000000" w:themeColor="text1"/>
                    <w:sz w:val="18"/>
                    <w:szCs w:val="18"/>
                  </w:rPr>
                  <w:t>．其他</w:t>
                </w:r>
              </w:p>
            </w:sdtContent>
          </w:sdt>
        </w:tc>
        <w:tc>
          <w:tcPr>
            <w:tcW w:w="467" w:type="pct"/>
            <w:vAlign w:val="center"/>
          </w:tcPr>
          <w:p w14:paraId="4F6818B9" w14:textId="77777777" w:rsidR="00734125" w:rsidRPr="00F537E5" w:rsidRDefault="00734125" w:rsidP="00734125">
            <w:pPr>
              <w:jc w:val="right"/>
              <w:rPr>
                <w:sz w:val="18"/>
                <w:szCs w:val="18"/>
              </w:rPr>
            </w:pPr>
          </w:p>
        </w:tc>
        <w:tc>
          <w:tcPr>
            <w:tcW w:w="130" w:type="pct"/>
            <w:vAlign w:val="center"/>
          </w:tcPr>
          <w:p w14:paraId="67896365" w14:textId="77777777" w:rsidR="00734125" w:rsidRPr="00F537E5" w:rsidRDefault="00734125" w:rsidP="00734125">
            <w:pPr>
              <w:jc w:val="right"/>
              <w:rPr>
                <w:sz w:val="18"/>
                <w:szCs w:val="18"/>
              </w:rPr>
            </w:pPr>
          </w:p>
        </w:tc>
        <w:tc>
          <w:tcPr>
            <w:tcW w:w="129" w:type="pct"/>
            <w:vAlign w:val="center"/>
          </w:tcPr>
          <w:p w14:paraId="1CB71301" w14:textId="77777777" w:rsidR="00734125" w:rsidRPr="00F537E5" w:rsidRDefault="00734125" w:rsidP="00734125">
            <w:pPr>
              <w:jc w:val="right"/>
              <w:rPr>
                <w:sz w:val="18"/>
                <w:szCs w:val="18"/>
              </w:rPr>
            </w:pPr>
          </w:p>
        </w:tc>
        <w:tc>
          <w:tcPr>
            <w:tcW w:w="131" w:type="pct"/>
            <w:vAlign w:val="center"/>
          </w:tcPr>
          <w:p w14:paraId="3660C3C3" w14:textId="77777777" w:rsidR="00734125" w:rsidRPr="00F537E5" w:rsidRDefault="00734125" w:rsidP="00734125">
            <w:pPr>
              <w:jc w:val="right"/>
              <w:rPr>
                <w:sz w:val="18"/>
                <w:szCs w:val="18"/>
              </w:rPr>
            </w:pPr>
          </w:p>
        </w:tc>
        <w:tc>
          <w:tcPr>
            <w:tcW w:w="431" w:type="pct"/>
            <w:vAlign w:val="center"/>
          </w:tcPr>
          <w:p w14:paraId="3942E4BC" w14:textId="77777777" w:rsidR="00734125" w:rsidRPr="00F537E5" w:rsidRDefault="00734125" w:rsidP="00734125">
            <w:pPr>
              <w:jc w:val="right"/>
              <w:rPr>
                <w:sz w:val="18"/>
                <w:szCs w:val="18"/>
              </w:rPr>
            </w:pPr>
          </w:p>
        </w:tc>
        <w:tc>
          <w:tcPr>
            <w:tcW w:w="129" w:type="pct"/>
            <w:vAlign w:val="center"/>
          </w:tcPr>
          <w:p w14:paraId="564DD26B" w14:textId="77777777" w:rsidR="00734125" w:rsidRPr="00F537E5" w:rsidRDefault="00734125" w:rsidP="00734125">
            <w:pPr>
              <w:jc w:val="right"/>
              <w:rPr>
                <w:sz w:val="18"/>
                <w:szCs w:val="18"/>
              </w:rPr>
            </w:pPr>
          </w:p>
        </w:tc>
        <w:tc>
          <w:tcPr>
            <w:tcW w:w="439" w:type="pct"/>
            <w:vAlign w:val="center"/>
          </w:tcPr>
          <w:p w14:paraId="028E2FB6" w14:textId="77777777" w:rsidR="00734125" w:rsidRPr="00F537E5" w:rsidRDefault="00734125" w:rsidP="00734125">
            <w:pPr>
              <w:jc w:val="right"/>
              <w:rPr>
                <w:sz w:val="18"/>
                <w:szCs w:val="18"/>
              </w:rPr>
            </w:pPr>
          </w:p>
        </w:tc>
        <w:tc>
          <w:tcPr>
            <w:tcW w:w="79" w:type="pct"/>
            <w:vAlign w:val="center"/>
          </w:tcPr>
          <w:p w14:paraId="23C90E9E" w14:textId="77777777" w:rsidR="00734125" w:rsidRPr="00F537E5" w:rsidRDefault="00734125" w:rsidP="00734125">
            <w:pPr>
              <w:jc w:val="right"/>
              <w:rPr>
                <w:sz w:val="18"/>
                <w:szCs w:val="18"/>
              </w:rPr>
            </w:pPr>
          </w:p>
        </w:tc>
        <w:tc>
          <w:tcPr>
            <w:tcW w:w="460" w:type="pct"/>
            <w:vAlign w:val="center"/>
          </w:tcPr>
          <w:p w14:paraId="73429166" w14:textId="77777777" w:rsidR="00734125" w:rsidRPr="00F537E5" w:rsidRDefault="00734125" w:rsidP="00734125">
            <w:pPr>
              <w:jc w:val="right"/>
              <w:rPr>
                <w:sz w:val="18"/>
                <w:szCs w:val="18"/>
              </w:rPr>
            </w:pPr>
          </w:p>
        </w:tc>
        <w:tc>
          <w:tcPr>
            <w:tcW w:w="101" w:type="pct"/>
            <w:vAlign w:val="center"/>
          </w:tcPr>
          <w:p w14:paraId="5BD0EA44" w14:textId="77777777" w:rsidR="00734125" w:rsidRPr="00F537E5" w:rsidRDefault="00734125" w:rsidP="00734125">
            <w:pPr>
              <w:jc w:val="right"/>
              <w:rPr>
                <w:sz w:val="18"/>
                <w:szCs w:val="18"/>
              </w:rPr>
            </w:pPr>
          </w:p>
        </w:tc>
        <w:tc>
          <w:tcPr>
            <w:tcW w:w="504" w:type="pct"/>
            <w:vAlign w:val="center"/>
          </w:tcPr>
          <w:p w14:paraId="78B8286A" w14:textId="77777777" w:rsidR="00734125" w:rsidRPr="00F537E5" w:rsidRDefault="00734125" w:rsidP="00734125">
            <w:pPr>
              <w:jc w:val="right"/>
              <w:rPr>
                <w:sz w:val="18"/>
                <w:szCs w:val="18"/>
              </w:rPr>
            </w:pPr>
          </w:p>
        </w:tc>
        <w:tc>
          <w:tcPr>
            <w:tcW w:w="102" w:type="pct"/>
            <w:vAlign w:val="center"/>
          </w:tcPr>
          <w:p w14:paraId="4BF3520F" w14:textId="77777777" w:rsidR="00734125" w:rsidRPr="00F537E5" w:rsidRDefault="00734125" w:rsidP="00734125">
            <w:pPr>
              <w:jc w:val="right"/>
              <w:rPr>
                <w:sz w:val="18"/>
                <w:szCs w:val="18"/>
              </w:rPr>
            </w:pPr>
          </w:p>
        </w:tc>
        <w:tc>
          <w:tcPr>
            <w:tcW w:w="475" w:type="pct"/>
            <w:vAlign w:val="center"/>
          </w:tcPr>
          <w:p w14:paraId="509FE47D" w14:textId="77777777" w:rsidR="00734125" w:rsidRPr="00F537E5" w:rsidRDefault="00734125" w:rsidP="00734125">
            <w:pPr>
              <w:jc w:val="right"/>
              <w:rPr>
                <w:sz w:val="18"/>
                <w:szCs w:val="18"/>
              </w:rPr>
            </w:pPr>
          </w:p>
        </w:tc>
        <w:tc>
          <w:tcPr>
            <w:tcW w:w="381" w:type="pct"/>
            <w:vAlign w:val="center"/>
          </w:tcPr>
          <w:p w14:paraId="210D5D7D" w14:textId="77777777" w:rsidR="00734125" w:rsidRPr="00F537E5" w:rsidRDefault="00734125" w:rsidP="00734125">
            <w:pPr>
              <w:jc w:val="right"/>
              <w:rPr>
                <w:sz w:val="18"/>
                <w:szCs w:val="18"/>
              </w:rPr>
            </w:pPr>
          </w:p>
        </w:tc>
        <w:tc>
          <w:tcPr>
            <w:tcW w:w="473" w:type="pct"/>
            <w:vAlign w:val="center"/>
          </w:tcPr>
          <w:p w14:paraId="18C8423B" w14:textId="77777777" w:rsidR="00734125" w:rsidRPr="00F537E5" w:rsidRDefault="00734125" w:rsidP="00734125">
            <w:pPr>
              <w:jc w:val="right"/>
              <w:rPr>
                <w:sz w:val="18"/>
                <w:szCs w:val="18"/>
              </w:rPr>
            </w:pPr>
          </w:p>
        </w:tc>
      </w:tr>
      <w:tr w:rsidR="00855517" w14:paraId="076DA7BF" w14:textId="77777777" w:rsidTr="00855517">
        <w:trPr>
          <w:trHeight w:val="219"/>
        </w:trPr>
        <w:sdt>
          <w:sdtPr>
            <w:tag w:val="_PLD_4c2ffccd1b8247f8b48874b508665dc1"/>
            <w:id w:val="100919882"/>
          </w:sdtPr>
          <w:sdtContent>
            <w:tc>
              <w:tcPr>
                <w:tcW w:w="569" w:type="pct"/>
                <w:vAlign w:val="center"/>
              </w:tcPr>
              <w:p w14:paraId="2F9D1A04" w14:textId="77777777" w:rsidR="00734125" w:rsidRDefault="00734125" w:rsidP="00734125">
                <w:pPr>
                  <w:rPr>
                    <w:color w:val="000000" w:themeColor="text1"/>
                    <w:sz w:val="18"/>
                    <w:szCs w:val="18"/>
                  </w:rPr>
                </w:pPr>
                <w:r>
                  <w:rPr>
                    <w:rFonts w:hint="eastAsia"/>
                    <w:color w:val="000000" w:themeColor="text1"/>
                    <w:sz w:val="18"/>
                    <w:szCs w:val="18"/>
                  </w:rPr>
                  <w:t>（五）专项储备</w:t>
                </w:r>
              </w:p>
            </w:tc>
          </w:sdtContent>
        </w:sdt>
        <w:tc>
          <w:tcPr>
            <w:tcW w:w="467" w:type="pct"/>
            <w:vAlign w:val="center"/>
          </w:tcPr>
          <w:p w14:paraId="38FBE704" w14:textId="77777777" w:rsidR="00734125" w:rsidRPr="00F537E5" w:rsidRDefault="00734125" w:rsidP="00734125">
            <w:pPr>
              <w:jc w:val="right"/>
              <w:rPr>
                <w:sz w:val="18"/>
                <w:szCs w:val="18"/>
              </w:rPr>
            </w:pPr>
          </w:p>
        </w:tc>
        <w:tc>
          <w:tcPr>
            <w:tcW w:w="130" w:type="pct"/>
            <w:vAlign w:val="center"/>
          </w:tcPr>
          <w:p w14:paraId="32DA5CF2" w14:textId="77777777" w:rsidR="00734125" w:rsidRPr="00F537E5" w:rsidRDefault="00734125" w:rsidP="00734125">
            <w:pPr>
              <w:jc w:val="right"/>
              <w:rPr>
                <w:sz w:val="18"/>
                <w:szCs w:val="18"/>
              </w:rPr>
            </w:pPr>
          </w:p>
        </w:tc>
        <w:tc>
          <w:tcPr>
            <w:tcW w:w="129" w:type="pct"/>
            <w:vAlign w:val="center"/>
          </w:tcPr>
          <w:p w14:paraId="7E2C773E" w14:textId="77777777" w:rsidR="00734125" w:rsidRPr="00F537E5" w:rsidRDefault="00734125" w:rsidP="00734125">
            <w:pPr>
              <w:jc w:val="right"/>
              <w:rPr>
                <w:sz w:val="18"/>
                <w:szCs w:val="18"/>
              </w:rPr>
            </w:pPr>
          </w:p>
        </w:tc>
        <w:tc>
          <w:tcPr>
            <w:tcW w:w="131" w:type="pct"/>
            <w:vAlign w:val="center"/>
          </w:tcPr>
          <w:p w14:paraId="0AE782BB" w14:textId="77777777" w:rsidR="00734125" w:rsidRPr="00F537E5" w:rsidRDefault="00734125" w:rsidP="00734125">
            <w:pPr>
              <w:jc w:val="right"/>
              <w:rPr>
                <w:sz w:val="18"/>
                <w:szCs w:val="18"/>
              </w:rPr>
            </w:pPr>
          </w:p>
        </w:tc>
        <w:tc>
          <w:tcPr>
            <w:tcW w:w="431" w:type="pct"/>
            <w:vAlign w:val="center"/>
          </w:tcPr>
          <w:p w14:paraId="6E8F077D" w14:textId="77777777" w:rsidR="00734125" w:rsidRPr="00F537E5" w:rsidRDefault="00734125" w:rsidP="00734125">
            <w:pPr>
              <w:jc w:val="right"/>
              <w:rPr>
                <w:sz w:val="18"/>
                <w:szCs w:val="18"/>
              </w:rPr>
            </w:pPr>
          </w:p>
        </w:tc>
        <w:tc>
          <w:tcPr>
            <w:tcW w:w="129" w:type="pct"/>
            <w:vAlign w:val="center"/>
          </w:tcPr>
          <w:p w14:paraId="001F3229" w14:textId="77777777" w:rsidR="00734125" w:rsidRPr="00F537E5" w:rsidRDefault="00734125" w:rsidP="00734125">
            <w:pPr>
              <w:jc w:val="right"/>
              <w:rPr>
                <w:sz w:val="18"/>
                <w:szCs w:val="18"/>
              </w:rPr>
            </w:pPr>
          </w:p>
        </w:tc>
        <w:tc>
          <w:tcPr>
            <w:tcW w:w="439" w:type="pct"/>
            <w:vAlign w:val="center"/>
          </w:tcPr>
          <w:p w14:paraId="47D40A2A" w14:textId="77777777" w:rsidR="00734125" w:rsidRPr="00F537E5" w:rsidRDefault="00734125" w:rsidP="00734125">
            <w:pPr>
              <w:jc w:val="right"/>
              <w:rPr>
                <w:sz w:val="18"/>
                <w:szCs w:val="18"/>
              </w:rPr>
            </w:pPr>
          </w:p>
        </w:tc>
        <w:tc>
          <w:tcPr>
            <w:tcW w:w="79" w:type="pct"/>
            <w:vAlign w:val="center"/>
          </w:tcPr>
          <w:p w14:paraId="2C96BABD" w14:textId="77777777" w:rsidR="00734125" w:rsidRPr="00F537E5" w:rsidRDefault="00734125" w:rsidP="00734125">
            <w:pPr>
              <w:jc w:val="right"/>
              <w:rPr>
                <w:sz w:val="18"/>
                <w:szCs w:val="18"/>
              </w:rPr>
            </w:pPr>
          </w:p>
        </w:tc>
        <w:tc>
          <w:tcPr>
            <w:tcW w:w="460" w:type="pct"/>
            <w:vAlign w:val="center"/>
          </w:tcPr>
          <w:p w14:paraId="2D869F7B" w14:textId="77777777" w:rsidR="00734125" w:rsidRPr="00F537E5" w:rsidRDefault="00734125" w:rsidP="00734125">
            <w:pPr>
              <w:jc w:val="right"/>
              <w:rPr>
                <w:sz w:val="18"/>
                <w:szCs w:val="18"/>
              </w:rPr>
            </w:pPr>
          </w:p>
        </w:tc>
        <w:tc>
          <w:tcPr>
            <w:tcW w:w="101" w:type="pct"/>
            <w:vAlign w:val="center"/>
          </w:tcPr>
          <w:p w14:paraId="20A0FBB7" w14:textId="77777777" w:rsidR="00734125" w:rsidRPr="00F537E5" w:rsidRDefault="00734125" w:rsidP="00734125">
            <w:pPr>
              <w:jc w:val="right"/>
              <w:rPr>
                <w:sz w:val="18"/>
                <w:szCs w:val="18"/>
              </w:rPr>
            </w:pPr>
          </w:p>
        </w:tc>
        <w:tc>
          <w:tcPr>
            <w:tcW w:w="504" w:type="pct"/>
            <w:vAlign w:val="center"/>
          </w:tcPr>
          <w:p w14:paraId="5AE560A3" w14:textId="77777777" w:rsidR="00734125" w:rsidRPr="00F537E5" w:rsidRDefault="00734125" w:rsidP="00734125">
            <w:pPr>
              <w:jc w:val="right"/>
              <w:rPr>
                <w:sz w:val="18"/>
                <w:szCs w:val="18"/>
              </w:rPr>
            </w:pPr>
          </w:p>
        </w:tc>
        <w:tc>
          <w:tcPr>
            <w:tcW w:w="102" w:type="pct"/>
            <w:vAlign w:val="center"/>
          </w:tcPr>
          <w:p w14:paraId="2CB94028" w14:textId="77777777" w:rsidR="00734125" w:rsidRPr="00F537E5" w:rsidRDefault="00734125" w:rsidP="00734125">
            <w:pPr>
              <w:jc w:val="right"/>
              <w:rPr>
                <w:sz w:val="18"/>
                <w:szCs w:val="18"/>
              </w:rPr>
            </w:pPr>
          </w:p>
        </w:tc>
        <w:tc>
          <w:tcPr>
            <w:tcW w:w="475" w:type="pct"/>
            <w:vAlign w:val="center"/>
          </w:tcPr>
          <w:p w14:paraId="59DF0A6F" w14:textId="77777777" w:rsidR="00734125" w:rsidRPr="00F537E5" w:rsidRDefault="00734125" w:rsidP="00734125">
            <w:pPr>
              <w:jc w:val="right"/>
              <w:rPr>
                <w:sz w:val="18"/>
                <w:szCs w:val="18"/>
              </w:rPr>
            </w:pPr>
          </w:p>
        </w:tc>
        <w:tc>
          <w:tcPr>
            <w:tcW w:w="381" w:type="pct"/>
            <w:vAlign w:val="center"/>
          </w:tcPr>
          <w:p w14:paraId="5CA01E3D" w14:textId="77777777" w:rsidR="00734125" w:rsidRPr="00F537E5" w:rsidRDefault="00734125" w:rsidP="00734125">
            <w:pPr>
              <w:jc w:val="right"/>
              <w:rPr>
                <w:sz w:val="18"/>
                <w:szCs w:val="18"/>
              </w:rPr>
            </w:pPr>
          </w:p>
        </w:tc>
        <w:tc>
          <w:tcPr>
            <w:tcW w:w="473" w:type="pct"/>
            <w:vAlign w:val="center"/>
          </w:tcPr>
          <w:p w14:paraId="05B4E2CE" w14:textId="77777777" w:rsidR="00734125" w:rsidRPr="00F537E5" w:rsidRDefault="00734125" w:rsidP="00734125">
            <w:pPr>
              <w:jc w:val="right"/>
              <w:rPr>
                <w:sz w:val="18"/>
                <w:szCs w:val="18"/>
              </w:rPr>
            </w:pPr>
          </w:p>
        </w:tc>
      </w:tr>
      <w:tr w:rsidR="00855517" w14:paraId="0F217DC4" w14:textId="77777777" w:rsidTr="00855517">
        <w:trPr>
          <w:trHeight w:val="231"/>
        </w:trPr>
        <w:sdt>
          <w:sdtPr>
            <w:tag w:val="_PLD_d7da1c1428f3471c9d74c89a582725d7"/>
            <w:id w:val="-1992862592"/>
          </w:sdtPr>
          <w:sdtContent>
            <w:tc>
              <w:tcPr>
                <w:tcW w:w="569" w:type="pct"/>
                <w:vAlign w:val="center"/>
              </w:tcPr>
              <w:p w14:paraId="14C8F2A0" w14:textId="77777777" w:rsidR="00734125" w:rsidRDefault="00734125" w:rsidP="00734125">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467" w:type="pct"/>
            <w:vAlign w:val="center"/>
          </w:tcPr>
          <w:p w14:paraId="7C10AC5A" w14:textId="77777777" w:rsidR="00734125" w:rsidRPr="00F537E5" w:rsidRDefault="00734125" w:rsidP="00734125">
            <w:pPr>
              <w:jc w:val="right"/>
              <w:rPr>
                <w:sz w:val="18"/>
                <w:szCs w:val="18"/>
              </w:rPr>
            </w:pPr>
          </w:p>
        </w:tc>
        <w:tc>
          <w:tcPr>
            <w:tcW w:w="130" w:type="pct"/>
            <w:vAlign w:val="center"/>
          </w:tcPr>
          <w:p w14:paraId="26B0FCCC" w14:textId="77777777" w:rsidR="00734125" w:rsidRPr="00F537E5" w:rsidRDefault="00734125" w:rsidP="00734125">
            <w:pPr>
              <w:jc w:val="right"/>
              <w:rPr>
                <w:sz w:val="18"/>
                <w:szCs w:val="18"/>
              </w:rPr>
            </w:pPr>
          </w:p>
        </w:tc>
        <w:tc>
          <w:tcPr>
            <w:tcW w:w="129" w:type="pct"/>
            <w:vAlign w:val="center"/>
          </w:tcPr>
          <w:p w14:paraId="6EDEDA93" w14:textId="77777777" w:rsidR="00734125" w:rsidRPr="00F537E5" w:rsidRDefault="00734125" w:rsidP="00734125">
            <w:pPr>
              <w:jc w:val="right"/>
              <w:rPr>
                <w:sz w:val="18"/>
                <w:szCs w:val="18"/>
              </w:rPr>
            </w:pPr>
          </w:p>
        </w:tc>
        <w:tc>
          <w:tcPr>
            <w:tcW w:w="131" w:type="pct"/>
            <w:vAlign w:val="center"/>
          </w:tcPr>
          <w:p w14:paraId="767429A4" w14:textId="77777777" w:rsidR="00734125" w:rsidRPr="00F537E5" w:rsidRDefault="00734125" w:rsidP="00734125">
            <w:pPr>
              <w:jc w:val="right"/>
              <w:rPr>
                <w:sz w:val="18"/>
                <w:szCs w:val="18"/>
              </w:rPr>
            </w:pPr>
          </w:p>
        </w:tc>
        <w:tc>
          <w:tcPr>
            <w:tcW w:w="431" w:type="pct"/>
            <w:vAlign w:val="center"/>
          </w:tcPr>
          <w:p w14:paraId="616E7CAD" w14:textId="77777777" w:rsidR="00734125" w:rsidRPr="00F537E5" w:rsidRDefault="00734125" w:rsidP="00734125">
            <w:pPr>
              <w:jc w:val="right"/>
              <w:rPr>
                <w:sz w:val="18"/>
                <w:szCs w:val="18"/>
              </w:rPr>
            </w:pPr>
          </w:p>
        </w:tc>
        <w:tc>
          <w:tcPr>
            <w:tcW w:w="129" w:type="pct"/>
            <w:vAlign w:val="center"/>
          </w:tcPr>
          <w:p w14:paraId="66B1DBAD" w14:textId="77777777" w:rsidR="00734125" w:rsidRPr="00F537E5" w:rsidRDefault="00734125" w:rsidP="00734125">
            <w:pPr>
              <w:jc w:val="right"/>
              <w:rPr>
                <w:sz w:val="18"/>
                <w:szCs w:val="18"/>
              </w:rPr>
            </w:pPr>
          </w:p>
        </w:tc>
        <w:tc>
          <w:tcPr>
            <w:tcW w:w="439" w:type="pct"/>
            <w:vAlign w:val="center"/>
          </w:tcPr>
          <w:p w14:paraId="50456C17" w14:textId="77777777" w:rsidR="00734125" w:rsidRPr="00F537E5" w:rsidRDefault="00734125" w:rsidP="00734125">
            <w:pPr>
              <w:jc w:val="right"/>
              <w:rPr>
                <w:sz w:val="18"/>
                <w:szCs w:val="18"/>
              </w:rPr>
            </w:pPr>
          </w:p>
        </w:tc>
        <w:tc>
          <w:tcPr>
            <w:tcW w:w="79" w:type="pct"/>
            <w:vAlign w:val="center"/>
          </w:tcPr>
          <w:p w14:paraId="12508BF2" w14:textId="77777777" w:rsidR="00734125" w:rsidRPr="00F537E5" w:rsidRDefault="00734125" w:rsidP="00734125">
            <w:pPr>
              <w:jc w:val="right"/>
              <w:rPr>
                <w:sz w:val="18"/>
                <w:szCs w:val="18"/>
              </w:rPr>
            </w:pPr>
          </w:p>
        </w:tc>
        <w:tc>
          <w:tcPr>
            <w:tcW w:w="460" w:type="pct"/>
            <w:vAlign w:val="center"/>
          </w:tcPr>
          <w:p w14:paraId="3715715F" w14:textId="77777777" w:rsidR="00734125" w:rsidRPr="00F537E5" w:rsidRDefault="00734125" w:rsidP="00734125">
            <w:pPr>
              <w:jc w:val="right"/>
              <w:rPr>
                <w:sz w:val="18"/>
                <w:szCs w:val="18"/>
              </w:rPr>
            </w:pPr>
          </w:p>
        </w:tc>
        <w:tc>
          <w:tcPr>
            <w:tcW w:w="101" w:type="pct"/>
            <w:vAlign w:val="center"/>
          </w:tcPr>
          <w:p w14:paraId="4CAB14AA" w14:textId="77777777" w:rsidR="00734125" w:rsidRPr="00F537E5" w:rsidRDefault="00734125" w:rsidP="00734125">
            <w:pPr>
              <w:jc w:val="right"/>
              <w:rPr>
                <w:sz w:val="18"/>
                <w:szCs w:val="18"/>
              </w:rPr>
            </w:pPr>
          </w:p>
        </w:tc>
        <w:tc>
          <w:tcPr>
            <w:tcW w:w="504" w:type="pct"/>
            <w:vAlign w:val="center"/>
          </w:tcPr>
          <w:p w14:paraId="5A449EB7" w14:textId="77777777" w:rsidR="00734125" w:rsidRPr="00F537E5" w:rsidRDefault="00734125" w:rsidP="00734125">
            <w:pPr>
              <w:jc w:val="right"/>
              <w:rPr>
                <w:sz w:val="18"/>
                <w:szCs w:val="18"/>
              </w:rPr>
            </w:pPr>
          </w:p>
        </w:tc>
        <w:tc>
          <w:tcPr>
            <w:tcW w:w="102" w:type="pct"/>
            <w:vAlign w:val="center"/>
          </w:tcPr>
          <w:p w14:paraId="1589ADF9" w14:textId="77777777" w:rsidR="00734125" w:rsidRPr="00F537E5" w:rsidRDefault="00734125" w:rsidP="00734125">
            <w:pPr>
              <w:jc w:val="right"/>
              <w:rPr>
                <w:sz w:val="18"/>
                <w:szCs w:val="18"/>
              </w:rPr>
            </w:pPr>
          </w:p>
        </w:tc>
        <w:tc>
          <w:tcPr>
            <w:tcW w:w="475" w:type="pct"/>
            <w:vAlign w:val="center"/>
          </w:tcPr>
          <w:p w14:paraId="5DE3D49D" w14:textId="77777777" w:rsidR="00734125" w:rsidRPr="00F537E5" w:rsidRDefault="00734125" w:rsidP="00734125">
            <w:pPr>
              <w:jc w:val="right"/>
              <w:rPr>
                <w:sz w:val="18"/>
                <w:szCs w:val="18"/>
              </w:rPr>
            </w:pPr>
          </w:p>
        </w:tc>
        <w:tc>
          <w:tcPr>
            <w:tcW w:w="381" w:type="pct"/>
            <w:vAlign w:val="center"/>
          </w:tcPr>
          <w:p w14:paraId="08607CDB" w14:textId="77777777" w:rsidR="00734125" w:rsidRPr="00F537E5" w:rsidRDefault="00734125" w:rsidP="00734125">
            <w:pPr>
              <w:jc w:val="right"/>
              <w:rPr>
                <w:sz w:val="18"/>
                <w:szCs w:val="18"/>
              </w:rPr>
            </w:pPr>
          </w:p>
        </w:tc>
        <w:tc>
          <w:tcPr>
            <w:tcW w:w="473" w:type="pct"/>
            <w:vAlign w:val="center"/>
          </w:tcPr>
          <w:p w14:paraId="78A28DA9" w14:textId="77777777" w:rsidR="00734125" w:rsidRPr="00F537E5" w:rsidRDefault="00734125" w:rsidP="00734125">
            <w:pPr>
              <w:jc w:val="right"/>
              <w:rPr>
                <w:sz w:val="18"/>
                <w:szCs w:val="18"/>
              </w:rPr>
            </w:pPr>
          </w:p>
        </w:tc>
      </w:tr>
      <w:tr w:rsidR="00855517" w14:paraId="303D07C5" w14:textId="77777777" w:rsidTr="00855517">
        <w:trPr>
          <w:trHeight w:val="219"/>
        </w:trPr>
        <w:sdt>
          <w:sdtPr>
            <w:tag w:val="_PLD_f11a5c1cf32e432cb3dba158baca32fc"/>
            <w:id w:val="-64186664"/>
          </w:sdtPr>
          <w:sdtContent>
            <w:tc>
              <w:tcPr>
                <w:tcW w:w="569" w:type="pct"/>
                <w:vAlign w:val="center"/>
              </w:tcPr>
              <w:p w14:paraId="12E274F0" w14:textId="77777777" w:rsidR="00734125" w:rsidRDefault="00734125" w:rsidP="00734125">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467" w:type="pct"/>
            <w:vAlign w:val="center"/>
          </w:tcPr>
          <w:p w14:paraId="14ACDF86" w14:textId="77777777" w:rsidR="00734125" w:rsidRPr="00F537E5" w:rsidRDefault="00734125" w:rsidP="00734125">
            <w:pPr>
              <w:jc w:val="right"/>
              <w:rPr>
                <w:sz w:val="18"/>
                <w:szCs w:val="18"/>
              </w:rPr>
            </w:pPr>
          </w:p>
        </w:tc>
        <w:tc>
          <w:tcPr>
            <w:tcW w:w="130" w:type="pct"/>
            <w:vAlign w:val="center"/>
          </w:tcPr>
          <w:p w14:paraId="4707E455" w14:textId="77777777" w:rsidR="00734125" w:rsidRPr="00F537E5" w:rsidRDefault="00734125" w:rsidP="00734125">
            <w:pPr>
              <w:jc w:val="right"/>
              <w:rPr>
                <w:sz w:val="18"/>
                <w:szCs w:val="18"/>
              </w:rPr>
            </w:pPr>
          </w:p>
        </w:tc>
        <w:tc>
          <w:tcPr>
            <w:tcW w:w="129" w:type="pct"/>
            <w:vAlign w:val="center"/>
          </w:tcPr>
          <w:p w14:paraId="14CF63C1" w14:textId="77777777" w:rsidR="00734125" w:rsidRPr="00F537E5" w:rsidRDefault="00734125" w:rsidP="00734125">
            <w:pPr>
              <w:jc w:val="right"/>
              <w:rPr>
                <w:sz w:val="18"/>
                <w:szCs w:val="18"/>
              </w:rPr>
            </w:pPr>
          </w:p>
        </w:tc>
        <w:tc>
          <w:tcPr>
            <w:tcW w:w="131" w:type="pct"/>
            <w:vAlign w:val="center"/>
          </w:tcPr>
          <w:p w14:paraId="7332928A" w14:textId="77777777" w:rsidR="00734125" w:rsidRPr="00F537E5" w:rsidRDefault="00734125" w:rsidP="00734125">
            <w:pPr>
              <w:jc w:val="right"/>
              <w:rPr>
                <w:sz w:val="18"/>
                <w:szCs w:val="18"/>
              </w:rPr>
            </w:pPr>
          </w:p>
        </w:tc>
        <w:tc>
          <w:tcPr>
            <w:tcW w:w="431" w:type="pct"/>
            <w:vAlign w:val="center"/>
          </w:tcPr>
          <w:p w14:paraId="762CB782" w14:textId="77777777" w:rsidR="00734125" w:rsidRPr="00F537E5" w:rsidRDefault="00734125" w:rsidP="00734125">
            <w:pPr>
              <w:jc w:val="right"/>
              <w:rPr>
                <w:sz w:val="18"/>
                <w:szCs w:val="18"/>
              </w:rPr>
            </w:pPr>
          </w:p>
        </w:tc>
        <w:tc>
          <w:tcPr>
            <w:tcW w:w="129" w:type="pct"/>
            <w:vAlign w:val="center"/>
          </w:tcPr>
          <w:p w14:paraId="2C88EE57" w14:textId="77777777" w:rsidR="00734125" w:rsidRPr="00F537E5" w:rsidRDefault="00734125" w:rsidP="00734125">
            <w:pPr>
              <w:jc w:val="right"/>
              <w:rPr>
                <w:sz w:val="18"/>
                <w:szCs w:val="18"/>
              </w:rPr>
            </w:pPr>
          </w:p>
        </w:tc>
        <w:tc>
          <w:tcPr>
            <w:tcW w:w="439" w:type="pct"/>
            <w:vAlign w:val="center"/>
          </w:tcPr>
          <w:p w14:paraId="1C2C39AD" w14:textId="77777777" w:rsidR="00734125" w:rsidRPr="00F537E5" w:rsidRDefault="00734125" w:rsidP="00734125">
            <w:pPr>
              <w:jc w:val="right"/>
              <w:rPr>
                <w:sz w:val="18"/>
                <w:szCs w:val="18"/>
              </w:rPr>
            </w:pPr>
          </w:p>
        </w:tc>
        <w:tc>
          <w:tcPr>
            <w:tcW w:w="79" w:type="pct"/>
            <w:vAlign w:val="center"/>
          </w:tcPr>
          <w:p w14:paraId="67AD72EB" w14:textId="77777777" w:rsidR="00734125" w:rsidRPr="00F537E5" w:rsidRDefault="00734125" w:rsidP="00734125">
            <w:pPr>
              <w:jc w:val="right"/>
              <w:rPr>
                <w:sz w:val="18"/>
                <w:szCs w:val="18"/>
              </w:rPr>
            </w:pPr>
          </w:p>
        </w:tc>
        <w:tc>
          <w:tcPr>
            <w:tcW w:w="460" w:type="pct"/>
            <w:vAlign w:val="center"/>
          </w:tcPr>
          <w:p w14:paraId="041E8FBF" w14:textId="77777777" w:rsidR="00734125" w:rsidRPr="00F537E5" w:rsidRDefault="00734125" w:rsidP="00734125">
            <w:pPr>
              <w:jc w:val="right"/>
              <w:rPr>
                <w:sz w:val="18"/>
                <w:szCs w:val="18"/>
              </w:rPr>
            </w:pPr>
          </w:p>
        </w:tc>
        <w:tc>
          <w:tcPr>
            <w:tcW w:w="101" w:type="pct"/>
            <w:vAlign w:val="center"/>
          </w:tcPr>
          <w:p w14:paraId="237D34DB" w14:textId="77777777" w:rsidR="00734125" w:rsidRPr="00F537E5" w:rsidRDefault="00734125" w:rsidP="00734125">
            <w:pPr>
              <w:jc w:val="right"/>
              <w:rPr>
                <w:sz w:val="18"/>
                <w:szCs w:val="18"/>
              </w:rPr>
            </w:pPr>
          </w:p>
        </w:tc>
        <w:tc>
          <w:tcPr>
            <w:tcW w:w="504" w:type="pct"/>
            <w:vAlign w:val="center"/>
          </w:tcPr>
          <w:p w14:paraId="15617E51" w14:textId="77777777" w:rsidR="00734125" w:rsidRPr="00F537E5" w:rsidRDefault="00734125" w:rsidP="00734125">
            <w:pPr>
              <w:jc w:val="right"/>
              <w:rPr>
                <w:sz w:val="18"/>
                <w:szCs w:val="18"/>
              </w:rPr>
            </w:pPr>
          </w:p>
        </w:tc>
        <w:tc>
          <w:tcPr>
            <w:tcW w:w="102" w:type="pct"/>
            <w:vAlign w:val="center"/>
          </w:tcPr>
          <w:p w14:paraId="5837AB36" w14:textId="77777777" w:rsidR="00734125" w:rsidRPr="00F537E5" w:rsidRDefault="00734125" w:rsidP="00734125">
            <w:pPr>
              <w:jc w:val="right"/>
              <w:rPr>
                <w:sz w:val="18"/>
                <w:szCs w:val="18"/>
              </w:rPr>
            </w:pPr>
          </w:p>
        </w:tc>
        <w:tc>
          <w:tcPr>
            <w:tcW w:w="475" w:type="pct"/>
            <w:vAlign w:val="center"/>
          </w:tcPr>
          <w:p w14:paraId="6AB022E3" w14:textId="77777777" w:rsidR="00734125" w:rsidRPr="00F537E5" w:rsidRDefault="00734125" w:rsidP="00734125">
            <w:pPr>
              <w:jc w:val="right"/>
              <w:rPr>
                <w:sz w:val="18"/>
                <w:szCs w:val="18"/>
              </w:rPr>
            </w:pPr>
          </w:p>
        </w:tc>
        <w:tc>
          <w:tcPr>
            <w:tcW w:w="381" w:type="pct"/>
            <w:vAlign w:val="center"/>
          </w:tcPr>
          <w:p w14:paraId="02374A5E" w14:textId="77777777" w:rsidR="00734125" w:rsidRPr="00F537E5" w:rsidRDefault="00734125" w:rsidP="00734125">
            <w:pPr>
              <w:jc w:val="right"/>
              <w:rPr>
                <w:sz w:val="18"/>
                <w:szCs w:val="18"/>
              </w:rPr>
            </w:pPr>
          </w:p>
        </w:tc>
        <w:tc>
          <w:tcPr>
            <w:tcW w:w="473" w:type="pct"/>
            <w:vAlign w:val="center"/>
          </w:tcPr>
          <w:p w14:paraId="1E2C9AD8" w14:textId="77777777" w:rsidR="00734125" w:rsidRPr="00F537E5" w:rsidRDefault="00734125" w:rsidP="00734125">
            <w:pPr>
              <w:jc w:val="right"/>
              <w:rPr>
                <w:sz w:val="18"/>
                <w:szCs w:val="18"/>
              </w:rPr>
            </w:pPr>
          </w:p>
        </w:tc>
      </w:tr>
      <w:tr w:rsidR="00855517" w14:paraId="2CE5D3C8" w14:textId="77777777" w:rsidTr="00855517">
        <w:trPr>
          <w:trHeight w:val="219"/>
        </w:trPr>
        <w:sdt>
          <w:sdtPr>
            <w:tag w:val="_PLD_749e92980f334c9cae023bb1dba136fc"/>
            <w:id w:val="1280459297"/>
          </w:sdtPr>
          <w:sdtContent>
            <w:tc>
              <w:tcPr>
                <w:tcW w:w="569" w:type="pct"/>
                <w:vAlign w:val="center"/>
              </w:tcPr>
              <w:p w14:paraId="305FDCFF" w14:textId="77777777" w:rsidR="00734125" w:rsidRDefault="00734125" w:rsidP="00734125">
                <w:pPr>
                  <w:rPr>
                    <w:color w:val="000000" w:themeColor="text1"/>
                    <w:sz w:val="18"/>
                    <w:szCs w:val="18"/>
                  </w:rPr>
                </w:pPr>
                <w:r>
                  <w:rPr>
                    <w:rFonts w:hint="eastAsia"/>
                    <w:color w:val="000000" w:themeColor="text1"/>
                    <w:sz w:val="18"/>
                    <w:szCs w:val="18"/>
                  </w:rPr>
                  <w:t>（六）其他</w:t>
                </w:r>
              </w:p>
            </w:tc>
          </w:sdtContent>
        </w:sdt>
        <w:tc>
          <w:tcPr>
            <w:tcW w:w="467" w:type="pct"/>
            <w:vAlign w:val="center"/>
          </w:tcPr>
          <w:p w14:paraId="68ADE09A" w14:textId="77777777" w:rsidR="00734125" w:rsidRPr="00F537E5" w:rsidRDefault="00734125" w:rsidP="00734125">
            <w:pPr>
              <w:jc w:val="right"/>
              <w:rPr>
                <w:sz w:val="18"/>
                <w:szCs w:val="18"/>
              </w:rPr>
            </w:pPr>
          </w:p>
        </w:tc>
        <w:tc>
          <w:tcPr>
            <w:tcW w:w="130" w:type="pct"/>
            <w:vAlign w:val="center"/>
          </w:tcPr>
          <w:p w14:paraId="718E5619" w14:textId="77777777" w:rsidR="00734125" w:rsidRPr="00F537E5" w:rsidRDefault="00734125" w:rsidP="00734125">
            <w:pPr>
              <w:jc w:val="right"/>
              <w:rPr>
                <w:sz w:val="18"/>
                <w:szCs w:val="18"/>
              </w:rPr>
            </w:pPr>
          </w:p>
        </w:tc>
        <w:tc>
          <w:tcPr>
            <w:tcW w:w="129" w:type="pct"/>
            <w:vAlign w:val="center"/>
          </w:tcPr>
          <w:p w14:paraId="7C89FB55" w14:textId="77777777" w:rsidR="00734125" w:rsidRPr="00F537E5" w:rsidRDefault="00734125" w:rsidP="00734125">
            <w:pPr>
              <w:jc w:val="right"/>
              <w:rPr>
                <w:sz w:val="18"/>
                <w:szCs w:val="18"/>
              </w:rPr>
            </w:pPr>
          </w:p>
        </w:tc>
        <w:tc>
          <w:tcPr>
            <w:tcW w:w="131" w:type="pct"/>
            <w:vAlign w:val="center"/>
          </w:tcPr>
          <w:p w14:paraId="547BEEA1" w14:textId="77777777" w:rsidR="00734125" w:rsidRPr="00F537E5" w:rsidRDefault="00734125" w:rsidP="00734125">
            <w:pPr>
              <w:jc w:val="right"/>
              <w:rPr>
                <w:sz w:val="18"/>
                <w:szCs w:val="18"/>
              </w:rPr>
            </w:pPr>
          </w:p>
        </w:tc>
        <w:tc>
          <w:tcPr>
            <w:tcW w:w="431" w:type="pct"/>
            <w:vAlign w:val="center"/>
          </w:tcPr>
          <w:p w14:paraId="317E6EFB" w14:textId="77777777" w:rsidR="00734125" w:rsidRPr="00F537E5" w:rsidRDefault="00734125" w:rsidP="00734125">
            <w:pPr>
              <w:jc w:val="right"/>
              <w:rPr>
                <w:sz w:val="18"/>
                <w:szCs w:val="18"/>
              </w:rPr>
            </w:pPr>
          </w:p>
        </w:tc>
        <w:tc>
          <w:tcPr>
            <w:tcW w:w="129" w:type="pct"/>
            <w:vAlign w:val="center"/>
          </w:tcPr>
          <w:p w14:paraId="5A745A84" w14:textId="77777777" w:rsidR="00734125" w:rsidRPr="00F537E5" w:rsidRDefault="00734125" w:rsidP="00734125">
            <w:pPr>
              <w:jc w:val="right"/>
              <w:rPr>
                <w:sz w:val="18"/>
                <w:szCs w:val="18"/>
              </w:rPr>
            </w:pPr>
          </w:p>
        </w:tc>
        <w:tc>
          <w:tcPr>
            <w:tcW w:w="439" w:type="pct"/>
            <w:vAlign w:val="center"/>
          </w:tcPr>
          <w:p w14:paraId="3CC150CC" w14:textId="77777777" w:rsidR="00734125" w:rsidRPr="00F537E5" w:rsidRDefault="00734125" w:rsidP="00734125">
            <w:pPr>
              <w:jc w:val="right"/>
              <w:rPr>
                <w:sz w:val="18"/>
                <w:szCs w:val="18"/>
              </w:rPr>
            </w:pPr>
          </w:p>
        </w:tc>
        <w:tc>
          <w:tcPr>
            <w:tcW w:w="79" w:type="pct"/>
            <w:vAlign w:val="center"/>
          </w:tcPr>
          <w:p w14:paraId="5F456997" w14:textId="77777777" w:rsidR="00734125" w:rsidRPr="00F537E5" w:rsidRDefault="00734125" w:rsidP="00734125">
            <w:pPr>
              <w:jc w:val="right"/>
              <w:rPr>
                <w:sz w:val="18"/>
                <w:szCs w:val="18"/>
              </w:rPr>
            </w:pPr>
          </w:p>
        </w:tc>
        <w:tc>
          <w:tcPr>
            <w:tcW w:w="460" w:type="pct"/>
            <w:vAlign w:val="center"/>
          </w:tcPr>
          <w:p w14:paraId="04F0AAA3" w14:textId="77777777" w:rsidR="00734125" w:rsidRPr="00F537E5" w:rsidRDefault="00734125" w:rsidP="00734125">
            <w:pPr>
              <w:jc w:val="right"/>
              <w:rPr>
                <w:sz w:val="18"/>
                <w:szCs w:val="18"/>
              </w:rPr>
            </w:pPr>
          </w:p>
        </w:tc>
        <w:tc>
          <w:tcPr>
            <w:tcW w:w="101" w:type="pct"/>
            <w:vAlign w:val="center"/>
          </w:tcPr>
          <w:p w14:paraId="1FCEEE75" w14:textId="77777777" w:rsidR="00734125" w:rsidRPr="00F537E5" w:rsidRDefault="00734125" w:rsidP="00734125">
            <w:pPr>
              <w:jc w:val="right"/>
              <w:rPr>
                <w:sz w:val="18"/>
                <w:szCs w:val="18"/>
              </w:rPr>
            </w:pPr>
          </w:p>
        </w:tc>
        <w:tc>
          <w:tcPr>
            <w:tcW w:w="504" w:type="pct"/>
            <w:vAlign w:val="center"/>
          </w:tcPr>
          <w:p w14:paraId="609EBDAB" w14:textId="77777777" w:rsidR="00734125" w:rsidRPr="00F537E5" w:rsidRDefault="00734125" w:rsidP="00734125">
            <w:pPr>
              <w:jc w:val="right"/>
              <w:rPr>
                <w:sz w:val="18"/>
                <w:szCs w:val="18"/>
              </w:rPr>
            </w:pPr>
          </w:p>
        </w:tc>
        <w:tc>
          <w:tcPr>
            <w:tcW w:w="102" w:type="pct"/>
            <w:vAlign w:val="center"/>
          </w:tcPr>
          <w:p w14:paraId="44DF27AE" w14:textId="77777777" w:rsidR="00734125" w:rsidRPr="00F537E5" w:rsidRDefault="00734125" w:rsidP="00734125">
            <w:pPr>
              <w:jc w:val="right"/>
              <w:rPr>
                <w:sz w:val="18"/>
                <w:szCs w:val="18"/>
              </w:rPr>
            </w:pPr>
          </w:p>
        </w:tc>
        <w:tc>
          <w:tcPr>
            <w:tcW w:w="475" w:type="pct"/>
            <w:vAlign w:val="center"/>
          </w:tcPr>
          <w:p w14:paraId="400220E4" w14:textId="77777777" w:rsidR="00734125" w:rsidRPr="00F537E5" w:rsidRDefault="00734125" w:rsidP="00734125">
            <w:pPr>
              <w:jc w:val="right"/>
              <w:rPr>
                <w:sz w:val="18"/>
                <w:szCs w:val="18"/>
              </w:rPr>
            </w:pPr>
          </w:p>
        </w:tc>
        <w:tc>
          <w:tcPr>
            <w:tcW w:w="381" w:type="pct"/>
            <w:vAlign w:val="center"/>
          </w:tcPr>
          <w:p w14:paraId="2CB4AD23" w14:textId="77777777" w:rsidR="00734125" w:rsidRPr="00F537E5" w:rsidRDefault="00734125" w:rsidP="00734125">
            <w:pPr>
              <w:jc w:val="right"/>
              <w:rPr>
                <w:sz w:val="18"/>
                <w:szCs w:val="18"/>
              </w:rPr>
            </w:pPr>
          </w:p>
        </w:tc>
        <w:tc>
          <w:tcPr>
            <w:tcW w:w="473" w:type="pct"/>
            <w:vAlign w:val="center"/>
          </w:tcPr>
          <w:p w14:paraId="2A62D72E" w14:textId="77777777" w:rsidR="00734125" w:rsidRPr="00F537E5" w:rsidRDefault="00734125" w:rsidP="00734125">
            <w:pPr>
              <w:jc w:val="right"/>
              <w:rPr>
                <w:sz w:val="18"/>
                <w:szCs w:val="18"/>
              </w:rPr>
            </w:pPr>
          </w:p>
        </w:tc>
      </w:tr>
      <w:tr w:rsidR="00855517" w14:paraId="14FA42D4" w14:textId="77777777" w:rsidTr="00855517">
        <w:trPr>
          <w:trHeight w:val="219"/>
        </w:trPr>
        <w:sdt>
          <w:sdtPr>
            <w:tag w:val="_PLD_e9c8435b637745858c6ad855ad7bbea0"/>
            <w:id w:val="1145084691"/>
          </w:sdtPr>
          <w:sdtContent>
            <w:tc>
              <w:tcPr>
                <w:tcW w:w="569" w:type="pct"/>
                <w:vAlign w:val="center"/>
              </w:tcPr>
              <w:p w14:paraId="07FA71DB" w14:textId="77777777" w:rsidR="00734125" w:rsidRDefault="00734125" w:rsidP="00734125">
                <w:pPr>
                  <w:rPr>
                    <w:color w:val="000000" w:themeColor="text1"/>
                    <w:sz w:val="18"/>
                    <w:szCs w:val="18"/>
                  </w:rPr>
                </w:pPr>
                <w:r>
                  <w:rPr>
                    <w:color w:val="000000" w:themeColor="text1"/>
                    <w:sz w:val="18"/>
                    <w:szCs w:val="18"/>
                  </w:rPr>
                  <w:t>四、本期期末余额</w:t>
                </w:r>
              </w:p>
            </w:tc>
          </w:sdtContent>
        </w:sdt>
        <w:tc>
          <w:tcPr>
            <w:tcW w:w="467" w:type="pct"/>
            <w:vAlign w:val="center"/>
          </w:tcPr>
          <w:p w14:paraId="2DEE9C00" w14:textId="6E9216D7" w:rsidR="00734125" w:rsidRPr="00F537E5" w:rsidRDefault="00745579" w:rsidP="00734125">
            <w:pPr>
              <w:jc w:val="right"/>
              <w:rPr>
                <w:sz w:val="18"/>
                <w:szCs w:val="18"/>
              </w:rPr>
            </w:pPr>
            <w:r>
              <w:rPr>
                <w:sz w:val="18"/>
                <w:szCs w:val="18"/>
              </w:rPr>
              <w:t>1,460,994,304.00</w:t>
            </w:r>
          </w:p>
        </w:tc>
        <w:tc>
          <w:tcPr>
            <w:tcW w:w="130" w:type="pct"/>
            <w:vAlign w:val="center"/>
          </w:tcPr>
          <w:p w14:paraId="35E383BE" w14:textId="77777777" w:rsidR="00734125" w:rsidRPr="00F537E5" w:rsidRDefault="00734125" w:rsidP="00734125">
            <w:pPr>
              <w:jc w:val="right"/>
              <w:rPr>
                <w:sz w:val="18"/>
                <w:szCs w:val="18"/>
              </w:rPr>
            </w:pPr>
          </w:p>
        </w:tc>
        <w:tc>
          <w:tcPr>
            <w:tcW w:w="129" w:type="pct"/>
            <w:vAlign w:val="center"/>
          </w:tcPr>
          <w:p w14:paraId="7441DE65" w14:textId="77777777" w:rsidR="00734125" w:rsidRPr="00F537E5" w:rsidRDefault="00734125" w:rsidP="00734125">
            <w:pPr>
              <w:jc w:val="right"/>
              <w:rPr>
                <w:sz w:val="18"/>
                <w:szCs w:val="18"/>
              </w:rPr>
            </w:pPr>
          </w:p>
        </w:tc>
        <w:tc>
          <w:tcPr>
            <w:tcW w:w="131" w:type="pct"/>
            <w:vAlign w:val="center"/>
          </w:tcPr>
          <w:p w14:paraId="1DFDC8BF" w14:textId="77777777" w:rsidR="00734125" w:rsidRPr="00F537E5" w:rsidRDefault="00734125" w:rsidP="00734125">
            <w:pPr>
              <w:jc w:val="right"/>
              <w:rPr>
                <w:sz w:val="18"/>
                <w:szCs w:val="18"/>
              </w:rPr>
            </w:pPr>
          </w:p>
        </w:tc>
        <w:tc>
          <w:tcPr>
            <w:tcW w:w="431" w:type="pct"/>
            <w:vAlign w:val="center"/>
          </w:tcPr>
          <w:p w14:paraId="2C0B0B33" w14:textId="4637617A" w:rsidR="00734125" w:rsidRPr="00F537E5" w:rsidRDefault="00745579" w:rsidP="00734125">
            <w:pPr>
              <w:jc w:val="right"/>
              <w:rPr>
                <w:sz w:val="18"/>
                <w:szCs w:val="18"/>
              </w:rPr>
            </w:pPr>
            <w:r>
              <w:rPr>
                <w:sz w:val="18"/>
                <w:szCs w:val="18"/>
              </w:rPr>
              <w:t>394,938,785.79</w:t>
            </w:r>
          </w:p>
        </w:tc>
        <w:tc>
          <w:tcPr>
            <w:tcW w:w="129" w:type="pct"/>
            <w:vAlign w:val="center"/>
          </w:tcPr>
          <w:p w14:paraId="3EB965C4" w14:textId="77777777" w:rsidR="00734125" w:rsidRPr="00F537E5" w:rsidRDefault="00734125" w:rsidP="00734125">
            <w:pPr>
              <w:jc w:val="right"/>
              <w:rPr>
                <w:sz w:val="18"/>
                <w:szCs w:val="18"/>
              </w:rPr>
            </w:pPr>
          </w:p>
        </w:tc>
        <w:tc>
          <w:tcPr>
            <w:tcW w:w="439" w:type="pct"/>
            <w:vAlign w:val="center"/>
          </w:tcPr>
          <w:p w14:paraId="6981D98E" w14:textId="7877EEB3" w:rsidR="00734125" w:rsidRPr="00F537E5" w:rsidRDefault="00745579" w:rsidP="00734125">
            <w:pPr>
              <w:jc w:val="right"/>
              <w:rPr>
                <w:sz w:val="18"/>
                <w:szCs w:val="18"/>
              </w:rPr>
            </w:pPr>
            <w:r>
              <w:rPr>
                <w:sz w:val="18"/>
                <w:szCs w:val="18"/>
              </w:rPr>
              <w:t>91,227,717.78</w:t>
            </w:r>
          </w:p>
        </w:tc>
        <w:tc>
          <w:tcPr>
            <w:tcW w:w="79" w:type="pct"/>
            <w:vAlign w:val="center"/>
          </w:tcPr>
          <w:p w14:paraId="3584161F" w14:textId="77777777" w:rsidR="00734125" w:rsidRPr="00F537E5" w:rsidRDefault="00734125" w:rsidP="00734125">
            <w:pPr>
              <w:jc w:val="right"/>
              <w:rPr>
                <w:sz w:val="18"/>
                <w:szCs w:val="18"/>
              </w:rPr>
            </w:pPr>
          </w:p>
        </w:tc>
        <w:tc>
          <w:tcPr>
            <w:tcW w:w="460" w:type="pct"/>
            <w:vAlign w:val="center"/>
          </w:tcPr>
          <w:p w14:paraId="27516E91" w14:textId="148B7083" w:rsidR="00734125" w:rsidRPr="00F537E5" w:rsidRDefault="00745579" w:rsidP="00734125">
            <w:pPr>
              <w:jc w:val="right"/>
              <w:rPr>
                <w:sz w:val="18"/>
                <w:szCs w:val="18"/>
              </w:rPr>
            </w:pPr>
            <w:r>
              <w:rPr>
                <w:sz w:val="18"/>
                <w:szCs w:val="18"/>
              </w:rPr>
              <w:t>260,773,460.22</w:t>
            </w:r>
          </w:p>
        </w:tc>
        <w:tc>
          <w:tcPr>
            <w:tcW w:w="101" w:type="pct"/>
            <w:vAlign w:val="center"/>
          </w:tcPr>
          <w:p w14:paraId="7A0B7934" w14:textId="77777777" w:rsidR="00734125" w:rsidRPr="00F537E5" w:rsidRDefault="00734125" w:rsidP="00734125">
            <w:pPr>
              <w:jc w:val="right"/>
              <w:rPr>
                <w:sz w:val="18"/>
                <w:szCs w:val="18"/>
              </w:rPr>
            </w:pPr>
          </w:p>
        </w:tc>
        <w:tc>
          <w:tcPr>
            <w:tcW w:w="504" w:type="pct"/>
            <w:vAlign w:val="center"/>
          </w:tcPr>
          <w:p w14:paraId="2535B980" w14:textId="662F87FE" w:rsidR="00734125" w:rsidRPr="00F537E5" w:rsidRDefault="00745579" w:rsidP="00734125">
            <w:pPr>
              <w:jc w:val="right"/>
              <w:rPr>
                <w:sz w:val="18"/>
                <w:szCs w:val="18"/>
              </w:rPr>
            </w:pPr>
            <w:r>
              <w:rPr>
                <w:sz w:val="18"/>
                <w:szCs w:val="18"/>
              </w:rPr>
              <w:t>1,178,083,094.92</w:t>
            </w:r>
          </w:p>
        </w:tc>
        <w:tc>
          <w:tcPr>
            <w:tcW w:w="102" w:type="pct"/>
            <w:vAlign w:val="center"/>
          </w:tcPr>
          <w:p w14:paraId="191A35D9" w14:textId="77777777" w:rsidR="00734125" w:rsidRPr="00F537E5" w:rsidRDefault="00734125" w:rsidP="00734125">
            <w:pPr>
              <w:jc w:val="right"/>
              <w:rPr>
                <w:sz w:val="18"/>
                <w:szCs w:val="18"/>
              </w:rPr>
            </w:pPr>
          </w:p>
        </w:tc>
        <w:tc>
          <w:tcPr>
            <w:tcW w:w="475" w:type="pct"/>
            <w:vAlign w:val="center"/>
          </w:tcPr>
          <w:p w14:paraId="1D909136" w14:textId="17FA37AE" w:rsidR="00734125" w:rsidRPr="00F537E5" w:rsidRDefault="00745579" w:rsidP="00734125">
            <w:pPr>
              <w:jc w:val="right"/>
              <w:rPr>
                <w:sz w:val="18"/>
                <w:szCs w:val="18"/>
              </w:rPr>
            </w:pPr>
            <w:r>
              <w:rPr>
                <w:sz w:val="18"/>
                <w:szCs w:val="18"/>
              </w:rPr>
              <w:t>3,386,017,362.71</w:t>
            </w:r>
          </w:p>
        </w:tc>
        <w:tc>
          <w:tcPr>
            <w:tcW w:w="381" w:type="pct"/>
            <w:vAlign w:val="center"/>
          </w:tcPr>
          <w:p w14:paraId="4E1F941E" w14:textId="551AFBC9" w:rsidR="00734125" w:rsidRPr="00F537E5" w:rsidRDefault="00745579" w:rsidP="00734125">
            <w:pPr>
              <w:jc w:val="right"/>
              <w:rPr>
                <w:sz w:val="18"/>
                <w:szCs w:val="18"/>
              </w:rPr>
            </w:pPr>
            <w:r>
              <w:rPr>
                <w:sz w:val="18"/>
                <w:szCs w:val="18"/>
              </w:rPr>
              <w:t>12,791,970.40</w:t>
            </w:r>
          </w:p>
        </w:tc>
        <w:tc>
          <w:tcPr>
            <w:tcW w:w="473" w:type="pct"/>
            <w:vAlign w:val="center"/>
          </w:tcPr>
          <w:p w14:paraId="2C821206" w14:textId="5BCA8398" w:rsidR="00734125" w:rsidRPr="00F537E5" w:rsidRDefault="00745579" w:rsidP="00734125">
            <w:pPr>
              <w:jc w:val="right"/>
              <w:rPr>
                <w:sz w:val="18"/>
                <w:szCs w:val="18"/>
              </w:rPr>
            </w:pPr>
            <w:r>
              <w:rPr>
                <w:sz w:val="18"/>
                <w:szCs w:val="18"/>
              </w:rPr>
              <w:t>3,398,809,333.11</w:t>
            </w:r>
          </w:p>
        </w:tc>
      </w:tr>
    </w:tbl>
    <w:p w14:paraId="6896E5FC" w14:textId="77777777" w:rsidR="00DE3432" w:rsidRDefault="00DE3432">
      <w:pPr>
        <w:snapToGrid w:val="0"/>
        <w:spacing w:line="240" w:lineRule="atLeast"/>
        <w:ind w:rightChars="-759" w:right="-1594"/>
        <w:rPr>
          <w:color w:val="000000" w:themeColor="text1"/>
        </w:rPr>
      </w:pPr>
    </w:p>
    <w:p w14:paraId="13EC7B80" w14:textId="77777777" w:rsidR="00DE3432" w:rsidRDefault="00DE3432">
      <w:pPr>
        <w:rPr>
          <w:color w:val="000000" w:themeColor="text1"/>
        </w:rPr>
      </w:pPr>
    </w:p>
    <w:p w14:paraId="724A982B" w14:textId="08AFF4C5" w:rsidR="00DE3432" w:rsidRDefault="00A87294">
      <w:pPr>
        <w:snapToGrid w:val="0"/>
        <w:spacing w:line="240" w:lineRule="atLeast"/>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920246573"/>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876434042"/>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810328233"/>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32BC8C14" w14:textId="77777777" w:rsidR="00DE3432" w:rsidRDefault="00DE3432">
      <w:pPr>
        <w:rPr>
          <w:color w:val="000000" w:themeColor="text1"/>
        </w:rPr>
      </w:pPr>
    </w:p>
    <w:p w14:paraId="0656A8D2" w14:textId="77777777" w:rsidR="00DE3432" w:rsidRDefault="00DE3432">
      <w:pPr>
        <w:rPr>
          <w:color w:val="000000" w:themeColor="text1"/>
        </w:rPr>
      </w:pPr>
    </w:p>
    <w:p w14:paraId="459733B1" w14:textId="77777777" w:rsidR="00DE3432" w:rsidRDefault="00A87294">
      <w:pPr>
        <w:pStyle w:val="3"/>
        <w:jc w:val="center"/>
        <w:rPr>
          <w:rFonts w:ascii="宋体" w:hAnsi="宋体" w:hint="eastAsia"/>
          <w:color w:val="000000" w:themeColor="text1"/>
        </w:rPr>
      </w:pPr>
      <w:bookmarkStart w:id="132" w:name="OLE_LINK68"/>
      <w:r>
        <w:rPr>
          <w:rFonts w:ascii="宋体" w:hAnsi="宋体"/>
          <w:color w:val="000000" w:themeColor="text1"/>
        </w:rPr>
        <w:t>母公司</w:t>
      </w:r>
      <w:r>
        <w:rPr>
          <w:rFonts w:ascii="宋体" w:hAnsi="宋体" w:hint="eastAsia"/>
          <w:color w:val="000000" w:themeColor="text1"/>
        </w:rPr>
        <w:t>所有者权益变动表</w:t>
      </w:r>
    </w:p>
    <w:p w14:paraId="54A6D801" w14:textId="77777777" w:rsidR="00DE3432" w:rsidRDefault="00A87294">
      <w:pPr>
        <w:tabs>
          <w:tab w:val="left" w:pos="10080"/>
        </w:tabs>
        <w:snapToGrid w:val="0"/>
        <w:spacing w:line="240" w:lineRule="atLeast"/>
        <w:ind w:rightChars="12" w:right="25"/>
        <w:jc w:val="center"/>
        <w:rPr>
          <w:b/>
          <w:bCs w:val="0"/>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bookmarkEnd w:id="132"/>
    <w:p w14:paraId="1FB97BE0" w14:textId="77777777" w:rsidR="00DE3432" w:rsidRDefault="00A87294">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4052303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股东权益调节表"/>
          <w:tag w:val="_GBC_5214b7a188334da286fc3038d017d072"/>
          <w:id w:val="12140049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1545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1701"/>
        <w:gridCol w:w="425"/>
        <w:gridCol w:w="425"/>
        <w:gridCol w:w="425"/>
        <w:gridCol w:w="1701"/>
        <w:gridCol w:w="567"/>
        <w:gridCol w:w="1701"/>
        <w:gridCol w:w="709"/>
        <w:gridCol w:w="1701"/>
        <w:gridCol w:w="1985"/>
        <w:gridCol w:w="2126"/>
      </w:tblGrid>
      <w:tr w:rsidR="00DE3432" w14:paraId="7F2C8E8C" w14:textId="77777777" w:rsidTr="00BA6CB5">
        <w:trPr>
          <w:trHeight w:val="20"/>
        </w:trPr>
        <w:bookmarkStart w:id="133" w:name="_Hlk206860046" w:displacedByCustomXml="next"/>
        <w:sdt>
          <w:sdtPr>
            <w:tag w:val="_PLD_e16babcb874e4410be91226aac3d24db"/>
            <w:id w:val="123044095"/>
          </w:sdtPr>
          <w:sdtContent>
            <w:tc>
              <w:tcPr>
                <w:tcW w:w="1986" w:type="dxa"/>
                <w:vMerge w:val="restart"/>
                <w:vAlign w:val="center"/>
              </w:tcPr>
              <w:p w14:paraId="29D20E3A"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项目</w:t>
                </w:r>
              </w:p>
            </w:tc>
          </w:sdtContent>
        </w:sdt>
        <w:tc>
          <w:tcPr>
            <w:tcW w:w="13466" w:type="dxa"/>
            <w:gridSpan w:val="11"/>
            <w:vAlign w:val="center"/>
          </w:tcPr>
          <w:p w14:paraId="7A789657" w14:textId="77777777" w:rsidR="00DE3432" w:rsidRDefault="00A87294">
            <w:pPr>
              <w:adjustRightInd w:val="0"/>
              <w:snapToGrid w:val="0"/>
              <w:jc w:val="center"/>
              <w:rPr>
                <w:color w:val="000000" w:themeColor="text1"/>
              </w:rPr>
            </w:pPr>
            <w:r>
              <w:rPr>
                <w:rFonts w:hint="eastAsia"/>
                <w:color w:val="000000" w:themeColor="text1"/>
              </w:rPr>
              <w:t xml:space="preserve"> </w:t>
            </w:r>
            <w:sdt>
              <w:sdtPr>
                <w:tag w:val="_PLD_f6e21c3ce66d4e148eea3bf743a653b8"/>
                <w:id w:val="192266857"/>
              </w:sdtPr>
              <w:sdtContent>
                <w:r>
                  <w:rPr>
                    <w:rFonts w:hint="eastAsia"/>
                    <w:color w:val="000000" w:themeColor="text1"/>
                    <w:sz w:val="18"/>
                  </w:rPr>
                  <w:t>2025</w:t>
                </w:r>
                <w:r>
                  <w:rPr>
                    <w:rFonts w:hint="eastAsia"/>
                    <w:color w:val="000000" w:themeColor="text1"/>
                    <w:sz w:val="18"/>
                  </w:rPr>
                  <w:t>年半年度</w:t>
                </w:r>
              </w:sdtContent>
            </w:sdt>
          </w:p>
        </w:tc>
      </w:tr>
      <w:tr w:rsidR="00DE3432" w14:paraId="20274616" w14:textId="77777777" w:rsidTr="00BA6CB5">
        <w:trPr>
          <w:trHeight w:val="315"/>
        </w:trPr>
        <w:tc>
          <w:tcPr>
            <w:tcW w:w="1986" w:type="dxa"/>
            <w:vMerge/>
            <w:vAlign w:val="center"/>
          </w:tcPr>
          <w:p w14:paraId="6B65964E" w14:textId="77777777" w:rsidR="00DE3432" w:rsidRDefault="00DE3432">
            <w:pPr>
              <w:adjustRightInd w:val="0"/>
              <w:snapToGrid w:val="0"/>
              <w:rPr>
                <w:color w:val="000000" w:themeColor="text1"/>
                <w:sz w:val="18"/>
                <w:szCs w:val="18"/>
              </w:rPr>
            </w:pPr>
          </w:p>
        </w:tc>
        <w:sdt>
          <w:sdtPr>
            <w:tag w:val="_PLD_0b6e9703ed65458cb162afd47e6cc9f5"/>
            <w:id w:val="-1975434783"/>
          </w:sdtPr>
          <w:sdtContent>
            <w:tc>
              <w:tcPr>
                <w:tcW w:w="1701" w:type="dxa"/>
                <w:vMerge w:val="restart"/>
                <w:tcBorders>
                  <w:right w:val="single" w:sz="4" w:space="0" w:color="auto"/>
                </w:tcBorders>
                <w:vAlign w:val="center"/>
              </w:tcPr>
              <w:p w14:paraId="33441B82"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385a3413585444238bb59d181b958311"/>
            <w:id w:val="-1551995863"/>
          </w:sdtPr>
          <w:sdtContent>
            <w:tc>
              <w:tcPr>
                <w:tcW w:w="1275" w:type="dxa"/>
                <w:gridSpan w:val="3"/>
                <w:tcBorders>
                  <w:left w:val="single" w:sz="4" w:space="0" w:color="auto"/>
                  <w:bottom w:val="single" w:sz="4" w:space="0" w:color="auto"/>
                </w:tcBorders>
                <w:vAlign w:val="center"/>
              </w:tcPr>
              <w:p w14:paraId="56E016BA"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tag w:val="_PLD_670488de432c4150880353e82f6ebb21"/>
            <w:id w:val="-1020542980"/>
          </w:sdtPr>
          <w:sdtContent>
            <w:tc>
              <w:tcPr>
                <w:tcW w:w="1701" w:type="dxa"/>
                <w:vMerge w:val="restart"/>
                <w:vAlign w:val="center"/>
              </w:tcPr>
              <w:p w14:paraId="6DD4C8DD" w14:textId="77777777" w:rsidR="00DE3432" w:rsidRDefault="00A87294">
                <w:pPr>
                  <w:adjustRightInd w:val="0"/>
                  <w:snapToGrid w:val="0"/>
                  <w:jc w:val="center"/>
                  <w:rPr>
                    <w:color w:val="000000" w:themeColor="text1"/>
                    <w:sz w:val="18"/>
                    <w:szCs w:val="18"/>
                  </w:rPr>
                </w:pPr>
                <w:r>
                  <w:rPr>
                    <w:color w:val="000000" w:themeColor="text1"/>
                    <w:sz w:val="18"/>
                    <w:szCs w:val="18"/>
                  </w:rPr>
                  <w:t>资本公积</w:t>
                </w:r>
              </w:p>
            </w:tc>
          </w:sdtContent>
        </w:sdt>
        <w:sdt>
          <w:sdtPr>
            <w:tag w:val="_PLD_c1c25c4e521b4e8aba5ccfef16a558c5"/>
            <w:id w:val="-1946146122"/>
          </w:sdtPr>
          <w:sdtContent>
            <w:tc>
              <w:tcPr>
                <w:tcW w:w="567" w:type="dxa"/>
                <w:vMerge w:val="restart"/>
                <w:vAlign w:val="center"/>
              </w:tcPr>
              <w:p w14:paraId="172ACAB0" w14:textId="77777777" w:rsidR="00DE3432" w:rsidRDefault="00A87294">
                <w:pPr>
                  <w:adjustRightInd w:val="0"/>
                  <w:snapToGrid w:val="0"/>
                  <w:jc w:val="center"/>
                  <w:rPr>
                    <w:color w:val="000000" w:themeColor="text1"/>
                    <w:sz w:val="18"/>
                    <w:szCs w:val="18"/>
                  </w:rPr>
                </w:pPr>
                <w:r>
                  <w:rPr>
                    <w:color w:val="000000" w:themeColor="text1"/>
                    <w:sz w:val="18"/>
                    <w:szCs w:val="18"/>
                  </w:rPr>
                  <w:t>减：库存股</w:t>
                </w:r>
              </w:p>
            </w:tc>
          </w:sdtContent>
        </w:sdt>
        <w:sdt>
          <w:sdtPr>
            <w:tag w:val="_PLD_4ef83c170ca54a08ac6fcebc6a487dcd"/>
            <w:id w:val="-715425281"/>
          </w:sdtPr>
          <w:sdtContent>
            <w:tc>
              <w:tcPr>
                <w:tcW w:w="1701" w:type="dxa"/>
                <w:vMerge w:val="restart"/>
                <w:vAlign w:val="center"/>
              </w:tcPr>
              <w:p w14:paraId="5FAE73EA" w14:textId="77777777" w:rsidR="00DE3432" w:rsidRDefault="00A87294">
                <w:pPr>
                  <w:jc w:val="center"/>
                  <w:rPr>
                    <w:color w:val="000000" w:themeColor="text1"/>
                    <w:sz w:val="18"/>
                    <w:szCs w:val="18"/>
                  </w:rPr>
                </w:pPr>
                <w:r>
                  <w:rPr>
                    <w:rFonts w:hint="eastAsia"/>
                    <w:color w:val="000000" w:themeColor="text1"/>
                    <w:sz w:val="18"/>
                    <w:szCs w:val="18"/>
                  </w:rPr>
                  <w:t>其他综合收益</w:t>
                </w:r>
              </w:p>
            </w:tc>
          </w:sdtContent>
        </w:sdt>
        <w:sdt>
          <w:sdtPr>
            <w:tag w:val="_PLD_5a42f2a835d44138928915520fc5e902"/>
            <w:id w:val="2143923748"/>
          </w:sdtPr>
          <w:sdtContent>
            <w:tc>
              <w:tcPr>
                <w:tcW w:w="709" w:type="dxa"/>
                <w:vMerge w:val="restart"/>
                <w:vAlign w:val="center"/>
              </w:tcPr>
              <w:p w14:paraId="42A1B7C4"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tag w:val="_PLD_dbef0e1514f54b8ab8b43e975d3451b6"/>
            <w:id w:val="140780083"/>
          </w:sdtPr>
          <w:sdtContent>
            <w:tc>
              <w:tcPr>
                <w:tcW w:w="1701" w:type="dxa"/>
                <w:vMerge w:val="restart"/>
                <w:vAlign w:val="center"/>
              </w:tcPr>
              <w:p w14:paraId="5113B949" w14:textId="77777777" w:rsidR="00DE3432" w:rsidRDefault="00A87294">
                <w:pPr>
                  <w:adjustRightInd w:val="0"/>
                  <w:snapToGrid w:val="0"/>
                  <w:jc w:val="center"/>
                  <w:rPr>
                    <w:color w:val="000000" w:themeColor="text1"/>
                    <w:sz w:val="18"/>
                    <w:szCs w:val="18"/>
                  </w:rPr>
                </w:pPr>
                <w:r>
                  <w:rPr>
                    <w:color w:val="000000" w:themeColor="text1"/>
                    <w:sz w:val="18"/>
                    <w:szCs w:val="18"/>
                  </w:rPr>
                  <w:t>盈余公积</w:t>
                </w:r>
              </w:p>
            </w:tc>
          </w:sdtContent>
        </w:sdt>
        <w:sdt>
          <w:sdtPr>
            <w:tag w:val="_PLD_63b6c2969ec64e7abb1802f027c1069a"/>
            <w:id w:val="984898625"/>
          </w:sdtPr>
          <w:sdtContent>
            <w:tc>
              <w:tcPr>
                <w:tcW w:w="1985" w:type="dxa"/>
                <w:vMerge w:val="restart"/>
                <w:vAlign w:val="center"/>
              </w:tcPr>
              <w:p w14:paraId="7CB8129D" w14:textId="77777777" w:rsidR="00DE3432" w:rsidRDefault="00A87294">
                <w:pPr>
                  <w:adjustRightInd w:val="0"/>
                  <w:snapToGrid w:val="0"/>
                  <w:jc w:val="center"/>
                  <w:rPr>
                    <w:color w:val="000000" w:themeColor="text1"/>
                    <w:sz w:val="18"/>
                    <w:szCs w:val="18"/>
                  </w:rPr>
                </w:pPr>
                <w:r>
                  <w:rPr>
                    <w:color w:val="000000" w:themeColor="text1"/>
                    <w:sz w:val="18"/>
                    <w:szCs w:val="18"/>
                  </w:rPr>
                  <w:t>未分配利润</w:t>
                </w:r>
              </w:p>
            </w:tc>
          </w:sdtContent>
        </w:sdt>
        <w:sdt>
          <w:sdtPr>
            <w:tag w:val="_PLD_cdd38492b3a84e28b52c6700432babfd"/>
            <w:id w:val="-1981915681"/>
          </w:sdtPr>
          <w:sdtContent>
            <w:tc>
              <w:tcPr>
                <w:tcW w:w="2126" w:type="dxa"/>
                <w:vMerge w:val="restart"/>
                <w:vAlign w:val="center"/>
              </w:tcPr>
              <w:p w14:paraId="3CAEFCDC" w14:textId="77777777" w:rsidR="00DE3432" w:rsidRDefault="00A87294">
                <w:pPr>
                  <w:adjustRightInd w:val="0"/>
                  <w:snapToGrid w:val="0"/>
                  <w:jc w:val="center"/>
                  <w:rPr>
                    <w:color w:val="000000" w:themeColor="text1"/>
                    <w:sz w:val="18"/>
                    <w:szCs w:val="18"/>
                  </w:rPr>
                </w:pPr>
                <w:r>
                  <w:rPr>
                    <w:color w:val="000000" w:themeColor="text1"/>
                    <w:sz w:val="18"/>
                    <w:szCs w:val="18"/>
                  </w:rPr>
                  <w:t>所有者权益合计</w:t>
                </w:r>
              </w:p>
            </w:tc>
          </w:sdtContent>
        </w:sdt>
      </w:tr>
      <w:tr w:rsidR="00DE3432" w14:paraId="001019BB" w14:textId="77777777" w:rsidTr="00BA6CB5">
        <w:trPr>
          <w:trHeight w:val="294"/>
        </w:trPr>
        <w:tc>
          <w:tcPr>
            <w:tcW w:w="1986" w:type="dxa"/>
            <w:vMerge/>
            <w:vAlign w:val="center"/>
          </w:tcPr>
          <w:p w14:paraId="1DB87C62" w14:textId="77777777" w:rsidR="00DE3432" w:rsidRDefault="00DE3432">
            <w:pPr>
              <w:adjustRightInd w:val="0"/>
              <w:snapToGrid w:val="0"/>
              <w:rPr>
                <w:color w:val="000000" w:themeColor="text1"/>
                <w:sz w:val="18"/>
                <w:szCs w:val="18"/>
              </w:rPr>
            </w:pPr>
          </w:p>
        </w:tc>
        <w:tc>
          <w:tcPr>
            <w:tcW w:w="1701" w:type="dxa"/>
            <w:vMerge/>
            <w:tcBorders>
              <w:right w:val="single" w:sz="4" w:space="0" w:color="auto"/>
            </w:tcBorders>
            <w:vAlign w:val="center"/>
          </w:tcPr>
          <w:p w14:paraId="49886C88" w14:textId="77777777" w:rsidR="00DE3432" w:rsidRDefault="00DE3432">
            <w:pPr>
              <w:adjustRightInd w:val="0"/>
              <w:snapToGrid w:val="0"/>
              <w:jc w:val="center"/>
              <w:rPr>
                <w:color w:val="000000" w:themeColor="text1"/>
                <w:sz w:val="18"/>
                <w:szCs w:val="18"/>
              </w:rPr>
            </w:pPr>
          </w:p>
        </w:tc>
        <w:sdt>
          <w:sdtPr>
            <w:tag w:val="_PLD_90c1cf3c29414463ba491093caed23a7"/>
            <w:id w:val="-1771315993"/>
          </w:sdtPr>
          <w:sdtContent>
            <w:tc>
              <w:tcPr>
                <w:tcW w:w="425" w:type="dxa"/>
                <w:tcBorders>
                  <w:top w:val="single" w:sz="4" w:space="0" w:color="auto"/>
                  <w:left w:val="single" w:sz="4" w:space="0" w:color="auto"/>
                  <w:right w:val="single" w:sz="4" w:space="0" w:color="auto"/>
                </w:tcBorders>
                <w:vAlign w:val="center"/>
              </w:tcPr>
              <w:p w14:paraId="11B86856"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tag w:val="_PLD_7dac20c025664b94b7a2176be4c24d00"/>
            <w:id w:val="-75821597"/>
          </w:sdtPr>
          <w:sdtContent>
            <w:tc>
              <w:tcPr>
                <w:tcW w:w="425" w:type="dxa"/>
                <w:tcBorders>
                  <w:top w:val="single" w:sz="4" w:space="0" w:color="auto"/>
                  <w:left w:val="single" w:sz="4" w:space="0" w:color="auto"/>
                  <w:right w:val="single" w:sz="4" w:space="0" w:color="auto"/>
                </w:tcBorders>
                <w:vAlign w:val="center"/>
              </w:tcPr>
              <w:p w14:paraId="6A87774B"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tag w:val="_PLD_23829f284d5149ee92e64b94083b1ade"/>
            <w:id w:val="442421871"/>
          </w:sdtPr>
          <w:sdtContent>
            <w:tc>
              <w:tcPr>
                <w:tcW w:w="425" w:type="dxa"/>
                <w:tcBorders>
                  <w:top w:val="single" w:sz="4" w:space="0" w:color="auto"/>
                  <w:left w:val="single" w:sz="4" w:space="0" w:color="auto"/>
                </w:tcBorders>
                <w:vAlign w:val="center"/>
              </w:tcPr>
              <w:p w14:paraId="69F86018"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701" w:type="dxa"/>
            <w:vMerge/>
            <w:vAlign w:val="center"/>
          </w:tcPr>
          <w:p w14:paraId="788B6F7A" w14:textId="77777777" w:rsidR="00DE3432" w:rsidRDefault="00DE3432">
            <w:pPr>
              <w:adjustRightInd w:val="0"/>
              <w:snapToGrid w:val="0"/>
              <w:jc w:val="center"/>
              <w:rPr>
                <w:color w:val="000000" w:themeColor="text1"/>
                <w:sz w:val="18"/>
                <w:szCs w:val="18"/>
              </w:rPr>
            </w:pPr>
          </w:p>
        </w:tc>
        <w:tc>
          <w:tcPr>
            <w:tcW w:w="567" w:type="dxa"/>
            <w:vMerge/>
            <w:vAlign w:val="center"/>
          </w:tcPr>
          <w:p w14:paraId="184097B4" w14:textId="77777777" w:rsidR="00DE3432" w:rsidRDefault="00DE3432">
            <w:pPr>
              <w:adjustRightInd w:val="0"/>
              <w:snapToGrid w:val="0"/>
              <w:jc w:val="center"/>
              <w:rPr>
                <w:color w:val="000000" w:themeColor="text1"/>
                <w:sz w:val="18"/>
                <w:szCs w:val="18"/>
              </w:rPr>
            </w:pPr>
          </w:p>
        </w:tc>
        <w:tc>
          <w:tcPr>
            <w:tcW w:w="1701" w:type="dxa"/>
            <w:vMerge/>
            <w:vAlign w:val="center"/>
          </w:tcPr>
          <w:p w14:paraId="01089BF4" w14:textId="77777777" w:rsidR="00DE3432" w:rsidRDefault="00DE3432">
            <w:pPr>
              <w:jc w:val="center"/>
              <w:rPr>
                <w:color w:val="000000" w:themeColor="text1"/>
                <w:sz w:val="18"/>
                <w:szCs w:val="18"/>
              </w:rPr>
            </w:pPr>
          </w:p>
        </w:tc>
        <w:tc>
          <w:tcPr>
            <w:tcW w:w="709" w:type="dxa"/>
            <w:vMerge/>
            <w:vAlign w:val="center"/>
          </w:tcPr>
          <w:p w14:paraId="42537EA9" w14:textId="77777777" w:rsidR="00DE3432" w:rsidRDefault="00DE3432">
            <w:pPr>
              <w:adjustRightInd w:val="0"/>
              <w:snapToGrid w:val="0"/>
              <w:jc w:val="center"/>
              <w:rPr>
                <w:color w:val="000000" w:themeColor="text1"/>
                <w:sz w:val="18"/>
                <w:szCs w:val="18"/>
              </w:rPr>
            </w:pPr>
          </w:p>
        </w:tc>
        <w:tc>
          <w:tcPr>
            <w:tcW w:w="1701" w:type="dxa"/>
            <w:vMerge/>
            <w:vAlign w:val="center"/>
          </w:tcPr>
          <w:p w14:paraId="182EFAE1" w14:textId="77777777" w:rsidR="00DE3432" w:rsidRDefault="00DE3432">
            <w:pPr>
              <w:adjustRightInd w:val="0"/>
              <w:snapToGrid w:val="0"/>
              <w:jc w:val="center"/>
              <w:rPr>
                <w:color w:val="000000" w:themeColor="text1"/>
                <w:sz w:val="18"/>
                <w:szCs w:val="18"/>
              </w:rPr>
            </w:pPr>
          </w:p>
        </w:tc>
        <w:tc>
          <w:tcPr>
            <w:tcW w:w="1985" w:type="dxa"/>
            <w:vMerge/>
            <w:vAlign w:val="center"/>
          </w:tcPr>
          <w:p w14:paraId="5D5B54BD" w14:textId="77777777" w:rsidR="00DE3432" w:rsidRDefault="00DE3432">
            <w:pPr>
              <w:adjustRightInd w:val="0"/>
              <w:snapToGrid w:val="0"/>
              <w:jc w:val="center"/>
              <w:rPr>
                <w:color w:val="000000" w:themeColor="text1"/>
                <w:sz w:val="18"/>
                <w:szCs w:val="18"/>
              </w:rPr>
            </w:pPr>
          </w:p>
        </w:tc>
        <w:tc>
          <w:tcPr>
            <w:tcW w:w="2126" w:type="dxa"/>
            <w:vMerge/>
            <w:vAlign w:val="center"/>
          </w:tcPr>
          <w:p w14:paraId="13CED00C" w14:textId="77777777" w:rsidR="00DE3432" w:rsidRDefault="00DE3432">
            <w:pPr>
              <w:adjustRightInd w:val="0"/>
              <w:snapToGrid w:val="0"/>
              <w:jc w:val="center"/>
              <w:rPr>
                <w:color w:val="000000" w:themeColor="text1"/>
                <w:sz w:val="18"/>
                <w:szCs w:val="18"/>
              </w:rPr>
            </w:pPr>
          </w:p>
        </w:tc>
      </w:tr>
      <w:tr w:rsidR="00DE3432" w14:paraId="6376E318" w14:textId="77777777" w:rsidTr="00BA6CB5">
        <w:trPr>
          <w:trHeight w:val="20"/>
        </w:trPr>
        <w:sdt>
          <w:sdtPr>
            <w:tag w:val="_PLD_b5131b53bda244fcbd76916797d6b666"/>
            <w:id w:val="1546800311"/>
          </w:sdtPr>
          <w:sdtContent>
            <w:tc>
              <w:tcPr>
                <w:tcW w:w="1986" w:type="dxa"/>
                <w:vAlign w:val="center"/>
              </w:tcPr>
              <w:p w14:paraId="04B7C559" w14:textId="77777777" w:rsidR="00DE3432" w:rsidRDefault="00A87294">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701" w:type="dxa"/>
            <w:tcBorders>
              <w:right w:val="single" w:sz="4" w:space="0" w:color="auto"/>
            </w:tcBorders>
            <w:vAlign w:val="center"/>
          </w:tcPr>
          <w:p w14:paraId="191A9378" w14:textId="590926CA" w:rsidR="00DE3432" w:rsidRDefault="00BA6CB5">
            <w:pPr>
              <w:jc w:val="right"/>
              <w:rPr>
                <w:sz w:val="18"/>
                <w:szCs w:val="18"/>
              </w:rPr>
            </w:pPr>
            <w:r>
              <w:rPr>
                <w:sz w:val="18"/>
                <w:szCs w:val="18"/>
              </w:rPr>
              <w:t>1,460,994,304.00</w:t>
            </w:r>
          </w:p>
        </w:tc>
        <w:tc>
          <w:tcPr>
            <w:tcW w:w="425" w:type="dxa"/>
            <w:tcBorders>
              <w:left w:val="single" w:sz="4" w:space="0" w:color="auto"/>
              <w:right w:val="single" w:sz="4" w:space="0" w:color="auto"/>
            </w:tcBorders>
            <w:vAlign w:val="center"/>
          </w:tcPr>
          <w:p w14:paraId="2B98233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68B438D"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7AB2854" w14:textId="77777777" w:rsidR="00DE3432" w:rsidRDefault="00DE3432">
            <w:pPr>
              <w:jc w:val="right"/>
              <w:rPr>
                <w:sz w:val="18"/>
                <w:szCs w:val="18"/>
              </w:rPr>
            </w:pPr>
          </w:p>
        </w:tc>
        <w:tc>
          <w:tcPr>
            <w:tcW w:w="1701" w:type="dxa"/>
            <w:tcBorders>
              <w:left w:val="single" w:sz="4" w:space="0" w:color="auto"/>
            </w:tcBorders>
            <w:vAlign w:val="center"/>
          </w:tcPr>
          <w:p w14:paraId="6C36E984" w14:textId="76578FD5" w:rsidR="00DE3432" w:rsidRDefault="00BA6CB5">
            <w:pPr>
              <w:jc w:val="right"/>
              <w:rPr>
                <w:sz w:val="18"/>
                <w:szCs w:val="18"/>
              </w:rPr>
            </w:pPr>
            <w:r>
              <w:rPr>
                <w:sz w:val="18"/>
                <w:szCs w:val="18"/>
              </w:rPr>
              <w:t>399,925,938.07</w:t>
            </w:r>
          </w:p>
        </w:tc>
        <w:tc>
          <w:tcPr>
            <w:tcW w:w="567" w:type="dxa"/>
            <w:vAlign w:val="center"/>
          </w:tcPr>
          <w:p w14:paraId="11A96657" w14:textId="77777777" w:rsidR="00DE3432" w:rsidRDefault="00DE3432">
            <w:pPr>
              <w:jc w:val="right"/>
              <w:rPr>
                <w:sz w:val="18"/>
                <w:szCs w:val="18"/>
              </w:rPr>
            </w:pPr>
          </w:p>
        </w:tc>
        <w:tc>
          <w:tcPr>
            <w:tcW w:w="1701" w:type="dxa"/>
            <w:vAlign w:val="center"/>
          </w:tcPr>
          <w:p w14:paraId="2AC7D4F9" w14:textId="26D635B7" w:rsidR="00DE3432" w:rsidRDefault="00BA6CB5">
            <w:pPr>
              <w:jc w:val="right"/>
              <w:rPr>
                <w:sz w:val="18"/>
                <w:szCs w:val="18"/>
              </w:rPr>
            </w:pPr>
            <w:r>
              <w:rPr>
                <w:sz w:val="18"/>
                <w:szCs w:val="18"/>
              </w:rPr>
              <w:t>97,731,844.14</w:t>
            </w:r>
          </w:p>
        </w:tc>
        <w:tc>
          <w:tcPr>
            <w:tcW w:w="709" w:type="dxa"/>
            <w:vAlign w:val="center"/>
          </w:tcPr>
          <w:p w14:paraId="4F42253B" w14:textId="77777777" w:rsidR="00DE3432" w:rsidRDefault="00DE3432">
            <w:pPr>
              <w:jc w:val="right"/>
              <w:rPr>
                <w:sz w:val="18"/>
                <w:szCs w:val="18"/>
              </w:rPr>
            </w:pPr>
          </w:p>
        </w:tc>
        <w:tc>
          <w:tcPr>
            <w:tcW w:w="1701" w:type="dxa"/>
            <w:vAlign w:val="center"/>
          </w:tcPr>
          <w:p w14:paraId="379B1AEE" w14:textId="5C4C3EB7" w:rsidR="00DE3432" w:rsidRDefault="00BA6CB5">
            <w:pPr>
              <w:jc w:val="right"/>
              <w:rPr>
                <w:sz w:val="18"/>
                <w:szCs w:val="18"/>
              </w:rPr>
            </w:pPr>
            <w:r>
              <w:rPr>
                <w:sz w:val="18"/>
                <w:szCs w:val="18"/>
              </w:rPr>
              <w:t>259,044,621.68</w:t>
            </w:r>
          </w:p>
        </w:tc>
        <w:tc>
          <w:tcPr>
            <w:tcW w:w="1985" w:type="dxa"/>
            <w:vAlign w:val="center"/>
          </w:tcPr>
          <w:p w14:paraId="5464F5C6" w14:textId="7A2CC8BA" w:rsidR="00DE3432" w:rsidRDefault="00BA6CB5">
            <w:pPr>
              <w:jc w:val="right"/>
              <w:rPr>
                <w:sz w:val="18"/>
                <w:szCs w:val="18"/>
              </w:rPr>
            </w:pPr>
            <w:r>
              <w:rPr>
                <w:sz w:val="18"/>
                <w:szCs w:val="18"/>
              </w:rPr>
              <w:t>1,460,003,755.88</w:t>
            </w:r>
          </w:p>
        </w:tc>
        <w:tc>
          <w:tcPr>
            <w:tcW w:w="2126" w:type="dxa"/>
            <w:vAlign w:val="center"/>
          </w:tcPr>
          <w:p w14:paraId="40359A8D" w14:textId="0DC06883" w:rsidR="00DE3432" w:rsidRDefault="00AF3FA4">
            <w:pPr>
              <w:jc w:val="right"/>
              <w:rPr>
                <w:sz w:val="18"/>
                <w:szCs w:val="18"/>
              </w:rPr>
            </w:pPr>
            <w:r>
              <w:rPr>
                <w:sz w:val="18"/>
                <w:szCs w:val="18"/>
              </w:rPr>
              <w:t>3,677,700,463.77</w:t>
            </w:r>
          </w:p>
        </w:tc>
      </w:tr>
      <w:tr w:rsidR="00DE3432" w14:paraId="21639D51" w14:textId="77777777" w:rsidTr="00BA6CB5">
        <w:trPr>
          <w:trHeight w:val="20"/>
        </w:trPr>
        <w:sdt>
          <w:sdtPr>
            <w:tag w:val="_PLD_66de901175bd4e50a35a24f0fca7513d"/>
            <w:id w:val="1359624096"/>
          </w:sdtPr>
          <w:sdtContent>
            <w:tc>
              <w:tcPr>
                <w:tcW w:w="1986" w:type="dxa"/>
                <w:vAlign w:val="center"/>
              </w:tcPr>
              <w:p w14:paraId="62F301AF" w14:textId="77777777" w:rsidR="00DE3432" w:rsidRDefault="00A87294">
                <w:pPr>
                  <w:rPr>
                    <w:color w:val="000000" w:themeColor="text1"/>
                    <w:sz w:val="18"/>
                    <w:szCs w:val="18"/>
                  </w:rPr>
                </w:pPr>
                <w:r>
                  <w:rPr>
                    <w:color w:val="000000" w:themeColor="text1"/>
                    <w:sz w:val="18"/>
                    <w:szCs w:val="18"/>
                  </w:rPr>
                  <w:t>加：会计政策变更</w:t>
                </w:r>
              </w:p>
            </w:tc>
          </w:sdtContent>
        </w:sdt>
        <w:tc>
          <w:tcPr>
            <w:tcW w:w="1701" w:type="dxa"/>
            <w:tcBorders>
              <w:right w:val="single" w:sz="4" w:space="0" w:color="auto"/>
            </w:tcBorders>
            <w:vAlign w:val="center"/>
          </w:tcPr>
          <w:p w14:paraId="1F947AF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E3EB1F2"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63D64A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C4C6A42" w14:textId="77777777" w:rsidR="00DE3432" w:rsidRDefault="00DE3432">
            <w:pPr>
              <w:jc w:val="right"/>
              <w:rPr>
                <w:sz w:val="18"/>
                <w:szCs w:val="18"/>
              </w:rPr>
            </w:pPr>
          </w:p>
        </w:tc>
        <w:tc>
          <w:tcPr>
            <w:tcW w:w="1701" w:type="dxa"/>
            <w:tcBorders>
              <w:left w:val="single" w:sz="4" w:space="0" w:color="auto"/>
            </w:tcBorders>
            <w:vAlign w:val="center"/>
          </w:tcPr>
          <w:p w14:paraId="7A955A43" w14:textId="77777777" w:rsidR="00DE3432" w:rsidRDefault="00DE3432">
            <w:pPr>
              <w:jc w:val="right"/>
              <w:rPr>
                <w:sz w:val="18"/>
                <w:szCs w:val="18"/>
              </w:rPr>
            </w:pPr>
          </w:p>
        </w:tc>
        <w:tc>
          <w:tcPr>
            <w:tcW w:w="567" w:type="dxa"/>
            <w:vAlign w:val="center"/>
          </w:tcPr>
          <w:p w14:paraId="4EB4B8F2" w14:textId="77777777" w:rsidR="00DE3432" w:rsidRDefault="00DE3432">
            <w:pPr>
              <w:jc w:val="right"/>
              <w:rPr>
                <w:sz w:val="18"/>
                <w:szCs w:val="18"/>
              </w:rPr>
            </w:pPr>
          </w:p>
        </w:tc>
        <w:tc>
          <w:tcPr>
            <w:tcW w:w="1701" w:type="dxa"/>
            <w:vAlign w:val="center"/>
          </w:tcPr>
          <w:p w14:paraId="0627F874" w14:textId="77777777" w:rsidR="00DE3432" w:rsidRDefault="00DE3432">
            <w:pPr>
              <w:jc w:val="right"/>
              <w:rPr>
                <w:sz w:val="18"/>
                <w:szCs w:val="18"/>
              </w:rPr>
            </w:pPr>
          </w:p>
        </w:tc>
        <w:tc>
          <w:tcPr>
            <w:tcW w:w="709" w:type="dxa"/>
            <w:vAlign w:val="center"/>
          </w:tcPr>
          <w:p w14:paraId="46733A21" w14:textId="77777777" w:rsidR="00DE3432" w:rsidRDefault="00DE3432">
            <w:pPr>
              <w:jc w:val="right"/>
              <w:rPr>
                <w:sz w:val="18"/>
                <w:szCs w:val="18"/>
              </w:rPr>
            </w:pPr>
          </w:p>
        </w:tc>
        <w:tc>
          <w:tcPr>
            <w:tcW w:w="1701" w:type="dxa"/>
            <w:vAlign w:val="center"/>
          </w:tcPr>
          <w:p w14:paraId="4D89E279" w14:textId="77777777" w:rsidR="00DE3432" w:rsidRDefault="00DE3432">
            <w:pPr>
              <w:jc w:val="right"/>
              <w:rPr>
                <w:sz w:val="18"/>
                <w:szCs w:val="18"/>
              </w:rPr>
            </w:pPr>
          </w:p>
        </w:tc>
        <w:tc>
          <w:tcPr>
            <w:tcW w:w="1985" w:type="dxa"/>
            <w:vAlign w:val="center"/>
          </w:tcPr>
          <w:p w14:paraId="3DC217AB" w14:textId="77777777" w:rsidR="00DE3432" w:rsidRDefault="00DE3432">
            <w:pPr>
              <w:jc w:val="right"/>
              <w:rPr>
                <w:sz w:val="18"/>
                <w:szCs w:val="18"/>
              </w:rPr>
            </w:pPr>
          </w:p>
        </w:tc>
        <w:tc>
          <w:tcPr>
            <w:tcW w:w="2126" w:type="dxa"/>
            <w:vAlign w:val="center"/>
          </w:tcPr>
          <w:p w14:paraId="5A12E18C" w14:textId="77777777" w:rsidR="00DE3432" w:rsidRDefault="00DE3432">
            <w:pPr>
              <w:jc w:val="right"/>
              <w:rPr>
                <w:sz w:val="18"/>
                <w:szCs w:val="18"/>
              </w:rPr>
            </w:pPr>
          </w:p>
        </w:tc>
      </w:tr>
      <w:tr w:rsidR="00DE3432" w14:paraId="4F268D07" w14:textId="77777777" w:rsidTr="00BA6CB5">
        <w:trPr>
          <w:trHeight w:val="20"/>
        </w:trPr>
        <w:sdt>
          <w:sdtPr>
            <w:tag w:val="_PLD_3bfc3b7951f4488f95a7180f02c989cf"/>
            <w:id w:val="1019970411"/>
          </w:sdtPr>
          <w:sdtContent>
            <w:tc>
              <w:tcPr>
                <w:tcW w:w="1986" w:type="dxa"/>
                <w:vAlign w:val="center"/>
              </w:tcPr>
              <w:p w14:paraId="0596DDA8" w14:textId="77777777" w:rsidR="00DE3432" w:rsidRDefault="00A87294">
                <w:pPr>
                  <w:ind w:firstLineChars="200" w:firstLine="420"/>
                  <w:rPr>
                    <w:color w:val="000000" w:themeColor="text1"/>
                    <w:sz w:val="18"/>
                    <w:szCs w:val="18"/>
                  </w:rPr>
                </w:pPr>
                <w:r>
                  <w:rPr>
                    <w:color w:val="000000" w:themeColor="text1"/>
                    <w:sz w:val="18"/>
                    <w:szCs w:val="18"/>
                  </w:rPr>
                  <w:t>前期差错更正</w:t>
                </w:r>
              </w:p>
            </w:tc>
          </w:sdtContent>
        </w:sdt>
        <w:tc>
          <w:tcPr>
            <w:tcW w:w="1701" w:type="dxa"/>
            <w:tcBorders>
              <w:right w:val="single" w:sz="4" w:space="0" w:color="auto"/>
            </w:tcBorders>
            <w:vAlign w:val="center"/>
          </w:tcPr>
          <w:p w14:paraId="07C23679"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0B07B8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D7FAD07"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61DCE38" w14:textId="77777777" w:rsidR="00DE3432" w:rsidRDefault="00DE3432">
            <w:pPr>
              <w:jc w:val="right"/>
              <w:rPr>
                <w:sz w:val="18"/>
                <w:szCs w:val="18"/>
              </w:rPr>
            </w:pPr>
          </w:p>
        </w:tc>
        <w:tc>
          <w:tcPr>
            <w:tcW w:w="1701" w:type="dxa"/>
            <w:tcBorders>
              <w:left w:val="single" w:sz="4" w:space="0" w:color="auto"/>
            </w:tcBorders>
            <w:vAlign w:val="center"/>
          </w:tcPr>
          <w:p w14:paraId="307D0AAB" w14:textId="77777777" w:rsidR="00DE3432" w:rsidRDefault="00DE3432">
            <w:pPr>
              <w:jc w:val="right"/>
              <w:rPr>
                <w:sz w:val="18"/>
                <w:szCs w:val="18"/>
              </w:rPr>
            </w:pPr>
          </w:p>
        </w:tc>
        <w:tc>
          <w:tcPr>
            <w:tcW w:w="567" w:type="dxa"/>
            <w:vAlign w:val="center"/>
          </w:tcPr>
          <w:p w14:paraId="480F112C" w14:textId="77777777" w:rsidR="00DE3432" w:rsidRDefault="00DE3432">
            <w:pPr>
              <w:jc w:val="right"/>
              <w:rPr>
                <w:sz w:val="18"/>
                <w:szCs w:val="18"/>
              </w:rPr>
            </w:pPr>
          </w:p>
        </w:tc>
        <w:tc>
          <w:tcPr>
            <w:tcW w:w="1701" w:type="dxa"/>
            <w:vAlign w:val="center"/>
          </w:tcPr>
          <w:p w14:paraId="051290AA" w14:textId="77777777" w:rsidR="00DE3432" w:rsidRDefault="00DE3432">
            <w:pPr>
              <w:jc w:val="right"/>
              <w:rPr>
                <w:sz w:val="18"/>
                <w:szCs w:val="18"/>
              </w:rPr>
            </w:pPr>
          </w:p>
        </w:tc>
        <w:tc>
          <w:tcPr>
            <w:tcW w:w="709" w:type="dxa"/>
            <w:vAlign w:val="center"/>
          </w:tcPr>
          <w:p w14:paraId="34448EC5" w14:textId="77777777" w:rsidR="00DE3432" w:rsidRDefault="00DE3432">
            <w:pPr>
              <w:jc w:val="right"/>
              <w:rPr>
                <w:sz w:val="18"/>
                <w:szCs w:val="18"/>
              </w:rPr>
            </w:pPr>
          </w:p>
        </w:tc>
        <w:tc>
          <w:tcPr>
            <w:tcW w:w="1701" w:type="dxa"/>
            <w:vAlign w:val="center"/>
          </w:tcPr>
          <w:p w14:paraId="4525DA35" w14:textId="77777777" w:rsidR="00DE3432" w:rsidRDefault="00DE3432">
            <w:pPr>
              <w:jc w:val="right"/>
              <w:rPr>
                <w:sz w:val="18"/>
                <w:szCs w:val="18"/>
              </w:rPr>
            </w:pPr>
          </w:p>
        </w:tc>
        <w:tc>
          <w:tcPr>
            <w:tcW w:w="1985" w:type="dxa"/>
            <w:vAlign w:val="center"/>
          </w:tcPr>
          <w:p w14:paraId="5830F766" w14:textId="77777777" w:rsidR="00DE3432" w:rsidRDefault="00DE3432">
            <w:pPr>
              <w:jc w:val="right"/>
              <w:rPr>
                <w:sz w:val="18"/>
                <w:szCs w:val="18"/>
              </w:rPr>
            </w:pPr>
          </w:p>
        </w:tc>
        <w:tc>
          <w:tcPr>
            <w:tcW w:w="2126" w:type="dxa"/>
            <w:vAlign w:val="center"/>
          </w:tcPr>
          <w:p w14:paraId="698FDD38" w14:textId="77777777" w:rsidR="00DE3432" w:rsidRDefault="00DE3432">
            <w:pPr>
              <w:jc w:val="right"/>
              <w:rPr>
                <w:sz w:val="18"/>
                <w:szCs w:val="18"/>
              </w:rPr>
            </w:pPr>
          </w:p>
        </w:tc>
      </w:tr>
      <w:tr w:rsidR="00DE3432" w14:paraId="77395691" w14:textId="77777777" w:rsidTr="00BA6CB5">
        <w:trPr>
          <w:trHeight w:val="20"/>
        </w:trPr>
        <w:sdt>
          <w:sdtPr>
            <w:tag w:val="_PLD_dc9b9aaf7e384b1eae7dcabb517c2b1e"/>
            <w:id w:val="230752854"/>
          </w:sdtPr>
          <w:sdtContent>
            <w:tc>
              <w:tcPr>
                <w:tcW w:w="1986" w:type="dxa"/>
                <w:vAlign w:val="center"/>
              </w:tcPr>
              <w:p w14:paraId="14FD1DA9" w14:textId="77777777" w:rsidR="00DE3432" w:rsidRDefault="00A87294">
                <w:pPr>
                  <w:ind w:firstLineChars="200" w:firstLine="420"/>
                  <w:rPr>
                    <w:color w:val="000000" w:themeColor="text1"/>
                    <w:sz w:val="18"/>
                    <w:szCs w:val="18"/>
                  </w:rPr>
                </w:pPr>
                <w:r>
                  <w:rPr>
                    <w:rFonts w:hint="eastAsia"/>
                    <w:color w:val="000000" w:themeColor="text1"/>
                    <w:sz w:val="18"/>
                    <w:szCs w:val="18"/>
                  </w:rPr>
                  <w:t>其他</w:t>
                </w:r>
              </w:p>
            </w:tc>
          </w:sdtContent>
        </w:sdt>
        <w:tc>
          <w:tcPr>
            <w:tcW w:w="1701" w:type="dxa"/>
            <w:tcBorders>
              <w:right w:val="single" w:sz="4" w:space="0" w:color="auto"/>
            </w:tcBorders>
            <w:vAlign w:val="center"/>
          </w:tcPr>
          <w:p w14:paraId="4D67A73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C88075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98E33D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F680238" w14:textId="77777777" w:rsidR="00DE3432" w:rsidRDefault="00DE3432">
            <w:pPr>
              <w:jc w:val="right"/>
              <w:rPr>
                <w:sz w:val="18"/>
                <w:szCs w:val="18"/>
              </w:rPr>
            </w:pPr>
          </w:p>
        </w:tc>
        <w:tc>
          <w:tcPr>
            <w:tcW w:w="1701" w:type="dxa"/>
            <w:tcBorders>
              <w:left w:val="single" w:sz="4" w:space="0" w:color="auto"/>
            </w:tcBorders>
            <w:vAlign w:val="center"/>
          </w:tcPr>
          <w:p w14:paraId="6429F7E2" w14:textId="77777777" w:rsidR="00DE3432" w:rsidRDefault="00DE3432">
            <w:pPr>
              <w:jc w:val="right"/>
              <w:rPr>
                <w:sz w:val="18"/>
                <w:szCs w:val="18"/>
              </w:rPr>
            </w:pPr>
          </w:p>
        </w:tc>
        <w:tc>
          <w:tcPr>
            <w:tcW w:w="567" w:type="dxa"/>
            <w:vAlign w:val="center"/>
          </w:tcPr>
          <w:p w14:paraId="39177544" w14:textId="77777777" w:rsidR="00DE3432" w:rsidRDefault="00DE3432">
            <w:pPr>
              <w:jc w:val="right"/>
              <w:rPr>
                <w:sz w:val="18"/>
                <w:szCs w:val="18"/>
              </w:rPr>
            </w:pPr>
          </w:p>
        </w:tc>
        <w:tc>
          <w:tcPr>
            <w:tcW w:w="1701" w:type="dxa"/>
            <w:vAlign w:val="center"/>
          </w:tcPr>
          <w:p w14:paraId="53FA7536" w14:textId="77777777" w:rsidR="00DE3432" w:rsidRDefault="00DE3432">
            <w:pPr>
              <w:jc w:val="right"/>
              <w:rPr>
                <w:sz w:val="18"/>
                <w:szCs w:val="18"/>
              </w:rPr>
            </w:pPr>
          </w:p>
        </w:tc>
        <w:tc>
          <w:tcPr>
            <w:tcW w:w="709" w:type="dxa"/>
            <w:vAlign w:val="center"/>
          </w:tcPr>
          <w:p w14:paraId="4A6F8BB5" w14:textId="77777777" w:rsidR="00DE3432" w:rsidRDefault="00DE3432">
            <w:pPr>
              <w:jc w:val="right"/>
              <w:rPr>
                <w:sz w:val="18"/>
                <w:szCs w:val="18"/>
              </w:rPr>
            </w:pPr>
          </w:p>
        </w:tc>
        <w:tc>
          <w:tcPr>
            <w:tcW w:w="1701" w:type="dxa"/>
            <w:vAlign w:val="center"/>
          </w:tcPr>
          <w:p w14:paraId="344F7898" w14:textId="77777777" w:rsidR="00DE3432" w:rsidRDefault="00DE3432">
            <w:pPr>
              <w:jc w:val="right"/>
              <w:rPr>
                <w:sz w:val="18"/>
                <w:szCs w:val="18"/>
              </w:rPr>
            </w:pPr>
          </w:p>
        </w:tc>
        <w:tc>
          <w:tcPr>
            <w:tcW w:w="1985" w:type="dxa"/>
            <w:vAlign w:val="center"/>
          </w:tcPr>
          <w:p w14:paraId="67D230E3" w14:textId="77777777" w:rsidR="00DE3432" w:rsidRDefault="00DE3432">
            <w:pPr>
              <w:jc w:val="right"/>
              <w:rPr>
                <w:sz w:val="18"/>
                <w:szCs w:val="18"/>
              </w:rPr>
            </w:pPr>
          </w:p>
        </w:tc>
        <w:tc>
          <w:tcPr>
            <w:tcW w:w="2126" w:type="dxa"/>
            <w:vAlign w:val="center"/>
          </w:tcPr>
          <w:p w14:paraId="05AA7439" w14:textId="77777777" w:rsidR="00DE3432" w:rsidRDefault="00DE3432">
            <w:pPr>
              <w:jc w:val="right"/>
              <w:rPr>
                <w:sz w:val="18"/>
                <w:szCs w:val="18"/>
              </w:rPr>
            </w:pPr>
          </w:p>
        </w:tc>
      </w:tr>
      <w:tr w:rsidR="00DE3432" w14:paraId="10C717A5" w14:textId="77777777" w:rsidTr="00BA6CB5">
        <w:trPr>
          <w:trHeight w:val="20"/>
        </w:trPr>
        <w:sdt>
          <w:sdtPr>
            <w:tag w:val="_PLD_345919472b384d0eb13471ef5f2f5e92"/>
            <w:id w:val="-264997032"/>
          </w:sdtPr>
          <w:sdtContent>
            <w:tc>
              <w:tcPr>
                <w:tcW w:w="1986" w:type="dxa"/>
                <w:vAlign w:val="center"/>
              </w:tcPr>
              <w:p w14:paraId="6DBAEACA" w14:textId="77777777" w:rsidR="00DE3432" w:rsidRDefault="00A87294">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701" w:type="dxa"/>
            <w:tcBorders>
              <w:right w:val="single" w:sz="4" w:space="0" w:color="auto"/>
            </w:tcBorders>
            <w:vAlign w:val="center"/>
          </w:tcPr>
          <w:p w14:paraId="36CE39CD" w14:textId="7B143C5A" w:rsidR="00DE3432" w:rsidRDefault="00BA6CB5">
            <w:pPr>
              <w:jc w:val="right"/>
              <w:rPr>
                <w:sz w:val="18"/>
                <w:szCs w:val="18"/>
              </w:rPr>
            </w:pPr>
            <w:r>
              <w:rPr>
                <w:sz w:val="18"/>
                <w:szCs w:val="18"/>
              </w:rPr>
              <w:t>1,460,994,304.00</w:t>
            </w:r>
          </w:p>
        </w:tc>
        <w:tc>
          <w:tcPr>
            <w:tcW w:w="425" w:type="dxa"/>
            <w:tcBorders>
              <w:left w:val="single" w:sz="4" w:space="0" w:color="auto"/>
              <w:right w:val="single" w:sz="4" w:space="0" w:color="auto"/>
            </w:tcBorders>
            <w:vAlign w:val="center"/>
          </w:tcPr>
          <w:p w14:paraId="208C2F0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CF543A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830961D" w14:textId="77777777" w:rsidR="00DE3432" w:rsidRDefault="00DE3432">
            <w:pPr>
              <w:jc w:val="right"/>
              <w:rPr>
                <w:sz w:val="18"/>
                <w:szCs w:val="18"/>
              </w:rPr>
            </w:pPr>
          </w:p>
        </w:tc>
        <w:tc>
          <w:tcPr>
            <w:tcW w:w="1701" w:type="dxa"/>
            <w:tcBorders>
              <w:left w:val="single" w:sz="4" w:space="0" w:color="auto"/>
            </w:tcBorders>
            <w:vAlign w:val="center"/>
          </w:tcPr>
          <w:p w14:paraId="6AFB9E77" w14:textId="11E5CD8D" w:rsidR="00DE3432" w:rsidRDefault="00BA6CB5">
            <w:pPr>
              <w:jc w:val="right"/>
              <w:rPr>
                <w:sz w:val="18"/>
                <w:szCs w:val="18"/>
              </w:rPr>
            </w:pPr>
            <w:r>
              <w:rPr>
                <w:sz w:val="18"/>
                <w:szCs w:val="18"/>
              </w:rPr>
              <w:t>399,925,938.07</w:t>
            </w:r>
          </w:p>
        </w:tc>
        <w:tc>
          <w:tcPr>
            <w:tcW w:w="567" w:type="dxa"/>
            <w:vAlign w:val="center"/>
          </w:tcPr>
          <w:p w14:paraId="51FB2374" w14:textId="77777777" w:rsidR="00DE3432" w:rsidRDefault="00DE3432">
            <w:pPr>
              <w:jc w:val="right"/>
              <w:rPr>
                <w:sz w:val="18"/>
                <w:szCs w:val="18"/>
              </w:rPr>
            </w:pPr>
          </w:p>
        </w:tc>
        <w:tc>
          <w:tcPr>
            <w:tcW w:w="1701" w:type="dxa"/>
            <w:vAlign w:val="center"/>
          </w:tcPr>
          <w:p w14:paraId="2A8C0C75" w14:textId="32D3AFAA" w:rsidR="00DE3432" w:rsidRDefault="00BA6CB5">
            <w:pPr>
              <w:jc w:val="right"/>
              <w:rPr>
                <w:sz w:val="18"/>
                <w:szCs w:val="18"/>
              </w:rPr>
            </w:pPr>
            <w:r>
              <w:rPr>
                <w:sz w:val="18"/>
                <w:szCs w:val="18"/>
              </w:rPr>
              <w:t>97,731,844.14</w:t>
            </w:r>
          </w:p>
        </w:tc>
        <w:tc>
          <w:tcPr>
            <w:tcW w:w="709" w:type="dxa"/>
            <w:vAlign w:val="center"/>
          </w:tcPr>
          <w:p w14:paraId="59C6ACE2" w14:textId="77777777" w:rsidR="00DE3432" w:rsidRDefault="00DE3432">
            <w:pPr>
              <w:jc w:val="right"/>
              <w:rPr>
                <w:sz w:val="18"/>
                <w:szCs w:val="18"/>
              </w:rPr>
            </w:pPr>
          </w:p>
        </w:tc>
        <w:tc>
          <w:tcPr>
            <w:tcW w:w="1701" w:type="dxa"/>
            <w:vAlign w:val="center"/>
          </w:tcPr>
          <w:p w14:paraId="35E345C6" w14:textId="4A3FC3CA" w:rsidR="00DE3432" w:rsidRDefault="00BA6CB5">
            <w:pPr>
              <w:jc w:val="right"/>
              <w:rPr>
                <w:sz w:val="18"/>
                <w:szCs w:val="18"/>
              </w:rPr>
            </w:pPr>
            <w:r>
              <w:rPr>
                <w:sz w:val="18"/>
                <w:szCs w:val="18"/>
              </w:rPr>
              <w:t>259,044,621.68</w:t>
            </w:r>
          </w:p>
        </w:tc>
        <w:tc>
          <w:tcPr>
            <w:tcW w:w="1985" w:type="dxa"/>
            <w:vAlign w:val="center"/>
          </w:tcPr>
          <w:p w14:paraId="6AF89771" w14:textId="2085655F" w:rsidR="00DE3432" w:rsidRDefault="00BA6CB5">
            <w:pPr>
              <w:jc w:val="right"/>
              <w:rPr>
                <w:sz w:val="18"/>
                <w:szCs w:val="18"/>
              </w:rPr>
            </w:pPr>
            <w:r>
              <w:rPr>
                <w:sz w:val="18"/>
                <w:szCs w:val="18"/>
              </w:rPr>
              <w:t>1,460,003,755.88</w:t>
            </w:r>
          </w:p>
        </w:tc>
        <w:tc>
          <w:tcPr>
            <w:tcW w:w="2126" w:type="dxa"/>
            <w:vAlign w:val="center"/>
          </w:tcPr>
          <w:p w14:paraId="5DD6B413" w14:textId="2DFA9CF0" w:rsidR="00DE3432" w:rsidRDefault="00AF3FA4">
            <w:pPr>
              <w:jc w:val="right"/>
              <w:rPr>
                <w:sz w:val="18"/>
                <w:szCs w:val="18"/>
              </w:rPr>
            </w:pPr>
            <w:r>
              <w:rPr>
                <w:sz w:val="18"/>
                <w:szCs w:val="18"/>
              </w:rPr>
              <w:t>3,677,700,463.77</w:t>
            </w:r>
          </w:p>
        </w:tc>
      </w:tr>
      <w:tr w:rsidR="00DE3432" w14:paraId="042FC908" w14:textId="77777777" w:rsidTr="00BA6CB5">
        <w:trPr>
          <w:trHeight w:val="20"/>
        </w:trPr>
        <w:sdt>
          <w:sdtPr>
            <w:tag w:val="_PLD_4eea4cc259884a6ab5f2fe018aec3d4e"/>
            <w:id w:val="-687137793"/>
          </w:sdtPr>
          <w:sdtContent>
            <w:tc>
              <w:tcPr>
                <w:tcW w:w="1986" w:type="dxa"/>
                <w:vAlign w:val="center"/>
              </w:tcPr>
              <w:p w14:paraId="40E2C725" w14:textId="77777777" w:rsidR="00DE3432" w:rsidRDefault="00A87294">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1701" w:type="dxa"/>
            <w:tcBorders>
              <w:right w:val="single" w:sz="4" w:space="0" w:color="auto"/>
            </w:tcBorders>
            <w:vAlign w:val="center"/>
          </w:tcPr>
          <w:p w14:paraId="56FEA4BE"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202DFC0"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34E6A3E" w14:textId="77777777" w:rsidR="00DE3432" w:rsidRDefault="00DE3432">
            <w:pPr>
              <w:jc w:val="right"/>
              <w:rPr>
                <w:sz w:val="18"/>
                <w:szCs w:val="18"/>
              </w:rPr>
            </w:pPr>
          </w:p>
        </w:tc>
        <w:tc>
          <w:tcPr>
            <w:tcW w:w="425" w:type="dxa"/>
            <w:tcBorders>
              <w:left w:val="single" w:sz="4" w:space="0" w:color="auto"/>
            </w:tcBorders>
            <w:vAlign w:val="center"/>
          </w:tcPr>
          <w:p w14:paraId="324EADC9" w14:textId="77777777" w:rsidR="00DE3432" w:rsidRDefault="00DE3432">
            <w:pPr>
              <w:jc w:val="right"/>
              <w:rPr>
                <w:sz w:val="18"/>
                <w:szCs w:val="18"/>
              </w:rPr>
            </w:pPr>
          </w:p>
        </w:tc>
        <w:tc>
          <w:tcPr>
            <w:tcW w:w="1701" w:type="dxa"/>
            <w:vAlign w:val="center"/>
          </w:tcPr>
          <w:p w14:paraId="0F6DB9A9" w14:textId="77777777" w:rsidR="00DE3432" w:rsidRDefault="00DE3432">
            <w:pPr>
              <w:jc w:val="right"/>
              <w:rPr>
                <w:sz w:val="18"/>
                <w:szCs w:val="18"/>
              </w:rPr>
            </w:pPr>
          </w:p>
        </w:tc>
        <w:tc>
          <w:tcPr>
            <w:tcW w:w="567" w:type="dxa"/>
            <w:vAlign w:val="center"/>
          </w:tcPr>
          <w:p w14:paraId="7F78405D" w14:textId="77777777" w:rsidR="00DE3432" w:rsidRDefault="00DE3432">
            <w:pPr>
              <w:jc w:val="right"/>
              <w:rPr>
                <w:sz w:val="18"/>
                <w:szCs w:val="18"/>
              </w:rPr>
            </w:pPr>
          </w:p>
        </w:tc>
        <w:tc>
          <w:tcPr>
            <w:tcW w:w="1701" w:type="dxa"/>
            <w:vAlign w:val="center"/>
          </w:tcPr>
          <w:p w14:paraId="434A23ED" w14:textId="77777777" w:rsidR="00DE3432" w:rsidRDefault="00DE3432">
            <w:pPr>
              <w:jc w:val="right"/>
              <w:rPr>
                <w:sz w:val="18"/>
                <w:szCs w:val="18"/>
              </w:rPr>
            </w:pPr>
          </w:p>
        </w:tc>
        <w:tc>
          <w:tcPr>
            <w:tcW w:w="709" w:type="dxa"/>
            <w:vAlign w:val="center"/>
          </w:tcPr>
          <w:p w14:paraId="0E51038F" w14:textId="77777777" w:rsidR="00DE3432" w:rsidRDefault="00DE3432">
            <w:pPr>
              <w:jc w:val="right"/>
              <w:rPr>
                <w:sz w:val="18"/>
                <w:szCs w:val="18"/>
              </w:rPr>
            </w:pPr>
          </w:p>
        </w:tc>
        <w:tc>
          <w:tcPr>
            <w:tcW w:w="1701" w:type="dxa"/>
            <w:vAlign w:val="center"/>
          </w:tcPr>
          <w:p w14:paraId="55022ADD" w14:textId="77777777" w:rsidR="00DE3432" w:rsidRDefault="00DE3432">
            <w:pPr>
              <w:jc w:val="right"/>
              <w:rPr>
                <w:sz w:val="18"/>
                <w:szCs w:val="18"/>
              </w:rPr>
            </w:pPr>
          </w:p>
        </w:tc>
        <w:tc>
          <w:tcPr>
            <w:tcW w:w="1985" w:type="dxa"/>
            <w:vAlign w:val="center"/>
          </w:tcPr>
          <w:p w14:paraId="4F3336AD" w14:textId="42E25354" w:rsidR="00DE3432" w:rsidRDefault="00640BBC">
            <w:pPr>
              <w:jc w:val="right"/>
              <w:rPr>
                <w:sz w:val="18"/>
                <w:szCs w:val="18"/>
              </w:rPr>
            </w:pPr>
            <w:r>
              <w:rPr>
                <w:sz w:val="18"/>
                <w:szCs w:val="18"/>
              </w:rPr>
              <w:t>77,252,060.53</w:t>
            </w:r>
          </w:p>
        </w:tc>
        <w:tc>
          <w:tcPr>
            <w:tcW w:w="2126" w:type="dxa"/>
            <w:vAlign w:val="center"/>
          </w:tcPr>
          <w:p w14:paraId="7AC5753E" w14:textId="35AAEE48" w:rsidR="00DE3432" w:rsidRDefault="00640BBC">
            <w:pPr>
              <w:jc w:val="right"/>
              <w:rPr>
                <w:sz w:val="18"/>
                <w:szCs w:val="18"/>
              </w:rPr>
            </w:pPr>
            <w:r>
              <w:rPr>
                <w:sz w:val="18"/>
                <w:szCs w:val="18"/>
              </w:rPr>
              <w:t>77,252,060.53</w:t>
            </w:r>
          </w:p>
        </w:tc>
      </w:tr>
      <w:tr w:rsidR="00DE3432" w14:paraId="16925404" w14:textId="77777777" w:rsidTr="00BA6CB5">
        <w:trPr>
          <w:trHeight w:val="20"/>
        </w:trPr>
        <w:sdt>
          <w:sdtPr>
            <w:tag w:val="_PLD_c2eb317db9474ea9b9513a40ba81d9f7"/>
            <w:id w:val="1316530570"/>
          </w:sdtPr>
          <w:sdtContent>
            <w:tc>
              <w:tcPr>
                <w:tcW w:w="1986" w:type="dxa"/>
                <w:vAlign w:val="center"/>
              </w:tcPr>
              <w:p w14:paraId="383FF4F9" w14:textId="77777777" w:rsidR="00DE3432" w:rsidRDefault="00A87294">
                <w:pPr>
                  <w:rPr>
                    <w:color w:val="000000" w:themeColor="text1"/>
                    <w:sz w:val="18"/>
                    <w:szCs w:val="18"/>
                  </w:rPr>
                </w:pPr>
                <w:r>
                  <w:rPr>
                    <w:rFonts w:hint="eastAsia"/>
                    <w:color w:val="000000" w:themeColor="text1"/>
                    <w:sz w:val="18"/>
                    <w:szCs w:val="18"/>
                  </w:rPr>
                  <w:t>（一）综合收益总额</w:t>
                </w:r>
              </w:p>
            </w:tc>
          </w:sdtContent>
        </w:sdt>
        <w:tc>
          <w:tcPr>
            <w:tcW w:w="1701" w:type="dxa"/>
            <w:tcBorders>
              <w:right w:val="single" w:sz="4" w:space="0" w:color="auto"/>
            </w:tcBorders>
            <w:vAlign w:val="center"/>
          </w:tcPr>
          <w:p w14:paraId="08A5CFB9"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C1EA8D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F3F7E78" w14:textId="77777777" w:rsidR="00DE3432" w:rsidRDefault="00DE3432">
            <w:pPr>
              <w:jc w:val="right"/>
              <w:rPr>
                <w:sz w:val="18"/>
                <w:szCs w:val="18"/>
              </w:rPr>
            </w:pPr>
          </w:p>
        </w:tc>
        <w:tc>
          <w:tcPr>
            <w:tcW w:w="425" w:type="dxa"/>
            <w:tcBorders>
              <w:left w:val="single" w:sz="4" w:space="0" w:color="auto"/>
            </w:tcBorders>
            <w:vAlign w:val="center"/>
          </w:tcPr>
          <w:p w14:paraId="61E396EF" w14:textId="77777777" w:rsidR="00DE3432" w:rsidRDefault="00DE3432">
            <w:pPr>
              <w:jc w:val="right"/>
              <w:rPr>
                <w:sz w:val="18"/>
                <w:szCs w:val="18"/>
              </w:rPr>
            </w:pPr>
          </w:p>
        </w:tc>
        <w:tc>
          <w:tcPr>
            <w:tcW w:w="1701" w:type="dxa"/>
            <w:vAlign w:val="center"/>
          </w:tcPr>
          <w:p w14:paraId="73224AC1" w14:textId="77777777" w:rsidR="00DE3432" w:rsidRDefault="00DE3432">
            <w:pPr>
              <w:jc w:val="right"/>
              <w:rPr>
                <w:sz w:val="18"/>
                <w:szCs w:val="18"/>
              </w:rPr>
            </w:pPr>
          </w:p>
        </w:tc>
        <w:tc>
          <w:tcPr>
            <w:tcW w:w="567" w:type="dxa"/>
            <w:vAlign w:val="center"/>
          </w:tcPr>
          <w:p w14:paraId="059AB897" w14:textId="77777777" w:rsidR="00DE3432" w:rsidRDefault="00DE3432">
            <w:pPr>
              <w:jc w:val="right"/>
              <w:rPr>
                <w:sz w:val="18"/>
                <w:szCs w:val="18"/>
              </w:rPr>
            </w:pPr>
          </w:p>
        </w:tc>
        <w:tc>
          <w:tcPr>
            <w:tcW w:w="1701" w:type="dxa"/>
            <w:vAlign w:val="center"/>
          </w:tcPr>
          <w:p w14:paraId="1BA830AE" w14:textId="77777777" w:rsidR="00DE3432" w:rsidRDefault="00DE3432">
            <w:pPr>
              <w:jc w:val="right"/>
              <w:rPr>
                <w:sz w:val="18"/>
                <w:szCs w:val="18"/>
              </w:rPr>
            </w:pPr>
          </w:p>
        </w:tc>
        <w:tc>
          <w:tcPr>
            <w:tcW w:w="709" w:type="dxa"/>
            <w:vAlign w:val="center"/>
          </w:tcPr>
          <w:p w14:paraId="1E60430D" w14:textId="77777777" w:rsidR="00DE3432" w:rsidRDefault="00DE3432">
            <w:pPr>
              <w:jc w:val="right"/>
              <w:rPr>
                <w:sz w:val="18"/>
                <w:szCs w:val="18"/>
              </w:rPr>
            </w:pPr>
          </w:p>
        </w:tc>
        <w:tc>
          <w:tcPr>
            <w:tcW w:w="1701" w:type="dxa"/>
            <w:vAlign w:val="center"/>
          </w:tcPr>
          <w:p w14:paraId="6DF91A45" w14:textId="77777777" w:rsidR="00DE3432" w:rsidRDefault="00DE3432">
            <w:pPr>
              <w:jc w:val="right"/>
              <w:rPr>
                <w:sz w:val="18"/>
                <w:szCs w:val="18"/>
              </w:rPr>
            </w:pPr>
          </w:p>
        </w:tc>
        <w:tc>
          <w:tcPr>
            <w:tcW w:w="1985" w:type="dxa"/>
            <w:vAlign w:val="center"/>
          </w:tcPr>
          <w:p w14:paraId="0871AD06" w14:textId="7CD83939" w:rsidR="00DE3432" w:rsidRDefault="00A423AC">
            <w:pPr>
              <w:jc w:val="right"/>
              <w:rPr>
                <w:sz w:val="18"/>
                <w:szCs w:val="18"/>
              </w:rPr>
            </w:pPr>
            <w:r>
              <w:rPr>
                <w:sz w:val="18"/>
                <w:szCs w:val="18"/>
              </w:rPr>
              <w:t>90,284,129.73</w:t>
            </w:r>
          </w:p>
        </w:tc>
        <w:tc>
          <w:tcPr>
            <w:tcW w:w="2126" w:type="dxa"/>
            <w:vAlign w:val="center"/>
          </w:tcPr>
          <w:p w14:paraId="0C077EA6" w14:textId="00BC40F9" w:rsidR="00DE3432" w:rsidRDefault="00AF3FA4">
            <w:pPr>
              <w:jc w:val="right"/>
              <w:rPr>
                <w:sz w:val="18"/>
                <w:szCs w:val="18"/>
              </w:rPr>
            </w:pPr>
            <w:r>
              <w:rPr>
                <w:sz w:val="18"/>
                <w:szCs w:val="18"/>
              </w:rPr>
              <w:t>90,284,129.73</w:t>
            </w:r>
          </w:p>
        </w:tc>
      </w:tr>
      <w:tr w:rsidR="00DE3432" w14:paraId="1B002A71" w14:textId="77777777" w:rsidTr="00BA6CB5">
        <w:trPr>
          <w:trHeight w:val="20"/>
        </w:trPr>
        <w:sdt>
          <w:sdtPr>
            <w:tag w:val="_PLD_2c2c42255e12419d81111ac5d28c5859"/>
            <w:id w:val="-2065252580"/>
          </w:sdtPr>
          <w:sdtContent>
            <w:tc>
              <w:tcPr>
                <w:tcW w:w="1986" w:type="dxa"/>
                <w:vAlign w:val="center"/>
              </w:tcPr>
              <w:p w14:paraId="06ADC94A" w14:textId="77777777" w:rsidR="00DE3432" w:rsidRDefault="00A87294">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701" w:type="dxa"/>
            <w:tcBorders>
              <w:right w:val="single" w:sz="4" w:space="0" w:color="auto"/>
            </w:tcBorders>
            <w:vAlign w:val="center"/>
          </w:tcPr>
          <w:p w14:paraId="540FD95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F111CE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E8E4B91" w14:textId="77777777" w:rsidR="00DE3432" w:rsidRDefault="00DE3432">
            <w:pPr>
              <w:jc w:val="right"/>
              <w:rPr>
                <w:sz w:val="18"/>
                <w:szCs w:val="18"/>
              </w:rPr>
            </w:pPr>
          </w:p>
        </w:tc>
        <w:tc>
          <w:tcPr>
            <w:tcW w:w="425" w:type="dxa"/>
            <w:tcBorders>
              <w:left w:val="single" w:sz="4" w:space="0" w:color="auto"/>
            </w:tcBorders>
            <w:vAlign w:val="center"/>
          </w:tcPr>
          <w:p w14:paraId="43F5D384" w14:textId="77777777" w:rsidR="00DE3432" w:rsidRDefault="00DE3432">
            <w:pPr>
              <w:jc w:val="right"/>
              <w:rPr>
                <w:sz w:val="18"/>
                <w:szCs w:val="18"/>
              </w:rPr>
            </w:pPr>
          </w:p>
        </w:tc>
        <w:tc>
          <w:tcPr>
            <w:tcW w:w="1701" w:type="dxa"/>
            <w:vAlign w:val="center"/>
          </w:tcPr>
          <w:p w14:paraId="48C040A0" w14:textId="77777777" w:rsidR="00DE3432" w:rsidRDefault="00DE3432">
            <w:pPr>
              <w:jc w:val="right"/>
              <w:rPr>
                <w:sz w:val="18"/>
                <w:szCs w:val="18"/>
              </w:rPr>
            </w:pPr>
          </w:p>
        </w:tc>
        <w:tc>
          <w:tcPr>
            <w:tcW w:w="567" w:type="dxa"/>
            <w:vAlign w:val="center"/>
          </w:tcPr>
          <w:p w14:paraId="127C1384" w14:textId="77777777" w:rsidR="00DE3432" w:rsidRDefault="00DE3432">
            <w:pPr>
              <w:jc w:val="right"/>
              <w:rPr>
                <w:sz w:val="18"/>
                <w:szCs w:val="18"/>
              </w:rPr>
            </w:pPr>
          </w:p>
        </w:tc>
        <w:tc>
          <w:tcPr>
            <w:tcW w:w="1701" w:type="dxa"/>
            <w:vAlign w:val="center"/>
          </w:tcPr>
          <w:p w14:paraId="3D057D2E" w14:textId="77777777" w:rsidR="00DE3432" w:rsidRDefault="00DE3432">
            <w:pPr>
              <w:jc w:val="right"/>
              <w:rPr>
                <w:sz w:val="18"/>
                <w:szCs w:val="18"/>
              </w:rPr>
            </w:pPr>
          </w:p>
        </w:tc>
        <w:tc>
          <w:tcPr>
            <w:tcW w:w="709" w:type="dxa"/>
            <w:vAlign w:val="center"/>
          </w:tcPr>
          <w:p w14:paraId="16A01977" w14:textId="77777777" w:rsidR="00DE3432" w:rsidRDefault="00DE3432">
            <w:pPr>
              <w:jc w:val="right"/>
              <w:rPr>
                <w:sz w:val="18"/>
                <w:szCs w:val="18"/>
              </w:rPr>
            </w:pPr>
          </w:p>
        </w:tc>
        <w:tc>
          <w:tcPr>
            <w:tcW w:w="1701" w:type="dxa"/>
            <w:vAlign w:val="center"/>
          </w:tcPr>
          <w:p w14:paraId="16FDB636" w14:textId="77777777" w:rsidR="00DE3432" w:rsidRDefault="00DE3432">
            <w:pPr>
              <w:jc w:val="right"/>
              <w:rPr>
                <w:sz w:val="18"/>
                <w:szCs w:val="18"/>
              </w:rPr>
            </w:pPr>
          </w:p>
        </w:tc>
        <w:tc>
          <w:tcPr>
            <w:tcW w:w="1985" w:type="dxa"/>
            <w:vAlign w:val="center"/>
          </w:tcPr>
          <w:p w14:paraId="1E43F023" w14:textId="77777777" w:rsidR="00DE3432" w:rsidRDefault="00DE3432">
            <w:pPr>
              <w:jc w:val="right"/>
              <w:rPr>
                <w:sz w:val="18"/>
                <w:szCs w:val="18"/>
              </w:rPr>
            </w:pPr>
          </w:p>
        </w:tc>
        <w:tc>
          <w:tcPr>
            <w:tcW w:w="2126" w:type="dxa"/>
            <w:vAlign w:val="center"/>
          </w:tcPr>
          <w:p w14:paraId="2F60433C" w14:textId="77777777" w:rsidR="00DE3432" w:rsidRDefault="00DE3432">
            <w:pPr>
              <w:jc w:val="right"/>
              <w:rPr>
                <w:sz w:val="18"/>
                <w:szCs w:val="18"/>
              </w:rPr>
            </w:pPr>
          </w:p>
        </w:tc>
      </w:tr>
      <w:tr w:rsidR="00DE3432" w14:paraId="39E2CCD6" w14:textId="77777777" w:rsidTr="00BA6CB5">
        <w:trPr>
          <w:trHeight w:val="20"/>
        </w:trPr>
        <w:sdt>
          <w:sdtPr>
            <w:tag w:val="_PLD_ced9c335ab0c4ec8b683bd42730e309b"/>
            <w:id w:val="111713437"/>
          </w:sdtPr>
          <w:sdtContent>
            <w:tc>
              <w:tcPr>
                <w:tcW w:w="1986" w:type="dxa"/>
                <w:vAlign w:val="center"/>
              </w:tcPr>
              <w:p w14:paraId="7068FC20" w14:textId="77777777" w:rsidR="00DE3432" w:rsidRDefault="00A8729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1701" w:type="dxa"/>
            <w:tcBorders>
              <w:right w:val="single" w:sz="4" w:space="0" w:color="auto"/>
            </w:tcBorders>
            <w:vAlign w:val="center"/>
          </w:tcPr>
          <w:p w14:paraId="069D57F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D44F181"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8F1B9FB" w14:textId="77777777" w:rsidR="00DE3432" w:rsidRDefault="00DE3432">
            <w:pPr>
              <w:jc w:val="right"/>
              <w:rPr>
                <w:sz w:val="18"/>
                <w:szCs w:val="18"/>
              </w:rPr>
            </w:pPr>
          </w:p>
        </w:tc>
        <w:tc>
          <w:tcPr>
            <w:tcW w:w="425" w:type="dxa"/>
            <w:tcBorders>
              <w:left w:val="single" w:sz="4" w:space="0" w:color="auto"/>
            </w:tcBorders>
            <w:vAlign w:val="center"/>
          </w:tcPr>
          <w:p w14:paraId="2C789D0A" w14:textId="77777777" w:rsidR="00DE3432" w:rsidRDefault="00DE3432">
            <w:pPr>
              <w:jc w:val="right"/>
              <w:rPr>
                <w:sz w:val="18"/>
                <w:szCs w:val="18"/>
              </w:rPr>
            </w:pPr>
          </w:p>
        </w:tc>
        <w:tc>
          <w:tcPr>
            <w:tcW w:w="1701" w:type="dxa"/>
            <w:vAlign w:val="center"/>
          </w:tcPr>
          <w:p w14:paraId="2A2D4DB8" w14:textId="77777777" w:rsidR="00DE3432" w:rsidRDefault="00DE3432">
            <w:pPr>
              <w:jc w:val="right"/>
              <w:rPr>
                <w:sz w:val="18"/>
                <w:szCs w:val="18"/>
              </w:rPr>
            </w:pPr>
          </w:p>
        </w:tc>
        <w:tc>
          <w:tcPr>
            <w:tcW w:w="567" w:type="dxa"/>
            <w:vAlign w:val="center"/>
          </w:tcPr>
          <w:p w14:paraId="270B5174" w14:textId="77777777" w:rsidR="00DE3432" w:rsidRDefault="00DE3432">
            <w:pPr>
              <w:jc w:val="right"/>
              <w:rPr>
                <w:sz w:val="18"/>
                <w:szCs w:val="18"/>
              </w:rPr>
            </w:pPr>
          </w:p>
        </w:tc>
        <w:tc>
          <w:tcPr>
            <w:tcW w:w="1701" w:type="dxa"/>
            <w:vAlign w:val="center"/>
          </w:tcPr>
          <w:p w14:paraId="78409F29" w14:textId="77777777" w:rsidR="00DE3432" w:rsidRDefault="00DE3432">
            <w:pPr>
              <w:jc w:val="right"/>
              <w:rPr>
                <w:sz w:val="18"/>
                <w:szCs w:val="18"/>
              </w:rPr>
            </w:pPr>
          </w:p>
        </w:tc>
        <w:tc>
          <w:tcPr>
            <w:tcW w:w="709" w:type="dxa"/>
            <w:vAlign w:val="center"/>
          </w:tcPr>
          <w:p w14:paraId="6226E7CC" w14:textId="77777777" w:rsidR="00DE3432" w:rsidRDefault="00DE3432">
            <w:pPr>
              <w:jc w:val="right"/>
              <w:rPr>
                <w:sz w:val="18"/>
                <w:szCs w:val="18"/>
              </w:rPr>
            </w:pPr>
          </w:p>
        </w:tc>
        <w:tc>
          <w:tcPr>
            <w:tcW w:w="1701" w:type="dxa"/>
            <w:vAlign w:val="center"/>
          </w:tcPr>
          <w:p w14:paraId="0997595A" w14:textId="77777777" w:rsidR="00DE3432" w:rsidRDefault="00DE3432">
            <w:pPr>
              <w:jc w:val="right"/>
              <w:rPr>
                <w:sz w:val="18"/>
                <w:szCs w:val="18"/>
              </w:rPr>
            </w:pPr>
          </w:p>
        </w:tc>
        <w:tc>
          <w:tcPr>
            <w:tcW w:w="1985" w:type="dxa"/>
            <w:vAlign w:val="center"/>
          </w:tcPr>
          <w:p w14:paraId="0E4B75D0" w14:textId="77777777" w:rsidR="00DE3432" w:rsidRDefault="00DE3432">
            <w:pPr>
              <w:jc w:val="right"/>
              <w:rPr>
                <w:sz w:val="18"/>
                <w:szCs w:val="18"/>
              </w:rPr>
            </w:pPr>
          </w:p>
        </w:tc>
        <w:tc>
          <w:tcPr>
            <w:tcW w:w="2126" w:type="dxa"/>
            <w:vAlign w:val="center"/>
          </w:tcPr>
          <w:p w14:paraId="7FF3752A" w14:textId="77777777" w:rsidR="00DE3432" w:rsidRDefault="00DE3432">
            <w:pPr>
              <w:jc w:val="right"/>
              <w:rPr>
                <w:sz w:val="18"/>
                <w:szCs w:val="18"/>
              </w:rPr>
            </w:pPr>
          </w:p>
        </w:tc>
      </w:tr>
      <w:tr w:rsidR="00DE3432" w14:paraId="37C56C5B" w14:textId="77777777" w:rsidTr="00BA6CB5">
        <w:trPr>
          <w:trHeight w:val="20"/>
        </w:trPr>
        <w:sdt>
          <w:sdtPr>
            <w:tag w:val="_PLD_5db7714c048b45cb8fc2f783898126a2"/>
            <w:id w:val="-1804918082"/>
          </w:sdtPr>
          <w:sdtContent>
            <w:tc>
              <w:tcPr>
                <w:tcW w:w="1986" w:type="dxa"/>
                <w:vAlign w:val="center"/>
              </w:tcPr>
              <w:p w14:paraId="4CD8FBE4" w14:textId="77777777" w:rsidR="00DE3432" w:rsidRDefault="00A8729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1701" w:type="dxa"/>
            <w:tcBorders>
              <w:right w:val="single" w:sz="4" w:space="0" w:color="auto"/>
            </w:tcBorders>
            <w:vAlign w:val="center"/>
          </w:tcPr>
          <w:p w14:paraId="3B4444F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516FAE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DA4E9E2" w14:textId="77777777" w:rsidR="00DE3432" w:rsidRDefault="00DE3432">
            <w:pPr>
              <w:jc w:val="right"/>
              <w:rPr>
                <w:sz w:val="18"/>
                <w:szCs w:val="18"/>
              </w:rPr>
            </w:pPr>
          </w:p>
        </w:tc>
        <w:tc>
          <w:tcPr>
            <w:tcW w:w="425" w:type="dxa"/>
            <w:tcBorders>
              <w:left w:val="single" w:sz="4" w:space="0" w:color="auto"/>
            </w:tcBorders>
            <w:vAlign w:val="center"/>
          </w:tcPr>
          <w:p w14:paraId="5AAD34C7" w14:textId="77777777" w:rsidR="00DE3432" w:rsidRDefault="00DE3432">
            <w:pPr>
              <w:jc w:val="right"/>
              <w:rPr>
                <w:sz w:val="18"/>
                <w:szCs w:val="18"/>
              </w:rPr>
            </w:pPr>
          </w:p>
        </w:tc>
        <w:tc>
          <w:tcPr>
            <w:tcW w:w="1701" w:type="dxa"/>
            <w:vAlign w:val="center"/>
          </w:tcPr>
          <w:p w14:paraId="41CEA08B" w14:textId="77777777" w:rsidR="00DE3432" w:rsidRDefault="00DE3432">
            <w:pPr>
              <w:jc w:val="right"/>
              <w:rPr>
                <w:sz w:val="18"/>
                <w:szCs w:val="18"/>
              </w:rPr>
            </w:pPr>
          </w:p>
        </w:tc>
        <w:tc>
          <w:tcPr>
            <w:tcW w:w="567" w:type="dxa"/>
            <w:vAlign w:val="center"/>
          </w:tcPr>
          <w:p w14:paraId="2EF1BDB4" w14:textId="77777777" w:rsidR="00DE3432" w:rsidRDefault="00DE3432">
            <w:pPr>
              <w:jc w:val="right"/>
              <w:rPr>
                <w:sz w:val="18"/>
                <w:szCs w:val="18"/>
              </w:rPr>
            </w:pPr>
          </w:p>
        </w:tc>
        <w:tc>
          <w:tcPr>
            <w:tcW w:w="1701" w:type="dxa"/>
            <w:vAlign w:val="center"/>
          </w:tcPr>
          <w:p w14:paraId="0B0767A1" w14:textId="77777777" w:rsidR="00DE3432" w:rsidRDefault="00DE3432">
            <w:pPr>
              <w:jc w:val="right"/>
              <w:rPr>
                <w:sz w:val="18"/>
                <w:szCs w:val="18"/>
              </w:rPr>
            </w:pPr>
          </w:p>
        </w:tc>
        <w:tc>
          <w:tcPr>
            <w:tcW w:w="709" w:type="dxa"/>
            <w:vAlign w:val="center"/>
          </w:tcPr>
          <w:p w14:paraId="361F38AC" w14:textId="77777777" w:rsidR="00DE3432" w:rsidRDefault="00DE3432">
            <w:pPr>
              <w:jc w:val="right"/>
              <w:rPr>
                <w:sz w:val="18"/>
                <w:szCs w:val="18"/>
              </w:rPr>
            </w:pPr>
          </w:p>
        </w:tc>
        <w:tc>
          <w:tcPr>
            <w:tcW w:w="1701" w:type="dxa"/>
            <w:vAlign w:val="center"/>
          </w:tcPr>
          <w:p w14:paraId="66CDE643" w14:textId="77777777" w:rsidR="00DE3432" w:rsidRDefault="00DE3432">
            <w:pPr>
              <w:jc w:val="right"/>
              <w:rPr>
                <w:sz w:val="18"/>
                <w:szCs w:val="18"/>
              </w:rPr>
            </w:pPr>
          </w:p>
        </w:tc>
        <w:tc>
          <w:tcPr>
            <w:tcW w:w="1985" w:type="dxa"/>
            <w:vAlign w:val="center"/>
          </w:tcPr>
          <w:p w14:paraId="040798FF" w14:textId="77777777" w:rsidR="00DE3432" w:rsidRDefault="00DE3432">
            <w:pPr>
              <w:jc w:val="right"/>
              <w:rPr>
                <w:sz w:val="18"/>
                <w:szCs w:val="18"/>
              </w:rPr>
            </w:pPr>
          </w:p>
        </w:tc>
        <w:tc>
          <w:tcPr>
            <w:tcW w:w="2126" w:type="dxa"/>
            <w:vAlign w:val="center"/>
          </w:tcPr>
          <w:p w14:paraId="32851D65" w14:textId="77777777" w:rsidR="00DE3432" w:rsidRDefault="00DE3432">
            <w:pPr>
              <w:jc w:val="right"/>
              <w:rPr>
                <w:sz w:val="18"/>
                <w:szCs w:val="18"/>
              </w:rPr>
            </w:pPr>
          </w:p>
        </w:tc>
      </w:tr>
      <w:tr w:rsidR="00DE3432" w14:paraId="536736C8" w14:textId="77777777" w:rsidTr="00BA6CB5">
        <w:trPr>
          <w:trHeight w:val="20"/>
        </w:trPr>
        <w:sdt>
          <w:sdtPr>
            <w:tag w:val="_PLD_0c8627dcaed14beabce3c3a65384cf01"/>
            <w:id w:val="441426579"/>
          </w:sdtPr>
          <w:sdtContent>
            <w:tc>
              <w:tcPr>
                <w:tcW w:w="1986" w:type="dxa"/>
                <w:vAlign w:val="center"/>
              </w:tcPr>
              <w:p w14:paraId="2BDAAF88" w14:textId="77777777" w:rsidR="00DE3432" w:rsidRDefault="00A87294">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701" w:type="dxa"/>
            <w:tcBorders>
              <w:right w:val="single" w:sz="4" w:space="0" w:color="auto"/>
            </w:tcBorders>
            <w:vAlign w:val="center"/>
          </w:tcPr>
          <w:p w14:paraId="7F8CD16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849D320"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3355EC0" w14:textId="77777777" w:rsidR="00DE3432" w:rsidRDefault="00DE3432">
            <w:pPr>
              <w:jc w:val="right"/>
              <w:rPr>
                <w:sz w:val="18"/>
                <w:szCs w:val="18"/>
              </w:rPr>
            </w:pPr>
          </w:p>
        </w:tc>
        <w:tc>
          <w:tcPr>
            <w:tcW w:w="425" w:type="dxa"/>
            <w:tcBorders>
              <w:left w:val="single" w:sz="4" w:space="0" w:color="auto"/>
            </w:tcBorders>
            <w:vAlign w:val="center"/>
          </w:tcPr>
          <w:p w14:paraId="5180A359" w14:textId="77777777" w:rsidR="00DE3432" w:rsidRDefault="00DE3432">
            <w:pPr>
              <w:jc w:val="right"/>
              <w:rPr>
                <w:sz w:val="18"/>
                <w:szCs w:val="18"/>
              </w:rPr>
            </w:pPr>
          </w:p>
        </w:tc>
        <w:tc>
          <w:tcPr>
            <w:tcW w:w="1701" w:type="dxa"/>
            <w:vAlign w:val="center"/>
          </w:tcPr>
          <w:p w14:paraId="4F075EA1" w14:textId="77777777" w:rsidR="00DE3432" w:rsidRDefault="00DE3432">
            <w:pPr>
              <w:jc w:val="right"/>
              <w:rPr>
                <w:sz w:val="18"/>
                <w:szCs w:val="18"/>
              </w:rPr>
            </w:pPr>
          </w:p>
        </w:tc>
        <w:tc>
          <w:tcPr>
            <w:tcW w:w="567" w:type="dxa"/>
            <w:vAlign w:val="center"/>
          </w:tcPr>
          <w:p w14:paraId="68C62366" w14:textId="77777777" w:rsidR="00DE3432" w:rsidRDefault="00DE3432">
            <w:pPr>
              <w:jc w:val="right"/>
              <w:rPr>
                <w:sz w:val="18"/>
                <w:szCs w:val="18"/>
              </w:rPr>
            </w:pPr>
          </w:p>
        </w:tc>
        <w:tc>
          <w:tcPr>
            <w:tcW w:w="1701" w:type="dxa"/>
            <w:vAlign w:val="center"/>
          </w:tcPr>
          <w:p w14:paraId="1448E2E3" w14:textId="77777777" w:rsidR="00DE3432" w:rsidRDefault="00DE3432">
            <w:pPr>
              <w:jc w:val="right"/>
              <w:rPr>
                <w:sz w:val="18"/>
                <w:szCs w:val="18"/>
              </w:rPr>
            </w:pPr>
          </w:p>
        </w:tc>
        <w:tc>
          <w:tcPr>
            <w:tcW w:w="709" w:type="dxa"/>
            <w:vAlign w:val="center"/>
          </w:tcPr>
          <w:p w14:paraId="4B34E858" w14:textId="77777777" w:rsidR="00DE3432" w:rsidRDefault="00DE3432">
            <w:pPr>
              <w:jc w:val="right"/>
              <w:rPr>
                <w:sz w:val="18"/>
                <w:szCs w:val="18"/>
              </w:rPr>
            </w:pPr>
          </w:p>
        </w:tc>
        <w:tc>
          <w:tcPr>
            <w:tcW w:w="1701" w:type="dxa"/>
            <w:vAlign w:val="center"/>
          </w:tcPr>
          <w:p w14:paraId="47C2558E" w14:textId="77777777" w:rsidR="00DE3432" w:rsidRDefault="00DE3432">
            <w:pPr>
              <w:jc w:val="right"/>
              <w:rPr>
                <w:sz w:val="18"/>
                <w:szCs w:val="18"/>
              </w:rPr>
            </w:pPr>
          </w:p>
        </w:tc>
        <w:tc>
          <w:tcPr>
            <w:tcW w:w="1985" w:type="dxa"/>
            <w:vAlign w:val="center"/>
          </w:tcPr>
          <w:p w14:paraId="0558FD69" w14:textId="77777777" w:rsidR="00DE3432" w:rsidRDefault="00DE3432">
            <w:pPr>
              <w:jc w:val="right"/>
              <w:rPr>
                <w:sz w:val="18"/>
                <w:szCs w:val="18"/>
              </w:rPr>
            </w:pPr>
          </w:p>
        </w:tc>
        <w:tc>
          <w:tcPr>
            <w:tcW w:w="2126" w:type="dxa"/>
            <w:vAlign w:val="center"/>
          </w:tcPr>
          <w:p w14:paraId="41FE49EF" w14:textId="77777777" w:rsidR="00DE3432" w:rsidRDefault="00DE3432">
            <w:pPr>
              <w:jc w:val="right"/>
              <w:rPr>
                <w:sz w:val="18"/>
                <w:szCs w:val="18"/>
              </w:rPr>
            </w:pPr>
          </w:p>
        </w:tc>
      </w:tr>
      <w:tr w:rsidR="00DE3432" w14:paraId="25B522D6" w14:textId="77777777" w:rsidTr="00BA6CB5">
        <w:trPr>
          <w:trHeight w:val="20"/>
        </w:trPr>
        <w:sdt>
          <w:sdtPr>
            <w:tag w:val="_PLD_4815225e85794febad32622528b72229"/>
            <w:id w:val="1174843237"/>
          </w:sdtPr>
          <w:sdtContent>
            <w:tc>
              <w:tcPr>
                <w:tcW w:w="1986" w:type="dxa"/>
                <w:vAlign w:val="center"/>
              </w:tcPr>
              <w:p w14:paraId="39AD7225" w14:textId="77777777" w:rsidR="00DE3432" w:rsidRDefault="00A87294">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701" w:type="dxa"/>
            <w:tcBorders>
              <w:right w:val="single" w:sz="4" w:space="0" w:color="auto"/>
            </w:tcBorders>
            <w:vAlign w:val="center"/>
          </w:tcPr>
          <w:p w14:paraId="4E00C6F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EDDBD30"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BAF8A8A" w14:textId="77777777" w:rsidR="00DE3432" w:rsidRDefault="00DE3432">
            <w:pPr>
              <w:jc w:val="right"/>
              <w:rPr>
                <w:sz w:val="18"/>
                <w:szCs w:val="18"/>
              </w:rPr>
            </w:pPr>
          </w:p>
        </w:tc>
        <w:tc>
          <w:tcPr>
            <w:tcW w:w="425" w:type="dxa"/>
            <w:tcBorders>
              <w:left w:val="single" w:sz="4" w:space="0" w:color="auto"/>
            </w:tcBorders>
            <w:vAlign w:val="center"/>
          </w:tcPr>
          <w:p w14:paraId="4862C180" w14:textId="77777777" w:rsidR="00DE3432" w:rsidRDefault="00DE3432">
            <w:pPr>
              <w:jc w:val="right"/>
              <w:rPr>
                <w:sz w:val="18"/>
                <w:szCs w:val="18"/>
              </w:rPr>
            </w:pPr>
          </w:p>
        </w:tc>
        <w:tc>
          <w:tcPr>
            <w:tcW w:w="1701" w:type="dxa"/>
            <w:vAlign w:val="center"/>
          </w:tcPr>
          <w:p w14:paraId="0FA61E99" w14:textId="77777777" w:rsidR="00DE3432" w:rsidRDefault="00DE3432">
            <w:pPr>
              <w:jc w:val="right"/>
              <w:rPr>
                <w:sz w:val="18"/>
                <w:szCs w:val="18"/>
              </w:rPr>
            </w:pPr>
          </w:p>
        </w:tc>
        <w:tc>
          <w:tcPr>
            <w:tcW w:w="567" w:type="dxa"/>
            <w:vAlign w:val="center"/>
          </w:tcPr>
          <w:p w14:paraId="72F097EA" w14:textId="77777777" w:rsidR="00DE3432" w:rsidRDefault="00DE3432">
            <w:pPr>
              <w:jc w:val="right"/>
              <w:rPr>
                <w:sz w:val="18"/>
                <w:szCs w:val="18"/>
              </w:rPr>
            </w:pPr>
          </w:p>
        </w:tc>
        <w:tc>
          <w:tcPr>
            <w:tcW w:w="1701" w:type="dxa"/>
            <w:vAlign w:val="center"/>
          </w:tcPr>
          <w:p w14:paraId="1300DF07" w14:textId="77777777" w:rsidR="00DE3432" w:rsidRDefault="00DE3432">
            <w:pPr>
              <w:jc w:val="right"/>
              <w:rPr>
                <w:sz w:val="18"/>
                <w:szCs w:val="18"/>
              </w:rPr>
            </w:pPr>
          </w:p>
        </w:tc>
        <w:tc>
          <w:tcPr>
            <w:tcW w:w="709" w:type="dxa"/>
            <w:vAlign w:val="center"/>
          </w:tcPr>
          <w:p w14:paraId="2378BC21" w14:textId="77777777" w:rsidR="00DE3432" w:rsidRDefault="00DE3432">
            <w:pPr>
              <w:jc w:val="right"/>
              <w:rPr>
                <w:sz w:val="18"/>
                <w:szCs w:val="18"/>
              </w:rPr>
            </w:pPr>
          </w:p>
        </w:tc>
        <w:tc>
          <w:tcPr>
            <w:tcW w:w="1701" w:type="dxa"/>
            <w:vAlign w:val="center"/>
          </w:tcPr>
          <w:p w14:paraId="69D5F462" w14:textId="77777777" w:rsidR="00DE3432" w:rsidRDefault="00DE3432">
            <w:pPr>
              <w:jc w:val="right"/>
              <w:rPr>
                <w:sz w:val="18"/>
                <w:szCs w:val="18"/>
              </w:rPr>
            </w:pPr>
          </w:p>
        </w:tc>
        <w:tc>
          <w:tcPr>
            <w:tcW w:w="1985" w:type="dxa"/>
            <w:vAlign w:val="center"/>
          </w:tcPr>
          <w:p w14:paraId="500D4EDC" w14:textId="77777777" w:rsidR="00DE3432" w:rsidRDefault="00DE3432">
            <w:pPr>
              <w:jc w:val="right"/>
              <w:rPr>
                <w:sz w:val="18"/>
                <w:szCs w:val="18"/>
              </w:rPr>
            </w:pPr>
          </w:p>
        </w:tc>
        <w:tc>
          <w:tcPr>
            <w:tcW w:w="2126" w:type="dxa"/>
            <w:vAlign w:val="center"/>
          </w:tcPr>
          <w:p w14:paraId="2997200C" w14:textId="77777777" w:rsidR="00DE3432" w:rsidRDefault="00DE3432">
            <w:pPr>
              <w:jc w:val="right"/>
              <w:rPr>
                <w:sz w:val="18"/>
                <w:szCs w:val="18"/>
              </w:rPr>
            </w:pPr>
          </w:p>
        </w:tc>
      </w:tr>
      <w:tr w:rsidR="00DE3432" w14:paraId="189C0CBE" w14:textId="77777777" w:rsidTr="00BA6CB5">
        <w:trPr>
          <w:trHeight w:val="20"/>
        </w:trPr>
        <w:sdt>
          <w:sdtPr>
            <w:tag w:val="_PLD_1277678c10f343d5a55853e3552c21df"/>
            <w:id w:val="579731745"/>
          </w:sdtPr>
          <w:sdtContent>
            <w:tc>
              <w:tcPr>
                <w:tcW w:w="1986" w:type="dxa"/>
                <w:vAlign w:val="center"/>
              </w:tcPr>
              <w:p w14:paraId="3106213E" w14:textId="77777777" w:rsidR="00DE3432" w:rsidRDefault="00A87294">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701" w:type="dxa"/>
            <w:tcBorders>
              <w:right w:val="single" w:sz="4" w:space="0" w:color="auto"/>
            </w:tcBorders>
            <w:vAlign w:val="center"/>
          </w:tcPr>
          <w:p w14:paraId="5336158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CE492E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7E40D2B" w14:textId="77777777" w:rsidR="00DE3432" w:rsidRDefault="00DE3432">
            <w:pPr>
              <w:jc w:val="right"/>
              <w:rPr>
                <w:sz w:val="18"/>
                <w:szCs w:val="18"/>
              </w:rPr>
            </w:pPr>
          </w:p>
        </w:tc>
        <w:tc>
          <w:tcPr>
            <w:tcW w:w="425" w:type="dxa"/>
            <w:tcBorders>
              <w:left w:val="single" w:sz="4" w:space="0" w:color="auto"/>
            </w:tcBorders>
            <w:vAlign w:val="center"/>
          </w:tcPr>
          <w:p w14:paraId="12DA0A62" w14:textId="77777777" w:rsidR="00DE3432" w:rsidRDefault="00DE3432">
            <w:pPr>
              <w:jc w:val="right"/>
              <w:rPr>
                <w:sz w:val="18"/>
                <w:szCs w:val="18"/>
              </w:rPr>
            </w:pPr>
          </w:p>
        </w:tc>
        <w:tc>
          <w:tcPr>
            <w:tcW w:w="1701" w:type="dxa"/>
            <w:vAlign w:val="center"/>
          </w:tcPr>
          <w:p w14:paraId="51CD0A52" w14:textId="77777777" w:rsidR="00DE3432" w:rsidRDefault="00DE3432">
            <w:pPr>
              <w:jc w:val="right"/>
              <w:rPr>
                <w:sz w:val="18"/>
                <w:szCs w:val="18"/>
              </w:rPr>
            </w:pPr>
          </w:p>
        </w:tc>
        <w:tc>
          <w:tcPr>
            <w:tcW w:w="567" w:type="dxa"/>
            <w:vAlign w:val="center"/>
          </w:tcPr>
          <w:p w14:paraId="4211D8E3" w14:textId="77777777" w:rsidR="00DE3432" w:rsidRDefault="00DE3432">
            <w:pPr>
              <w:jc w:val="right"/>
              <w:rPr>
                <w:sz w:val="18"/>
                <w:szCs w:val="18"/>
              </w:rPr>
            </w:pPr>
          </w:p>
        </w:tc>
        <w:tc>
          <w:tcPr>
            <w:tcW w:w="1701" w:type="dxa"/>
            <w:vAlign w:val="center"/>
          </w:tcPr>
          <w:p w14:paraId="41BA41EC" w14:textId="77777777" w:rsidR="00DE3432" w:rsidRDefault="00DE3432">
            <w:pPr>
              <w:jc w:val="right"/>
              <w:rPr>
                <w:sz w:val="18"/>
                <w:szCs w:val="18"/>
              </w:rPr>
            </w:pPr>
          </w:p>
        </w:tc>
        <w:tc>
          <w:tcPr>
            <w:tcW w:w="709" w:type="dxa"/>
            <w:vAlign w:val="center"/>
          </w:tcPr>
          <w:p w14:paraId="217FE330" w14:textId="77777777" w:rsidR="00DE3432" w:rsidRDefault="00DE3432">
            <w:pPr>
              <w:jc w:val="right"/>
              <w:rPr>
                <w:sz w:val="18"/>
                <w:szCs w:val="18"/>
              </w:rPr>
            </w:pPr>
          </w:p>
        </w:tc>
        <w:tc>
          <w:tcPr>
            <w:tcW w:w="1701" w:type="dxa"/>
            <w:vAlign w:val="center"/>
          </w:tcPr>
          <w:p w14:paraId="423B63DB" w14:textId="77777777" w:rsidR="00DE3432" w:rsidRDefault="00DE3432">
            <w:pPr>
              <w:jc w:val="right"/>
              <w:rPr>
                <w:sz w:val="18"/>
                <w:szCs w:val="18"/>
              </w:rPr>
            </w:pPr>
          </w:p>
        </w:tc>
        <w:tc>
          <w:tcPr>
            <w:tcW w:w="1985" w:type="dxa"/>
            <w:vAlign w:val="center"/>
          </w:tcPr>
          <w:p w14:paraId="7B72A3F8" w14:textId="19C80613" w:rsidR="00DE3432" w:rsidRDefault="00A423AC">
            <w:pPr>
              <w:jc w:val="right"/>
              <w:rPr>
                <w:sz w:val="18"/>
                <w:szCs w:val="18"/>
              </w:rPr>
            </w:pPr>
            <w:r>
              <w:rPr>
                <w:sz w:val="18"/>
                <w:szCs w:val="18"/>
              </w:rPr>
              <w:t>-13,032,069.20</w:t>
            </w:r>
          </w:p>
        </w:tc>
        <w:tc>
          <w:tcPr>
            <w:tcW w:w="2126" w:type="dxa"/>
            <w:vAlign w:val="center"/>
          </w:tcPr>
          <w:p w14:paraId="78095202" w14:textId="190DC8B2" w:rsidR="00DE3432" w:rsidRDefault="00AF3FA4">
            <w:pPr>
              <w:jc w:val="right"/>
              <w:rPr>
                <w:sz w:val="18"/>
                <w:szCs w:val="18"/>
              </w:rPr>
            </w:pPr>
            <w:r>
              <w:rPr>
                <w:sz w:val="18"/>
                <w:szCs w:val="18"/>
              </w:rPr>
              <w:t>-13,032,069.20</w:t>
            </w:r>
          </w:p>
        </w:tc>
      </w:tr>
      <w:tr w:rsidR="00DE3432" w14:paraId="2E727C9F" w14:textId="77777777" w:rsidTr="00BA6CB5">
        <w:trPr>
          <w:trHeight w:val="20"/>
        </w:trPr>
        <w:sdt>
          <w:sdtPr>
            <w:tag w:val="_PLD_6be0f6b7609247d98f239c435a57bdf2"/>
            <w:id w:val="-1493942369"/>
          </w:sdtPr>
          <w:sdtContent>
            <w:tc>
              <w:tcPr>
                <w:tcW w:w="1986" w:type="dxa"/>
                <w:vAlign w:val="center"/>
              </w:tcPr>
              <w:p w14:paraId="35A18BCC" w14:textId="77777777" w:rsidR="00DE3432" w:rsidRDefault="00A87294">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1701" w:type="dxa"/>
            <w:tcBorders>
              <w:right w:val="single" w:sz="4" w:space="0" w:color="auto"/>
            </w:tcBorders>
            <w:vAlign w:val="center"/>
          </w:tcPr>
          <w:p w14:paraId="117CE27C"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F096C8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796AF06" w14:textId="77777777" w:rsidR="00DE3432" w:rsidRDefault="00DE3432">
            <w:pPr>
              <w:jc w:val="right"/>
              <w:rPr>
                <w:sz w:val="18"/>
                <w:szCs w:val="18"/>
              </w:rPr>
            </w:pPr>
          </w:p>
        </w:tc>
        <w:tc>
          <w:tcPr>
            <w:tcW w:w="425" w:type="dxa"/>
            <w:tcBorders>
              <w:left w:val="single" w:sz="4" w:space="0" w:color="auto"/>
            </w:tcBorders>
            <w:vAlign w:val="center"/>
          </w:tcPr>
          <w:p w14:paraId="5AC5436F" w14:textId="77777777" w:rsidR="00DE3432" w:rsidRDefault="00DE3432">
            <w:pPr>
              <w:jc w:val="right"/>
              <w:rPr>
                <w:sz w:val="18"/>
                <w:szCs w:val="18"/>
              </w:rPr>
            </w:pPr>
          </w:p>
        </w:tc>
        <w:tc>
          <w:tcPr>
            <w:tcW w:w="1701" w:type="dxa"/>
            <w:vAlign w:val="center"/>
          </w:tcPr>
          <w:p w14:paraId="5CB8D363" w14:textId="77777777" w:rsidR="00DE3432" w:rsidRDefault="00DE3432">
            <w:pPr>
              <w:jc w:val="right"/>
              <w:rPr>
                <w:sz w:val="18"/>
                <w:szCs w:val="18"/>
              </w:rPr>
            </w:pPr>
          </w:p>
        </w:tc>
        <w:tc>
          <w:tcPr>
            <w:tcW w:w="567" w:type="dxa"/>
            <w:vAlign w:val="center"/>
          </w:tcPr>
          <w:p w14:paraId="3992638B" w14:textId="77777777" w:rsidR="00DE3432" w:rsidRDefault="00DE3432">
            <w:pPr>
              <w:jc w:val="right"/>
              <w:rPr>
                <w:sz w:val="18"/>
                <w:szCs w:val="18"/>
              </w:rPr>
            </w:pPr>
          </w:p>
        </w:tc>
        <w:tc>
          <w:tcPr>
            <w:tcW w:w="1701" w:type="dxa"/>
            <w:vAlign w:val="center"/>
          </w:tcPr>
          <w:p w14:paraId="40019886" w14:textId="77777777" w:rsidR="00DE3432" w:rsidRDefault="00DE3432">
            <w:pPr>
              <w:jc w:val="right"/>
              <w:rPr>
                <w:sz w:val="18"/>
                <w:szCs w:val="18"/>
              </w:rPr>
            </w:pPr>
          </w:p>
        </w:tc>
        <w:tc>
          <w:tcPr>
            <w:tcW w:w="709" w:type="dxa"/>
            <w:vAlign w:val="center"/>
          </w:tcPr>
          <w:p w14:paraId="18451C08" w14:textId="77777777" w:rsidR="00DE3432" w:rsidRDefault="00DE3432">
            <w:pPr>
              <w:jc w:val="right"/>
              <w:rPr>
                <w:sz w:val="18"/>
                <w:szCs w:val="18"/>
              </w:rPr>
            </w:pPr>
          </w:p>
        </w:tc>
        <w:tc>
          <w:tcPr>
            <w:tcW w:w="1701" w:type="dxa"/>
            <w:vAlign w:val="center"/>
          </w:tcPr>
          <w:p w14:paraId="2E512018" w14:textId="77777777" w:rsidR="00DE3432" w:rsidRDefault="00DE3432">
            <w:pPr>
              <w:jc w:val="right"/>
              <w:rPr>
                <w:sz w:val="18"/>
                <w:szCs w:val="18"/>
              </w:rPr>
            </w:pPr>
          </w:p>
        </w:tc>
        <w:tc>
          <w:tcPr>
            <w:tcW w:w="1985" w:type="dxa"/>
            <w:vAlign w:val="center"/>
          </w:tcPr>
          <w:p w14:paraId="7949139B" w14:textId="77777777" w:rsidR="00DE3432" w:rsidRDefault="00DE3432">
            <w:pPr>
              <w:jc w:val="right"/>
              <w:rPr>
                <w:sz w:val="18"/>
                <w:szCs w:val="18"/>
              </w:rPr>
            </w:pPr>
          </w:p>
        </w:tc>
        <w:tc>
          <w:tcPr>
            <w:tcW w:w="2126" w:type="dxa"/>
            <w:vAlign w:val="center"/>
          </w:tcPr>
          <w:p w14:paraId="038207D1" w14:textId="77777777" w:rsidR="00DE3432" w:rsidRDefault="00DE3432">
            <w:pPr>
              <w:jc w:val="right"/>
              <w:rPr>
                <w:sz w:val="18"/>
                <w:szCs w:val="18"/>
              </w:rPr>
            </w:pPr>
          </w:p>
        </w:tc>
      </w:tr>
      <w:tr w:rsidR="00DE3432" w14:paraId="290DEDDB" w14:textId="77777777" w:rsidTr="00BA6CB5">
        <w:trPr>
          <w:trHeight w:val="20"/>
        </w:trPr>
        <w:sdt>
          <w:sdtPr>
            <w:tag w:val="_PLD_b4a66855afc2407cbaf93baeafe0ad7f"/>
            <w:id w:val="-68044845"/>
          </w:sdtPr>
          <w:sdtContent>
            <w:tc>
              <w:tcPr>
                <w:tcW w:w="1986" w:type="dxa"/>
                <w:vAlign w:val="center"/>
              </w:tcPr>
              <w:p w14:paraId="7923B33B" w14:textId="77777777" w:rsidR="00DE3432" w:rsidRDefault="00A87294">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701" w:type="dxa"/>
            <w:tcBorders>
              <w:right w:val="single" w:sz="4" w:space="0" w:color="auto"/>
            </w:tcBorders>
            <w:vAlign w:val="center"/>
          </w:tcPr>
          <w:p w14:paraId="699FC59C"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16CD02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67A6A3F" w14:textId="77777777" w:rsidR="00DE3432" w:rsidRDefault="00DE3432">
            <w:pPr>
              <w:jc w:val="right"/>
              <w:rPr>
                <w:sz w:val="18"/>
                <w:szCs w:val="18"/>
              </w:rPr>
            </w:pPr>
          </w:p>
        </w:tc>
        <w:tc>
          <w:tcPr>
            <w:tcW w:w="425" w:type="dxa"/>
            <w:tcBorders>
              <w:left w:val="single" w:sz="4" w:space="0" w:color="auto"/>
            </w:tcBorders>
            <w:vAlign w:val="center"/>
          </w:tcPr>
          <w:p w14:paraId="114AB2F4" w14:textId="77777777" w:rsidR="00DE3432" w:rsidRDefault="00DE3432">
            <w:pPr>
              <w:jc w:val="right"/>
              <w:rPr>
                <w:sz w:val="18"/>
                <w:szCs w:val="18"/>
              </w:rPr>
            </w:pPr>
          </w:p>
        </w:tc>
        <w:tc>
          <w:tcPr>
            <w:tcW w:w="1701" w:type="dxa"/>
            <w:vAlign w:val="center"/>
          </w:tcPr>
          <w:p w14:paraId="79BFF9BA" w14:textId="77777777" w:rsidR="00DE3432" w:rsidRDefault="00DE3432">
            <w:pPr>
              <w:jc w:val="right"/>
              <w:rPr>
                <w:sz w:val="18"/>
                <w:szCs w:val="18"/>
              </w:rPr>
            </w:pPr>
          </w:p>
        </w:tc>
        <w:tc>
          <w:tcPr>
            <w:tcW w:w="567" w:type="dxa"/>
            <w:vAlign w:val="center"/>
          </w:tcPr>
          <w:p w14:paraId="54DC5286" w14:textId="77777777" w:rsidR="00DE3432" w:rsidRDefault="00DE3432">
            <w:pPr>
              <w:jc w:val="right"/>
              <w:rPr>
                <w:sz w:val="18"/>
                <w:szCs w:val="18"/>
              </w:rPr>
            </w:pPr>
          </w:p>
        </w:tc>
        <w:tc>
          <w:tcPr>
            <w:tcW w:w="1701" w:type="dxa"/>
            <w:vAlign w:val="center"/>
          </w:tcPr>
          <w:p w14:paraId="2356C58F" w14:textId="77777777" w:rsidR="00DE3432" w:rsidRDefault="00DE3432">
            <w:pPr>
              <w:jc w:val="right"/>
              <w:rPr>
                <w:sz w:val="18"/>
                <w:szCs w:val="18"/>
              </w:rPr>
            </w:pPr>
          </w:p>
        </w:tc>
        <w:tc>
          <w:tcPr>
            <w:tcW w:w="709" w:type="dxa"/>
            <w:vAlign w:val="center"/>
          </w:tcPr>
          <w:p w14:paraId="52E5C17C" w14:textId="77777777" w:rsidR="00DE3432" w:rsidRDefault="00DE3432">
            <w:pPr>
              <w:jc w:val="right"/>
              <w:rPr>
                <w:sz w:val="18"/>
                <w:szCs w:val="18"/>
              </w:rPr>
            </w:pPr>
          </w:p>
        </w:tc>
        <w:tc>
          <w:tcPr>
            <w:tcW w:w="1701" w:type="dxa"/>
            <w:vAlign w:val="center"/>
          </w:tcPr>
          <w:p w14:paraId="533C9746" w14:textId="77777777" w:rsidR="00DE3432" w:rsidRDefault="00DE3432">
            <w:pPr>
              <w:jc w:val="right"/>
              <w:rPr>
                <w:sz w:val="18"/>
                <w:szCs w:val="18"/>
              </w:rPr>
            </w:pPr>
          </w:p>
        </w:tc>
        <w:tc>
          <w:tcPr>
            <w:tcW w:w="1985" w:type="dxa"/>
            <w:vAlign w:val="center"/>
          </w:tcPr>
          <w:p w14:paraId="5684417A" w14:textId="45B8672E" w:rsidR="00DE3432" w:rsidRDefault="00A423AC">
            <w:pPr>
              <w:jc w:val="right"/>
              <w:rPr>
                <w:sz w:val="18"/>
                <w:szCs w:val="18"/>
              </w:rPr>
            </w:pPr>
            <w:r>
              <w:rPr>
                <w:sz w:val="18"/>
                <w:szCs w:val="18"/>
              </w:rPr>
              <w:t>-13,032,069.20</w:t>
            </w:r>
          </w:p>
        </w:tc>
        <w:tc>
          <w:tcPr>
            <w:tcW w:w="2126" w:type="dxa"/>
            <w:vAlign w:val="center"/>
          </w:tcPr>
          <w:p w14:paraId="2AD0D87D" w14:textId="69C92321" w:rsidR="00DE3432" w:rsidRDefault="00AF3FA4">
            <w:pPr>
              <w:jc w:val="right"/>
              <w:rPr>
                <w:sz w:val="18"/>
                <w:szCs w:val="18"/>
              </w:rPr>
            </w:pPr>
            <w:r>
              <w:rPr>
                <w:sz w:val="18"/>
                <w:szCs w:val="18"/>
              </w:rPr>
              <w:t>-13,032,069.20</w:t>
            </w:r>
          </w:p>
        </w:tc>
      </w:tr>
      <w:tr w:rsidR="00DE3432" w14:paraId="1F02BFC7" w14:textId="77777777" w:rsidTr="00BA6CB5">
        <w:trPr>
          <w:trHeight w:val="20"/>
        </w:trPr>
        <w:sdt>
          <w:sdtPr>
            <w:tag w:val="_PLD_f35184bd1aa14b32a781b0ed9b526ffe"/>
            <w:id w:val="-1997030671"/>
          </w:sdtPr>
          <w:sdtContent>
            <w:tc>
              <w:tcPr>
                <w:tcW w:w="1986" w:type="dxa"/>
                <w:vAlign w:val="center"/>
              </w:tcPr>
              <w:p w14:paraId="166AB81D" w14:textId="77777777" w:rsidR="00DE3432" w:rsidRDefault="00A87294">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701" w:type="dxa"/>
            <w:tcBorders>
              <w:right w:val="single" w:sz="4" w:space="0" w:color="auto"/>
            </w:tcBorders>
            <w:vAlign w:val="center"/>
          </w:tcPr>
          <w:p w14:paraId="1725E3F0"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3A638E5"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AE16057" w14:textId="77777777" w:rsidR="00DE3432" w:rsidRDefault="00DE3432">
            <w:pPr>
              <w:jc w:val="right"/>
              <w:rPr>
                <w:sz w:val="18"/>
                <w:szCs w:val="18"/>
              </w:rPr>
            </w:pPr>
          </w:p>
        </w:tc>
        <w:tc>
          <w:tcPr>
            <w:tcW w:w="425" w:type="dxa"/>
            <w:tcBorders>
              <w:left w:val="single" w:sz="4" w:space="0" w:color="auto"/>
            </w:tcBorders>
            <w:vAlign w:val="center"/>
          </w:tcPr>
          <w:p w14:paraId="7339B774" w14:textId="77777777" w:rsidR="00DE3432" w:rsidRDefault="00DE3432">
            <w:pPr>
              <w:jc w:val="right"/>
              <w:rPr>
                <w:sz w:val="18"/>
                <w:szCs w:val="18"/>
              </w:rPr>
            </w:pPr>
          </w:p>
        </w:tc>
        <w:tc>
          <w:tcPr>
            <w:tcW w:w="1701" w:type="dxa"/>
            <w:vAlign w:val="center"/>
          </w:tcPr>
          <w:p w14:paraId="083FD2C8" w14:textId="77777777" w:rsidR="00DE3432" w:rsidRDefault="00DE3432">
            <w:pPr>
              <w:jc w:val="right"/>
              <w:rPr>
                <w:sz w:val="18"/>
                <w:szCs w:val="18"/>
              </w:rPr>
            </w:pPr>
          </w:p>
        </w:tc>
        <w:tc>
          <w:tcPr>
            <w:tcW w:w="567" w:type="dxa"/>
            <w:vAlign w:val="center"/>
          </w:tcPr>
          <w:p w14:paraId="1385FD07" w14:textId="77777777" w:rsidR="00DE3432" w:rsidRDefault="00DE3432">
            <w:pPr>
              <w:jc w:val="right"/>
              <w:rPr>
                <w:sz w:val="18"/>
                <w:szCs w:val="18"/>
              </w:rPr>
            </w:pPr>
          </w:p>
        </w:tc>
        <w:tc>
          <w:tcPr>
            <w:tcW w:w="1701" w:type="dxa"/>
            <w:vAlign w:val="center"/>
          </w:tcPr>
          <w:p w14:paraId="1648BC21" w14:textId="77777777" w:rsidR="00DE3432" w:rsidRDefault="00DE3432">
            <w:pPr>
              <w:jc w:val="right"/>
              <w:rPr>
                <w:sz w:val="18"/>
                <w:szCs w:val="18"/>
              </w:rPr>
            </w:pPr>
          </w:p>
        </w:tc>
        <w:tc>
          <w:tcPr>
            <w:tcW w:w="709" w:type="dxa"/>
            <w:vAlign w:val="center"/>
          </w:tcPr>
          <w:p w14:paraId="7F65F582" w14:textId="77777777" w:rsidR="00DE3432" w:rsidRDefault="00DE3432">
            <w:pPr>
              <w:jc w:val="right"/>
              <w:rPr>
                <w:sz w:val="18"/>
                <w:szCs w:val="18"/>
              </w:rPr>
            </w:pPr>
          </w:p>
        </w:tc>
        <w:tc>
          <w:tcPr>
            <w:tcW w:w="1701" w:type="dxa"/>
            <w:vAlign w:val="center"/>
          </w:tcPr>
          <w:p w14:paraId="05886CEC" w14:textId="77777777" w:rsidR="00DE3432" w:rsidRDefault="00DE3432">
            <w:pPr>
              <w:jc w:val="right"/>
              <w:rPr>
                <w:sz w:val="18"/>
                <w:szCs w:val="18"/>
              </w:rPr>
            </w:pPr>
          </w:p>
        </w:tc>
        <w:tc>
          <w:tcPr>
            <w:tcW w:w="1985" w:type="dxa"/>
            <w:vAlign w:val="center"/>
          </w:tcPr>
          <w:p w14:paraId="5DC75467" w14:textId="77777777" w:rsidR="00DE3432" w:rsidRDefault="00DE3432">
            <w:pPr>
              <w:jc w:val="right"/>
              <w:rPr>
                <w:sz w:val="18"/>
                <w:szCs w:val="18"/>
              </w:rPr>
            </w:pPr>
          </w:p>
        </w:tc>
        <w:tc>
          <w:tcPr>
            <w:tcW w:w="2126" w:type="dxa"/>
            <w:vAlign w:val="center"/>
          </w:tcPr>
          <w:p w14:paraId="42FDD5E0" w14:textId="77777777" w:rsidR="00DE3432" w:rsidRDefault="00DE3432">
            <w:pPr>
              <w:jc w:val="right"/>
              <w:rPr>
                <w:sz w:val="18"/>
                <w:szCs w:val="18"/>
              </w:rPr>
            </w:pPr>
          </w:p>
        </w:tc>
      </w:tr>
      <w:tr w:rsidR="00DE3432" w14:paraId="340D5A41" w14:textId="77777777" w:rsidTr="00BA6CB5">
        <w:trPr>
          <w:trHeight w:val="20"/>
        </w:trPr>
        <w:sdt>
          <w:sdtPr>
            <w:tag w:val="_PLD_377c539e51b74e8689b49d91a30d6a9f"/>
            <w:id w:val="309994910"/>
          </w:sdtPr>
          <w:sdtContent>
            <w:tc>
              <w:tcPr>
                <w:tcW w:w="1986" w:type="dxa"/>
                <w:vAlign w:val="center"/>
              </w:tcPr>
              <w:p w14:paraId="4784011F" w14:textId="77777777" w:rsidR="00DE3432" w:rsidRDefault="00A87294">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701" w:type="dxa"/>
            <w:tcBorders>
              <w:right w:val="single" w:sz="4" w:space="0" w:color="auto"/>
            </w:tcBorders>
            <w:vAlign w:val="center"/>
          </w:tcPr>
          <w:p w14:paraId="2E2BD535"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29F2F0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FDB815A" w14:textId="77777777" w:rsidR="00DE3432" w:rsidRDefault="00DE3432">
            <w:pPr>
              <w:jc w:val="right"/>
              <w:rPr>
                <w:sz w:val="18"/>
                <w:szCs w:val="18"/>
              </w:rPr>
            </w:pPr>
          </w:p>
        </w:tc>
        <w:tc>
          <w:tcPr>
            <w:tcW w:w="425" w:type="dxa"/>
            <w:tcBorders>
              <w:left w:val="single" w:sz="4" w:space="0" w:color="auto"/>
            </w:tcBorders>
            <w:vAlign w:val="center"/>
          </w:tcPr>
          <w:p w14:paraId="72FE0573" w14:textId="77777777" w:rsidR="00DE3432" w:rsidRDefault="00DE3432">
            <w:pPr>
              <w:jc w:val="right"/>
              <w:rPr>
                <w:sz w:val="18"/>
                <w:szCs w:val="18"/>
              </w:rPr>
            </w:pPr>
          </w:p>
        </w:tc>
        <w:tc>
          <w:tcPr>
            <w:tcW w:w="1701" w:type="dxa"/>
            <w:vAlign w:val="center"/>
          </w:tcPr>
          <w:p w14:paraId="16240FFB" w14:textId="77777777" w:rsidR="00DE3432" w:rsidRDefault="00DE3432">
            <w:pPr>
              <w:jc w:val="right"/>
              <w:rPr>
                <w:sz w:val="18"/>
                <w:szCs w:val="18"/>
              </w:rPr>
            </w:pPr>
          </w:p>
        </w:tc>
        <w:tc>
          <w:tcPr>
            <w:tcW w:w="567" w:type="dxa"/>
            <w:vAlign w:val="center"/>
          </w:tcPr>
          <w:p w14:paraId="0085C5C3" w14:textId="77777777" w:rsidR="00DE3432" w:rsidRDefault="00DE3432">
            <w:pPr>
              <w:jc w:val="right"/>
              <w:rPr>
                <w:sz w:val="18"/>
                <w:szCs w:val="18"/>
              </w:rPr>
            </w:pPr>
          </w:p>
        </w:tc>
        <w:tc>
          <w:tcPr>
            <w:tcW w:w="1701" w:type="dxa"/>
            <w:vAlign w:val="center"/>
          </w:tcPr>
          <w:p w14:paraId="27007872" w14:textId="77777777" w:rsidR="00DE3432" w:rsidRDefault="00DE3432">
            <w:pPr>
              <w:jc w:val="right"/>
              <w:rPr>
                <w:sz w:val="18"/>
                <w:szCs w:val="18"/>
              </w:rPr>
            </w:pPr>
          </w:p>
        </w:tc>
        <w:tc>
          <w:tcPr>
            <w:tcW w:w="709" w:type="dxa"/>
            <w:vAlign w:val="center"/>
          </w:tcPr>
          <w:p w14:paraId="58198681" w14:textId="77777777" w:rsidR="00DE3432" w:rsidRDefault="00DE3432">
            <w:pPr>
              <w:jc w:val="right"/>
              <w:rPr>
                <w:sz w:val="18"/>
                <w:szCs w:val="18"/>
              </w:rPr>
            </w:pPr>
          </w:p>
        </w:tc>
        <w:tc>
          <w:tcPr>
            <w:tcW w:w="1701" w:type="dxa"/>
            <w:vAlign w:val="center"/>
          </w:tcPr>
          <w:p w14:paraId="6649E714" w14:textId="77777777" w:rsidR="00DE3432" w:rsidRDefault="00DE3432">
            <w:pPr>
              <w:jc w:val="right"/>
              <w:rPr>
                <w:sz w:val="18"/>
                <w:szCs w:val="18"/>
              </w:rPr>
            </w:pPr>
          </w:p>
        </w:tc>
        <w:tc>
          <w:tcPr>
            <w:tcW w:w="1985" w:type="dxa"/>
            <w:vAlign w:val="center"/>
          </w:tcPr>
          <w:p w14:paraId="3C32D51D" w14:textId="77777777" w:rsidR="00DE3432" w:rsidRDefault="00DE3432">
            <w:pPr>
              <w:jc w:val="right"/>
              <w:rPr>
                <w:sz w:val="18"/>
                <w:szCs w:val="18"/>
              </w:rPr>
            </w:pPr>
          </w:p>
        </w:tc>
        <w:tc>
          <w:tcPr>
            <w:tcW w:w="2126" w:type="dxa"/>
            <w:vAlign w:val="center"/>
          </w:tcPr>
          <w:p w14:paraId="05269421" w14:textId="77777777" w:rsidR="00DE3432" w:rsidRDefault="00DE3432">
            <w:pPr>
              <w:jc w:val="right"/>
              <w:rPr>
                <w:sz w:val="18"/>
                <w:szCs w:val="18"/>
              </w:rPr>
            </w:pPr>
          </w:p>
        </w:tc>
      </w:tr>
      <w:tr w:rsidR="00DE3432" w14:paraId="664833EE" w14:textId="77777777" w:rsidTr="00BA6CB5">
        <w:trPr>
          <w:trHeight w:val="20"/>
        </w:trPr>
        <w:sdt>
          <w:sdtPr>
            <w:tag w:val="_PLD_9d82304ad85542d89ad56bdebdedd7c5"/>
            <w:id w:val="1814060371"/>
          </w:sdtPr>
          <w:sdtContent>
            <w:tc>
              <w:tcPr>
                <w:tcW w:w="1986" w:type="dxa"/>
                <w:vAlign w:val="center"/>
              </w:tcPr>
              <w:p w14:paraId="7F4C4627" w14:textId="77777777" w:rsidR="00DE3432" w:rsidRDefault="00A87294">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1701" w:type="dxa"/>
            <w:tcBorders>
              <w:right w:val="single" w:sz="4" w:space="0" w:color="auto"/>
            </w:tcBorders>
            <w:vAlign w:val="center"/>
          </w:tcPr>
          <w:p w14:paraId="2C2C3E81"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866A9E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59141AF" w14:textId="77777777" w:rsidR="00DE3432" w:rsidRDefault="00DE3432">
            <w:pPr>
              <w:jc w:val="right"/>
              <w:rPr>
                <w:sz w:val="18"/>
                <w:szCs w:val="18"/>
              </w:rPr>
            </w:pPr>
          </w:p>
        </w:tc>
        <w:tc>
          <w:tcPr>
            <w:tcW w:w="425" w:type="dxa"/>
            <w:tcBorders>
              <w:left w:val="single" w:sz="4" w:space="0" w:color="auto"/>
            </w:tcBorders>
            <w:vAlign w:val="center"/>
          </w:tcPr>
          <w:p w14:paraId="4091C1F2" w14:textId="77777777" w:rsidR="00DE3432" w:rsidRDefault="00DE3432">
            <w:pPr>
              <w:jc w:val="right"/>
              <w:rPr>
                <w:sz w:val="18"/>
                <w:szCs w:val="18"/>
              </w:rPr>
            </w:pPr>
          </w:p>
        </w:tc>
        <w:tc>
          <w:tcPr>
            <w:tcW w:w="1701" w:type="dxa"/>
            <w:vAlign w:val="center"/>
          </w:tcPr>
          <w:p w14:paraId="32CA45EB" w14:textId="77777777" w:rsidR="00DE3432" w:rsidRDefault="00DE3432">
            <w:pPr>
              <w:jc w:val="right"/>
              <w:rPr>
                <w:sz w:val="18"/>
                <w:szCs w:val="18"/>
              </w:rPr>
            </w:pPr>
          </w:p>
        </w:tc>
        <w:tc>
          <w:tcPr>
            <w:tcW w:w="567" w:type="dxa"/>
            <w:vAlign w:val="center"/>
          </w:tcPr>
          <w:p w14:paraId="14E91C85" w14:textId="77777777" w:rsidR="00DE3432" w:rsidRDefault="00DE3432">
            <w:pPr>
              <w:jc w:val="right"/>
              <w:rPr>
                <w:sz w:val="18"/>
                <w:szCs w:val="18"/>
              </w:rPr>
            </w:pPr>
          </w:p>
        </w:tc>
        <w:tc>
          <w:tcPr>
            <w:tcW w:w="1701" w:type="dxa"/>
            <w:vAlign w:val="center"/>
          </w:tcPr>
          <w:p w14:paraId="4DF7CD1E" w14:textId="77777777" w:rsidR="00DE3432" w:rsidRDefault="00DE3432">
            <w:pPr>
              <w:jc w:val="right"/>
              <w:rPr>
                <w:sz w:val="18"/>
                <w:szCs w:val="18"/>
              </w:rPr>
            </w:pPr>
          </w:p>
        </w:tc>
        <w:tc>
          <w:tcPr>
            <w:tcW w:w="709" w:type="dxa"/>
            <w:vAlign w:val="center"/>
          </w:tcPr>
          <w:p w14:paraId="3684D795" w14:textId="77777777" w:rsidR="00DE3432" w:rsidRDefault="00DE3432">
            <w:pPr>
              <w:jc w:val="right"/>
              <w:rPr>
                <w:sz w:val="18"/>
                <w:szCs w:val="18"/>
              </w:rPr>
            </w:pPr>
          </w:p>
        </w:tc>
        <w:tc>
          <w:tcPr>
            <w:tcW w:w="1701" w:type="dxa"/>
            <w:vAlign w:val="center"/>
          </w:tcPr>
          <w:p w14:paraId="214F473F" w14:textId="77777777" w:rsidR="00DE3432" w:rsidRDefault="00DE3432">
            <w:pPr>
              <w:jc w:val="right"/>
              <w:rPr>
                <w:sz w:val="18"/>
                <w:szCs w:val="18"/>
              </w:rPr>
            </w:pPr>
          </w:p>
        </w:tc>
        <w:tc>
          <w:tcPr>
            <w:tcW w:w="1985" w:type="dxa"/>
            <w:vAlign w:val="center"/>
          </w:tcPr>
          <w:p w14:paraId="796D06BD" w14:textId="77777777" w:rsidR="00DE3432" w:rsidRDefault="00DE3432">
            <w:pPr>
              <w:jc w:val="right"/>
              <w:rPr>
                <w:sz w:val="18"/>
                <w:szCs w:val="18"/>
              </w:rPr>
            </w:pPr>
          </w:p>
        </w:tc>
        <w:tc>
          <w:tcPr>
            <w:tcW w:w="2126" w:type="dxa"/>
            <w:vAlign w:val="center"/>
          </w:tcPr>
          <w:p w14:paraId="66A86C1B" w14:textId="77777777" w:rsidR="00DE3432" w:rsidRDefault="00DE3432">
            <w:pPr>
              <w:jc w:val="right"/>
              <w:rPr>
                <w:sz w:val="18"/>
                <w:szCs w:val="18"/>
              </w:rPr>
            </w:pPr>
          </w:p>
        </w:tc>
      </w:tr>
      <w:tr w:rsidR="00DE3432" w14:paraId="61701D2F" w14:textId="77777777" w:rsidTr="00BA6CB5">
        <w:trPr>
          <w:trHeight w:val="20"/>
        </w:trPr>
        <w:sdt>
          <w:sdtPr>
            <w:tag w:val="_PLD_ba5c81951f1c4ff0a188b55532ed96a5"/>
            <w:id w:val="-1794901952"/>
          </w:sdtPr>
          <w:sdtContent>
            <w:tc>
              <w:tcPr>
                <w:tcW w:w="1986" w:type="dxa"/>
                <w:vAlign w:val="center"/>
              </w:tcPr>
              <w:p w14:paraId="7AFD0F6B" w14:textId="77777777" w:rsidR="00DE3432" w:rsidRDefault="00A87294">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1701" w:type="dxa"/>
            <w:tcBorders>
              <w:right w:val="single" w:sz="4" w:space="0" w:color="auto"/>
            </w:tcBorders>
            <w:vAlign w:val="center"/>
          </w:tcPr>
          <w:p w14:paraId="5945738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86E056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FD1B721" w14:textId="77777777" w:rsidR="00DE3432" w:rsidRDefault="00DE3432">
            <w:pPr>
              <w:jc w:val="right"/>
              <w:rPr>
                <w:sz w:val="18"/>
                <w:szCs w:val="18"/>
              </w:rPr>
            </w:pPr>
          </w:p>
        </w:tc>
        <w:tc>
          <w:tcPr>
            <w:tcW w:w="425" w:type="dxa"/>
            <w:tcBorders>
              <w:left w:val="single" w:sz="4" w:space="0" w:color="auto"/>
            </w:tcBorders>
            <w:vAlign w:val="center"/>
          </w:tcPr>
          <w:p w14:paraId="7B6B32BE" w14:textId="77777777" w:rsidR="00DE3432" w:rsidRDefault="00DE3432">
            <w:pPr>
              <w:jc w:val="right"/>
              <w:rPr>
                <w:sz w:val="18"/>
                <w:szCs w:val="18"/>
              </w:rPr>
            </w:pPr>
          </w:p>
        </w:tc>
        <w:tc>
          <w:tcPr>
            <w:tcW w:w="1701" w:type="dxa"/>
            <w:vAlign w:val="center"/>
          </w:tcPr>
          <w:p w14:paraId="5A86A758" w14:textId="77777777" w:rsidR="00DE3432" w:rsidRDefault="00DE3432">
            <w:pPr>
              <w:jc w:val="right"/>
              <w:rPr>
                <w:sz w:val="18"/>
                <w:szCs w:val="18"/>
              </w:rPr>
            </w:pPr>
          </w:p>
        </w:tc>
        <w:tc>
          <w:tcPr>
            <w:tcW w:w="567" w:type="dxa"/>
            <w:vAlign w:val="center"/>
          </w:tcPr>
          <w:p w14:paraId="7ACED2C7" w14:textId="77777777" w:rsidR="00DE3432" w:rsidRDefault="00DE3432">
            <w:pPr>
              <w:jc w:val="right"/>
              <w:rPr>
                <w:sz w:val="18"/>
                <w:szCs w:val="18"/>
              </w:rPr>
            </w:pPr>
          </w:p>
        </w:tc>
        <w:tc>
          <w:tcPr>
            <w:tcW w:w="1701" w:type="dxa"/>
            <w:vAlign w:val="center"/>
          </w:tcPr>
          <w:p w14:paraId="6B790723" w14:textId="77777777" w:rsidR="00DE3432" w:rsidRDefault="00DE3432">
            <w:pPr>
              <w:jc w:val="right"/>
              <w:rPr>
                <w:sz w:val="18"/>
                <w:szCs w:val="18"/>
              </w:rPr>
            </w:pPr>
          </w:p>
        </w:tc>
        <w:tc>
          <w:tcPr>
            <w:tcW w:w="709" w:type="dxa"/>
            <w:vAlign w:val="center"/>
          </w:tcPr>
          <w:p w14:paraId="1D13CAD2" w14:textId="77777777" w:rsidR="00DE3432" w:rsidRDefault="00DE3432">
            <w:pPr>
              <w:jc w:val="right"/>
              <w:rPr>
                <w:sz w:val="18"/>
                <w:szCs w:val="18"/>
              </w:rPr>
            </w:pPr>
          </w:p>
        </w:tc>
        <w:tc>
          <w:tcPr>
            <w:tcW w:w="1701" w:type="dxa"/>
            <w:vAlign w:val="center"/>
          </w:tcPr>
          <w:p w14:paraId="1B588C92" w14:textId="77777777" w:rsidR="00DE3432" w:rsidRDefault="00DE3432">
            <w:pPr>
              <w:jc w:val="right"/>
              <w:rPr>
                <w:sz w:val="18"/>
                <w:szCs w:val="18"/>
              </w:rPr>
            </w:pPr>
          </w:p>
        </w:tc>
        <w:tc>
          <w:tcPr>
            <w:tcW w:w="1985" w:type="dxa"/>
            <w:vAlign w:val="center"/>
          </w:tcPr>
          <w:p w14:paraId="2F156BF2" w14:textId="77777777" w:rsidR="00DE3432" w:rsidRDefault="00DE3432">
            <w:pPr>
              <w:jc w:val="right"/>
              <w:rPr>
                <w:sz w:val="18"/>
                <w:szCs w:val="18"/>
              </w:rPr>
            </w:pPr>
          </w:p>
        </w:tc>
        <w:tc>
          <w:tcPr>
            <w:tcW w:w="2126" w:type="dxa"/>
            <w:vAlign w:val="center"/>
          </w:tcPr>
          <w:p w14:paraId="63DAF183" w14:textId="77777777" w:rsidR="00DE3432" w:rsidRDefault="00DE3432">
            <w:pPr>
              <w:jc w:val="right"/>
              <w:rPr>
                <w:sz w:val="18"/>
                <w:szCs w:val="18"/>
              </w:rPr>
            </w:pPr>
          </w:p>
        </w:tc>
      </w:tr>
      <w:tr w:rsidR="00DE3432" w14:paraId="3645D05E" w14:textId="77777777" w:rsidTr="00BA6CB5">
        <w:trPr>
          <w:trHeight w:val="20"/>
        </w:trPr>
        <w:sdt>
          <w:sdtPr>
            <w:tag w:val="_PLD_81b068c4cdf2482a9438450e52e9b3b4"/>
            <w:id w:val="314076853"/>
          </w:sdtPr>
          <w:sdtContent>
            <w:tc>
              <w:tcPr>
                <w:tcW w:w="1986" w:type="dxa"/>
                <w:vAlign w:val="center"/>
              </w:tcPr>
              <w:p w14:paraId="251C71D0" w14:textId="77777777" w:rsidR="00DE3432" w:rsidRDefault="00A87294">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1701" w:type="dxa"/>
            <w:tcBorders>
              <w:right w:val="single" w:sz="4" w:space="0" w:color="auto"/>
            </w:tcBorders>
            <w:vAlign w:val="center"/>
          </w:tcPr>
          <w:p w14:paraId="4F46F4F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0301DE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0F87BB8" w14:textId="77777777" w:rsidR="00DE3432" w:rsidRDefault="00DE3432">
            <w:pPr>
              <w:jc w:val="right"/>
              <w:rPr>
                <w:sz w:val="18"/>
                <w:szCs w:val="18"/>
              </w:rPr>
            </w:pPr>
          </w:p>
        </w:tc>
        <w:tc>
          <w:tcPr>
            <w:tcW w:w="425" w:type="dxa"/>
            <w:tcBorders>
              <w:left w:val="single" w:sz="4" w:space="0" w:color="auto"/>
            </w:tcBorders>
            <w:vAlign w:val="center"/>
          </w:tcPr>
          <w:p w14:paraId="57AEEFEC" w14:textId="77777777" w:rsidR="00DE3432" w:rsidRDefault="00DE3432">
            <w:pPr>
              <w:jc w:val="right"/>
              <w:rPr>
                <w:sz w:val="18"/>
                <w:szCs w:val="18"/>
              </w:rPr>
            </w:pPr>
          </w:p>
        </w:tc>
        <w:tc>
          <w:tcPr>
            <w:tcW w:w="1701" w:type="dxa"/>
            <w:vAlign w:val="center"/>
          </w:tcPr>
          <w:p w14:paraId="6D3725C5" w14:textId="77777777" w:rsidR="00DE3432" w:rsidRDefault="00DE3432">
            <w:pPr>
              <w:jc w:val="right"/>
              <w:rPr>
                <w:sz w:val="18"/>
                <w:szCs w:val="18"/>
              </w:rPr>
            </w:pPr>
          </w:p>
        </w:tc>
        <w:tc>
          <w:tcPr>
            <w:tcW w:w="567" w:type="dxa"/>
            <w:vAlign w:val="center"/>
          </w:tcPr>
          <w:p w14:paraId="77B0F797" w14:textId="77777777" w:rsidR="00DE3432" w:rsidRDefault="00DE3432">
            <w:pPr>
              <w:jc w:val="right"/>
              <w:rPr>
                <w:sz w:val="18"/>
                <w:szCs w:val="18"/>
              </w:rPr>
            </w:pPr>
          </w:p>
        </w:tc>
        <w:tc>
          <w:tcPr>
            <w:tcW w:w="1701" w:type="dxa"/>
            <w:vAlign w:val="center"/>
          </w:tcPr>
          <w:p w14:paraId="5B1753F7" w14:textId="77777777" w:rsidR="00DE3432" w:rsidRDefault="00DE3432">
            <w:pPr>
              <w:jc w:val="right"/>
              <w:rPr>
                <w:sz w:val="18"/>
                <w:szCs w:val="18"/>
              </w:rPr>
            </w:pPr>
          </w:p>
        </w:tc>
        <w:tc>
          <w:tcPr>
            <w:tcW w:w="709" w:type="dxa"/>
            <w:vAlign w:val="center"/>
          </w:tcPr>
          <w:p w14:paraId="28FD0B2A" w14:textId="77777777" w:rsidR="00DE3432" w:rsidRDefault="00DE3432">
            <w:pPr>
              <w:jc w:val="right"/>
              <w:rPr>
                <w:sz w:val="18"/>
                <w:szCs w:val="18"/>
              </w:rPr>
            </w:pPr>
          </w:p>
        </w:tc>
        <w:tc>
          <w:tcPr>
            <w:tcW w:w="1701" w:type="dxa"/>
            <w:vAlign w:val="center"/>
          </w:tcPr>
          <w:p w14:paraId="0EA21B55" w14:textId="77777777" w:rsidR="00DE3432" w:rsidRDefault="00DE3432">
            <w:pPr>
              <w:jc w:val="right"/>
              <w:rPr>
                <w:sz w:val="18"/>
                <w:szCs w:val="18"/>
              </w:rPr>
            </w:pPr>
          </w:p>
        </w:tc>
        <w:tc>
          <w:tcPr>
            <w:tcW w:w="1985" w:type="dxa"/>
            <w:vAlign w:val="center"/>
          </w:tcPr>
          <w:p w14:paraId="7BFF53E2" w14:textId="77777777" w:rsidR="00DE3432" w:rsidRDefault="00DE3432">
            <w:pPr>
              <w:jc w:val="right"/>
              <w:rPr>
                <w:sz w:val="18"/>
                <w:szCs w:val="18"/>
              </w:rPr>
            </w:pPr>
          </w:p>
        </w:tc>
        <w:tc>
          <w:tcPr>
            <w:tcW w:w="2126" w:type="dxa"/>
            <w:vAlign w:val="center"/>
          </w:tcPr>
          <w:p w14:paraId="0D41F44C" w14:textId="77777777" w:rsidR="00DE3432" w:rsidRDefault="00DE3432">
            <w:pPr>
              <w:jc w:val="right"/>
              <w:rPr>
                <w:sz w:val="18"/>
                <w:szCs w:val="18"/>
              </w:rPr>
            </w:pPr>
          </w:p>
        </w:tc>
      </w:tr>
      <w:tr w:rsidR="00DE3432" w14:paraId="056396F9" w14:textId="77777777" w:rsidTr="00BA6CB5">
        <w:trPr>
          <w:trHeight w:val="20"/>
        </w:trPr>
        <w:tc>
          <w:tcPr>
            <w:tcW w:w="1986" w:type="dxa"/>
            <w:vAlign w:val="center"/>
          </w:tcPr>
          <w:sdt>
            <w:sdtPr>
              <w:tag w:val="_PLD_0e7647effaeb42219d706b118465bdec"/>
              <w:id w:val="2088419255"/>
            </w:sdtPr>
            <w:sdtContent>
              <w:p w14:paraId="2F5767F0" w14:textId="77777777" w:rsidR="00DE3432" w:rsidRDefault="00A87294">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1701" w:type="dxa"/>
            <w:tcBorders>
              <w:right w:val="single" w:sz="4" w:space="0" w:color="auto"/>
            </w:tcBorders>
            <w:vAlign w:val="center"/>
          </w:tcPr>
          <w:p w14:paraId="473B281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37E0C9E"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5B6D274" w14:textId="77777777" w:rsidR="00DE3432" w:rsidRDefault="00DE3432">
            <w:pPr>
              <w:jc w:val="right"/>
              <w:rPr>
                <w:sz w:val="18"/>
                <w:szCs w:val="18"/>
              </w:rPr>
            </w:pPr>
          </w:p>
        </w:tc>
        <w:tc>
          <w:tcPr>
            <w:tcW w:w="425" w:type="dxa"/>
            <w:tcBorders>
              <w:left w:val="single" w:sz="4" w:space="0" w:color="auto"/>
            </w:tcBorders>
            <w:vAlign w:val="center"/>
          </w:tcPr>
          <w:p w14:paraId="61B489CD" w14:textId="77777777" w:rsidR="00DE3432" w:rsidRDefault="00DE3432">
            <w:pPr>
              <w:jc w:val="right"/>
              <w:rPr>
                <w:sz w:val="18"/>
                <w:szCs w:val="18"/>
              </w:rPr>
            </w:pPr>
          </w:p>
        </w:tc>
        <w:tc>
          <w:tcPr>
            <w:tcW w:w="1701" w:type="dxa"/>
            <w:vAlign w:val="center"/>
          </w:tcPr>
          <w:p w14:paraId="66175942" w14:textId="77777777" w:rsidR="00DE3432" w:rsidRDefault="00DE3432">
            <w:pPr>
              <w:jc w:val="right"/>
              <w:rPr>
                <w:sz w:val="18"/>
                <w:szCs w:val="18"/>
              </w:rPr>
            </w:pPr>
          </w:p>
        </w:tc>
        <w:tc>
          <w:tcPr>
            <w:tcW w:w="567" w:type="dxa"/>
            <w:vAlign w:val="center"/>
          </w:tcPr>
          <w:p w14:paraId="28C82660" w14:textId="77777777" w:rsidR="00DE3432" w:rsidRDefault="00DE3432">
            <w:pPr>
              <w:jc w:val="right"/>
              <w:rPr>
                <w:sz w:val="18"/>
                <w:szCs w:val="18"/>
              </w:rPr>
            </w:pPr>
          </w:p>
        </w:tc>
        <w:tc>
          <w:tcPr>
            <w:tcW w:w="1701" w:type="dxa"/>
            <w:vAlign w:val="center"/>
          </w:tcPr>
          <w:p w14:paraId="2174EBD9" w14:textId="77777777" w:rsidR="00DE3432" w:rsidRDefault="00DE3432">
            <w:pPr>
              <w:jc w:val="right"/>
              <w:rPr>
                <w:sz w:val="18"/>
                <w:szCs w:val="18"/>
              </w:rPr>
            </w:pPr>
          </w:p>
        </w:tc>
        <w:tc>
          <w:tcPr>
            <w:tcW w:w="709" w:type="dxa"/>
            <w:vAlign w:val="center"/>
          </w:tcPr>
          <w:p w14:paraId="1D889570" w14:textId="77777777" w:rsidR="00DE3432" w:rsidRDefault="00DE3432">
            <w:pPr>
              <w:jc w:val="right"/>
              <w:rPr>
                <w:sz w:val="18"/>
                <w:szCs w:val="18"/>
              </w:rPr>
            </w:pPr>
          </w:p>
        </w:tc>
        <w:tc>
          <w:tcPr>
            <w:tcW w:w="1701" w:type="dxa"/>
            <w:vAlign w:val="center"/>
          </w:tcPr>
          <w:p w14:paraId="1BD9A69B" w14:textId="77777777" w:rsidR="00DE3432" w:rsidRDefault="00DE3432">
            <w:pPr>
              <w:jc w:val="right"/>
              <w:rPr>
                <w:sz w:val="18"/>
                <w:szCs w:val="18"/>
              </w:rPr>
            </w:pPr>
          </w:p>
        </w:tc>
        <w:tc>
          <w:tcPr>
            <w:tcW w:w="1985" w:type="dxa"/>
            <w:vAlign w:val="center"/>
          </w:tcPr>
          <w:p w14:paraId="07D955A3" w14:textId="77777777" w:rsidR="00DE3432" w:rsidRDefault="00DE3432">
            <w:pPr>
              <w:jc w:val="right"/>
              <w:rPr>
                <w:sz w:val="18"/>
                <w:szCs w:val="18"/>
              </w:rPr>
            </w:pPr>
          </w:p>
        </w:tc>
        <w:tc>
          <w:tcPr>
            <w:tcW w:w="2126" w:type="dxa"/>
            <w:vAlign w:val="center"/>
          </w:tcPr>
          <w:p w14:paraId="37B71313" w14:textId="77777777" w:rsidR="00DE3432" w:rsidRDefault="00DE3432">
            <w:pPr>
              <w:jc w:val="right"/>
              <w:rPr>
                <w:sz w:val="18"/>
                <w:szCs w:val="18"/>
              </w:rPr>
            </w:pPr>
          </w:p>
        </w:tc>
      </w:tr>
      <w:tr w:rsidR="00DE3432" w14:paraId="4117DE5C" w14:textId="77777777" w:rsidTr="00BA6CB5">
        <w:trPr>
          <w:trHeight w:val="20"/>
        </w:trPr>
        <w:tc>
          <w:tcPr>
            <w:tcW w:w="1986" w:type="dxa"/>
            <w:vAlign w:val="center"/>
          </w:tcPr>
          <w:sdt>
            <w:sdtPr>
              <w:tag w:val="_PLD_1c8ba4a0bb224c1d891e628390545199"/>
              <w:id w:val="1132521750"/>
            </w:sdtPr>
            <w:sdtContent>
              <w:p w14:paraId="58A3847B" w14:textId="77777777" w:rsidR="00DE3432" w:rsidRDefault="00A87294">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1701" w:type="dxa"/>
            <w:tcBorders>
              <w:right w:val="single" w:sz="4" w:space="0" w:color="auto"/>
            </w:tcBorders>
            <w:vAlign w:val="center"/>
          </w:tcPr>
          <w:p w14:paraId="141E3B1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6CE14C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B01242A" w14:textId="77777777" w:rsidR="00DE3432" w:rsidRDefault="00DE3432">
            <w:pPr>
              <w:jc w:val="right"/>
              <w:rPr>
                <w:sz w:val="18"/>
                <w:szCs w:val="18"/>
              </w:rPr>
            </w:pPr>
          </w:p>
        </w:tc>
        <w:tc>
          <w:tcPr>
            <w:tcW w:w="425" w:type="dxa"/>
            <w:tcBorders>
              <w:left w:val="single" w:sz="4" w:space="0" w:color="auto"/>
            </w:tcBorders>
            <w:vAlign w:val="center"/>
          </w:tcPr>
          <w:p w14:paraId="45D5265D" w14:textId="77777777" w:rsidR="00DE3432" w:rsidRDefault="00DE3432">
            <w:pPr>
              <w:jc w:val="right"/>
              <w:rPr>
                <w:sz w:val="18"/>
                <w:szCs w:val="18"/>
              </w:rPr>
            </w:pPr>
          </w:p>
        </w:tc>
        <w:tc>
          <w:tcPr>
            <w:tcW w:w="1701" w:type="dxa"/>
            <w:vAlign w:val="center"/>
          </w:tcPr>
          <w:p w14:paraId="1D2DA616" w14:textId="77777777" w:rsidR="00DE3432" w:rsidRDefault="00DE3432">
            <w:pPr>
              <w:jc w:val="right"/>
              <w:rPr>
                <w:sz w:val="18"/>
                <w:szCs w:val="18"/>
              </w:rPr>
            </w:pPr>
          </w:p>
        </w:tc>
        <w:tc>
          <w:tcPr>
            <w:tcW w:w="567" w:type="dxa"/>
            <w:vAlign w:val="center"/>
          </w:tcPr>
          <w:p w14:paraId="7B496DD5" w14:textId="77777777" w:rsidR="00DE3432" w:rsidRDefault="00DE3432">
            <w:pPr>
              <w:jc w:val="right"/>
              <w:rPr>
                <w:sz w:val="18"/>
                <w:szCs w:val="18"/>
              </w:rPr>
            </w:pPr>
          </w:p>
        </w:tc>
        <w:tc>
          <w:tcPr>
            <w:tcW w:w="1701" w:type="dxa"/>
            <w:vAlign w:val="center"/>
          </w:tcPr>
          <w:p w14:paraId="4B078E65" w14:textId="77777777" w:rsidR="00DE3432" w:rsidRDefault="00DE3432">
            <w:pPr>
              <w:jc w:val="right"/>
              <w:rPr>
                <w:sz w:val="18"/>
                <w:szCs w:val="18"/>
              </w:rPr>
            </w:pPr>
          </w:p>
        </w:tc>
        <w:tc>
          <w:tcPr>
            <w:tcW w:w="709" w:type="dxa"/>
            <w:vAlign w:val="center"/>
          </w:tcPr>
          <w:p w14:paraId="7BEEA901" w14:textId="77777777" w:rsidR="00DE3432" w:rsidRDefault="00DE3432">
            <w:pPr>
              <w:jc w:val="right"/>
              <w:rPr>
                <w:sz w:val="18"/>
                <w:szCs w:val="18"/>
              </w:rPr>
            </w:pPr>
          </w:p>
        </w:tc>
        <w:tc>
          <w:tcPr>
            <w:tcW w:w="1701" w:type="dxa"/>
            <w:vAlign w:val="center"/>
          </w:tcPr>
          <w:p w14:paraId="0DD69649" w14:textId="77777777" w:rsidR="00DE3432" w:rsidRDefault="00DE3432">
            <w:pPr>
              <w:jc w:val="right"/>
              <w:rPr>
                <w:sz w:val="18"/>
                <w:szCs w:val="18"/>
              </w:rPr>
            </w:pPr>
          </w:p>
        </w:tc>
        <w:tc>
          <w:tcPr>
            <w:tcW w:w="1985" w:type="dxa"/>
            <w:vAlign w:val="center"/>
          </w:tcPr>
          <w:p w14:paraId="7C501900" w14:textId="77777777" w:rsidR="00DE3432" w:rsidRDefault="00DE3432">
            <w:pPr>
              <w:jc w:val="right"/>
              <w:rPr>
                <w:sz w:val="18"/>
                <w:szCs w:val="18"/>
              </w:rPr>
            </w:pPr>
          </w:p>
        </w:tc>
        <w:tc>
          <w:tcPr>
            <w:tcW w:w="2126" w:type="dxa"/>
            <w:vAlign w:val="center"/>
          </w:tcPr>
          <w:p w14:paraId="27DC14D4" w14:textId="77777777" w:rsidR="00DE3432" w:rsidRDefault="00DE3432">
            <w:pPr>
              <w:jc w:val="right"/>
              <w:rPr>
                <w:sz w:val="18"/>
                <w:szCs w:val="18"/>
              </w:rPr>
            </w:pPr>
          </w:p>
        </w:tc>
      </w:tr>
      <w:tr w:rsidR="00DE3432" w14:paraId="481C40F7" w14:textId="77777777" w:rsidTr="00BA6CB5">
        <w:trPr>
          <w:trHeight w:val="20"/>
        </w:trPr>
        <w:tc>
          <w:tcPr>
            <w:tcW w:w="1986" w:type="dxa"/>
            <w:vAlign w:val="center"/>
          </w:tcPr>
          <w:sdt>
            <w:sdtPr>
              <w:tag w:val="_PLD_69d4adb536bf498a8a9d97dda9d31e75"/>
              <w:id w:val="1413734258"/>
            </w:sdtPr>
            <w:sdtContent>
              <w:p w14:paraId="4BBA44FD" w14:textId="77777777" w:rsidR="00DE3432" w:rsidRDefault="00A87294">
                <w:pPr>
                  <w:rPr>
                    <w:color w:val="000000" w:themeColor="text1"/>
                  </w:rPr>
                </w:pPr>
                <w:r>
                  <w:rPr>
                    <w:color w:val="000000" w:themeColor="text1"/>
                    <w:sz w:val="18"/>
                    <w:szCs w:val="18"/>
                  </w:rPr>
                  <w:t>6</w:t>
                </w:r>
                <w:r>
                  <w:rPr>
                    <w:color w:val="000000" w:themeColor="text1"/>
                    <w:sz w:val="18"/>
                    <w:szCs w:val="18"/>
                  </w:rPr>
                  <w:t>．其他</w:t>
                </w:r>
              </w:p>
            </w:sdtContent>
          </w:sdt>
        </w:tc>
        <w:tc>
          <w:tcPr>
            <w:tcW w:w="1701" w:type="dxa"/>
            <w:tcBorders>
              <w:right w:val="single" w:sz="4" w:space="0" w:color="auto"/>
            </w:tcBorders>
            <w:vAlign w:val="center"/>
          </w:tcPr>
          <w:p w14:paraId="43F58862"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D7DF5B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448265A" w14:textId="77777777" w:rsidR="00DE3432" w:rsidRDefault="00DE3432">
            <w:pPr>
              <w:jc w:val="right"/>
              <w:rPr>
                <w:sz w:val="18"/>
                <w:szCs w:val="18"/>
              </w:rPr>
            </w:pPr>
          </w:p>
        </w:tc>
        <w:tc>
          <w:tcPr>
            <w:tcW w:w="425" w:type="dxa"/>
            <w:tcBorders>
              <w:left w:val="single" w:sz="4" w:space="0" w:color="auto"/>
            </w:tcBorders>
            <w:vAlign w:val="center"/>
          </w:tcPr>
          <w:p w14:paraId="7EF41F5C" w14:textId="77777777" w:rsidR="00DE3432" w:rsidRDefault="00DE3432">
            <w:pPr>
              <w:jc w:val="right"/>
              <w:rPr>
                <w:sz w:val="18"/>
                <w:szCs w:val="18"/>
              </w:rPr>
            </w:pPr>
          </w:p>
        </w:tc>
        <w:tc>
          <w:tcPr>
            <w:tcW w:w="1701" w:type="dxa"/>
            <w:vAlign w:val="center"/>
          </w:tcPr>
          <w:p w14:paraId="7664165D" w14:textId="77777777" w:rsidR="00DE3432" w:rsidRDefault="00DE3432">
            <w:pPr>
              <w:jc w:val="right"/>
              <w:rPr>
                <w:sz w:val="18"/>
                <w:szCs w:val="18"/>
              </w:rPr>
            </w:pPr>
          </w:p>
        </w:tc>
        <w:tc>
          <w:tcPr>
            <w:tcW w:w="567" w:type="dxa"/>
            <w:vAlign w:val="center"/>
          </w:tcPr>
          <w:p w14:paraId="78BAD70E" w14:textId="77777777" w:rsidR="00DE3432" w:rsidRDefault="00DE3432">
            <w:pPr>
              <w:jc w:val="right"/>
              <w:rPr>
                <w:sz w:val="18"/>
                <w:szCs w:val="18"/>
              </w:rPr>
            </w:pPr>
          </w:p>
        </w:tc>
        <w:tc>
          <w:tcPr>
            <w:tcW w:w="1701" w:type="dxa"/>
            <w:vAlign w:val="center"/>
          </w:tcPr>
          <w:p w14:paraId="32D93C3B" w14:textId="77777777" w:rsidR="00DE3432" w:rsidRDefault="00DE3432">
            <w:pPr>
              <w:jc w:val="right"/>
              <w:rPr>
                <w:sz w:val="18"/>
                <w:szCs w:val="18"/>
              </w:rPr>
            </w:pPr>
          </w:p>
        </w:tc>
        <w:tc>
          <w:tcPr>
            <w:tcW w:w="709" w:type="dxa"/>
            <w:vAlign w:val="center"/>
          </w:tcPr>
          <w:p w14:paraId="52E87EEC" w14:textId="77777777" w:rsidR="00DE3432" w:rsidRDefault="00DE3432">
            <w:pPr>
              <w:jc w:val="right"/>
              <w:rPr>
                <w:sz w:val="18"/>
                <w:szCs w:val="18"/>
              </w:rPr>
            </w:pPr>
          </w:p>
        </w:tc>
        <w:tc>
          <w:tcPr>
            <w:tcW w:w="1701" w:type="dxa"/>
            <w:vAlign w:val="center"/>
          </w:tcPr>
          <w:p w14:paraId="3C59F542" w14:textId="77777777" w:rsidR="00DE3432" w:rsidRDefault="00DE3432">
            <w:pPr>
              <w:jc w:val="right"/>
              <w:rPr>
                <w:sz w:val="18"/>
                <w:szCs w:val="18"/>
              </w:rPr>
            </w:pPr>
          </w:p>
        </w:tc>
        <w:tc>
          <w:tcPr>
            <w:tcW w:w="1985" w:type="dxa"/>
            <w:vAlign w:val="center"/>
          </w:tcPr>
          <w:p w14:paraId="6222B06D" w14:textId="77777777" w:rsidR="00DE3432" w:rsidRDefault="00DE3432">
            <w:pPr>
              <w:jc w:val="right"/>
              <w:rPr>
                <w:sz w:val="18"/>
                <w:szCs w:val="18"/>
              </w:rPr>
            </w:pPr>
          </w:p>
        </w:tc>
        <w:tc>
          <w:tcPr>
            <w:tcW w:w="2126" w:type="dxa"/>
            <w:vAlign w:val="center"/>
          </w:tcPr>
          <w:p w14:paraId="67D7426D" w14:textId="77777777" w:rsidR="00DE3432" w:rsidRDefault="00DE3432">
            <w:pPr>
              <w:jc w:val="right"/>
              <w:rPr>
                <w:sz w:val="18"/>
                <w:szCs w:val="18"/>
              </w:rPr>
            </w:pPr>
          </w:p>
        </w:tc>
      </w:tr>
      <w:tr w:rsidR="00DE3432" w14:paraId="21E8A610" w14:textId="77777777" w:rsidTr="00BA6CB5">
        <w:trPr>
          <w:trHeight w:val="20"/>
        </w:trPr>
        <w:sdt>
          <w:sdtPr>
            <w:tag w:val="_PLD_2ae06251c01740e284196240776af550"/>
            <w:id w:val="-1962107857"/>
          </w:sdtPr>
          <w:sdtContent>
            <w:tc>
              <w:tcPr>
                <w:tcW w:w="1986" w:type="dxa"/>
                <w:vAlign w:val="center"/>
              </w:tcPr>
              <w:p w14:paraId="7EF516BF" w14:textId="77777777" w:rsidR="00DE3432" w:rsidRDefault="00A87294">
                <w:pPr>
                  <w:rPr>
                    <w:color w:val="000000" w:themeColor="text1"/>
                    <w:sz w:val="18"/>
                    <w:szCs w:val="18"/>
                  </w:rPr>
                </w:pPr>
                <w:r>
                  <w:rPr>
                    <w:rFonts w:hint="eastAsia"/>
                    <w:color w:val="000000" w:themeColor="text1"/>
                    <w:sz w:val="18"/>
                    <w:szCs w:val="18"/>
                  </w:rPr>
                  <w:t>（五）专项储备</w:t>
                </w:r>
              </w:p>
            </w:tc>
          </w:sdtContent>
        </w:sdt>
        <w:tc>
          <w:tcPr>
            <w:tcW w:w="1701" w:type="dxa"/>
            <w:tcBorders>
              <w:right w:val="single" w:sz="4" w:space="0" w:color="auto"/>
            </w:tcBorders>
            <w:vAlign w:val="center"/>
          </w:tcPr>
          <w:p w14:paraId="1B76A77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203EA8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B493CDF" w14:textId="77777777" w:rsidR="00DE3432" w:rsidRDefault="00DE3432">
            <w:pPr>
              <w:jc w:val="right"/>
              <w:rPr>
                <w:sz w:val="18"/>
                <w:szCs w:val="18"/>
              </w:rPr>
            </w:pPr>
          </w:p>
        </w:tc>
        <w:tc>
          <w:tcPr>
            <w:tcW w:w="425" w:type="dxa"/>
            <w:tcBorders>
              <w:left w:val="single" w:sz="4" w:space="0" w:color="auto"/>
            </w:tcBorders>
            <w:vAlign w:val="center"/>
          </w:tcPr>
          <w:p w14:paraId="23B10C35" w14:textId="77777777" w:rsidR="00DE3432" w:rsidRDefault="00DE3432">
            <w:pPr>
              <w:jc w:val="right"/>
              <w:rPr>
                <w:sz w:val="18"/>
                <w:szCs w:val="18"/>
              </w:rPr>
            </w:pPr>
          </w:p>
        </w:tc>
        <w:tc>
          <w:tcPr>
            <w:tcW w:w="1701" w:type="dxa"/>
            <w:vAlign w:val="center"/>
          </w:tcPr>
          <w:p w14:paraId="5A2E14E2" w14:textId="77777777" w:rsidR="00DE3432" w:rsidRDefault="00DE3432">
            <w:pPr>
              <w:jc w:val="right"/>
              <w:rPr>
                <w:sz w:val="18"/>
                <w:szCs w:val="18"/>
              </w:rPr>
            </w:pPr>
          </w:p>
        </w:tc>
        <w:tc>
          <w:tcPr>
            <w:tcW w:w="567" w:type="dxa"/>
            <w:vAlign w:val="center"/>
          </w:tcPr>
          <w:p w14:paraId="34E414D1" w14:textId="77777777" w:rsidR="00DE3432" w:rsidRDefault="00DE3432">
            <w:pPr>
              <w:jc w:val="right"/>
              <w:rPr>
                <w:sz w:val="18"/>
                <w:szCs w:val="18"/>
              </w:rPr>
            </w:pPr>
          </w:p>
        </w:tc>
        <w:tc>
          <w:tcPr>
            <w:tcW w:w="1701" w:type="dxa"/>
            <w:vAlign w:val="center"/>
          </w:tcPr>
          <w:p w14:paraId="2CFF734A" w14:textId="77777777" w:rsidR="00DE3432" w:rsidRDefault="00DE3432">
            <w:pPr>
              <w:jc w:val="right"/>
              <w:rPr>
                <w:sz w:val="18"/>
                <w:szCs w:val="18"/>
              </w:rPr>
            </w:pPr>
          </w:p>
        </w:tc>
        <w:tc>
          <w:tcPr>
            <w:tcW w:w="709" w:type="dxa"/>
            <w:vAlign w:val="center"/>
          </w:tcPr>
          <w:p w14:paraId="5EF69DCC" w14:textId="77777777" w:rsidR="00DE3432" w:rsidRDefault="00DE3432">
            <w:pPr>
              <w:jc w:val="right"/>
              <w:rPr>
                <w:sz w:val="18"/>
                <w:szCs w:val="18"/>
              </w:rPr>
            </w:pPr>
          </w:p>
        </w:tc>
        <w:tc>
          <w:tcPr>
            <w:tcW w:w="1701" w:type="dxa"/>
            <w:vAlign w:val="center"/>
          </w:tcPr>
          <w:p w14:paraId="361072A0" w14:textId="77777777" w:rsidR="00DE3432" w:rsidRDefault="00DE3432">
            <w:pPr>
              <w:jc w:val="right"/>
              <w:rPr>
                <w:sz w:val="18"/>
                <w:szCs w:val="18"/>
              </w:rPr>
            </w:pPr>
          </w:p>
        </w:tc>
        <w:tc>
          <w:tcPr>
            <w:tcW w:w="1985" w:type="dxa"/>
            <w:vAlign w:val="center"/>
          </w:tcPr>
          <w:p w14:paraId="300A43F6" w14:textId="77777777" w:rsidR="00DE3432" w:rsidRDefault="00DE3432">
            <w:pPr>
              <w:jc w:val="right"/>
              <w:rPr>
                <w:sz w:val="18"/>
                <w:szCs w:val="18"/>
              </w:rPr>
            </w:pPr>
          </w:p>
        </w:tc>
        <w:tc>
          <w:tcPr>
            <w:tcW w:w="2126" w:type="dxa"/>
            <w:vAlign w:val="center"/>
          </w:tcPr>
          <w:p w14:paraId="14DDF40F" w14:textId="77777777" w:rsidR="00DE3432" w:rsidRDefault="00DE3432">
            <w:pPr>
              <w:jc w:val="right"/>
              <w:rPr>
                <w:sz w:val="18"/>
                <w:szCs w:val="18"/>
              </w:rPr>
            </w:pPr>
          </w:p>
        </w:tc>
      </w:tr>
      <w:tr w:rsidR="00DE3432" w14:paraId="32EA18B2" w14:textId="77777777" w:rsidTr="00BA6CB5">
        <w:trPr>
          <w:trHeight w:val="20"/>
        </w:trPr>
        <w:sdt>
          <w:sdtPr>
            <w:tag w:val="_PLD_6c9c274129814a4ea45296335d45791b"/>
            <w:id w:val="489375014"/>
          </w:sdtPr>
          <w:sdtContent>
            <w:tc>
              <w:tcPr>
                <w:tcW w:w="1986" w:type="dxa"/>
                <w:vAlign w:val="center"/>
              </w:tcPr>
              <w:p w14:paraId="753779A5" w14:textId="77777777" w:rsidR="00DE3432" w:rsidRDefault="00A8729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1701" w:type="dxa"/>
            <w:tcBorders>
              <w:right w:val="single" w:sz="4" w:space="0" w:color="auto"/>
            </w:tcBorders>
            <w:vAlign w:val="center"/>
          </w:tcPr>
          <w:p w14:paraId="6C4293DE"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12F9F4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AFDB1AC" w14:textId="77777777" w:rsidR="00DE3432" w:rsidRDefault="00DE3432">
            <w:pPr>
              <w:jc w:val="right"/>
              <w:rPr>
                <w:sz w:val="18"/>
                <w:szCs w:val="18"/>
              </w:rPr>
            </w:pPr>
          </w:p>
        </w:tc>
        <w:tc>
          <w:tcPr>
            <w:tcW w:w="425" w:type="dxa"/>
            <w:tcBorders>
              <w:left w:val="single" w:sz="4" w:space="0" w:color="auto"/>
            </w:tcBorders>
            <w:vAlign w:val="center"/>
          </w:tcPr>
          <w:p w14:paraId="6195CF47" w14:textId="77777777" w:rsidR="00DE3432" w:rsidRDefault="00DE3432">
            <w:pPr>
              <w:jc w:val="right"/>
              <w:rPr>
                <w:sz w:val="18"/>
                <w:szCs w:val="18"/>
              </w:rPr>
            </w:pPr>
          </w:p>
        </w:tc>
        <w:tc>
          <w:tcPr>
            <w:tcW w:w="1701" w:type="dxa"/>
            <w:vAlign w:val="center"/>
          </w:tcPr>
          <w:p w14:paraId="4B3DAEAF" w14:textId="77777777" w:rsidR="00DE3432" w:rsidRDefault="00DE3432">
            <w:pPr>
              <w:jc w:val="right"/>
              <w:rPr>
                <w:sz w:val="18"/>
                <w:szCs w:val="18"/>
              </w:rPr>
            </w:pPr>
          </w:p>
        </w:tc>
        <w:tc>
          <w:tcPr>
            <w:tcW w:w="567" w:type="dxa"/>
            <w:vAlign w:val="center"/>
          </w:tcPr>
          <w:p w14:paraId="18634BE3" w14:textId="77777777" w:rsidR="00DE3432" w:rsidRDefault="00DE3432">
            <w:pPr>
              <w:jc w:val="right"/>
              <w:rPr>
                <w:sz w:val="18"/>
                <w:szCs w:val="18"/>
              </w:rPr>
            </w:pPr>
          </w:p>
        </w:tc>
        <w:tc>
          <w:tcPr>
            <w:tcW w:w="1701" w:type="dxa"/>
            <w:vAlign w:val="center"/>
          </w:tcPr>
          <w:p w14:paraId="346314EA" w14:textId="77777777" w:rsidR="00DE3432" w:rsidRDefault="00DE3432">
            <w:pPr>
              <w:jc w:val="right"/>
              <w:rPr>
                <w:sz w:val="18"/>
                <w:szCs w:val="18"/>
              </w:rPr>
            </w:pPr>
          </w:p>
        </w:tc>
        <w:tc>
          <w:tcPr>
            <w:tcW w:w="709" w:type="dxa"/>
            <w:vAlign w:val="center"/>
          </w:tcPr>
          <w:p w14:paraId="5826197E" w14:textId="77777777" w:rsidR="00DE3432" w:rsidRDefault="00DE3432">
            <w:pPr>
              <w:jc w:val="right"/>
              <w:rPr>
                <w:sz w:val="18"/>
                <w:szCs w:val="18"/>
              </w:rPr>
            </w:pPr>
          </w:p>
        </w:tc>
        <w:tc>
          <w:tcPr>
            <w:tcW w:w="1701" w:type="dxa"/>
            <w:vAlign w:val="center"/>
          </w:tcPr>
          <w:p w14:paraId="48ACD15D" w14:textId="77777777" w:rsidR="00DE3432" w:rsidRDefault="00DE3432">
            <w:pPr>
              <w:jc w:val="right"/>
              <w:rPr>
                <w:sz w:val="18"/>
                <w:szCs w:val="18"/>
              </w:rPr>
            </w:pPr>
          </w:p>
        </w:tc>
        <w:tc>
          <w:tcPr>
            <w:tcW w:w="1985" w:type="dxa"/>
            <w:vAlign w:val="center"/>
          </w:tcPr>
          <w:p w14:paraId="28E8A76A" w14:textId="77777777" w:rsidR="00DE3432" w:rsidRDefault="00DE3432">
            <w:pPr>
              <w:jc w:val="right"/>
              <w:rPr>
                <w:sz w:val="18"/>
                <w:szCs w:val="18"/>
              </w:rPr>
            </w:pPr>
          </w:p>
        </w:tc>
        <w:tc>
          <w:tcPr>
            <w:tcW w:w="2126" w:type="dxa"/>
            <w:vAlign w:val="center"/>
          </w:tcPr>
          <w:p w14:paraId="006B640E" w14:textId="77777777" w:rsidR="00DE3432" w:rsidRDefault="00DE3432">
            <w:pPr>
              <w:jc w:val="right"/>
              <w:rPr>
                <w:sz w:val="18"/>
                <w:szCs w:val="18"/>
              </w:rPr>
            </w:pPr>
          </w:p>
        </w:tc>
      </w:tr>
      <w:tr w:rsidR="00DE3432" w14:paraId="6658A726" w14:textId="77777777" w:rsidTr="00BA6CB5">
        <w:trPr>
          <w:trHeight w:val="20"/>
        </w:trPr>
        <w:sdt>
          <w:sdtPr>
            <w:tag w:val="_PLD_14398e4dd6ed4c74869a974323e2137e"/>
            <w:id w:val="510572301"/>
          </w:sdtPr>
          <w:sdtContent>
            <w:tc>
              <w:tcPr>
                <w:tcW w:w="1986" w:type="dxa"/>
                <w:vAlign w:val="center"/>
              </w:tcPr>
              <w:p w14:paraId="59C23390" w14:textId="77777777" w:rsidR="00DE3432" w:rsidRDefault="00A8729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1701" w:type="dxa"/>
            <w:tcBorders>
              <w:right w:val="single" w:sz="4" w:space="0" w:color="auto"/>
            </w:tcBorders>
            <w:vAlign w:val="center"/>
          </w:tcPr>
          <w:p w14:paraId="0A410AEC"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C4CB53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5D18CCD" w14:textId="77777777" w:rsidR="00DE3432" w:rsidRDefault="00DE3432">
            <w:pPr>
              <w:jc w:val="right"/>
              <w:rPr>
                <w:sz w:val="18"/>
                <w:szCs w:val="18"/>
              </w:rPr>
            </w:pPr>
          </w:p>
        </w:tc>
        <w:tc>
          <w:tcPr>
            <w:tcW w:w="425" w:type="dxa"/>
            <w:tcBorders>
              <w:left w:val="single" w:sz="4" w:space="0" w:color="auto"/>
            </w:tcBorders>
            <w:vAlign w:val="center"/>
          </w:tcPr>
          <w:p w14:paraId="73134B64" w14:textId="77777777" w:rsidR="00DE3432" w:rsidRDefault="00DE3432">
            <w:pPr>
              <w:jc w:val="right"/>
              <w:rPr>
                <w:sz w:val="18"/>
                <w:szCs w:val="18"/>
              </w:rPr>
            </w:pPr>
          </w:p>
        </w:tc>
        <w:tc>
          <w:tcPr>
            <w:tcW w:w="1701" w:type="dxa"/>
            <w:vAlign w:val="center"/>
          </w:tcPr>
          <w:p w14:paraId="46404100" w14:textId="77777777" w:rsidR="00DE3432" w:rsidRDefault="00DE3432">
            <w:pPr>
              <w:jc w:val="right"/>
              <w:rPr>
                <w:sz w:val="18"/>
                <w:szCs w:val="18"/>
              </w:rPr>
            </w:pPr>
          </w:p>
        </w:tc>
        <w:tc>
          <w:tcPr>
            <w:tcW w:w="567" w:type="dxa"/>
            <w:vAlign w:val="center"/>
          </w:tcPr>
          <w:p w14:paraId="2A0A78A4" w14:textId="77777777" w:rsidR="00DE3432" w:rsidRDefault="00DE3432">
            <w:pPr>
              <w:jc w:val="right"/>
              <w:rPr>
                <w:sz w:val="18"/>
                <w:szCs w:val="18"/>
              </w:rPr>
            </w:pPr>
          </w:p>
        </w:tc>
        <w:tc>
          <w:tcPr>
            <w:tcW w:w="1701" w:type="dxa"/>
            <w:vAlign w:val="center"/>
          </w:tcPr>
          <w:p w14:paraId="6EC2E4AC" w14:textId="77777777" w:rsidR="00DE3432" w:rsidRDefault="00DE3432">
            <w:pPr>
              <w:jc w:val="right"/>
              <w:rPr>
                <w:sz w:val="18"/>
                <w:szCs w:val="18"/>
              </w:rPr>
            </w:pPr>
          </w:p>
        </w:tc>
        <w:tc>
          <w:tcPr>
            <w:tcW w:w="709" w:type="dxa"/>
            <w:vAlign w:val="center"/>
          </w:tcPr>
          <w:p w14:paraId="45CB840F" w14:textId="77777777" w:rsidR="00DE3432" w:rsidRDefault="00DE3432">
            <w:pPr>
              <w:jc w:val="right"/>
              <w:rPr>
                <w:sz w:val="18"/>
                <w:szCs w:val="18"/>
              </w:rPr>
            </w:pPr>
          </w:p>
        </w:tc>
        <w:tc>
          <w:tcPr>
            <w:tcW w:w="1701" w:type="dxa"/>
            <w:vAlign w:val="center"/>
          </w:tcPr>
          <w:p w14:paraId="2B960ABE" w14:textId="77777777" w:rsidR="00DE3432" w:rsidRDefault="00DE3432">
            <w:pPr>
              <w:jc w:val="right"/>
              <w:rPr>
                <w:sz w:val="18"/>
                <w:szCs w:val="18"/>
              </w:rPr>
            </w:pPr>
          </w:p>
        </w:tc>
        <w:tc>
          <w:tcPr>
            <w:tcW w:w="1985" w:type="dxa"/>
            <w:vAlign w:val="center"/>
          </w:tcPr>
          <w:p w14:paraId="3626E5F4" w14:textId="77777777" w:rsidR="00DE3432" w:rsidRDefault="00DE3432">
            <w:pPr>
              <w:jc w:val="right"/>
              <w:rPr>
                <w:sz w:val="18"/>
                <w:szCs w:val="18"/>
              </w:rPr>
            </w:pPr>
          </w:p>
        </w:tc>
        <w:tc>
          <w:tcPr>
            <w:tcW w:w="2126" w:type="dxa"/>
            <w:vAlign w:val="center"/>
          </w:tcPr>
          <w:p w14:paraId="0D508DB2" w14:textId="77777777" w:rsidR="00DE3432" w:rsidRDefault="00DE3432">
            <w:pPr>
              <w:jc w:val="right"/>
              <w:rPr>
                <w:sz w:val="18"/>
                <w:szCs w:val="18"/>
              </w:rPr>
            </w:pPr>
          </w:p>
        </w:tc>
      </w:tr>
      <w:tr w:rsidR="00DE3432" w14:paraId="0853D688" w14:textId="77777777" w:rsidTr="00BA6CB5">
        <w:trPr>
          <w:trHeight w:val="20"/>
        </w:trPr>
        <w:sdt>
          <w:sdtPr>
            <w:tag w:val="_PLD_224fa1ebe84a4d40b88b89a97997e311"/>
            <w:id w:val="-471446564"/>
          </w:sdtPr>
          <w:sdtContent>
            <w:tc>
              <w:tcPr>
                <w:tcW w:w="1986" w:type="dxa"/>
                <w:vAlign w:val="center"/>
              </w:tcPr>
              <w:p w14:paraId="72115390" w14:textId="77777777" w:rsidR="00DE3432" w:rsidRDefault="00A87294">
                <w:pPr>
                  <w:rPr>
                    <w:color w:val="000000" w:themeColor="text1"/>
                    <w:sz w:val="18"/>
                    <w:szCs w:val="18"/>
                  </w:rPr>
                </w:pPr>
                <w:r>
                  <w:rPr>
                    <w:rFonts w:hint="eastAsia"/>
                    <w:color w:val="000000" w:themeColor="text1"/>
                    <w:sz w:val="18"/>
                    <w:szCs w:val="18"/>
                  </w:rPr>
                  <w:t>（六）其他</w:t>
                </w:r>
              </w:p>
            </w:tc>
          </w:sdtContent>
        </w:sdt>
        <w:tc>
          <w:tcPr>
            <w:tcW w:w="1701" w:type="dxa"/>
            <w:tcBorders>
              <w:right w:val="single" w:sz="4" w:space="0" w:color="auto"/>
            </w:tcBorders>
            <w:vAlign w:val="center"/>
          </w:tcPr>
          <w:p w14:paraId="1DBFB7B2"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EF6EF3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2442317" w14:textId="77777777" w:rsidR="00DE3432" w:rsidRDefault="00DE3432">
            <w:pPr>
              <w:jc w:val="right"/>
              <w:rPr>
                <w:sz w:val="18"/>
                <w:szCs w:val="18"/>
              </w:rPr>
            </w:pPr>
          </w:p>
        </w:tc>
        <w:tc>
          <w:tcPr>
            <w:tcW w:w="425" w:type="dxa"/>
            <w:tcBorders>
              <w:left w:val="single" w:sz="4" w:space="0" w:color="auto"/>
            </w:tcBorders>
            <w:vAlign w:val="center"/>
          </w:tcPr>
          <w:p w14:paraId="4B030AD6" w14:textId="77777777" w:rsidR="00DE3432" w:rsidRDefault="00DE3432">
            <w:pPr>
              <w:jc w:val="right"/>
              <w:rPr>
                <w:sz w:val="18"/>
                <w:szCs w:val="18"/>
              </w:rPr>
            </w:pPr>
          </w:p>
        </w:tc>
        <w:tc>
          <w:tcPr>
            <w:tcW w:w="1701" w:type="dxa"/>
            <w:vAlign w:val="center"/>
          </w:tcPr>
          <w:p w14:paraId="4EC399A5" w14:textId="77777777" w:rsidR="00DE3432" w:rsidRDefault="00DE3432">
            <w:pPr>
              <w:jc w:val="right"/>
              <w:rPr>
                <w:sz w:val="18"/>
                <w:szCs w:val="18"/>
              </w:rPr>
            </w:pPr>
          </w:p>
        </w:tc>
        <w:tc>
          <w:tcPr>
            <w:tcW w:w="567" w:type="dxa"/>
            <w:vAlign w:val="center"/>
          </w:tcPr>
          <w:p w14:paraId="40EA29FB" w14:textId="77777777" w:rsidR="00DE3432" w:rsidRDefault="00DE3432">
            <w:pPr>
              <w:jc w:val="right"/>
              <w:rPr>
                <w:sz w:val="18"/>
                <w:szCs w:val="18"/>
              </w:rPr>
            </w:pPr>
          </w:p>
        </w:tc>
        <w:tc>
          <w:tcPr>
            <w:tcW w:w="1701" w:type="dxa"/>
            <w:vAlign w:val="center"/>
          </w:tcPr>
          <w:p w14:paraId="72595042" w14:textId="77777777" w:rsidR="00DE3432" w:rsidRDefault="00DE3432">
            <w:pPr>
              <w:jc w:val="right"/>
              <w:rPr>
                <w:sz w:val="18"/>
                <w:szCs w:val="18"/>
              </w:rPr>
            </w:pPr>
          </w:p>
        </w:tc>
        <w:tc>
          <w:tcPr>
            <w:tcW w:w="709" w:type="dxa"/>
            <w:vAlign w:val="center"/>
          </w:tcPr>
          <w:p w14:paraId="6768D827" w14:textId="77777777" w:rsidR="00DE3432" w:rsidRDefault="00DE3432">
            <w:pPr>
              <w:jc w:val="right"/>
              <w:rPr>
                <w:sz w:val="18"/>
                <w:szCs w:val="18"/>
              </w:rPr>
            </w:pPr>
          </w:p>
        </w:tc>
        <w:tc>
          <w:tcPr>
            <w:tcW w:w="1701" w:type="dxa"/>
            <w:vAlign w:val="center"/>
          </w:tcPr>
          <w:p w14:paraId="3C394AD3" w14:textId="77777777" w:rsidR="00DE3432" w:rsidRDefault="00DE3432">
            <w:pPr>
              <w:jc w:val="right"/>
              <w:rPr>
                <w:sz w:val="18"/>
                <w:szCs w:val="18"/>
              </w:rPr>
            </w:pPr>
          </w:p>
        </w:tc>
        <w:tc>
          <w:tcPr>
            <w:tcW w:w="1985" w:type="dxa"/>
            <w:vAlign w:val="center"/>
          </w:tcPr>
          <w:p w14:paraId="7CF867C0" w14:textId="77777777" w:rsidR="00DE3432" w:rsidRDefault="00DE3432">
            <w:pPr>
              <w:jc w:val="right"/>
              <w:rPr>
                <w:sz w:val="18"/>
                <w:szCs w:val="18"/>
              </w:rPr>
            </w:pPr>
          </w:p>
        </w:tc>
        <w:tc>
          <w:tcPr>
            <w:tcW w:w="2126" w:type="dxa"/>
            <w:vAlign w:val="center"/>
          </w:tcPr>
          <w:p w14:paraId="60B12E8E" w14:textId="77777777" w:rsidR="00DE3432" w:rsidRDefault="00DE3432">
            <w:pPr>
              <w:jc w:val="right"/>
              <w:rPr>
                <w:sz w:val="18"/>
                <w:szCs w:val="18"/>
              </w:rPr>
            </w:pPr>
          </w:p>
        </w:tc>
      </w:tr>
      <w:tr w:rsidR="00DE3432" w14:paraId="61FD2D10" w14:textId="77777777" w:rsidTr="00BA6CB5">
        <w:trPr>
          <w:trHeight w:val="20"/>
        </w:trPr>
        <w:sdt>
          <w:sdtPr>
            <w:tag w:val="_PLD_fe962ef732004aec94edafee7e0bef94"/>
            <w:id w:val="-1686737064"/>
          </w:sdtPr>
          <w:sdtContent>
            <w:tc>
              <w:tcPr>
                <w:tcW w:w="1986" w:type="dxa"/>
                <w:vAlign w:val="center"/>
              </w:tcPr>
              <w:p w14:paraId="1359C3D3" w14:textId="77777777" w:rsidR="00DE3432" w:rsidRDefault="00A87294">
                <w:pPr>
                  <w:rPr>
                    <w:color w:val="000000" w:themeColor="text1"/>
                    <w:sz w:val="18"/>
                    <w:szCs w:val="18"/>
                  </w:rPr>
                </w:pPr>
                <w:r>
                  <w:rPr>
                    <w:color w:val="000000" w:themeColor="text1"/>
                    <w:sz w:val="18"/>
                    <w:szCs w:val="18"/>
                  </w:rPr>
                  <w:t>四、本期期末余额</w:t>
                </w:r>
              </w:p>
            </w:tc>
          </w:sdtContent>
        </w:sdt>
        <w:tc>
          <w:tcPr>
            <w:tcW w:w="1701" w:type="dxa"/>
            <w:tcBorders>
              <w:right w:val="single" w:sz="4" w:space="0" w:color="auto"/>
            </w:tcBorders>
            <w:vAlign w:val="center"/>
          </w:tcPr>
          <w:p w14:paraId="75BA33C4" w14:textId="6D9A4C6A" w:rsidR="00DE3432" w:rsidRDefault="00BA6CB5">
            <w:pPr>
              <w:jc w:val="right"/>
              <w:rPr>
                <w:sz w:val="18"/>
                <w:szCs w:val="18"/>
              </w:rPr>
            </w:pPr>
            <w:r>
              <w:rPr>
                <w:sz w:val="18"/>
                <w:szCs w:val="18"/>
              </w:rPr>
              <w:t>1,460,994,304.00</w:t>
            </w:r>
          </w:p>
        </w:tc>
        <w:tc>
          <w:tcPr>
            <w:tcW w:w="425" w:type="dxa"/>
            <w:tcBorders>
              <w:left w:val="single" w:sz="4" w:space="0" w:color="auto"/>
              <w:right w:val="single" w:sz="4" w:space="0" w:color="auto"/>
            </w:tcBorders>
            <w:vAlign w:val="center"/>
          </w:tcPr>
          <w:p w14:paraId="0360D64D"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509F142" w14:textId="77777777" w:rsidR="00DE3432" w:rsidRDefault="00DE3432">
            <w:pPr>
              <w:jc w:val="right"/>
              <w:rPr>
                <w:sz w:val="18"/>
                <w:szCs w:val="18"/>
              </w:rPr>
            </w:pPr>
          </w:p>
        </w:tc>
        <w:tc>
          <w:tcPr>
            <w:tcW w:w="425" w:type="dxa"/>
            <w:tcBorders>
              <w:left w:val="single" w:sz="4" w:space="0" w:color="auto"/>
            </w:tcBorders>
            <w:vAlign w:val="center"/>
          </w:tcPr>
          <w:p w14:paraId="59794E09" w14:textId="77777777" w:rsidR="00DE3432" w:rsidRDefault="00DE3432">
            <w:pPr>
              <w:jc w:val="right"/>
              <w:rPr>
                <w:sz w:val="18"/>
                <w:szCs w:val="18"/>
              </w:rPr>
            </w:pPr>
          </w:p>
        </w:tc>
        <w:tc>
          <w:tcPr>
            <w:tcW w:w="1701" w:type="dxa"/>
            <w:vAlign w:val="center"/>
          </w:tcPr>
          <w:p w14:paraId="1DB3A00A" w14:textId="5441893C" w:rsidR="00DE3432" w:rsidRDefault="00AF3FA4">
            <w:pPr>
              <w:jc w:val="right"/>
              <w:rPr>
                <w:sz w:val="18"/>
                <w:szCs w:val="18"/>
              </w:rPr>
            </w:pPr>
            <w:r>
              <w:rPr>
                <w:sz w:val="18"/>
                <w:szCs w:val="18"/>
              </w:rPr>
              <w:t>399,925,938.07</w:t>
            </w:r>
          </w:p>
        </w:tc>
        <w:tc>
          <w:tcPr>
            <w:tcW w:w="567" w:type="dxa"/>
            <w:vAlign w:val="center"/>
          </w:tcPr>
          <w:p w14:paraId="0F0F6146" w14:textId="77777777" w:rsidR="00DE3432" w:rsidRDefault="00DE3432">
            <w:pPr>
              <w:jc w:val="right"/>
              <w:rPr>
                <w:sz w:val="18"/>
                <w:szCs w:val="18"/>
              </w:rPr>
            </w:pPr>
          </w:p>
        </w:tc>
        <w:tc>
          <w:tcPr>
            <w:tcW w:w="1701" w:type="dxa"/>
            <w:vAlign w:val="center"/>
          </w:tcPr>
          <w:p w14:paraId="5C137266" w14:textId="1D3FA215" w:rsidR="00DE3432" w:rsidRDefault="00AF3FA4">
            <w:pPr>
              <w:jc w:val="right"/>
              <w:rPr>
                <w:sz w:val="18"/>
                <w:szCs w:val="18"/>
              </w:rPr>
            </w:pPr>
            <w:r>
              <w:rPr>
                <w:sz w:val="18"/>
                <w:szCs w:val="18"/>
              </w:rPr>
              <w:t>97,731,844.14</w:t>
            </w:r>
          </w:p>
        </w:tc>
        <w:tc>
          <w:tcPr>
            <w:tcW w:w="709" w:type="dxa"/>
            <w:vAlign w:val="center"/>
          </w:tcPr>
          <w:p w14:paraId="7118A731" w14:textId="77777777" w:rsidR="00DE3432" w:rsidRDefault="00DE3432">
            <w:pPr>
              <w:jc w:val="right"/>
              <w:rPr>
                <w:sz w:val="18"/>
                <w:szCs w:val="18"/>
              </w:rPr>
            </w:pPr>
          </w:p>
        </w:tc>
        <w:tc>
          <w:tcPr>
            <w:tcW w:w="1701" w:type="dxa"/>
            <w:vAlign w:val="center"/>
          </w:tcPr>
          <w:p w14:paraId="59D2F178" w14:textId="5FD9B9B0" w:rsidR="00DE3432" w:rsidRDefault="00AF3FA4">
            <w:pPr>
              <w:jc w:val="right"/>
              <w:rPr>
                <w:sz w:val="18"/>
                <w:szCs w:val="18"/>
              </w:rPr>
            </w:pPr>
            <w:r>
              <w:rPr>
                <w:sz w:val="18"/>
                <w:szCs w:val="18"/>
              </w:rPr>
              <w:t>259,044,621.68</w:t>
            </w:r>
          </w:p>
        </w:tc>
        <w:tc>
          <w:tcPr>
            <w:tcW w:w="1985" w:type="dxa"/>
            <w:vAlign w:val="center"/>
          </w:tcPr>
          <w:p w14:paraId="0C866D60" w14:textId="0A6B6B5A" w:rsidR="00DE3432" w:rsidRDefault="00640BBC">
            <w:pPr>
              <w:jc w:val="right"/>
              <w:rPr>
                <w:sz w:val="18"/>
                <w:szCs w:val="18"/>
              </w:rPr>
            </w:pPr>
            <w:r>
              <w:rPr>
                <w:sz w:val="18"/>
                <w:szCs w:val="18"/>
              </w:rPr>
              <w:t>1,537,255,816.41</w:t>
            </w:r>
          </w:p>
        </w:tc>
        <w:tc>
          <w:tcPr>
            <w:tcW w:w="2126" w:type="dxa"/>
            <w:vAlign w:val="center"/>
          </w:tcPr>
          <w:p w14:paraId="1C1EBB1E" w14:textId="4B1A4827" w:rsidR="00DE3432" w:rsidRDefault="00640BBC">
            <w:pPr>
              <w:jc w:val="right"/>
              <w:rPr>
                <w:sz w:val="18"/>
                <w:szCs w:val="18"/>
              </w:rPr>
            </w:pPr>
            <w:r>
              <w:rPr>
                <w:sz w:val="18"/>
                <w:szCs w:val="18"/>
              </w:rPr>
              <w:t>3,754,952,524.30</w:t>
            </w:r>
          </w:p>
        </w:tc>
      </w:tr>
      <w:bookmarkEnd w:id="133"/>
    </w:tbl>
    <w:p w14:paraId="48B69D5F" w14:textId="77777777" w:rsidR="00DE3432" w:rsidRDefault="00DE3432">
      <w:pPr>
        <w:rPr>
          <w:color w:val="000000" w:themeColor="text1"/>
        </w:rPr>
      </w:pPr>
    </w:p>
    <w:p w14:paraId="20C02832" w14:textId="77777777" w:rsidR="00DE3432" w:rsidRDefault="00DE3432">
      <w:pPr>
        <w:rPr>
          <w:color w:val="000000" w:themeColor="text1"/>
        </w:rPr>
      </w:pPr>
    </w:p>
    <w:p w14:paraId="7F0D04B7" w14:textId="77777777" w:rsidR="00BA2FEC" w:rsidRDefault="00BA2FEC">
      <w:pPr>
        <w:rPr>
          <w:color w:val="000000" w:themeColor="text1"/>
        </w:rPr>
      </w:pPr>
    </w:p>
    <w:p w14:paraId="52216A49" w14:textId="77777777" w:rsidR="00BA2FEC" w:rsidRDefault="00BA2FEC">
      <w:pPr>
        <w:rPr>
          <w:color w:val="000000" w:themeColor="text1"/>
        </w:rPr>
      </w:pPr>
    </w:p>
    <w:tbl>
      <w:tblPr>
        <w:tblW w:w="15735"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7"/>
        <w:gridCol w:w="1843"/>
        <w:gridCol w:w="425"/>
        <w:gridCol w:w="426"/>
        <w:gridCol w:w="425"/>
        <w:gridCol w:w="1701"/>
        <w:gridCol w:w="425"/>
        <w:gridCol w:w="1559"/>
        <w:gridCol w:w="709"/>
        <w:gridCol w:w="2126"/>
        <w:gridCol w:w="1985"/>
        <w:gridCol w:w="1984"/>
      </w:tblGrid>
      <w:tr w:rsidR="00DE3432" w14:paraId="26C72049" w14:textId="77777777" w:rsidTr="00E94A49">
        <w:trPr>
          <w:trHeight w:val="20"/>
        </w:trPr>
        <w:tc>
          <w:tcPr>
            <w:tcW w:w="2127" w:type="dxa"/>
            <w:vMerge w:val="restart"/>
            <w:vAlign w:val="center"/>
          </w:tcPr>
          <w:sdt>
            <w:sdtPr>
              <w:tag w:val="_PLD_312727f4b56147c2b646c0fb68a4b58b"/>
              <w:id w:val="-274872944"/>
            </w:sdtPr>
            <w:sdtContent>
              <w:p w14:paraId="06D2C21C"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项目</w:t>
                </w:r>
              </w:p>
            </w:sdtContent>
          </w:sdt>
        </w:tc>
        <w:tc>
          <w:tcPr>
            <w:tcW w:w="13608" w:type="dxa"/>
            <w:gridSpan w:val="11"/>
            <w:vAlign w:val="center"/>
          </w:tcPr>
          <w:p w14:paraId="5E6D6BA2" w14:textId="77777777" w:rsidR="00DE3432" w:rsidRDefault="00A87294">
            <w:pPr>
              <w:adjustRightInd w:val="0"/>
              <w:snapToGrid w:val="0"/>
              <w:jc w:val="center"/>
              <w:rPr>
                <w:color w:val="000000" w:themeColor="text1"/>
                <w:sz w:val="18"/>
              </w:rPr>
            </w:pPr>
            <w:r>
              <w:rPr>
                <w:rFonts w:hint="eastAsia"/>
                <w:color w:val="000000" w:themeColor="text1"/>
                <w:sz w:val="18"/>
              </w:rPr>
              <w:t xml:space="preserve"> </w:t>
            </w:r>
            <w:sdt>
              <w:sdtPr>
                <w:tag w:val="_PLD_35246b22171846ac8ef46c5dfa1d1663"/>
                <w:id w:val="-1635480787"/>
              </w:sdtPr>
              <w:sdtContent>
                <w:r>
                  <w:rPr>
                    <w:rFonts w:hint="eastAsia"/>
                    <w:color w:val="000000" w:themeColor="text1"/>
                    <w:sz w:val="18"/>
                  </w:rPr>
                  <w:t>2024</w:t>
                </w:r>
                <w:r>
                  <w:rPr>
                    <w:rFonts w:hint="eastAsia"/>
                    <w:color w:val="000000" w:themeColor="text1"/>
                    <w:sz w:val="18"/>
                  </w:rPr>
                  <w:t>年半年度</w:t>
                </w:r>
              </w:sdtContent>
            </w:sdt>
          </w:p>
        </w:tc>
      </w:tr>
      <w:tr w:rsidR="00E94A49" w14:paraId="0ACFA7D2" w14:textId="77777777" w:rsidTr="00E94A49">
        <w:trPr>
          <w:trHeight w:val="315"/>
        </w:trPr>
        <w:tc>
          <w:tcPr>
            <w:tcW w:w="2127" w:type="dxa"/>
            <w:vMerge/>
            <w:vAlign w:val="center"/>
          </w:tcPr>
          <w:p w14:paraId="402E62B7" w14:textId="77777777" w:rsidR="00DE3432" w:rsidRDefault="00DE3432">
            <w:pPr>
              <w:adjustRightInd w:val="0"/>
              <w:snapToGrid w:val="0"/>
              <w:rPr>
                <w:color w:val="000000" w:themeColor="text1"/>
                <w:sz w:val="18"/>
                <w:szCs w:val="18"/>
              </w:rPr>
            </w:pPr>
          </w:p>
        </w:tc>
        <w:sdt>
          <w:sdtPr>
            <w:tag w:val="_PLD_5da9900c5a9e46a085487ea972f44796"/>
            <w:id w:val="-1509826930"/>
          </w:sdtPr>
          <w:sdtContent>
            <w:tc>
              <w:tcPr>
                <w:tcW w:w="1843" w:type="dxa"/>
                <w:vMerge w:val="restart"/>
                <w:tcBorders>
                  <w:right w:val="single" w:sz="4" w:space="0" w:color="auto"/>
                </w:tcBorders>
                <w:vAlign w:val="center"/>
              </w:tcPr>
              <w:p w14:paraId="4E8DEA49"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fc0bce3be00144ff950606755a048a76"/>
            <w:id w:val="1596675818"/>
          </w:sdtPr>
          <w:sdtContent>
            <w:tc>
              <w:tcPr>
                <w:tcW w:w="1276" w:type="dxa"/>
                <w:gridSpan w:val="3"/>
                <w:tcBorders>
                  <w:left w:val="single" w:sz="4" w:space="0" w:color="auto"/>
                  <w:bottom w:val="single" w:sz="4" w:space="0" w:color="auto"/>
                </w:tcBorders>
                <w:vAlign w:val="center"/>
              </w:tcPr>
              <w:p w14:paraId="3561CA43"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tag w:val="_PLD_b31d07f97db344b1b180738b22a76467"/>
            <w:id w:val="-1735230507"/>
          </w:sdtPr>
          <w:sdtContent>
            <w:tc>
              <w:tcPr>
                <w:tcW w:w="1701" w:type="dxa"/>
                <w:vMerge w:val="restart"/>
                <w:vAlign w:val="center"/>
              </w:tcPr>
              <w:p w14:paraId="03993AB8" w14:textId="77777777" w:rsidR="00DE3432" w:rsidRDefault="00A87294">
                <w:pPr>
                  <w:adjustRightInd w:val="0"/>
                  <w:snapToGrid w:val="0"/>
                  <w:jc w:val="center"/>
                  <w:rPr>
                    <w:color w:val="000000" w:themeColor="text1"/>
                    <w:sz w:val="18"/>
                    <w:szCs w:val="18"/>
                  </w:rPr>
                </w:pPr>
                <w:r>
                  <w:rPr>
                    <w:color w:val="000000" w:themeColor="text1"/>
                    <w:sz w:val="18"/>
                    <w:szCs w:val="18"/>
                  </w:rPr>
                  <w:t>资本公积</w:t>
                </w:r>
              </w:p>
            </w:tc>
          </w:sdtContent>
        </w:sdt>
        <w:sdt>
          <w:sdtPr>
            <w:tag w:val="_PLD_244676dcaf4245bd9119f474a4e885f9"/>
            <w:id w:val="-439224207"/>
          </w:sdtPr>
          <w:sdtContent>
            <w:tc>
              <w:tcPr>
                <w:tcW w:w="425" w:type="dxa"/>
                <w:vMerge w:val="restart"/>
                <w:vAlign w:val="center"/>
              </w:tcPr>
              <w:p w14:paraId="286E582C" w14:textId="77777777" w:rsidR="00DE3432" w:rsidRDefault="00A87294">
                <w:pPr>
                  <w:adjustRightInd w:val="0"/>
                  <w:snapToGrid w:val="0"/>
                  <w:jc w:val="center"/>
                  <w:rPr>
                    <w:color w:val="000000" w:themeColor="text1"/>
                    <w:sz w:val="18"/>
                    <w:szCs w:val="18"/>
                  </w:rPr>
                </w:pPr>
                <w:r>
                  <w:rPr>
                    <w:color w:val="000000" w:themeColor="text1"/>
                    <w:sz w:val="18"/>
                    <w:szCs w:val="18"/>
                  </w:rPr>
                  <w:t>减：库存股</w:t>
                </w:r>
              </w:p>
            </w:tc>
          </w:sdtContent>
        </w:sdt>
        <w:sdt>
          <w:sdtPr>
            <w:tag w:val="_PLD_01eab1b775574165b2820a19e72d2ad0"/>
            <w:id w:val="2143235850"/>
          </w:sdtPr>
          <w:sdtContent>
            <w:tc>
              <w:tcPr>
                <w:tcW w:w="1559" w:type="dxa"/>
                <w:vMerge w:val="restart"/>
                <w:vAlign w:val="center"/>
              </w:tcPr>
              <w:p w14:paraId="2C3953B9" w14:textId="77777777" w:rsidR="00DE3432" w:rsidRDefault="00A87294">
                <w:pPr>
                  <w:jc w:val="center"/>
                  <w:rPr>
                    <w:color w:val="000000" w:themeColor="text1"/>
                    <w:sz w:val="18"/>
                    <w:szCs w:val="18"/>
                  </w:rPr>
                </w:pPr>
                <w:r>
                  <w:rPr>
                    <w:rFonts w:hint="eastAsia"/>
                    <w:color w:val="000000" w:themeColor="text1"/>
                    <w:sz w:val="18"/>
                    <w:szCs w:val="18"/>
                  </w:rPr>
                  <w:t>其他综合收益</w:t>
                </w:r>
              </w:p>
            </w:tc>
          </w:sdtContent>
        </w:sdt>
        <w:sdt>
          <w:sdtPr>
            <w:tag w:val="_PLD_13f17e2c8a7a404da876af1bac2ae6d1"/>
            <w:id w:val="-281193876"/>
          </w:sdtPr>
          <w:sdtContent>
            <w:tc>
              <w:tcPr>
                <w:tcW w:w="709" w:type="dxa"/>
                <w:vMerge w:val="restart"/>
                <w:vAlign w:val="center"/>
              </w:tcPr>
              <w:p w14:paraId="2E4D9B7A"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tag w:val="_PLD_9578f3812cf04a34965a5bdc9ee82115"/>
            <w:id w:val="1224032863"/>
          </w:sdtPr>
          <w:sdtContent>
            <w:tc>
              <w:tcPr>
                <w:tcW w:w="2126" w:type="dxa"/>
                <w:vMerge w:val="restart"/>
                <w:vAlign w:val="center"/>
              </w:tcPr>
              <w:p w14:paraId="725264CB" w14:textId="77777777" w:rsidR="00DE3432" w:rsidRDefault="00A87294">
                <w:pPr>
                  <w:adjustRightInd w:val="0"/>
                  <w:snapToGrid w:val="0"/>
                  <w:jc w:val="center"/>
                  <w:rPr>
                    <w:color w:val="000000" w:themeColor="text1"/>
                    <w:sz w:val="18"/>
                    <w:szCs w:val="18"/>
                  </w:rPr>
                </w:pPr>
                <w:r>
                  <w:rPr>
                    <w:color w:val="000000" w:themeColor="text1"/>
                    <w:sz w:val="18"/>
                    <w:szCs w:val="18"/>
                  </w:rPr>
                  <w:t>盈余公积</w:t>
                </w:r>
              </w:p>
            </w:tc>
          </w:sdtContent>
        </w:sdt>
        <w:sdt>
          <w:sdtPr>
            <w:tag w:val="_PLD_5d835cd98ccc4304aec553a0b6a56628"/>
            <w:id w:val="-1902597417"/>
          </w:sdtPr>
          <w:sdtContent>
            <w:tc>
              <w:tcPr>
                <w:tcW w:w="1985" w:type="dxa"/>
                <w:vMerge w:val="restart"/>
                <w:vAlign w:val="center"/>
              </w:tcPr>
              <w:p w14:paraId="5DF1B8E7" w14:textId="77777777" w:rsidR="00DE3432" w:rsidRDefault="00A87294">
                <w:pPr>
                  <w:adjustRightInd w:val="0"/>
                  <w:snapToGrid w:val="0"/>
                  <w:jc w:val="center"/>
                  <w:rPr>
                    <w:color w:val="000000" w:themeColor="text1"/>
                    <w:sz w:val="18"/>
                    <w:szCs w:val="18"/>
                  </w:rPr>
                </w:pPr>
                <w:r>
                  <w:rPr>
                    <w:color w:val="000000" w:themeColor="text1"/>
                    <w:sz w:val="18"/>
                    <w:szCs w:val="18"/>
                  </w:rPr>
                  <w:t>未分配利润</w:t>
                </w:r>
              </w:p>
            </w:tc>
          </w:sdtContent>
        </w:sdt>
        <w:sdt>
          <w:sdtPr>
            <w:tag w:val="_PLD_1cbb8af374a54430ad1f29ed83c69cd0"/>
            <w:id w:val="1281307806"/>
          </w:sdtPr>
          <w:sdtContent>
            <w:tc>
              <w:tcPr>
                <w:tcW w:w="1984" w:type="dxa"/>
                <w:vMerge w:val="restart"/>
                <w:vAlign w:val="center"/>
              </w:tcPr>
              <w:p w14:paraId="1D4F6B2F" w14:textId="77777777" w:rsidR="00DE3432" w:rsidRDefault="00A87294">
                <w:pPr>
                  <w:adjustRightInd w:val="0"/>
                  <w:snapToGrid w:val="0"/>
                  <w:jc w:val="center"/>
                  <w:rPr>
                    <w:color w:val="000000" w:themeColor="text1"/>
                    <w:sz w:val="18"/>
                    <w:szCs w:val="18"/>
                  </w:rPr>
                </w:pPr>
                <w:r>
                  <w:rPr>
                    <w:color w:val="000000" w:themeColor="text1"/>
                    <w:sz w:val="18"/>
                    <w:szCs w:val="18"/>
                  </w:rPr>
                  <w:t>所有者权益合计</w:t>
                </w:r>
              </w:p>
            </w:tc>
          </w:sdtContent>
        </w:sdt>
      </w:tr>
      <w:tr w:rsidR="00E94A49" w14:paraId="1C276892" w14:textId="77777777" w:rsidTr="00E94A49">
        <w:trPr>
          <w:trHeight w:val="294"/>
        </w:trPr>
        <w:tc>
          <w:tcPr>
            <w:tcW w:w="2127" w:type="dxa"/>
            <w:vMerge/>
            <w:vAlign w:val="center"/>
          </w:tcPr>
          <w:p w14:paraId="5B65CA2D" w14:textId="77777777" w:rsidR="00DE3432" w:rsidRDefault="00DE3432">
            <w:pPr>
              <w:adjustRightInd w:val="0"/>
              <w:snapToGrid w:val="0"/>
              <w:rPr>
                <w:color w:val="000000" w:themeColor="text1"/>
                <w:sz w:val="18"/>
                <w:szCs w:val="18"/>
              </w:rPr>
            </w:pPr>
          </w:p>
        </w:tc>
        <w:tc>
          <w:tcPr>
            <w:tcW w:w="1843" w:type="dxa"/>
            <w:vMerge/>
            <w:tcBorders>
              <w:right w:val="single" w:sz="4" w:space="0" w:color="auto"/>
            </w:tcBorders>
            <w:vAlign w:val="center"/>
          </w:tcPr>
          <w:p w14:paraId="6B0A0499" w14:textId="77777777" w:rsidR="00DE3432" w:rsidRDefault="00DE3432">
            <w:pPr>
              <w:adjustRightInd w:val="0"/>
              <w:snapToGrid w:val="0"/>
              <w:jc w:val="center"/>
              <w:rPr>
                <w:color w:val="000000" w:themeColor="text1"/>
                <w:sz w:val="18"/>
                <w:szCs w:val="18"/>
              </w:rPr>
            </w:pPr>
          </w:p>
        </w:tc>
        <w:sdt>
          <w:sdtPr>
            <w:tag w:val="_PLD_dcc9ba0f815c4a99a7c4c9fe219d232e"/>
            <w:id w:val="-568494143"/>
          </w:sdtPr>
          <w:sdtContent>
            <w:tc>
              <w:tcPr>
                <w:tcW w:w="425" w:type="dxa"/>
                <w:tcBorders>
                  <w:top w:val="single" w:sz="4" w:space="0" w:color="auto"/>
                  <w:left w:val="single" w:sz="4" w:space="0" w:color="auto"/>
                  <w:right w:val="single" w:sz="4" w:space="0" w:color="auto"/>
                </w:tcBorders>
                <w:vAlign w:val="center"/>
              </w:tcPr>
              <w:p w14:paraId="7A5F6321"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tag w:val="_PLD_42f56a6e995041a8b03e0979c7b2350c"/>
            <w:id w:val="-1817795877"/>
          </w:sdtPr>
          <w:sdtContent>
            <w:tc>
              <w:tcPr>
                <w:tcW w:w="426" w:type="dxa"/>
                <w:tcBorders>
                  <w:top w:val="single" w:sz="4" w:space="0" w:color="auto"/>
                  <w:left w:val="single" w:sz="4" w:space="0" w:color="auto"/>
                  <w:right w:val="single" w:sz="4" w:space="0" w:color="auto"/>
                </w:tcBorders>
                <w:vAlign w:val="center"/>
              </w:tcPr>
              <w:p w14:paraId="386AEB70"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tag w:val="_PLD_30aa853463c54004a69a2235554ee8fd"/>
            <w:id w:val="3332618"/>
          </w:sdtPr>
          <w:sdtContent>
            <w:tc>
              <w:tcPr>
                <w:tcW w:w="425" w:type="dxa"/>
                <w:tcBorders>
                  <w:top w:val="single" w:sz="4" w:space="0" w:color="auto"/>
                  <w:left w:val="single" w:sz="4" w:space="0" w:color="auto"/>
                </w:tcBorders>
                <w:vAlign w:val="center"/>
              </w:tcPr>
              <w:p w14:paraId="78D70AAA" w14:textId="77777777" w:rsidR="00DE3432" w:rsidRDefault="00A87294">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701" w:type="dxa"/>
            <w:vMerge/>
            <w:vAlign w:val="center"/>
          </w:tcPr>
          <w:p w14:paraId="6CC119EF" w14:textId="77777777" w:rsidR="00DE3432" w:rsidRDefault="00DE3432">
            <w:pPr>
              <w:adjustRightInd w:val="0"/>
              <w:snapToGrid w:val="0"/>
              <w:jc w:val="center"/>
              <w:rPr>
                <w:color w:val="000000" w:themeColor="text1"/>
                <w:sz w:val="18"/>
                <w:szCs w:val="18"/>
              </w:rPr>
            </w:pPr>
          </w:p>
        </w:tc>
        <w:tc>
          <w:tcPr>
            <w:tcW w:w="425" w:type="dxa"/>
            <w:vMerge/>
            <w:vAlign w:val="center"/>
          </w:tcPr>
          <w:p w14:paraId="470CE188" w14:textId="77777777" w:rsidR="00DE3432" w:rsidRDefault="00DE3432">
            <w:pPr>
              <w:adjustRightInd w:val="0"/>
              <w:snapToGrid w:val="0"/>
              <w:jc w:val="center"/>
              <w:rPr>
                <w:color w:val="000000" w:themeColor="text1"/>
                <w:sz w:val="18"/>
                <w:szCs w:val="18"/>
              </w:rPr>
            </w:pPr>
          </w:p>
        </w:tc>
        <w:tc>
          <w:tcPr>
            <w:tcW w:w="1559" w:type="dxa"/>
            <w:vMerge/>
            <w:vAlign w:val="center"/>
          </w:tcPr>
          <w:p w14:paraId="5434F40C" w14:textId="77777777" w:rsidR="00DE3432" w:rsidRDefault="00DE3432">
            <w:pPr>
              <w:jc w:val="center"/>
              <w:rPr>
                <w:color w:val="000000" w:themeColor="text1"/>
                <w:sz w:val="18"/>
                <w:szCs w:val="18"/>
              </w:rPr>
            </w:pPr>
          </w:p>
        </w:tc>
        <w:tc>
          <w:tcPr>
            <w:tcW w:w="709" w:type="dxa"/>
            <w:vMerge/>
            <w:vAlign w:val="center"/>
          </w:tcPr>
          <w:p w14:paraId="0E8361CE" w14:textId="77777777" w:rsidR="00DE3432" w:rsidRDefault="00DE3432">
            <w:pPr>
              <w:adjustRightInd w:val="0"/>
              <w:snapToGrid w:val="0"/>
              <w:jc w:val="center"/>
              <w:rPr>
                <w:color w:val="000000" w:themeColor="text1"/>
                <w:sz w:val="18"/>
                <w:szCs w:val="18"/>
              </w:rPr>
            </w:pPr>
          </w:p>
        </w:tc>
        <w:tc>
          <w:tcPr>
            <w:tcW w:w="2126" w:type="dxa"/>
            <w:vMerge/>
            <w:vAlign w:val="center"/>
          </w:tcPr>
          <w:p w14:paraId="614BCF76" w14:textId="77777777" w:rsidR="00DE3432" w:rsidRDefault="00DE3432">
            <w:pPr>
              <w:adjustRightInd w:val="0"/>
              <w:snapToGrid w:val="0"/>
              <w:jc w:val="center"/>
              <w:rPr>
                <w:color w:val="000000" w:themeColor="text1"/>
                <w:sz w:val="18"/>
                <w:szCs w:val="18"/>
              </w:rPr>
            </w:pPr>
          </w:p>
        </w:tc>
        <w:tc>
          <w:tcPr>
            <w:tcW w:w="1985" w:type="dxa"/>
            <w:vMerge/>
            <w:vAlign w:val="center"/>
          </w:tcPr>
          <w:p w14:paraId="3462C17A" w14:textId="77777777" w:rsidR="00DE3432" w:rsidRDefault="00DE3432">
            <w:pPr>
              <w:adjustRightInd w:val="0"/>
              <w:snapToGrid w:val="0"/>
              <w:jc w:val="center"/>
              <w:rPr>
                <w:color w:val="000000" w:themeColor="text1"/>
                <w:sz w:val="18"/>
                <w:szCs w:val="18"/>
              </w:rPr>
            </w:pPr>
          </w:p>
        </w:tc>
        <w:tc>
          <w:tcPr>
            <w:tcW w:w="1984" w:type="dxa"/>
            <w:vMerge/>
            <w:vAlign w:val="center"/>
          </w:tcPr>
          <w:p w14:paraId="4BA53678" w14:textId="77777777" w:rsidR="00DE3432" w:rsidRDefault="00DE3432">
            <w:pPr>
              <w:adjustRightInd w:val="0"/>
              <w:snapToGrid w:val="0"/>
              <w:jc w:val="center"/>
              <w:rPr>
                <w:color w:val="000000" w:themeColor="text1"/>
                <w:sz w:val="18"/>
                <w:szCs w:val="18"/>
              </w:rPr>
            </w:pPr>
          </w:p>
        </w:tc>
      </w:tr>
      <w:tr w:rsidR="00E94A49" w14:paraId="3CB73093" w14:textId="77777777" w:rsidTr="00E94A49">
        <w:trPr>
          <w:trHeight w:val="20"/>
        </w:trPr>
        <w:sdt>
          <w:sdtPr>
            <w:tag w:val="_PLD_b00b327c7ecc4ad1bfafd8f9c1a6ce86"/>
            <w:id w:val="185496832"/>
          </w:sdtPr>
          <w:sdtContent>
            <w:tc>
              <w:tcPr>
                <w:tcW w:w="2127" w:type="dxa"/>
                <w:vAlign w:val="center"/>
              </w:tcPr>
              <w:p w14:paraId="2EE36DC0" w14:textId="77777777" w:rsidR="00DE3432" w:rsidRDefault="00A87294">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843" w:type="dxa"/>
            <w:tcBorders>
              <w:right w:val="single" w:sz="4" w:space="0" w:color="auto"/>
            </w:tcBorders>
            <w:vAlign w:val="center"/>
          </w:tcPr>
          <w:p w14:paraId="65F627E1" w14:textId="15338B61" w:rsidR="00DE3432" w:rsidRDefault="00745579">
            <w:pPr>
              <w:jc w:val="right"/>
              <w:rPr>
                <w:sz w:val="18"/>
                <w:szCs w:val="18"/>
              </w:rPr>
            </w:pPr>
            <w:r>
              <w:rPr>
                <w:sz w:val="18"/>
                <w:szCs w:val="18"/>
              </w:rPr>
              <w:t>1,460,994,304.00</w:t>
            </w:r>
          </w:p>
        </w:tc>
        <w:tc>
          <w:tcPr>
            <w:tcW w:w="425" w:type="dxa"/>
            <w:tcBorders>
              <w:left w:val="single" w:sz="4" w:space="0" w:color="auto"/>
              <w:right w:val="single" w:sz="4" w:space="0" w:color="auto"/>
            </w:tcBorders>
            <w:vAlign w:val="center"/>
          </w:tcPr>
          <w:p w14:paraId="2F64C75E"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484138D0"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92D7156" w14:textId="77777777" w:rsidR="00DE3432" w:rsidRDefault="00DE3432">
            <w:pPr>
              <w:jc w:val="right"/>
              <w:rPr>
                <w:sz w:val="18"/>
                <w:szCs w:val="18"/>
              </w:rPr>
            </w:pPr>
          </w:p>
        </w:tc>
        <w:tc>
          <w:tcPr>
            <w:tcW w:w="1701" w:type="dxa"/>
            <w:tcBorders>
              <w:left w:val="single" w:sz="4" w:space="0" w:color="auto"/>
            </w:tcBorders>
            <w:vAlign w:val="center"/>
          </w:tcPr>
          <w:p w14:paraId="2F61A7B1" w14:textId="68AA3188" w:rsidR="00DE3432" w:rsidRDefault="00745579">
            <w:pPr>
              <w:jc w:val="right"/>
              <w:rPr>
                <w:sz w:val="18"/>
                <w:szCs w:val="18"/>
              </w:rPr>
            </w:pPr>
            <w:r>
              <w:rPr>
                <w:sz w:val="18"/>
                <w:szCs w:val="18"/>
              </w:rPr>
              <w:t>399,925,938.07</w:t>
            </w:r>
          </w:p>
        </w:tc>
        <w:tc>
          <w:tcPr>
            <w:tcW w:w="425" w:type="dxa"/>
            <w:vAlign w:val="center"/>
          </w:tcPr>
          <w:p w14:paraId="506AF4A9" w14:textId="77777777" w:rsidR="00DE3432" w:rsidRDefault="00DE3432">
            <w:pPr>
              <w:jc w:val="right"/>
              <w:rPr>
                <w:sz w:val="18"/>
                <w:szCs w:val="18"/>
              </w:rPr>
            </w:pPr>
          </w:p>
        </w:tc>
        <w:tc>
          <w:tcPr>
            <w:tcW w:w="1559" w:type="dxa"/>
            <w:vAlign w:val="center"/>
          </w:tcPr>
          <w:p w14:paraId="3238DC8D" w14:textId="495BD7AD" w:rsidR="00DE3432" w:rsidRDefault="00745579">
            <w:pPr>
              <w:jc w:val="right"/>
              <w:rPr>
                <w:sz w:val="18"/>
                <w:szCs w:val="18"/>
              </w:rPr>
            </w:pPr>
            <w:r>
              <w:rPr>
                <w:sz w:val="18"/>
                <w:szCs w:val="18"/>
              </w:rPr>
              <w:t>91,227,717.78</w:t>
            </w:r>
          </w:p>
        </w:tc>
        <w:tc>
          <w:tcPr>
            <w:tcW w:w="709" w:type="dxa"/>
            <w:vAlign w:val="center"/>
          </w:tcPr>
          <w:p w14:paraId="4A71C8F1" w14:textId="77777777" w:rsidR="00DE3432" w:rsidRDefault="00DE3432">
            <w:pPr>
              <w:jc w:val="right"/>
              <w:rPr>
                <w:sz w:val="18"/>
                <w:szCs w:val="18"/>
              </w:rPr>
            </w:pPr>
          </w:p>
        </w:tc>
        <w:tc>
          <w:tcPr>
            <w:tcW w:w="2126" w:type="dxa"/>
            <w:vAlign w:val="center"/>
          </w:tcPr>
          <w:p w14:paraId="0A36967A" w14:textId="0B385A70" w:rsidR="00DE3432" w:rsidRDefault="00745579">
            <w:pPr>
              <w:jc w:val="right"/>
              <w:rPr>
                <w:sz w:val="18"/>
                <w:szCs w:val="18"/>
              </w:rPr>
            </w:pPr>
            <w:r>
              <w:rPr>
                <w:sz w:val="18"/>
                <w:szCs w:val="18"/>
              </w:rPr>
              <w:t>255,619,461.62</w:t>
            </w:r>
          </w:p>
        </w:tc>
        <w:tc>
          <w:tcPr>
            <w:tcW w:w="1985" w:type="dxa"/>
            <w:vAlign w:val="center"/>
          </w:tcPr>
          <w:p w14:paraId="6B378063" w14:textId="663503AB" w:rsidR="00DE3432" w:rsidRDefault="00745579">
            <w:pPr>
              <w:jc w:val="right"/>
              <w:rPr>
                <w:sz w:val="18"/>
                <w:szCs w:val="18"/>
              </w:rPr>
            </w:pPr>
            <w:r>
              <w:rPr>
                <w:sz w:val="18"/>
                <w:szCs w:val="18"/>
              </w:rPr>
              <w:t>1,445,679,457.27</w:t>
            </w:r>
          </w:p>
        </w:tc>
        <w:tc>
          <w:tcPr>
            <w:tcW w:w="1984" w:type="dxa"/>
            <w:vAlign w:val="center"/>
          </w:tcPr>
          <w:p w14:paraId="4B454D66" w14:textId="4FC3EA59" w:rsidR="00DE3432" w:rsidRDefault="00745579">
            <w:pPr>
              <w:jc w:val="right"/>
              <w:rPr>
                <w:sz w:val="18"/>
                <w:szCs w:val="18"/>
              </w:rPr>
            </w:pPr>
            <w:r>
              <w:rPr>
                <w:sz w:val="18"/>
                <w:szCs w:val="18"/>
              </w:rPr>
              <w:t>3,653,446,878.74</w:t>
            </w:r>
          </w:p>
        </w:tc>
      </w:tr>
      <w:tr w:rsidR="00E94A49" w14:paraId="5EA9509C" w14:textId="77777777" w:rsidTr="00E94A49">
        <w:trPr>
          <w:trHeight w:val="20"/>
        </w:trPr>
        <w:sdt>
          <w:sdtPr>
            <w:tag w:val="_PLD_87ad1d45ba9b40488fdf5165b8168def"/>
            <w:id w:val="-1109579545"/>
          </w:sdtPr>
          <w:sdtContent>
            <w:tc>
              <w:tcPr>
                <w:tcW w:w="2127" w:type="dxa"/>
                <w:vAlign w:val="center"/>
              </w:tcPr>
              <w:p w14:paraId="5ACF4E2B" w14:textId="77777777" w:rsidR="00DE3432" w:rsidRDefault="00A87294">
                <w:pPr>
                  <w:rPr>
                    <w:color w:val="000000" w:themeColor="text1"/>
                    <w:sz w:val="18"/>
                    <w:szCs w:val="18"/>
                  </w:rPr>
                </w:pPr>
                <w:r>
                  <w:rPr>
                    <w:color w:val="000000" w:themeColor="text1"/>
                    <w:sz w:val="18"/>
                    <w:szCs w:val="18"/>
                  </w:rPr>
                  <w:t>加：会计政策变更</w:t>
                </w:r>
              </w:p>
            </w:tc>
          </w:sdtContent>
        </w:sdt>
        <w:tc>
          <w:tcPr>
            <w:tcW w:w="1843" w:type="dxa"/>
            <w:tcBorders>
              <w:right w:val="single" w:sz="4" w:space="0" w:color="auto"/>
            </w:tcBorders>
            <w:vAlign w:val="center"/>
          </w:tcPr>
          <w:p w14:paraId="5DF6AE7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B912709"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6A93697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4431630" w14:textId="77777777" w:rsidR="00DE3432" w:rsidRDefault="00DE3432">
            <w:pPr>
              <w:jc w:val="right"/>
              <w:rPr>
                <w:sz w:val="18"/>
                <w:szCs w:val="18"/>
              </w:rPr>
            </w:pPr>
          </w:p>
        </w:tc>
        <w:tc>
          <w:tcPr>
            <w:tcW w:w="1701" w:type="dxa"/>
            <w:tcBorders>
              <w:left w:val="single" w:sz="4" w:space="0" w:color="auto"/>
            </w:tcBorders>
            <w:vAlign w:val="center"/>
          </w:tcPr>
          <w:p w14:paraId="0CB6FC3E" w14:textId="77777777" w:rsidR="00DE3432" w:rsidRDefault="00DE3432">
            <w:pPr>
              <w:jc w:val="right"/>
              <w:rPr>
                <w:sz w:val="18"/>
                <w:szCs w:val="18"/>
              </w:rPr>
            </w:pPr>
          </w:p>
        </w:tc>
        <w:tc>
          <w:tcPr>
            <w:tcW w:w="425" w:type="dxa"/>
            <w:vAlign w:val="center"/>
          </w:tcPr>
          <w:p w14:paraId="62F790F7" w14:textId="77777777" w:rsidR="00DE3432" w:rsidRDefault="00DE3432">
            <w:pPr>
              <w:jc w:val="right"/>
              <w:rPr>
                <w:sz w:val="18"/>
                <w:szCs w:val="18"/>
              </w:rPr>
            </w:pPr>
          </w:p>
        </w:tc>
        <w:tc>
          <w:tcPr>
            <w:tcW w:w="1559" w:type="dxa"/>
            <w:vAlign w:val="center"/>
          </w:tcPr>
          <w:p w14:paraId="4E8147A5" w14:textId="77777777" w:rsidR="00DE3432" w:rsidRDefault="00DE3432">
            <w:pPr>
              <w:jc w:val="right"/>
              <w:rPr>
                <w:sz w:val="18"/>
                <w:szCs w:val="18"/>
              </w:rPr>
            </w:pPr>
          </w:p>
        </w:tc>
        <w:tc>
          <w:tcPr>
            <w:tcW w:w="709" w:type="dxa"/>
            <w:vAlign w:val="center"/>
          </w:tcPr>
          <w:p w14:paraId="50A65EB4" w14:textId="77777777" w:rsidR="00DE3432" w:rsidRDefault="00DE3432">
            <w:pPr>
              <w:jc w:val="right"/>
              <w:rPr>
                <w:sz w:val="18"/>
                <w:szCs w:val="18"/>
              </w:rPr>
            </w:pPr>
          </w:p>
        </w:tc>
        <w:tc>
          <w:tcPr>
            <w:tcW w:w="2126" w:type="dxa"/>
            <w:vAlign w:val="center"/>
          </w:tcPr>
          <w:p w14:paraId="198C1076" w14:textId="77777777" w:rsidR="00DE3432" w:rsidRDefault="00DE3432">
            <w:pPr>
              <w:jc w:val="right"/>
              <w:rPr>
                <w:sz w:val="18"/>
                <w:szCs w:val="18"/>
              </w:rPr>
            </w:pPr>
          </w:p>
        </w:tc>
        <w:tc>
          <w:tcPr>
            <w:tcW w:w="1985" w:type="dxa"/>
            <w:vAlign w:val="center"/>
          </w:tcPr>
          <w:p w14:paraId="2D603604" w14:textId="77777777" w:rsidR="00DE3432" w:rsidRDefault="00DE3432">
            <w:pPr>
              <w:jc w:val="right"/>
              <w:rPr>
                <w:sz w:val="18"/>
                <w:szCs w:val="18"/>
              </w:rPr>
            </w:pPr>
          </w:p>
        </w:tc>
        <w:tc>
          <w:tcPr>
            <w:tcW w:w="1984" w:type="dxa"/>
            <w:vAlign w:val="center"/>
          </w:tcPr>
          <w:p w14:paraId="5F05054D" w14:textId="77777777" w:rsidR="00DE3432" w:rsidRDefault="00DE3432">
            <w:pPr>
              <w:jc w:val="right"/>
              <w:rPr>
                <w:sz w:val="18"/>
                <w:szCs w:val="18"/>
              </w:rPr>
            </w:pPr>
          </w:p>
        </w:tc>
      </w:tr>
      <w:tr w:rsidR="00E94A49" w14:paraId="51910D82" w14:textId="77777777" w:rsidTr="00E94A49">
        <w:trPr>
          <w:trHeight w:val="20"/>
        </w:trPr>
        <w:sdt>
          <w:sdtPr>
            <w:tag w:val="_PLD_494f8b7216f946d9a09f6954da6ee226"/>
            <w:id w:val="1722319061"/>
          </w:sdtPr>
          <w:sdtContent>
            <w:tc>
              <w:tcPr>
                <w:tcW w:w="2127" w:type="dxa"/>
                <w:vAlign w:val="center"/>
              </w:tcPr>
              <w:p w14:paraId="20865142" w14:textId="77777777" w:rsidR="00DE3432" w:rsidRDefault="00A87294">
                <w:pPr>
                  <w:ind w:firstLineChars="200" w:firstLine="420"/>
                  <w:rPr>
                    <w:color w:val="000000" w:themeColor="text1"/>
                    <w:sz w:val="18"/>
                    <w:szCs w:val="18"/>
                  </w:rPr>
                </w:pPr>
                <w:r>
                  <w:rPr>
                    <w:color w:val="000000" w:themeColor="text1"/>
                    <w:sz w:val="18"/>
                    <w:szCs w:val="18"/>
                  </w:rPr>
                  <w:t>前期差错更正</w:t>
                </w:r>
              </w:p>
            </w:tc>
          </w:sdtContent>
        </w:sdt>
        <w:tc>
          <w:tcPr>
            <w:tcW w:w="1843" w:type="dxa"/>
            <w:tcBorders>
              <w:right w:val="single" w:sz="4" w:space="0" w:color="auto"/>
            </w:tcBorders>
            <w:vAlign w:val="center"/>
          </w:tcPr>
          <w:p w14:paraId="5BE8099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FC5FEE3"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19D03A69"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45D9001" w14:textId="77777777" w:rsidR="00DE3432" w:rsidRDefault="00DE3432">
            <w:pPr>
              <w:jc w:val="right"/>
              <w:rPr>
                <w:sz w:val="18"/>
                <w:szCs w:val="18"/>
              </w:rPr>
            </w:pPr>
          </w:p>
        </w:tc>
        <w:tc>
          <w:tcPr>
            <w:tcW w:w="1701" w:type="dxa"/>
            <w:tcBorders>
              <w:left w:val="single" w:sz="4" w:space="0" w:color="auto"/>
            </w:tcBorders>
            <w:vAlign w:val="center"/>
          </w:tcPr>
          <w:p w14:paraId="746A699A" w14:textId="77777777" w:rsidR="00DE3432" w:rsidRDefault="00DE3432">
            <w:pPr>
              <w:jc w:val="right"/>
              <w:rPr>
                <w:sz w:val="18"/>
                <w:szCs w:val="18"/>
              </w:rPr>
            </w:pPr>
          </w:p>
        </w:tc>
        <w:tc>
          <w:tcPr>
            <w:tcW w:w="425" w:type="dxa"/>
            <w:vAlign w:val="center"/>
          </w:tcPr>
          <w:p w14:paraId="316220B9" w14:textId="77777777" w:rsidR="00DE3432" w:rsidRDefault="00DE3432">
            <w:pPr>
              <w:jc w:val="right"/>
              <w:rPr>
                <w:sz w:val="18"/>
                <w:szCs w:val="18"/>
              </w:rPr>
            </w:pPr>
          </w:p>
        </w:tc>
        <w:tc>
          <w:tcPr>
            <w:tcW w:w="1559" w:type="dxa"/>
            <w:vAlign w:val="center"/>
          </w:tcPr>
          <w:p w14:paraId="1C8E22B7" w14:textId="77777777" w:rsidR="00DE3432" w:rsidRDefault="00DE3432">
            <w:pPr>
              <w:jc w:val="right"/>
              <w:rPr>
                <w:sz w:val="18"/>
                <w:szCs w:val="18"/>
              </w:rPr>
            </w:pPr>
          </w:p>
        </w:tc>
        <w:tc>
          <w:tcPr>
            <w:tcW w:w="709" w:type="dxa"/>
            <w:vAlign w:val="center"/>
          </w:tcPr>
          <w:p w14:paraId="13D6813A" w14:textId="77777777" w:rsidR="00DE3432" w:rsidRDefault="00DE3432">
            <w:pPr>
              <w:jc w:val="right"/>
              <w:rPr>
                <w:sz w:val="18"/>
                <w:szCs w:val="18"/>
              </w:rPr>
            </w:pPr>
          </w:p>
        </w:tc>
        <w:tc>
          <w:tcPr>
            <w:tcW w:w="2126" w:type="dxa"/>
            <w:vAlign w:val="center"/>
          </w:tcPr>
          <w:p w14:paraId="27285122" w14:textId="77777777" w:rsidR="00DE3432" w:rsidRDefault="00DE3432">
            <w:pPr>
              <w:jc w:val="right"/>
              <w:rPr>
                <w:sz w:val="18"/>
                <w:szCs w:val="18"/>
              </w:rPr>
            </w:pPr>
          </w:p>
        </w:tc>
        <w:tc>
          <w:tcPr>
            <w:tcW w:w="1985" w:type="dxa"/>
            <w:vAlign w:val="center"/>
          </w:tcPr>
          <w:p w14:paraId="50BD4EA1" w14:textId="77777777" w:rsidR="00DE3432" w:rsidRDefault="00DE3432">
            <w:pPr>
              <w:jc w:val="right"/>
              <w:rPr>
                <w:sz w:val="18"/>
                <w:szCs w:val="18"/>
              </w:rPr>
            </w:pPr>
          </w:p>
        </w:tc>
        <w:tc>
          <w:tcPr>
            <w:tcW w:w="1984" w:type="dxa"/>
            <w:vAlign w:val="center"/>
          </w:tcPr>
          <w:p w14:paraId="097E690F" w14:textId="77777777" w:rsidR="00DE3432" w:rsidRDefault="00DE3432">
            <w:pPr>
              <w:jc w:val="right"/>
              <w:rPr>
                <w:sz w:val="18"/>
                <w:szCs w:val="18"/>
              </w:rPr>
            </w:pPr>
          </w:p>
        </w:tc>
      </w:tr>
      <w:tr w:rsidR="00E94A49" w14:paraId="22A99719" w14:textId="77777777" w:rsidTr="00E94A49">
        <w:trPr>
          <w:trHeight w:val="20"/>
        </w:trPr>
        <w:sdt>
          <w:sdtPr>
            <w:tag w:val="_PLD_cdd9f72b38894c3eb70b005a61432c29"/>
            <w:id w:val="-855957765"/>
          </w:sdtPr>
          <w:sdtContent>
            <w:tc>
              <w:tcPr>
                <w:tcW w:w="2127" w:type="dxa"/>
                <w:vAlign w:val="center"/>
              </w:tcPr>
              <w:p w14:paraId="44C022BF" w14:textId="77777777" w:rsidR="00DE3432" w:rsidRDefault="00A87294">
                <w:pPr>
                  <w:ind w:firstLineChars="200" w:firstLine="420"/>
                  <w:rPr>
                    <w:color w:val="000000" w:themeColor="text1"/>
                    <w:sz w:val="18"/>
                    <w:szCs w:val="18"/>
                  </w:rPr>
                </w:pPr>
                <w:r>
                  <w:rPr>
                    <w:rFonts w:hint="eastAsia"/>
                    <w:color w:val="000000" w:themeColor="text1"/>
                    <w:sz w:val="18"/>
                    <w:szCs w:val="18"/>
                  </w:rPr>
                  <w:t>其他</w:t>
                </w:r>
              </w:p>
            </w:tc>
          </w:sdtContent>
        </w:sdt>
        <w:tc>
          <w:tcPr>
            <w:tcW w:w="1843" w:type="dxa"/>
            <w:tcBorders>
              <w:right w:val="single" w:sz="4" w:space="0" w:color="auto"/>
            </w:tcBorders>
            <w:vAlign w:val="center"/>
          </w:tcPr>
          <w:p w14:paraId="1A01D02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29B4F0B"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2B3441E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ED0D36C" w14:textId="77777777" w:rsidR="00DE3432" w:rsidRDefault="00DE3432">
            <w:pPr>
              <w:jc w:val="right"/>
              <w:rPr>
                <w:sz w:val="18"/>
                <w:szCs w:val="18"/>
              </w:rPr>
            </w:pPr>
          </w:p>
        </w:tc>
        <w:tc>
          <w:tcPr>
            <w:tcW w:w="1701" w:type="dxa"/>
            <w:tcBorders>
              <w:left w:val="single" w:sz="4" w:space="0" w:color="auto"/>
            </w:tcBorders>
            <w:vAlign w:val="center"/>
          </w:tcPr>
          <w:p w14:paraId="7C4B98EB" w14:textId="77777777" w:rsidR="00DE3432" w:rsidRDefault="00DE3432">
            <w:pPr>
              <w:jc w:val="right"/>
              <w:rPr>
                <w:sz w:val="18"/>
                <w:szCs w:val="18"/>
              </w:rPr>
            </w:pPr>
          </w:p>
        </w:tc>
        <w:tc>
          <w:tcPr>
            <w:tcW w:w="425" w:type="dxa"/>
            <w:vAlign w:val="center"/>
          </w:tcPr>
          <w:p w14:paraId="7B366288" w14:textId="77777777" w:rsidR="00DE3432" w:rsidRDefault="00DE3432">
            <w:pPr>
              <w:jc w:val="right"/>
              <w:rPr>
                <w:sz w:val="18"/>
                <w:szCs w:val="18"/>
              </w:rPr>
            </w:pPr>
          </w:p>
        </w:tc>
        <w:tc>
          <w:tcPr>
            <w:tcW w:w="1559" w:type="dxa"/>
            <w:vAlign w:val="center"/>
          </w:tcPr>
          <w:p w14:paraId="706F02A6" w14:textId="77777777" w:rsidR="00DE3432" w:rsidRDefault="00DE3432">
            <w:pPr>
              <w:jc w:val="right"/>
              <w:rPr>
                <w:sz w:val="18"/>
                <w:szCs w:val="18"/>
              </w:rPr>
            </w:pPr>
          </w:p>
        </w:tc>
        <w:tc>
          <w:tcPr>
            <w:tcW w:w="709" w:type="dxa"/>
            <w:vAlign w:val="center"/>
          </w:tcPr>
          <w:p w14:paraId="6DC59542" w14:textId="77777777" w:rsidR="00DE3432" w:rsidRDefault="00DE3432">
            <w:pPr>
              <w:jc w:val="right"/>
              <w:rPr>
                <w:sz w:val="18"/>
                <w:szCs w:val="18"/>
              </w:rPr>
            </w:pPr>
          </w:p>
        </w:tc>
        <w:tc>
          <w:tcPr>
            <w:tcW w:w="2126" w:type="dxa"/>
            <w:vAlign w:val="center"/>
          </w:tcPr>
          <w:p w14:paraId="4FFC0807" w14:textId="77777777" w:rsidR="00DE3432" w:rsidRDefault="00DE3432">
            <w:pPr>
              <w:jc w:val="right"/>
              <w:rPr>
                <w:sz w:val="18"/>
                <w:szCs w:val="18"/>
              </w:rPr>
            </w:pPr>
          </w:p>
        </w:tc>
        <w:tc>
          <w:tcPr>
            <w:tcW w:w="1985" w:type="dxa"/>
            <w:vAlign w:val="center"/>
          </w:tcPr>
          <w:p w14:paraId="12CCC28C" w14:textId="77777777" w:rsidR="00DE3432" w:rsidRDefault="00DE3432">
            <w:pPr>
              <w:jc w:val="right"/>
              <w:rPr>
                <w:sz w:val="18"/>
                <w:szCs w:val="18"/>
              </w:rPr>
            </w:pPr>
          </w:p>
        </w:tc>
        <w:tc>
          <w:tcPr>
            <w:tcW w:w="1984" w:type="dxa"/>
            <w:vAlign w:val="center"/>
          </w:tcPr>
          <w:p w14:paraId="54502BB5" w14:textId="77777777" w:rsidR="00DE3432" w:rsidRDefault="00DE3432">
            <w:pPr>
              <w:jc w:val="right"/>
              <w:rPr>
                <w:sz w:val="18"/>
                <w:szCs w:val="18"/>
              </w:rPr>
            </w:pPr>
          </w:p>
        </w:tc>
      </w:tr>
      <w:tr w:rsidR="00E94A49" w14:paraId="62D99D7C" w14:textId="77777777" w:rsidTr="00E94A49">
        <w:trPr>
          <w:trHeight w:val="20"/>
        </w:trPr>
        <w:sdt>
          <w:sdtPr>
            <w:tag w:val="_PLD_8593e1735c664981bacefcb1a0cab245"/>
            <w:id w:val="-931580580"/>
          </w:sdtPr>
          <w:sdtContent>
            <w:tc>
              <w:tcPr>
                <w:tcW w:w="2127" w:type="dxa"/>
                <w:vAlign w:val="center"/>
              </w:tcPr>
              <w:p w14:paraId="5F16537A" w14:textId="77777777" w:rsidR="00DE3432" w:rsidRDefault="00A87294">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843" w:type="dxa"/>
            <w:tcBorders>
              <w:right w:val="single" w:sz="4" w:space="0" w:color="auto"/>
            </w:tcBorders>
            <w:vAlign w:val="center"/>
          </w:tcPr>
          <w:p w14:paraId="768D4E67" w14:textId="302660D9" w:rsidR="00DE3432" w:rsidRDefault="00745579">
            <w:pPr>
              <w:jc w:val="right"/>
              <w:rPr>
                <w:sz w:val="18"/>
                <w:szCs w:val="18"/>
              </w:rPr>
            </w:pPr>
            <w:r>
              <w:rPr>
                <w:sz w:val="18"/>
                <w:szCs w:val="18"/>
              </w:rPr>
              <w:t>1,460,994,304.00</w:t>
            </w:r>
          </w:p>
        </w:tc>
        <w:tc>
          <w:tcPr>
            <w:tcW w:w="425" w:type="dxa"/>
            <w:tcBorders>
              <w:left w:val="single" w:sz="4" w:space="0" w:color="auto"/>
              <w:right w:val="single" w:sz="4" w:space="0" w:color="auto"/>
            </w:tcBorders>
            <w:vAlign w:val="center"/>
          </w:tcPr>
          <w:p w14:paraId="2605B284"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439E3769"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7C09F99" w14:textId="77777777" w:rsidR="00DE3432" w:rsidRDefault="00DE3432">
            <w:pPr>
              <w:jc w:val="right"/>
              <w:rPr>
                <w:sz w:val="18"/>
                <w:szCs w:val="18"/>
              </w:rPr>
            </w:pPr>
          </w:p>
        </w:tc>
        <w:tc>
          <w:tcPr>
            <w:tcW w:w="1701" w:type="dxa"/>
            <w:tcBorders>
              <w:left w:val="single" w:sz="4" w:space="0" w:color="auto"/>
            </w:tcBorders>
            <w:vAlign w:val="center"/>
          </w:tcPr>
          <w:p w14:paraId="23B76C01" w14:textId="7946A1C6" w:rsidR="00DE3432" w:rsidRDefault="00745579">
            <w:pPr>
              <w:jc w:val="right"/>
              <w:rPr>
                <w:sz w:val="18"/>
                <w:szCs w:val="18"/>
              </w:rPr>
            </w:pPr>
            <w:r>
              <w:rPr>
                <w:sz w:val="18"/>
                <w:szCs w:val="18"/>
              </w:rPr>
              <w:t>399,925,938.07</w:t>
            </w:r>
          </w:p>
        </w:tc>
        <w:tc>
          <w:tcPr>
            <w:tcW w:w="425" w:type="dxa"/>
            <w:vAlign w:val="center"/>
          </w:tcPr>
          <w:p w14:paraId="4EB71769" w14:textId="77777777" w:rsidR="00DE3432" w:rsidRDefault="00DE3432">
            <w:pPr>
              <w:jc w:val="right"/>
              <w:rPr>
                <w:sz w:val="18"/>
                <w:szCs w:val="18"/>
              </w:rPr>
            </w:pPr>
          </w:p>
        </w:tc>
        <w:tc>
          <w:tcPr>
            <w:tcW w:w="1559" w:type="dxa"/>
            <w:vAlign w:val="center"/>
          </w:tcPr>
          <w:p w14:paraId="610A080F" w14:textId="4B660F5B" w:rsidR="00DE3432" w:rsidRDefault="00745579">
            <w:pPr>
              <w:jc w:val="right"/>
              <w:rPr>
                <w:sz w:val="18"/>
                <w:szCs w:val="18"/>
              </w:rPr>
            </w:pPr>
            <w:r>
              <w:rPr>
                <w:sz w:val="18"/>
                <w:szCs w:val="18"/>
              </w:rPr>
              <w:t>91,227,717.78</w:t>
            </w:r>
          </w:p>
        </w:tc>
        <w:tc>
          <w:tcPr>
            <w:tcW w:w="709" w:type="dxa"/>
            <w:vAlign w:val="center"/>
          </w:tcPr>
          <w:p w14:paraId="58E41D63" w14:textId="77777777" w:rsidR="00DE3432" w:rsidRDefault="00DE3432">
            <w:pPr>
              <w:jc w:val="right"/>
              <w:rPr>
                <w:sz w:val="18"/>
                <w:szCs w:val="18"/>
              </w:rPr>
            </w:pPr>
          </w:p>
        </w:tc>
        <w:tc>
          <w:tcPr>
            <w:tcW w:w="2126" w:type="dxa"/>
            <w:vAlign w:val="center"/>
          </w:tcPr>
          <w:p w14:paraId="4248350F" w14:textId="21A162C0" w:rsidR="00DE3432" w:rsidRDefault="00745579">
            <w:pPr>
              <w:jc w:val="right"/>
              <w:rPr>
                <w:sz w:val="18"/>
                <w:szCs w:val="18"/>
              </w:rPr>
            </w:pPr>
            <w:r>
              <w:rPr>
                <w:sz w:val="18"/>
                <w:szCs w:val="18"/>
              </w:rPr>
              <w:t>255,619,461.62</w:t>
            </w:r>
          </w:p>
        </w:tc>
        <w:tc>
          <w:tcPr>
            <w:tcW w:w="1985" w:type="dxa"/>
            <w:vAlign w:val="center"/>
          </w:tcPr>
          <w:p w14:paraId="67284EF9" w14:textId="50EC5309" w:rsidR="00DE3432" w:rsidRDefault="00745579">
            <w:pPr>
              <w:jc w:val="right"/>
              <w:rPr>
                <w:sz w:val="18"/>
                <w:szCs w:val="18"/>
              </w:rPr>
            </w:pPr>
            <w:r>
              <w:rPr>
                <w:sz w:val="18"/>
                <w:szCs w:val="18"/>
              </w:rPr>
              <w:t>1,445,679,457.27</w:t>
            </w:r>
          </w:p>
        </w:tc>
        <w:tc>
          <w:tcPr>
            <w:tcW w:w="1984" w:type="dxa"/>
            <w:vAlign w:val="center"/>
          </w:tcPr>
          <w:p w14:paraId="106A8E16" w14:textId="33BDE63F" w:rsidR="00DE3432" w:rsidRDefault="00745579">
            <w:pPr>
              <w:jc w:val="right"/>
              <w:rPr>
                <w:sz w:val="18"/>
                <w:szCs w:val="18"/>
              </w:rPr>
            </w:pPr>
            <w:r>
              <w:rPr>
                <w:sz w:val="18"/>
                <w:szCs w:val="18"/>
              </w:rPr>
              <w:t>3,653,446,878.74</w:t>
            </w:r>
          </w:p>
        </w:tc>
      </w:tr>
      <w:tr w:rsidR="00E94A49" w14:paraId="6A834794" w14:textId="77777777" w:rsidTr="00E94A49">
        <w:trPr>
          <w:trHeight w:val="20"/>
        </w:trPr>
        <w:sdt>
          <w:sdtPr>
            <w:tag w:val="_PLD_9ce2d31f4fd34371930cec7fd79a4318"/>
            <w:id w:val="1505932776"/>
          </w:sdtPr>
          <w:sdtContent>
            <w:tc>
              <w:tcPr>
                <w:tcW w:w="2127" w:type="dxa"/>
                <w:vAlign w:val="center"/>
              </w:tcPr>
              <w:p w14:paraId="517B806D" w14:textId="77777777" w:rsidR="00DE3432" w:rsidRDefault="00A87294">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1843" w:type="dxa"/>
            <w:tcBorders>
              <w:right w:val="single" w:sz="4" w:space="0" w:color="auto"/>
            </w:tcBorders>
            <w:vAlign w:val="center"/>
          </w:tcPr>
          <w:p w14:paraId="09FAC26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4006CA3"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4F54A226" w14:textId="77777777" w:rsidR="00DE3432" w:rsidRDefault="00DE3432">
            <w:pPr>
              <w:jc w:val="right"/>
              <w:rPr>
                <w:sz w:val="18"/>
                <w:szCs w:val="18"/>
              </w:rPr>
            </w:pPr>
          </w:p>
        </w:tc>
        <w:tc>
          <w:tcPr>
            <w:tcW w:w="425" w:type="dxa"/>
            <w:tcBorders>
              <w:left w:val="single" w:sz="4" w:space="0" w:color="auto"/>
            </w:tcBorders>
            <w:vAlign w:val="center"/>
          </w:tcPr>
          <w:p w14:paraId="7CDD6C3C" w14:textId="77777777" w:rsidR="00DE3432" w:rsidRDefault="00DE3432">
            <w:pPr>
              <w:jc w:val="right"/>
              <w:rPr>
                <w:sz w:val="18"/>
                <w:szCs w:val="18"/>
              </w:rPr>
            </w:pPr>
          </w:p>
        </w:tc>
        <w:tc>
          <w:tcPr>
            <w:tcW w:w="1701" w:type="dxa"/>
            <w:vAlign w:val="center"/>
          </w:tcPr>
          <w:p w14:paraId="558E313B" w14:textId="77777777" w:rsidR="00DE3432" w:rsidRDefault="00DE3432">
            <w:pPr>
              <w:jc w:val="right"/>
              <w:rPr>
                <w:sz w:val="18"/>
                <w:szCs w:val="18"/>
              </w:rPr>
            </w:pPr>
          </w:p>
        </w:tc>
        <w:tc>
          <w:tcPr>
            <w:tcW w:w="425" w:type="dxa"/>
            <w:vAlign w:val="center"/>
          </w:tcPr>
          <w:p w14:paraId="4B0392F4" w14:textId="77777777" w:rsidR="00DE3432" w:rsidRDefault="00DE3432">
            <w:pPr>
              <w:jc w:val="right"/>
              <w:rPr>
                <w:sz w:val="18"/>
                <w:szCs w:val="18"/>
              </w:rPr>
            </w:pPr>
          </w:p>
        </w:tc>
        <w:tc>
          <w:tcPr>
            <w:tcW w:w="1559" w:type="dxa"/>
            <w:vAlign w:val="center"/>
          </w:tcPr>
          <w:p w14:paraId="63297168" w14:textId="77777777" w:rsidR="00DE3432" w:rsidRDefault="00DE3432">
            <w:pPr>
              <w:jc w:val="right"/>
              <w:rPr>
                <w:sz w:val="18"/>
                <w:szCs w:val="18"/>
              </w:rPr>
            </w:pPr>
          </w:p>
        </w:tc>
        <w:tc>
          <w:tcPr>
            <w:tcW w:w="709" w:type="dxa"/>
            <w:vAlign w:val="center"/>
          </w:tcPr>
          <w:p w14:paraId="47F089A8" w14:textId="77777777" w:rsidR="00DE3432" w:rsidRDefault="00DE3432">
            <w:pPr>
              <w:jc w:val="right"/>
              <w:rPr>
                <w:sz w:val="18"/>
                <w:szCs w:val="18"/>
              </w:rPr>
            </w:pPr>
          </w:p>
        </w:tc>
        <w:tc>
          <w:tcPr>
            <w:tcW w:w="2126" w:type="dxa"/>
            <w:vAlign w:val="center"/>
          </w:tcPr>
          <w:p w14:paraId="71DDDAEE" w14:textId="77777777" w:rsidR="00DE3432" w:rsidRDefault="00DE3432">
            <w:pPr>
              <w:jc w:val="right"/>
              <w:rPr>
                <w:sz w:val="18"/>
                <w:szCs w:val="18"/>
              </w:rPr>
            </w:pPr>
          </w:p>
        </w:tc>
        <w:tc>
          <w:tcPr>
            <w:tcW w:w="1985" w:type="dxa"/>
            <w:vAlign w:val="center"/>
          </w:tcPr>
          <w:p w14:paraId="6724C1B0" w14:textId="7DC77180" w:rsidR="00DE3432" w:rsidRDefault="00745579">
            <w:pPr>
              <w:jc w:val="right"/>
              <w:rPr>
                <w:sz w:val="18"/>
                <w:szCs w:val="18"/>
              </w:rPr>
            </w:pPr>
            <w:r>
              <w:rPr>
                <w:sz w:val="18"/>
                <w:szCs w:val="18"/>
              </w:rPr>
              <w:t>25,232,357.67</w:t>
            </w:r>
          </w:p>
        </w:tc>
        <w:tc>
          <w:tcPr>
            <w:tcW w:w="1984" w:type="dxa"/>
            <w:vAlign w:val="center"/>
          </w:tcPr>
          <w:p w14:paraId="08276611" w14:textId="14FEB3D6" w:rsidR="00DE3432" w:rsidRDefault="00745579">
            <w:pPr>
              <w:jc w:val="right"/>
              <w:rPr>
                <w:sz w:val="18"/>
                <w:szCs w:val="18"/>
              </w:rPr>
            </w:pPr>
            <w:r>
              <w:rPr>
                <w:sz w:val="18"/>
                <w:szCs w:val="18"/>
              </w:rPr>
              <w:t>25,232,357.67</w:t>
            </w:r>
          </w:p>
        </w:tc>
      </w:tr>
      <w:tr w:rsidR="00E94A49" w14:paraId="79C30421" w14:textId="77777777" w:rsidTr="00E94A49">
        <w:trPr>
          <w:trHeight w:val="20"/>
        </w:trPr>
        <w:sdt>
          <w:sdtPr>
            <w:tag w:val="_PLD_8e61c9577cd8495fb0815773685b00bb"/>
            <w:id w:val="-378088707"/>
          </w:sdtPr>
          <w:sdtContent>
            <w:tc>
              <w:tcPr>
                <w:tcW w:w="2127" w:type="dxa"/>
                <w:vAlign w:val="center"/>
              </w:tcPr>
              <w:p w14:paraId="495DFBD1" w14:textId="77777777" w:rsidR="00DE3432" w:rsidRDefault="00A87294">
                <w:pPr>
                  <w:rPr>
                    <w:color w:val="000000" w:themeColor="text1"/>
                    <w:sz w:val="18"/>
                    <w:szCs w:val="18"/>
                  </w:rPr>
                </w:pPr>
                <w:r>
                  <w:rPr>
                    <w:rFonts w:hint="eastAsia"/>
                    <w:color w:val="000000" w:themeColor="text1"/>
                    <w:sz w:val="18"/>
                    <w:szCs w:val="18"/>
                  </w:rPr>
                  <w:t>（一）综合收益总额</w:t>
                </w:r>
              </w:p>
            </w:tc>
          </w:sdtContent>
        </w:sdt>
        <w:tc>
          <w:tcPr>
            <w:tcW w:w="1843" w:type="dxa"/>
            <w:tcBorders>
              <w:right w:val="single" w:sz="4" w:space="0" w:color="auto"/>
            </w:tcBorders>
            <w:vAlign w:val="center"/>
          </w:tcPr>
          <w:p w14:paraId="35924ED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48E7D770"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0140C027" w14:textId="77777777" w:rsidR="00DE3432" w:rsidRDefault="00DE3432">
            <w:pPr>
              <w:jc w:val="right"/>
              <w:rPr>
                <w:sz w:val="18"/>
                <w:szCs w:val="18"/>
              </w:rPr>
            </w:pPr>
          </w:p>
        </w:tc>
        <w:tc>
          <w:tcPr>
            <w:tcW w:w="425" w:type="dxa"/>
            <w:tcBorders>
              <w:left w:val="single" w:sz="4" w:space="0" w:color="auto"/>
            </w:tcBorders>
            <w:vAlign w:val="center"/>
          </w:tcPr>
          <w:p w14:paraId="2C185131" w14:textId="77777777" w:rsidR="00DE3432" w:rsidRDefault="00DE3432">
            <w:pPr>
              <w:jc w:val="right"/>
              <w:rPr>
                <w:sz w:val="18"/>
                <w:szCs w:val="18"/>
              </w:rPr>
            </w:pPr>
          </w:p>
        </w:tc>
        <w:tc>
          <w:tcPr>
            <w:tcW w:w="1701" w:type="dxa"/>
            <w:vAlign w:val="center"/>
          </w:tcPr>
          <w:p w14:paraId="3BEF810B" w14:textId="77777777" w:rsidR="00DE3432" w:rsidRDefault="00DE3432">
            <w:pPr>
              <w:jc w:val="right"/>
              <w:rPr>
                <w:sz w:val="18"/>
                <w:szCs w:val="18"/>
              </w:rPr>
            </w:pPr>
          </w:p>
        </w:tc>
        <w:tc>
          <w:tcPr>
            <w:tcW w:w="425" w:type="dxa"/>
            <w:vAlign w:val="center"/>
          </w:tcPr>
          <w:p w14:paraId="6E3669D5" w14:textId="77777777" w:rsidR="00DE3432" w:rsidRDefault="00DE3432">
            <w:pPr>
              <w:jc w:val="right"/>
              <w:rPr>
                <w:sz w:val="18"/>
                <w:szCs w:val="18"/>
              </w:rPr>
            </w:pPr>
          </w:p>
        </w:tc>
        <w:tc>
          <w:tcPr>
            <w:tcW w:w="1559" w:type="dxa"/>
            <w:vAlign w:val="center"/>
          </w:tcPr>
          <w:p w14:paraId="38870904" w14:textId="77777777" w:rsidR="00DE3432" w:rsidRDefault="00DE3432">
            <w:pPr>
              <w:jc w:val="right"/>
              <w:rPr>
                <w:sz w:val="18"/>
                <w:szCs w:val="18"/>
              </w:rPr>
            </w:pPr>
          </w:p>
        </w:tc>
        <w:tc>
          <w:tcPr>
            <w:tcW w:w="709" w:type="dxa"/>
            <w:vAlign w:val="center"/>
          </w:tcPr>
          <w:p w14:paraId="2F71A304" w14:textId="77777777" w:rsidR="00DE3432" w:rsidRDefault="00DE3432">
            <w:pPr>
              <w:jc w:val="right"/>
              <w:rPr>
                <w:sz w:val="18"/>
                <w:szCs w:val="18"/>
              </w:rPr>
            </w:pPr>
          </w:p>
        </w:tc>
        <w:tc>
          <w:tcPr>
            <w:tcW w:w="2126" w:type="dxa"/>
            <w:vAlign w:val="center"/>
          </w:tcPr>
          <w:p w14:paraId="35878BA6" w14:textId="77777777" w:rsidR="00DE3432" w:rsidRDefault="00DE3432">
            <w:pPr>
              <w:jc w:val="right"/>
              <w:rPr>
                <w:sz w:val="18"/>
                <w:szCs w:val="18"/>
              </w:rPr>
            </w:pPr>
          </w:p>
        </w:tc>
        <w:tc>
          <w:tcPr>
            <w:tcW w:w="1985" w:type="dxa"/>
            <w:vAlign w:val="center"/>
          </w:tcPr>
          <w:p w14:paraId="2C0525D0" w14:textId="0A8EE747" w:rsidR="00DE3432" w:rsidRDefault="00745579">
            <w:pPr>
              <w:jc w:val="right"/>
              <w:rPr>
                <w:sz w:val="18"/>
                <w:szCs w:val="18"/>
              </w:rPr>
            </w:pPr>
            <w:r>
              <w:rPr>
                <w:sz w:val="18"/>
                <w:szCs w:val="18"/>
              </w:rPr>
              <w:t>40,134,499.57</w:t>
            </w:r>
          </w:p>
        </w:tc>
        <w:tc>
          <w:tcPr>
            <w:tcW w:w="1984" w:type="dxa"/>
            <w:vAlign w:val="center"/>
          </w:tcPr>
          <w:p w14:paraId="5C88737A" w14:textId="0E62356C" w:rsidR="00DE3432" w:rsidRDefault="00745579">
            <w:pPr>
              <w:jc w:val="right"/>
              <w:rPr>
                <w:sz w:val="18"/>
                <w:szCs w:val="18"/>
              </w:rPr>
            </w:pPr>
            <w:r>
              <w:rPr>
                <w:sz w:val="18"/>
                <w:szCs w:val="18"/>
              </w:rPr>
              <w:t>40,134,499.57</w:t>
            </w:r>
          </w:p>
        </w:tc>
      </w:tr>
      <w:tr w:rsidR="00E94A49" w14:paraId="15390E7F" w14:textId="77777777" w:rsidTr="00E94A49">
        <w:trPr>
          <w:trHeight w:val="20"/>
        </w:trPr>
        <w:sdt>
          <w:sdtPr>
            <w:tag w:val="_PLD_e11fbdac72bf4f84a5635701204e5724"/>
            <w:id w:val="-1486927091"/>
          </w:sdtPr>
          <w:sdtContent>
            <w:tc>
              <w:tcPr>
                <w:tcW w:w="2127" w:type="dxa"/>
                <w:vAlign w:val="center"/>
              </w:tcPr>
              <w:p w14:paraId="49826D02" w14:textId="77777777" w:rsidR="00DE3432" w:rsidRDefault="00A87294">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843" w:type="dxa"/>
            <w:tcBorders>
              <w:right w:val="single" w:sz="4" w:space="0" w:color="auto"/>
            </w:tcBorders>
            <w:vAlign w:val="center"/>
          </w:tcPr>
          <w:p w14:paraId="2B9CCBD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9455A24"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349FD8CB" w14:textId="77777777" w:rsidR="00DE3432" w:rsidRDefault="00DE3432">
            <w:pPr>
              <w:jc w:val="right"/>
              <w:rPr>
                <w:sz w:val="18"/>
                <w:szCs w:val="18"/>
              </w:rPr>
            </w:pPr>
          </w:p>
        </w:tc>
        <w:tc>
          <w:tcPr>
            <w:tcW w:w="425" w:type="dxa"/>
            <w:tcBorders>
              <w:left w:val="single" w:sz="4" w:space="0" w:color="auto"/>
            </w:tcBorders>
            <w:vAlign w:val="center"/>
          </w:tcPr>
          <w:p w14:paraId="734CA2AF" w14:textId="77777777" w:rsidR="00DE3432" w:rsidRDefault="00DE3432">
            <w:pPr>
              <w:jc w:val="right"/>
              <w:rPr>
                <w:sz w:val="18"/>
                <w:szCs w:val="18"/>
              </w:rPr>
            </w:pPr>
          </w:p>
        </w:tc>
        <w:tc>
          <w:tcPr>
            <w:tcW w:w="1701" w:type="dxa"/>
            <w:vAlign w:val="center"/>
          </w:tcPr>
          <w:p w14:paraId="5E0A0397" w14:textId="77777777" w:rsidR="00DE3432" w:rsidRDefault="00DE3432">
            <w:pPr>
              <w:jc w:val="right"/>
              <w:rPr>
                <w:sz w:val="18"/>
                <w:szCs w:val="18"/>
              </w:rPr>
            </w:pPr>
          </w:p>
        </w:tc>
        <w:tc>
          <w:tcPr>
            <w:tcW w:w="425" w:type="dxa"/>
            <w:vAlign w:val="center"/>
          </w:tcPr>
          <w:p w14:paraId="4138A6F9" w14:textId="77777777" w:rsidR="00DE3432" w:rsidRDefault="00DE3432">
            <w:pPr>
              <w:jc w:val="right"/>
              <w:rPr>
                <w:sz w:val="18"/>
                <w:szCs w:val="18"/>
              </w:rPr>
            </w:pPr>
          </w:p>
        </w:tc>
        <w:tc>
          <w:tcPr>
            <w:tcW w:w="1559" w:type="dxa"/>
            <w:vAlign w:val="center"/>
          </w:tcPr>
          <w:p w14:paraId="356A869C" w14:textId="77777777" w:rsidR="00DE3432" w:rsidRDefault="00DE3432">
            <w:pPr>
              <w:jc w:val="right"/>
              <w:rPr>
                <w:sz w:val="18"/>
                <w:szCs w:val="18"/>
              </w:rPr>
            </w:pPr>
          </w:p>
        </w:tc>
        <w:tc>
          <w:tcPr>
            <w:tcW w:w="709" w:type="dxa"/>
            <w:vAlign w:val="center"/>
          </w:tcPr>
          <w:p w14:paraId="52BAD494" w14:textId="77777777" w:rsidR="00DE3432" w:rsidRDefault="00DE3432">
            <w:pPr>
              <w:jc w:val="right"/>
              <w:rPr>
                <w:sz w:val="18"/>
                <w:szCs w:val="18"/>
              </w:rPr>
            </w:pPr>
          </w:p>
        </w:tc>
        <w:tc>
          <w:tcPr>
            <w:tcW w:w="2126" w:type="dxa"/>
            <w:vAlign w:val="center"/>
          </w:tcPr>
          <w:p w14:paraId="647A1DA9" w14:textId="77777777" w:rsidR="00DE3432" w:rsidRDefault="00DE3432">
            <w:pPr>
              <w:jc w:val="right"/>
              <w:rPr>
                <w:sz w:val="18"/>
                <w:szCs w:val="18"/>
              </w:rPr>
            </w:pPr>
          </w:p>
        </w:tc>
        <w:tc>
          <w:tcPr>
            <w:tcW w:w="1985" w:type="dxa"/>
            <w:vAlign w:val="center"/>
          </w:tcPr>
          <w:p w14:paraId="3BD0CBD0" w14:textId="77777777" w:rsidR="00DE3432" w:rsidRDefault="00DE3432">
            <w:pPr>
              <w:jc w:val="right"/>
              <w:rPr>
                <w:sz w:val="18"/>
                <w:szCs w:val="18"/>
              </w:rPr>
            </w:pPr>
          </w:p>
        </w:tc>
        <w:tc>
          <w:tcPr>
            <w:tcW w:w="1984" w:type="dxa"/>
            <w:vAlign w:val="center"/>
          </w:tcPr>
          <w:p w14:paraId="5427C839" w14:textId="77777777" w:rsidR="00DE3432" w:rsidRDefault="00DE3432">
            <w:pPr>
              <w:jc w:val="right"/>
              <w:rPr>
                <w:sz w:val="18"/>
                <w:szCs w:val="18"/>
              </w:rPr>
            </w:pPr>
          </w:p>
        </w:tc>
      </w:tr>
      <w:tr w:rsidR="00E94A49" w14:paraId="0BABF623" w14:textId="77777777" w:rsidTr="00E94A49">
        <w:trPr>
          <w:trHeight w:val="20"/>
        </w:trPr>
        <w:sdt>
          <w:sdtPr>
            <w:tag w:val="_PLD_7b195f652f0542a9b8fb6e62990feb42"/>
            <w:id w:val="-1750641899"/>
          </w:sdtPr>
          <w:sdtContent>
            <w:tc>
              <w:tcPr>
                <w:tcW w:w="2127" w:type="dxa"/>
                <w:vAlign w:val="center"/>
              </w:tcPr>
              <w:p w14:paraId="48EDE52B" w14:textId="77777777" w:rsidR="00DE3432" w:rsidRDefault="00A8729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1843" w:type="dxa"/>
            <w:tcBorders>
              <w:right w:val="single" w:sz="4" w:space="0" w:color="auto"/>
            </w:tcBorders>
            <w:vAlign w:val="center"/>
          </w:tcPr>
          <w:p w14:paraId="697D83F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F3BFF9C"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0BC9C098" w14:textId="77777777" w:rsidR="00DE3432" w:rsidRDefault="00DE3432">
            <w:pPr>
              <w:jc w:val="right"/>
              <w:rPr>
                <w:sz w:val="18"/>
                <w:szCs w:val="18"/>
              </w:rPr>
            </w:pPr>
          </w:p>
        </w:tc>
        <w:tc>
          <w:tcPr>
            <w:tcW w:w="425" w:type="dxa"/>
            <w:tcBorders>
              <w:left w:val="single" w:sz="4" w:space="0" w:color="auto"/>
            </w:tcBorders>
            <w:vAlign w:val="center"/>
          </w:tcPr>
          <w:p w14:paraId="55EE2E2E" w14:textId="77777777" w:rsidR="00DE3432" w:rsidRDefault="00DE3432">
            <w:pPr>
              <w:jc w:val="right"/>
              <w:rPr>
                <w:sz w:val="18"/>
                <w:szCs w:val="18"/>
              </w:rPr>
            </w:pPr>
          </w:p>
        </w:tc>
        <w:tc>
          <w:tcPr>
            <w:tcW w:w="1701" w:type="dxa"/>
            <w:vAlign w:val="center"/>
          </w:tcPr>
          <w:p w14:paraId="2D6E85EF" w14:textId="77777777" w:rsidR="00DE3432" w:rsidRDefault="00DE3432">
            <w:pPr>
              <w:jc w:val="right"/>
              <w:rPr>
                <w:sz w:val="18"/>
                <w:szCs w:val="18"/>
              </w:rPr>
            </w:pPr>
          </w:p>
        </w:tc>
        <w:tc>
          <w:tcPr>
            <w:tcW w:w="425" w:type="dxa"/>
            <w:vAlign w:val="center"/>
          </w:tcPr>
          <w:p w14:paraId="0414F8E5" w14:textId="77777777" w:rsidR="00DE3432" w:rsidRDefault="00DE3432">
            <w:pPr>
              <w:jc w:val="right"/>
              <w:rPr>
                <w:sz w:val="18"/>
                <w:szCs w:val="18"/>
              </w:rPr>
            </w:pPr>
          </w:p>
        </w:tc>
        <w:tc>
          <w:tcPr>
            <w:tcW w:w="1559" w:type="dxa"/>
            <w:vAlign w:val="center"/>
          </w:tcPr>
          <w:p w14:paraId="339D1F37" w14:textId="77777777" w:rsidR="00DE3432" w:rsidRDefault="00DE3432">
            <w:pPr>
              <w:jc w:val="right"/>
              <w:rPr>
                <w:sz w:val="18"/>
                <w:szCs w:val="18"/>
              </w:rPr>
            </w:pPr>
          </w:p>
        </w:tc>
        <w:tc>
          <w:tcPr>
            <w:tcW w:w="709" w:type="dxa"/>
            <w:vAlign w:val="center"/>
          </w:tcPr>
          <w:p w14:paraId="2DC35966" w14:textId="77777777" w:rsidR="00DE3432" w:rsidRDefault="00DE3432">
            <w:pPr>
              <w:jc w:val="right"/>
              <w:rPr>
                <w:sz w:val="18"/>
                <w:szCs w:val="18"/>
              </w:rPr>
            </w:pPr>
          </w:p>
        </w:tc>
        <w:tc>
          <w:tcPr>
            <w:tcW w:w="2126" w:type="dxa"/>
            <w:vAlign w:val="center"/>
          </w:tcPr>
          <w:p w14:paraId="3A495E6B" w14:textId="77777777" w:rsidR="00DE3432" w:rsidRDefault="00DE3432">
            <w:pPr>
              <w:jc w:val="right"/>
              <w:rPr>
                <w:sz w:val="18"/>
                <w:szCs w:val="18"/>
              </w:rPr>
            </w:pPr>
          </w:p>
        </w:tc>
        <w:tc>
          <w:tcPr>
            <w:tcW w:w="1985" w:type="dxa"/>
            <w:vAlign w:val="center"/>
          </w:tcPr>
          <w:p w14:paraId="2BB809D6" w14:textId="77777777" w:rsidR="00DE3432" w:rsidRDefault="00DE3432">
            <w:pPr>
              <w:jc w:val="right"/>
              <w:rPr>
                <w:sz w:val="18"/>
                <w:szCs w:val="18"/>
              </w:rPr>
            </w:pPr>
          </w:p>
        </w:tc>
        <w:tc>
          <w:tcPr>
            <w:tcW w:w="1984" w:type="dxa"/>
            <w:vAlign w:val="center"/>
          </w:tcPr>
          <w:p w14:paraId="4E5E1DD9" w14:textId="77777777" w:rsidR="00DE3432" w:rsidRDefault="00DE3432">
            <w:pPr>
              <w:jc w:val="right"/>
              <w:rPr>
                <w:sz w:val="18"/>
                <w:szCs w:val="18"/>
              </w:rPr>
            </w:pPr>
          </w:p>
        </w:tc>
      </w:tr>
      <w:tr w:rsidR="00E94A49" w14:paraId="733668D6" w14:textId="77777777" w:rsidTr="00E94A49">
        <w:trPr>
          <w:trHeight w:val="20"/>
        </w:trPr>
        <w:sdt>
          <w:sdtPr>
            <w:tag w:val="_PLD_4873337789fc42b5ae8485de96f3dad3"/>
            <w:id w:val="-1477069228"/>
          </w:sdtPr>
          <w:sdtContent>
            <w:tc>
              <w:tcPr>
                <w:tcW w:w="2127" w:type="dxa"/>
                <w:vAlign w:val="center"/>
              </w:tcPr>
              <w:p w14:paraId="5F0E4A32" w14:textId="77777777" w:rsidR="00DE3432" w:rsidRDefault="00A8729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1843" w:type="dxa"/>
            <w:tcBorders>
              <w:right w:val="single" w:sz="4" w:space="0" w:color="auto"/>
            </w:tcBorders>
            <w:vAlign w:val="center"/>
          </w:tcPr>
          <w:p w14:paraId="424143D2"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CD39918"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3CA50456" w14:textId="77777777" w:rsidR="00DE3432" w:rsidRDefault="00DE3432">
            <w:pPr>
              <w:jc w:val="right"/>
              <w:rPr>
                <w:sz w:val="18"/>
                <w:szCs w:val="18"/>
              </w:rPr>
            </w:pPr>
          </w:p>
        </w:tc>
        <w:tc>
          <w:tcPr>
            <w:tcW w:w="425" w:type="dxa"/>
            <w:tcBorders>
              <w:left w:val="single" w:sz="4" w:space="0" w:color="auto"/>
            </w:tcBorders>
            <w:vAlign w:val="center"/>
          </w:tcPr>
          <w:p w14:paraId="21A4302F" w14:textId="77777777" w:rsidR="00DE3432" w:rsidRDefault="00DE3432">
            <w:pPr>
              <w:jc w:val="right"/>
              <w:rPr>
                <w:sz w:val="18"/>
                <w:szCs w:val="18"/>
              </w:rPr>
            </w:pPr>
          </w:p>
        </w:tc>
        <w:tc>
          <w:tcPr>
            <w:tcW w:w="1701" w:type="dxa"/>
            <w:vAlign w:val="center"/>
          </w:tcPr>
          <w:p w14:paraId="32D945DB" w14:textId="77777777" w:rsidR="00DE3432" w:rsidRDefault="00DE3432">
            <w:pPr>
              <w:jc w:val="right"/>
              <w:rPr>
                <w:sz w:val="18"/>
                <w:szCs w:val="18"/>
              </w:rPr>
            </w:pPr>
          </w:p>
        </w:tc>
        <w:tc>
          <w:tcPr>
            <w:tcW w:w="425" w:type="dxa"/>
            <w:vAlign w:val="center"/>
          </w:tcPr>
          <w:p w14:paraId="5459A0AC" w14:textId="77777777" w:rsidR="00DE3432" w:rsidRDefault="00DE3432">
            <w:pPr>
              <w:jc w:val="right"/>
              <w:rPr>
                <w:sz w:val="18"/>
                <w:szCs w:val="18"/>
              </w:rPr>
            </w:pPr>
          </w:p>
        </w:tc>
        <w:tc>
          <w:tcPr>
            <w:tcW w:w="1559" w:type="dxa"/>
            <w:vAlign w:val="center"/>
          </w:tcPr>
          <w:p w14:paraId="0D75D695" w14:textId="77777777" w:rsidR="00DE3432" w:rsidRDefault="00DE3432">
            <w:pPr>
              <w:jc w:val="right"/>
              <w:rPr>
                <w:sz w:val="18"/>
                <w:szCs w:val="18"/>
              </w:rPr>
            </w:pPr>
          </w:p>
        </w:tc>
        <w:tc>
          <w:tcPr>
            <w:tcW w:w="709" w:type="dxa"/>
            <w:vAlign w:val="center"/>
          </w:tcPr>
          <w:p w14:paraId="7CB5BB69" w14:textId="77777777" w:rsidR="00DE3432" w:rsidRDefault="00DE3432">
            <w:pPr>
              <w:jc w:val="right"/>
              <w:rPr>
                <w:sz w:val="18"/>
                <w:szCs w:val="18"/>
              </w:rPr>
            </w:pPr>
          </w:p>
        </w:tc>
        <w:tc>
          <w:tcPr>
            <w:tcW w:w="2126" w:type="dxa"/>
            <w:vAlign w:val="center"/>
          </w:tcPr>
          <w:p w14:paraId="62E3AE91" w14:textId="77777777" w:rsidR="00DE3432" w:rsidRDefault="00DE3432">
            <w:pPr>
              <w:jc w:val="right"/>
              <w:rPr>
                <w:sz w:val="18"/>
                <w:szCs w:val="18"/>
              </w:rPr>
            </w:pPr>
          </w:p>
        </w:tc>
        <w:tc>
          <w:tcPr>
            <w:tcW w:w="1985" w:type="dxa"/>
            <w:vAlign w:val="center"/>
          </w:tcPr>
          <w:p w14:paraId="53ACE198" w14:textId="77777777" w:rsidR="00DE3432" w:rsidRDefault="00DE3432">
            <w:pPr>
              <w:jc w:val="right"/>
              <w:rPr>
                <w:sz w:val="18"/>
                <w:szCs w:val="18"/>
              </w:rPr>
            </w:pPr>
          </w:p>
        </w:tc>
        <w:tc>
          <w:tcPr>
            <w:tcW w:w="1984" w:type="dxa"/>
            <w:vAlign w:val="center"/>
          </w:tcPr>
          <w:p w14:paraId="2A5753CB" w14:textId="77777777" w:rsidR="00DE3432" w:rsidRDefault="00DE3432">
            <w:pPr>
              <w:jc w:val="right"/>
              <w:rPr>
                <w:sz w:val="18"/>
                <w:szCs w:val="18"/>
              </w:rPr>
            </w:pPr>
          </w:p>
        </w:tc>
      </w:tr>
      <w:tr w:rsidR="00E94A49" w14:paraId="7E2A93DE" w14:textId="77777777" w:rsidTr="00E94A49">
        <w:trPr>
          <w:trHeight w:val="20"/>
        </w:trPr>
        <w:sdt>
          <w:sdtPr>
            <w:tag w:val="_PLD_83c73c5580c0412189f697f05780f9af"/>
            <w:id w:val="368881096"/>
          </w:sdtPr>
          <w:sdtContent>
            <w:tc>
              <w:tcPr>
                <w:tcW w:w="2127" w:type="dxa"/>
                <w:vAlign w:val="center"/>
              </w:tcPr>
              <w:p w14:paraId="0960CEA2" w14:textId="77777777" w:rsidR="00DE3432" w:rsidRDefault="00A87294">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843" w:type="dxa"/>
            <w:tcBorders>
              <w:right w:val="single" w:sz="4" w:space="0" w:color="auto"/>
            </w:tcBorders>
            <w:vAlign w:val="center"/>
          </w:tcPr>
          <w:p w14:paraId="61E3DE1D"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DCCE063"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37C93EB6" w14:textId="77777777" w:rsidR="00DE3432" w:rsidRDefault="00DE3432">
            <w:pPr>
              <w:jc w:val="right"/>
              <w:rPr>
                <w:sz w:val="18"/>
                <w:szCs w:val="18"/>
              </w:rPr>
            </w:pPr>
          </w:p>
        </w:tc>
        <w:tc>
          <w:tcPr>
            <w:tcW w:w="425" w:type="dxa"/>
            <w:tcBorders>
              <w:left w:val="single" w:sz="4" w:space="0" w:color="auto"/>
            </w:tcBorders>
            <w:vAlign w:val="center"/>
          </w:tcPr>
          <w:p w14:paraId="3E7792A0" w14:textId="77777777" w:rsidR="00DE3432" w:rsidRDefault="00DE3432">
            <w:pPr>
              <w:jc w:val="right"/>
              <w:rPr>
                <w:sz w:val="18"/>
                <w:szCs w:val="18"/>
              </w:rPr>
            </w:pPr>
          </w:p>
        </w:tc>
        <w:tc>
          <w:tcPr>
            <w:tcW w:w="1701" w:type="dxa"/>
            <w:vAlign w:val="center"/>
          </w:tcPr>
          <w:p w14:paraId="0C40DB0C" w14:textId="77777777" w:rsidR="00DE3432" w:rsidRDefault="00DE3432">
            <w:pPr>
              <w:jc w:val="right"/>
              <w:rPr>
                <w:sz w:val="18"/>
                <w:szCs w:val="18"/>
              </w:rPr>
            </w:pPr>
          </w:p>
        </w:tc>
        <w:tc>
          <w:tcPr>
            <w:tcW w:w="425" w:type="dxa"/>
            <w:vAlign w:val="center"/>
          </w:tcPr>
          <w:p w14:paraId="2F200373" w14:textId="77777777" w:rsidR="00DE3432" w:rsidRDefault="00DE3432">
            <w:pPr>
              <w:jc w:val="right"/>
              <w:rPr>
                <w:sz w:val="18"/>
                <w:szCs w:val="18"/>
              </w:rPr>
            </w:pPr>
          </w:p>
        </w:tc>
        <w:tc>
          <w:tcPr>
            <w:tcW w:w="1559" w:type="dxa"/>
            <w:vAlign w:val="center"/>
          </w:tcPr>
          <w:p w14:paraId="7A310D11" w14:textId="77777777" w:rsidR="00DE3432" w:rsidRDefault="00DE3432">
            <w:pPr>
              <w:jc w:val="right"/>
              <w:rPr>
                <w:sz w:val="18"/>
                <w:szCs w:val="18"/>
              </w:rPr>
            </w:pPr>
          </w:p>
        </w:tc>
        <w:tc>
          <w:tcPr>
            <w:tcW w:w="709" w:type="dxa"/>
            <w:vAlign w:val="center"/>
          </w:tcPr>
          <w:p w14:paraId="46CF5184" w14:textId="77777777" w:rsidR="00DE3432" w:rsidRDefault="00DE3432">
            <w:pPr>
              <w:jc w:val="right"/>
              <w:rPr>
                <w:sz w:val="18"/>
                <w:szCs w:val="18"/>
              </w:rPr>
            </w:pPr>
          </w:p>
        </w:tc>
        <w:tc>
          <w:tcPr>
            <w:tcW w:w="2126" w:type="dxa"/>
            <w:vAlign w:val="center"/>
          </w:tcPr>
          <w:p w14:paraId="1A771709" w14:textId="77777777" w:rsidR="00DE3432" w:rsidRDefault="00DE3432">
            <w:pPr>
              <w:jc w:val="right"/>
              <w:rPr>
                <w:sz w:val="18"/>
                <w:szCs w:val="18"/>
              </w:rPr>
            </w:pPr>
          </w:p>
        </w:tc>
        <w:tc>
          <w:tcPr>
            <w:tcW w:w="1985" w:type="dxa"/>
            <w:vAlign w:val="center"/>
          </w:tcPr>
          <w:p w14:paraId="65BB8531" w14:textId="77777777" w:rsidR="00DE3432" w:rsidRDefault="00DE3432">
            <w:pPr>
              <w:jc w:val="right"/>
              <w:rPr>
                <w:sz w:val="18"/>
                <w:szCs w:val="18"/>
              </w:rPr>
            </w:pPr>
          </w:p>
        </w:tc>
        <w:tc>
          <w:tcPr>
            <w:tcW w:w="1984" w:type="dxa"/>
            <w:vAlign w:val="center"/>
          </w:tcPr>
          <w:p w14:paraId="65F1893B" w14:textId="77777777" w:rsidR="00DE3432" w:rsidRDefault="00DE3432">
            <w:pPr>
              <w:jc w:val="right"/>
              <w:rPr>
                <w:sz w:val="18"/>
                <w:szCs w:val="18"/>
              </w:rPr>
            </w:pPr>
          </w:p>
        </w:tc>
      </w:tr>
      <w:tr w:rsidR="00E94A49" w14:paraId="42C5DBC7" w14:textId="77777777" w:rsidTr="00E94A49">
        <w:trPr>
          <w:trHeight w:val="20"/>
        </w:trPr>
        <w:sdt>
          <w:sdtPr>
            <w:tag w:val="_PLD_b328cbc349734354ae3aacf675414174"/>
            <w:id w:val="686793812"/>
          </w:sdtPr>
          <w:sdtContent>
            <w:tc>
              <w:tcPr>
                <w:tcW w:w="2127" w:type="dxa"/>
                <w:vAlign w:val="center"/>
              </w:tcPr>
              <w:p w14:paraId="42779A05" w14:textId="77777777" w:rsidR="00DE3432" w:rsidRDefault="00A87294">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843" w:type="dxa"/>
            <w:tcBorders>
              <w:right w:val="single" w:sz="4" w:space="0" w:color="auto"/>
            </w:tcBorders>
            <w:vAlign w:val="center"/>
          </w:tcPr>
          <w:p w14:paraId="015C7ABA"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3DCDAEE"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5AC7C07D" w14:textId="77777777" w:rsidR="00DE3432" w:rsidRDefault="00DE3432">
            <w:pPr>
              <w:jc w:val="right"/>
              <w:rPr>
                <w:sz w:val="18"/>
                <w:szCs w:val="18"/>
              </w:rPr>
            </w:pPr>
          </w:p>
        </w:tc>
        <w:tc>
          <w:tcPr>
            <w:tcW w:w="425" w:type="dxa"/>
            <w:tcBorders>
              <w:left w:val="single" w:sz="4" w:space="0" w:color="auto"/>
            </w:tcBorders>
            <w:vAlign w:val="center"/>
          </w:tcPr>
          <w:p w14:paraId="3C307385" w14:textId="77777777" w:rsidR="00DE3432" w:rsidRDefault="00DE3432">
            <w:pPr>
              <w:jc w:val="right"/>
              <w:rPr>
                <w:sz w:val="18"/>
                <w:szCs w:val="18"/>
              </w:rPr>
            </w:pPr>
          </w:p>
        </w:tc>
        <w:tc>
          <w:tcPr>
            <w:tcW w:w="1701" w:type="dxa"/>
            <w:vAlign w:val="center"/>
          </w:tcPr>
          <w:p w14:paraId="29CC95AD" w14:textId="77777777" w:rsidR="00DE3432" w:rsidRDefault="00DE3432">
            <w:pPr>
              <w:jc w:val="right"/>
              <w:rPr>
                <w:sz w:val="18"/>
                <w:szCs w:val="18"/>
              </w:rPr>
            </w:pPr>
          </w:p>
        </w:tc>
        <w:tc>
          <w:tcPr>
            <w:tcW w:w="425" w:type="dxa"/>
            <w:vAlign w:val="center"/>
          </w:tcPr>
          <w:p w14:paraId="2896D7F4" w14:textId="77777777" w:rsidR="00DE3432" w:rsidRDefault="00DE3432">
            <w:pPr>
              <w:jc w:val="right"/>
              <w:rPr>
                <w:sz w:val="18"/>
                <w:szCs w:val="18"/>
              </w:rPr>
            </w:pPr>
          </w:p>
        </w:tc>
        <w:tc>
          <w:tcPr>
            <w:tcW w:w="1559" w:type="dxa"/>
            <w:vAlign w:val="center"/>
          </w:tcPr>
          <w:p w14:paraId="3DE777C5" w14:textId="77777777" w:rsidR="00DE3432" w:rsidRDefault="00DE3432">
            <w:pPr>
              <w:jc w:val="right"/>
              <w:rPr>
                <w:sz w:val="18"/>
                <w:szCs w:val="18"/>
              </w:rPr>
            </w:pPr>
          </w:p>
        </w:tc>
        <w:tc>
          <w:tcPr>
            <w:tcW w:w="709" w:type="dxa"/>
            <w:vAlign w:val="center"/>
          </w:tcPr>
          <w:p w14:paraId="73EA8905" w14:textId="77777777" w:rsidR="00DE3432" w:rsidRDefault="00DE3432">
            <w:pPr>
              <w:jc w:val="right"/>
              <w:rPr>
                <w:sz w:val="18"/>
                <w:szCs w:val="18"/>
              </w:rPr>
            </w:pPr>
          </w:p>
        </w:tc>
        <w:tc>
          <w:tcPr>
            <w:tcW w:w="2126" w:type="dxa"/>
            <w:vAlign w:val="center"/>
          </w:tcPr>
          <w:p w14:paraId="07977776" w14:textId="77777777" w:rsidR="00DE3432" w:rsidRDefault="00DE3432">
            <w:pPr>
              <w:jc w:val="right"/>
              <w:rPr>
                <w:sz w:val="18"/>
                <w:szCs w:val="18"/>
              </w:rPr>
            </w:pPr>
          </w:p>
        </w:tc>
        <w:tc>
          <w:tcPr>
            <w:tcW w:w="1985" w:type="dxa"/>
            <w:vAlign w:val="center"/>
          </w:tcPr>
          <w:p w14:paraId="58CE9A0B" w14:textId="77777777" w:rsidR="00DE3432" w:rsidRDefault="00DE3432">
            <w:pPr>
              <w:jc w:val="right"/>
              <w:rPr>
                <w:sz w:val="18"/>
                <w:szCs w:val="18"/>
              </w:rPr>
            </w:pPr>
          </w:p>
        </w:tc>
        <w:tc>
          <w:tcPr>
            <w:tcW w:w="1984" w:type="dxa"/>
            <w:vAlign w:val="center"/>
          </w:tcPr>
          <w:p w14:paraId="08F89056" w14:textId="77777777" w:rsidR="00DE3432" w:rsidRDefault="00DE3432">
            <w:pPr>
              <w:jc w:val="right"/>
              <w:rPr>
                <w:sz w:val="18"/>
                <w:szCs w:val="18"/>
              </w:rPr>
            </w:pPr>
          </w:p>
        </w:tc>
      </w:tr>
      <w:tr w:rsidR="00E94A49" w14:paraId="633CE786" w14:textId="77777777" w:rsidTr="00E94A49">
        <w:trPr>
          <w:trHeight w:val="20"/>
        </w:trPr>
        <w:sdt>
          <w:sdtPr>
            <w:tag w:val="_PLD_9773183e97be44a1a360188937e7fe10"/>
            <w:id w:val="-1783020441"/>
          </w:sdtPr>
          <w:sdtContent>
            <w:tc>
              <w:tcPr>
                <w:tcW w:w="2127" w:type="dxa"/>
                <w:vAlign w:val="center"/>
              </w:tcPr>
              <w:p w14:paraId="3B8D4566" w14:textId="77777777" w:rsidR="00DE3432" w:rsidRDefault="00A87294">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843" w:type="dxa"/>
            <w:tcBorders>
              <w:right w:val="single" w:sz="4" w:space="0" w:color="auto"/>
            </w:tcBorders>
            <w:vAlign w:val="center"/>
          </w:tcPr>
          <w:p w14:paraId="35AC274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86CBF97"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6EFEDF0A" w14:textId="77777777" w:rsidR="00DE3432" w:rsidRDefault="00DE3432">
            <w:pPr>
              <w:jc w:val="right"/>
              <w:rPr>
                <w:sz w:val="18"/>
                <w:szCs w:val="18"/>
              </w:rPr>
            </w:pPr>
          </w:p>
        </w:tc>
        <w:tc>
          <w:tcPr>
            <w:tcW w:w="425" w:type="dxa"/>
            <w:tcBorders>
              <w:left w:val="single" w:sz="4" w:space="0" w:color="auto"/>
            </w:tcBorders>
            <w:vAlign w:val="center"/>
          </w:tcPr>
          <w:p w14:paraId="42BF8502" w14:textId="77777777" w:rsidR="00DE3432" w:rsidRDefault="00DE3432">
            <w:pPr>
              <w:jc w:val="right"/>
              <w:rPr>
                <w:sz w:val="18"/>
                <w:szCs w:val="18"/>
              </w:rPr>
            </w:pPr>
          </w:p>
        </w:tc>
        <w:tc>
          <w:tcPr>
            <w:tcW w:w="1701" w:type="dxa"/>
            <w:vAlign w:val="center"/>
          </w:tcPr>
          <w:p w14:paraId="485E79AA" w14:textId="77777777" w:rsidR="00DE3432" w:rsidRDefault="00DE3432">
            <w:pPr>
              <w:jc w:val="right"/>
              <w:rPr>
                <w:sz w:val="18"/>
                <w:szCs w:val="18"/>
              </w:rPr>
            </w:pPr>
          </w:p>
        </w:tc>
        <w:tc>
          <w:tcPr>
            <w:tcW w:w="425" w:type="dxa"/>
            <w:vAlign w:val="center"/>
          </w:tcPr>
          <w:p w14:paraId="6B6E43B9" w14:textId="77777777" w:rsidR="00DE3432" w:rsidRDefault="00DE3432">
            <w:pPr>
              <w:jc w:val="right"/>
              <w:rPr>
                <w:sz w:val="18"/>
                <w:szCs w:val="18"/>
              </w:rPr>
            </w:pPr>
          </w:p>
        </w:tc>
        <w:tc>
          <w:tcPr>
            <w:tcW w:w="1559" w:type="dxa"/>
            <w:vAlign w:val="center"/>
          </w:tcPr>
          <w:p w14:paraId="00290FAA" w14:textId="77777777" w:rsidR="00DE3432" w:rsidRDefault="00DE3432">
            <w:pPr>
              <w:jc w:val="right"/>
              <w:rPr>
                <w:sz w:val="18"/>
                <w:szCs w:val="18"/>
              </w:rPr>
            </w:pPr>
          </w:p>
        </w:tc>
        <w:tc>
          <w:tcPr>
            <w:tcW w:w="709" w:type="dxa"/>
            <w:vAlign w:val="center"/>
          </w:tcPr>
          <w:p w14:paraId="424A9F2F" w14:textId="77777777" w:rsidR="00DE3432" w:rsidRDefault="00DE3432">
            <w:pPr>
              <w:jc w:val="right"/>
              <w:rPr>
                <w:sz w:val="18"/>
                <w:szCs w:val="18"/>
              </w:rPr>
            </w:pPr>
          </w:p>
        </w:tc>
        <w:tc>
          <w:tcPr>
            <w:tcW w:w="2126" w:type="dxa"/>
            <w:vAlign w:val="center"/>
          </w:tcPr>
          <w:p w14:paraId="43C9B148" w14:textId="77777777" w:rsidR="00DE3432" w:rsidRDefault="00DE3432">
            <w:pPr>
              <w:jc w:val="right"/>
              <w:rPr>
                <w:sz w:val="18"/>
                <w:szCs w:val="18"/>
              </w:rPr>
            </w:pPr>
          </w:p>
        </w:tc>
        <w:tc>
          <w:tcPr>
            <w:tcW w:w="1985" w:type="dxa"/>
            <w:vAlign w:val="center"/>
          </w:tcPr>
          <w:p w14:paraId="2BA2EBE7" w14:textId="2F5E7B26" w:rsidR="00DE3432" w:rsidRDefault="00745579">
            <w:pPr>
              <w:jc w:val="right"/>
              <w:rPr>
                <w:sz w:val="18"/>
                <w:szCs w:val="18"/>
              </w:rPr>
            </w:pPr>
            <w:r>
              <w:rPr>
                <w:sz w:val="18"/>
                <w:szCs w:val="18"/>
              </w:rPr>
              <w:t>-14,902,141.90</w:t>
            </w:r>
          </w:p>
        </w:tc>
        <w:tc>
          <w:tcPr>
            <w:tcW w:w="1984" w:type="dxa"/>
            <w:vAlign w:val="center"/>
          </w:tcPr>
          <w:p w14:paraId="2440C11B" w14:textId="7E41AE00" w:rsidR="00DE3432" w:rsidRDefault="00745579">
            <w:pPr>
              <w:jc w:val="right"/>
              <w:rPr>
                <w:sz w:val="18"/>
                <w:szCs w:val="18"/>
              </w:rPr>
            </w:pPr>
            <w:r>
              <w:rPr>
                <w:sz w:val="18"/>
                <w:szCs w:val="18"/>
              </w:rPr>
              <w:t>-14,902,141.90</w:t>
            </w:r>
          </w:p>
        </w:tc>
      </w:tr>
      <w:tr w:rsidR="00E94A49" w14:paraId="7EB289B9" w14:textId="77777777" w:rsidTr="00E94A49">
        <w:trPr>
          <w:trHeight w:val="20"/>
        </w:trPr>
        <w:sdt>
          <w:sdtPr>
            <w:tag w:val="_PLD_49d633deae854098a44173514bb3a7b3"/>
            <w:id w:val="1807974168"/>
          </w:sdtPr>
          <w:sdtContent>
            <w:tc>
              <w:tcPr>
                <w:tcW w:w="2127" w:type="dxa"/>
                <w:vAlign w:val="center"/>
              </w:tcPr>
              <w:p w14:paraId="328ADACB" w14:textId="77777777" w:rsidR="00DE3432" w:rsidRDefault="00A87294">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1843" w:type="dxa"/>
            <w:tcBorders>
              <w:right w:val="single" w:sz="4" w:space="0" w:color="auto"/>
            </w:tcBorders>
            <w:vAlign w:val="center"/>
          </w:tcPr>
          <w:p w14:paraId="13F872CB"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D588F71"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0983B6A6" w14:textId="77777777" w:rsidR="00DE3432" w:rsidRDefault="00DE3432">
            <w:pPr>
              <w:jc w:val="right"/>
              <w:rPr>
                <w:sz w:val="18"/>
                <w:szCs w:val="18"/>
              </w:rPr>
            </w:pPr>
          </w:p>
        </w:tc>
        <w:tc>
          <w:tcPr>
            <w:tcW w:w="425" w:type="dxa"/>
            <w:tcBorders>
              <w:left w:val="single" w:sz="4" w:space="0" w:color="auto"/>
            </w:tcBorders>
            <w:vAlign w:val="center"/>
          </w:tcPr>
          <w:p w14:paraId="1D02B48E" w14:textId="77777777" w:rsidR="00DE3432" w:rsidRDefault="00DE3432">
            <w:pPr>
              <w:jc w:val="right"/>
              <w:rPr>
                <w:sz w:val="18"/>
                <w:szCs w:val="18"/>
              </w:rPr>
            </w:pPr>
          </w:p>
        </w:tc>
        <w:tc>
          <w:tcPr>
            <w:tcW w:w="1701" w:type="dxa"/>
            <w:vAlign w:val="center"/>
          </w:tcPr>
          <w:p w14:paraId="0BD5728C" w14:textId="77777777" w:rsidR="00DE3432" w:rsidRDefault="00DE3432">
            <w:pPr>
              <w:jc w:val="right"/>
              <w:rPr>
                <w:sz w:val="18"/>
                <w:szCs w:val="18"/>
              </w:rPr>
            </w:pPr>
          </w:p>
        </w:tc>
        <w:tc>
          <w:tcPr>
            <w:tcW w:w="425" w:type="dxa"/>
            <w:vAlign w:val="center"/>
          </w:tcPr>
          <w:p w14:paraId="169818DD" w14:textId="77777777" w:rsidR="00DE3432" w:rsidRDefault="00DE3432">
            <w:pPr>
              <w:jc w:val="right"/>
              <w:rPr>
                <w:sz w:val="18"/>
                <w:szCs w:val="18"/>
              </w:rPr>
            </w:pPr>
          </w:p>
        </w:tc>
        <w:tc>
          <w:tcPr>
            <w:tcW w:w="1559" w:type="dxa"/>
            <w:vAlign w:val="center"/>
          </w:tcPr>
          <w:p w14:paraId="63FE8C02" w14:textId="77777777" w:rsidR="00DE3432" w:rsidRDefault="00DE3432">
            <w:pPr>
              <w:jc w:val="right"/>
              <w:rPr>
                <w:sz w:val="18"/>
                <w:szCs w:val="18"/>
              </w:rPr>
            </w:pPr>
          </w:p>
        </w:tc>
        <w:tc>
          <w:tcPr>
            <w:tcW w:w="709" w:type="dxa"/>
            <w:vAlign w:val="center"/>
          </w:tcPr>
          <w:p w14:paraId="374E0BA2" w14:textId="77777777" w:rsidR="00DE3432" w:rsidRDefault="00DE3432">
            <w:pPr>
              <w:jc w:val="right"/>
              <w:rPr>
                <w:sz w:val="18"/>
                <w:szCs w:val="18"/>
              </w:rPr>
            </w:pPr>
          </w:p>
        </w:tc>
        <w:tc>
          <w:tcPr>
            <w:tcW w:w="2126" w:type="dxa"/>
            <w:vAlign w:val="center"/>
          </w:tcPr>
          <w:p w14:paraId="482116B3" w14:textId="77777777" w:rsidR="00DE3432" w:rsidRDefault="00DE3432">
            <w:pPr>
              <w:jc w:val="right"/>
              <w:rPr>
                <w:sz w:val="18"/>
                <w:szCs w:val="18"/>
              </w:rPr>
            </w:pPr>
          </w:p>
        </w:tc>
        <w:tc>
          <w:tcPr>
            <w:tcW w:w="1985" w:type="dxa"/>
            <w:vAlign w:val="center"/>
          </w:tcPr>
          <w:p w14:paraId="3870AA7E" w14:textId="77777777" w:rsidR="00DE3432" w:rsidRDefault="00DE3432">
            <w:pPr>
              <w:jc w:val="right"/>
              <w:rPr>
                <w:sz w:val="18"/>
                <w:szCs w:val="18"/>
              </w:rPr>
            </w:pPr>
          </w:p>
        </w:tc>
        <w:tc>
          <w:tcPr>
            <w:tcW w:w="1984" w:type="dxa"/>
            <w:vAlign w:val="center"/>
          </w:tcPr>
          <w:p w14:paraId="554978F7" w14:textId="77777777" w:rsidR="00DE3432" w:rsidRDefault="00DE3432">
            <w:pPr>
              <w:jc w:val="right"/>
              <w:rPr>
                <w:sz w:val="18"/>
                <w:szCs w:val="18"/>
              </w:rPr>
            </w:pPr>
          </w:p>
        </w:tc>
      </w:tr>
      <w:tr w:rsidR="00E94A49" w14:paraId="651D84C1" w14:textId="77777777" w:rsidTr="00E94A49">
        <w:trPr>
          <w:trHeight w:val="20"/>
        </w:trPr>
        <w:sdt>
          <w:sdtPr>
            <w:tag w:val="_PLD_97bd41fffab4497fb1be0b345aef17bd"/>
            <w:id w:val="158665673"/>
          </w:sdtPr>
          <w:sdtContent>
            <w:tc>
              <w:tcPr>
                <w:tcW w:w="2127" w:type="dxa"/>
                <w:vAlign w:val="center"/>
              </w:tcPr>
              <w:p w14:paraId="225A70ED" w14:textId="77777777" w:rsidR="00DE3432" w:rsidRDefault="00A87294">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843" w:type="dxa"/>
            <w:tcBorders>
              <w:right w:val="single" w:sz="4" w:space="0" w:color="auto"/>
            </w:tcBorders>
            <w:vAlign w:val="center"/>
          </w:tcPr>
          <w:p w14:paraId="02AAEB2D"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20CBDDD"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6DDCC10B" w14:textId="77777777" w:rsidR="00DE3432" w:rsidRDefault="00DE3432">
            <w:pPr>
              <w:jc w:val="right"/>
              <w:rPr>
                <w:sz w:val="18"/>
                <w:szCs w:val="18"/>
              </w:rPr>
            </w:pPr>
          </w:p>
        </w:tc>
        <w:tc>
          <w:tcPr>
            <w:tcW w:w="425" w:type="dxa"/>
            <w:tcBorders>
              <w:left w:val="single" w:sz="4" w:space="0" w:color="auto"/>
            </w:tcBorders>
            <w:vAlign w:val="center"/>
          </w:tcPr>
          <w:p w14:paraId="48E6BA35" w14:textId="77777777" w:rsidR="00DE3432" w:rsidRDefault="00DE3432">
            <w:pPr>
              <w:jc w:val="right"/>
              <w:rPr>
                <w:sz w:val="18"/>
                <w:szCs w:val="18"/>
              </w:rPr>
            </w:pPr>
          </w:p>
        </w:tc>
        <w:tc>
          <w:tcPr>
            <w:tcW w:w="1701" w:type="dxa"/>
            <w:vAlign w:val="center"/>
          </w:tcPr>
          <w:p w14:paraId="56825CCB" w14:textId="77777777" w:rsidR="00DE3432" w:rsidRDefault="00DE3432">
            <w:pPr>
              <w:jc w:val="right"/>
              <w:rPr>
                <w:sz w:val="18"/>
                <w:szCs w:val="18"/>
              </w:rPr>
            </w:pPr>
          </w:p>
        </w:tc>
        <w:tc>
          <w:tcPr>
            <w:tcW w:w="425" w:type="dxa"/>
            <w:vAlign w:val="center"/>
          </w:tcPr>
          <w:p w14:paraId="622EB3E8" w14:textId="77777777" w:rsidR="00DE3432" w:rsidRDefault="00DE3432">
            <w:pPr>
              <w:jc w:val="right"/>
              <w:rPr>
                <w:sz w:val="18"/>
                <w:szCs w:val="18"/>
              </w:rPr>
            </w:pPr>
          </w:p>
        </w:tc>
        <w:tc>
          <w:tcPr>
            <w:tcW w:w="1559" w:type="dxa"/>
            <w:vAlign w:val="center"/>
          </w:tcPr>
          <w:p w14:paraId="34B8B528" w14:textId="77777777" w:rsidR="00DE3432" w:rsidRDefault="00DE3432">
            <w:pPr>
              <w:jc w:val="right"/>
              <w:rPr>
                <w:sz w:val="18"/>
                <w:szCs w:val="18"/>
              </w:rPr>
            </w:pPr>
          </w:p>
        </w:tc>
        <w:tc>
          <w:tcPr>
            <w:tcW w:w="709" w:type="dxa"/>
            <w:vAlign w:val="center"/>
          </w:tcPr>
          <w:p w14:paraId="2D0A8C42" w14:textId="77777777" w:rsidR="00DE3432" w:rsidRDefault="00DE3432">
            <w:pPr>
              <w:jc w:val="right"/>
              <w:rPr>
                <w:sz w:val="18"/>
                <w:szCs w:val="18"/>
              </w:rPr>
            </w:pPr>
          </w:p>
        </w:tc>
        <w:tc>
          <w:tcPr>
            <w:tcW w:w="2126" w:type="dxa"/>
            <w:vAlign w:val="center"/>
          </w:tcPr>
          <w:p w14:paraId="08B399D2" w14:textId="77777777" w:rsidR="00DE3432" w:rsidRDefault="00DE3432">
            <w:pPr>
              <w:jc w:val="right"/>
              <w:rPr>
                <w:sz w:val="18"/>
                <w:szCs w:val="18"/>
              </w:rPr>
            </w:pPr>
          </w:p>
        </w:tc>
        <w:tc>
          <w:tcPr>
            <w:tcW w:w="1985" w:type="dxa"/>
            <w:vAlign w:val="center"/>
          </w:tcPr>
          <w:p w14:paraId="6D20B898" w14:textId="645CED55" w:rsidR="00DE3432" w:rsidRDefault="00745579">
            <w:pPr>
              <w:jc w:val="right"/>
              <w:rPr>
                <w:sz w:val="18"/>
                <w:szCs w:val="18"/>
              </w:rPr>
            </w:pPr>
            <w:r>
              <w:rPr>
                <w:sz w:val="18"/>
                <w:szCs w:val="18"/>
              </w:rPr>
              <w:t>-14,902,141.90</w:t>
            </w:r>
          </w:p>
        </w:tc>
        <w:tc>
          <w:tcPr>
            <w:tcW w:w="1984" w:type="dxa"/>
            <w:vAlign w:val="center"/>
          </w:tcPr>
          <w:p w14:paraId="1B569EF9" w14:textId="4AFDFB6E" w:rsidR="00DE3432" w:rsidRDefault="00745579">
            <w:pPr>
              <w:jc w:val="right"/>
              <w:rPr>
                <w:sz w:val="18"/>
                <w:szCs w:val="18"/>
              </w:rPr>
            </w:pPr>
            <w:r>
              <w:rPr>
                <w:sz w:val="18"/>
                <w:szCs w:val="18"/>
              </w:rPr>
              <w:t>-14,902,141.90</w:t>
            </w:r>
          </w:p>
        </w:tc>
      </w:tr>
      <w:tr w:rsidR="00E94A49" w14:paraId="3F6149C2" w14:textId="77777777" w:rsidTr="00E94A49">
        <w:trPr>
          <w:trHeight w:val="20"/>
        </w:trPr>
        <w:sdt>
          <w:sdtPr>
            <w:tag w:val="_PLD_a5c6789730e84b389ee95f39091419a8"/>
            <w:id w:val="1643006088"/>
          </w:sdtPr>
          <w:sdtContent>
            <w:tc>
              <w:tcPr>
                <w:tcW w:w="2127" w:type="dxa"/>
                <w:vAlign w:val="center"/>
              </w:tcPr>
              <w:p w14:paraId="387AD933" w14:textId="77777777" w:rsidR="00DE3432" w:rsidRDefault="00A87294">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843" w:type="dxa"/>
            <w:tcBorders>
              <w:right w:val="single" w:sz="4" w:space="0" w:color="auto"/>
            </w:tcBorders>
            <w:vAlign w:val="center"/>
          </w:tcPr>
          <w:p w14:paraId="5BEB4162"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6B382DDB"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654421EB" w14:textId="77777777" w:rsidR="00DE3432" w:rsidRDefault="00DE3432">
            <w:pPr>
              <w:jc w:val="right"/>
              <w:rPr>
                <w:sz w:val="18"/>
                <w:szCs w:val="18"/>
              </w:rPr>
            </w:pPr>
          </w:p>
        </w:tc>
        <w:tc>
          <w:tcPr>
            <w:tcW w:w="425" w:type="dxa"/>
            <w:tcBorders>
              <w:left w:val="single" w:sz="4" w:space="0" w:color="auto"/>
            </w:tcBorders>
            <w:vAlign w:val="center"/>
          </w:tcPr>
          <w:p w14:paraId="01D61BDA" w14:textId="77777777" w:rsidR="00DE3432" w:rsidRDefault="00DE3432">
            <w:pPr>
              <w:jc w:val="right"/>
              <w:rPr>
                <w:sz w:val="18"/>
                <w:szCs w:val="18"/>
              </w:rPr>
            </w:pPr>
          </w:p>
        </w:tc>
        <w:tc>
          <w:tcPr>
            <w:tcW w:w="1701" w:type="dxa"/>
            <w:vAlign w:val="center"/>
          </w:tcPr>
          <w:p w14:paraId="0DF727C1" w14:textId="77777777" w:rsidR="00DE3432" w:rsidRDefault="00DE3432">
            <w:pPr>
              <w:jc w:val="right"/>
              <w:rPr>
                <w:sz w:val="18"/>
                <w:szCs w:val="18"/>
              </w:rPr>
            </w:pPr>
          </w:p>
        </w:tc>
        <w:tc>
          <w:tcPr>
            <w:tcW w:w="425" w:type="dxa"/>
            <w:vAlign w:val="center"/>
          </w:tcPr>
          <w:p w14:paraId="5DBCDB60" w14:textId="77777777" w:rsidR="00DE3432" w:rsidRDefault="00DE3432">
            <w:pPr>
              <w:jc w:val="right"/>
              <w:rPr>
                <w:sz w:val="18"/>
                <w:szCs w:val="18"/>
              </w:rPr>
            </w:pPr>
          </w:p>
        </w:tc>
        <w:tc>
          <w:tcPr>
            <w:tcW w:w="1559" w:type="dxa"/>
            <w:vAlign w:val="center"/>
          </w:tcPr>
          <w:p w14:paraId="3138CE90" w14:textId="77777777" w:rsidR="00DE3432" w:rsidRDefault="00DE3432">
            <w:pPr>
              <w:jc w:val="right"/>
              <w:rPr>
                <w:sz w:val="18"/>
                <w:szCs w:val="18"/>
              </w:rPr>
            </w:pPr>
          </w:p>
        </w:tc>
        <w:tc>
          <w:tcPr>
            <w:tcW w:w="709" w:type="dxa"/>
            <w:vAlign w:val="center"/>
          </w:tcPr>
          <w:p w14:paraId="6B59383C" w14:textId="77777777" w:rsidR="00DE3432" w:rsidRDefault="00DE3432">
            <w:pPr>
              <w:jc w:val="right"/>
              <w:rPr>
                <w:sz w:val="18"/>
                <w:szCs w:val="18"/>
              </w:rPr>
            </w:pPr>
          </w:p>
        </w:tc>
        <w:tc>
          <w:tcPr>
            <w:tcW w:w="2126" w:type="dxa"/>
            <w:vAlign w:val="center"/>
          </w:tcPr>
          <w:p w14:paraId="58CF5267" w14:textId="77777777" w:rsidR="00DE3432" w:rsidRDefault="00DE3432">
            <w:pPr>
              <w:jc w:val="right"/>
              <w:rPr>
                <w:sz w:val="18"/>
                <w:szCs w:val="18"/>
              </w:rPr>
            </w:pPr>
          </w:p>
        </w:tc>
        <w:tc>
          <w:tcPr>
            <w:tcW w:w="1985" w:type="dxa"/>
            <w:vAlign w:val="center"/>
          </w:tcPr>
          <w:p w14:paraId="249915F5" w14:textId="77777777" w:rsidR="00DE3432" w:rsidRDefault="00DE3432">
            <w:pPr>
              <w:jc w:val="right"/>
              <w:rPr>
                <w:sz w:val="18"/>
                <w:szCs w:val="18"/>
              </w:rPr>
            </w:pPr>
          </w:p>
        </w:tc>
        <w:tc>
          <w:tcPr>
            <w:tcW w:w="1984" w:type="dxa"/>
            <w:vAlign w:val="center"/>
          </w:tcPr>
          <w:p w14:paraId="1FEC17FF" w14:textId="77777777" w:rsidR="00DE3432" w:rsidRDefault="00DE3432">
            <w:pPr>
              <w:jc w:val="right"/>
              <w:rPr>
                <w:sz w:val="18"/>
                <w:szCs w:val="18"/>
              </w:rPr>
            </w:pPr>
          </w:p>
        </w:tc>
      </w:tr>
      <w:tr w:rsidR="00E94A49" w14:paraId="744B2126" w14:textId="77777777" w:rsidTr="00E94A49">
        <w:trPr>
          <w:trHeight w:val="20"/>
        </w:trPr>
        <w:sdt>
          <w:sdtPr>
            <w:tag w:val="_PLD_9c529a92f12642ed93c3ac5d7c5ef52b"/>
            <w:id w:val="-503437107"/>
          </w:sdtPr>
          <w:sdtContent>
            <w:tc>
              <w:tcPr>
                <w:tcW w:w="2127" w:type="dxa"/>
                <w:vAlign w:val="center"/>
              </w:tcPr>
              <w:p w14:paraId="12577331" w14:textId="77777777" w:rsidR="00DE3432" w:rsidRDefault="00A87294">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843" w:type="dxa"/>
            <w:tcBorders>
              <w:right w:val="single" w:sz="4" w:space="0" w:color="auto"/>
            </w:tcBorders>
            <w:vAlign w:val="center"/>
          </w:tcPr>
          <w:p w14:paraId="3FEADEDD"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074A9BD"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06A08F41" w14:textId="77777777" w:rsidR="00DE3432" w:rsidRDefault="00DE3432">
            <w:pPr>
              <w:jc w:val="right"/>
              <w:rPr>
                <w:sz w:val="18"/>
                <w:szCs w:val="18"/>
              </w:rPr>
            </w:pPr>
          </w:p>
        </w:tc>
        <w:tc>
          <w:tcPr>
            <w:tcW w:w="425" w:type="dxa"/>
            <w:tcBorders>
              <w:left w:val="single" w:sz="4" w:space="0" w:color="auto"/>
            </w:tcBorders>
            <w:vAlign w:val="center"/>
          </w:tcPr>
          <w:p w14:paraId="58A4710D" w14:textId="77777777" w:rsidR="00DE3432" w:rsidRDefault="00DE3432">
            <w:pPr>
              <w:jc w:val="right"/>
              <w:rPr>
                <w:sz w:val="18"/>
                <w:szCs w:val="18"/>
              </w:rPr>
            </w:pPr>
          </w:p>
        </w:tc>
        <w:tc>
          <w:tcPr>
            <w:tcW w:w="1701" w:type="dxa"/>
            <w:vAlign w:val="center"/>
          </w:tcPr>
          <w:p w14:paraId="3791E1A8" w14:textId="77777777" w:rsidR="00DE3432" w:rsidRDefault="00DE3432">
            <w:pPr>
              <w:jc w:val="right"/>
              <w:rPr>
                <w:sz w:val="18"/>
                <w:szCs w:val="18"/>
              </w:rPr>
            </w:pPr>
          </w:p>
        </w:tc>
        <w:tc>
          <w:tcPr>
            <w:tcW w:w="425" w:type="dxa"/>
            <w:vAlign w:val="center"/>
          </w:tcPr>
          <w:p w14:paraId="728AAD04" w14:textId="77777777" w:rsidR="00DE3432" w:rsidRDefault="00DE3432">
            <w:pPr>
              <w:jc w:val="right"/>
              <w:rPr>
                <w:sz w:val="18"/>
                <w:szCs w:val="18"/>
              </w:rPr>
            </w:pPr>
          </w:p>
        </w:tc>
        <w:tc>
          <w:tcPr>
            <w:tcW w:w="1559" w:type="dxa"/>
            <w:vAlign w:val="center"/>
          </w:tcPr>
          <w:p w14:paraId="4D1C5B21" w14:textId="77777777" w:rsidR="00DE3432" w:rsidRDefault="00DE3432">
            <w:pPr>
              <w:jc w:val="right"/>
              <w:rPr>
                <w:sz w:val="18"/>
                <w:szCs w:val="18"/>
              </w:rPr>
            </w:pPr>
          </w:p>
        </w:tc>
        <w:tc>
          <w:tcPr>
            <w:tcW w:w="709" w:type="dxa"/>
            <w:vAlign w:val="center"/>
          </w:tcPr>
          <w:p w14:paraId="53E0D163" w14:textId="77777777" w:rsidR="00DE3432" w:rsidRDefault="00DE3432">
            <w:pPr>
              <w:jc w:val="right"/>
              <w:rPr>
                <w:sz w:val="18"/>
                <w:szCs w:val="18"/>
              </w:rPr>
            </w:pPr>
          </w:p>
        </w:tc>
        <w:tc>
          <w:tcPr>
            <w:tcW w:w="2126" w:type="dxa"/>
            <w:vAlign w:val="center"/>
          </w:tcPr>
          <w:p w14:paraId="72CD98FB" w14:textId="77777777" w:rsidR="00DE3432" w:rsidRDefault="00DE3432">
            <w:pPr>
              <w:jc w:val="right"/>
              <w:rPr>
                <w:sz w:val="18"/>
                <w:szCs w:val="18"/>
              </w:rPr>
            </w:pPr>
          </w:p>
        </w:tc>
        <w:tc>
          <w:tcPr>
            <w:tcW w:w="1985" w:type="dxa"/>
            <w:vAlign w:val="center"/>
          </w:tcPr>
          <w:p w14:paraId="5472C31A" w14:textId="77777777" w:rsidR="00DE3432" w:rsidRDefault="00DE3432">
            <w:pPr>
              <w:jc w:val="right"/>
              <w:rPr>
                <w:sz w:val="18"/>
                <w:szCs w:val="18"/>
              </w:rPr>
            </w:pPr>
          </w:p>
        </w:tc>
        <w:tc>
          <w:tcPr>
            <w:tcW w:w="1984" w:type="dxa"/>
            <w:vAlign w:val="center"/>
          </w:tcPr>
          <w:p w14:paraId="51B3A844" w14:textId="77777777" w:rsidR="00DE3432" w:rsidRDefault="00DE3432">
            <w:pPr>
              <w:jc w:val="right"/>
              <w:rPr>
                <w:sz w:val="18"/>
                <w:szCs w:val="18"/>
              </w:rPr>
            </w:pPr>
          </w:p>
        </w:tc>
      </w:tr>
      <w:tr w:rsidR="00E94A49" w14:paraId="2DB4B739" w14:textId="77777777" w:rsidTr="00E94A49">
        <w:trPr>
          <w:trHeight w:val="20"/>
        </w:trPr>
        <w:sdt>
          <w:sdtPr>
            <w:tag w:val="_PLD_084a56709ef243f89e8f0aead886c10d"/>
            <w:id w:val="-1690904373"/>
          </w:sdtPr>
          <w:sdtContent>
            <w:tc>
              <w:tcPr>
                <w:tcW w:w="2127" w:type="dxa"/>
                <w:vAlign w:val="center"/>
              </w:tcPr>
              <w:p w14:paraId="0143B6F4" w14:textId="77777777" w:rsidR="00DE3432" w:rsidRDefault="00A87294">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1843" w:type="dxa"/>
            <w:tcBorders>
              <w:right w:val="single" w:sz="4" w:space="0" w:color="auto"/>
            </w:tcBorders>
            <w:vAlign w:val="center"/>
          </w:tcPr>
          <w:p w14:paraId="1DCE63C4"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1D627BB"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5FBEE186" w14:textId="77777777" w:rsidR="00DE3432" w:rsidRDefault="00DE3432">
            <w:pPr>
              <w:jc w:val="right"/>
              <w:rPr>
                <w:sz w:val="18"/>
                <w:szCs w:val="18"/>
              </w:rPr>
            </w:pPr>
          </w:p>
        </w:tc>
        <w:tc>
          <w:tcPr>
            <w:tcW w:w="425" w:type="dxa"/>
            <w:tcBorders>
              <w:left w:val="single" w:sz="4" w:space="0" w:color="auto"/>
            </w:tcBorders>
            <w:vAlign w:val="center"/>
          </w:tcPr>
          <w:p w14:paraId="38DEB6CC" w14:textId="77777777" w:rsidR="00DE3432" w:rsidRDefault="00DE3432">
            <w:pPr>
              <w:jc w:val="right"/>
              <w:rPr>
                <w:sz w:val="18"/>
                <w:szCs w:val="18"/>
              </w:rPr>
            </w:pPr>
          </w:p>
        </w:tc>
        <w:tc>
          <w:tcPr>
            <w:tcW w:w="1701" w:type="dxa"/>
            <w:vAlign w:val="center"/>
          </w:tcPr>
          <w:p w14:paraId="53177B7D" w14:textId="77777777" w:rsidR="00DE3432" w:rsidRDefault="00DE3432">
            <w:pPr>
              <w:jc w:val="right"/>
              <w:rPr>
                <w:sz w:val="18"/>
                <w:szCs w:val="18"/>
              </w:rPr>
            </w:pPr>
          </w:p>
        </w:tc>
        <w:tc>
          <w:tcPr>
            <w:tcW w:w="425" w:type="dxa"/>
            <w:vAlign w:val="center"/>
          </w:tcPr>
          <w:p w14:paraId="46E939E9" w14:textId="77777777" w:rsidR="00DE3432" w:rsidRDefault="00DE3432">
            <w:pPr>
              <w:jc w:val="right"/>
              <w:rPr>
                <w:sz w:val="18"/>
                <w:szCs w:val="18"/>
              </w:rPr>
            </w:pPr>
          </w:p>
        </w:tc>
        <w:tc>
          <w:tcPr>
            <w:tcW w:w="1559" w:type="dxa"/>
            <w:vAlign w:val="center"/>
          </w:tcPr>
          <w:p w14:paraId="7C5F6EC4" w14:textId="77777777" w:rsidR="00DE3432" w:rsidRDefault="00DE3432">
            <w:pPr>
              <w:jc w:val="right"/>
              <w:rPr>
                <w:sz w:val="18"/>
                <w:szCs w:val="18"/>
              </w:rPr>
            </w:pPr>
          </w:p>
        </w:tc>
        <w:tc>
          <w:tcPr>
            <w:tcW w:w="709" w:type="dxa"/>
            <w:vAlign w:val="center"/>
          </w:tcPr>
          <w:p w14:paraId="74294E36" w14:textId="77777777" w:rsidR="00DE3432" w:rsidRDefault="00DE3432">
            <w:pPr>
              <w:jc w:val="right"/>
              <w:rPr>
                <w:sz w:val="18"/>
                <w:szCs w:val="18"/>
              </w:rPr>
            </w:pPr>
          </w:p>
        </w:tc>
        <w:tc>
          <w:tcPr>
            <w:tcW w:w="2126" w:type="dxa"/>
            <w:vAlign w:val="center"/>
          </w:tcPr>
          <w:p w14:paraId="6FAA54F1" w14:textId="77777777" w:rsidR="00DE3432" w:rsidRDefault="00DE3432">
            <w:pPr>
              <w:jc w:val="right"/>
              <w:rPr>
                <w:sz w:val="18"/>
                <w:szCs w:val="18"/>
              </w:rPr>
            </w:pPr>
          </w:p>
        </w:tc>
        <w:tc>
          <w:tcPr>
            <w:tcW w:w="1985" w:type="dxa"/>
            <w:vAlign w:val="center"/>
          </w:tcPr>
          <w:p w14:paraId="74898DF8" w14:textId="77777777" w:rsidR="00DE3432" w:rsidRDefault="00DE3432">
            <w:pPr>
              <w:jc w:val="right"/>
              <w:rPr>
                <w:sz w:val="18"/>
                <w:szCs w:val="18"/>
              </w:rPr>
            </w:pPr>
          </w:p>
        </w:tc>
        <w:tc>
          <w:tcPr>
            <w:tcW w:w="1984" w:type="dxa"/>
            <w:vAlign w:val="center"/>
          </w:tcPr>
          <w:p w14:paraId="5C185D00" w14:textId="77777777" w:rsidR="00DE3432" w:rsidRDefault="00DE3432">
            <w:pPr>
              <w:jc w:val="right"/>
              <w:rPr>
                <w:sz w:val="18"/>
                <w:szCs w:val="18"/>
              </w:rPr>
            </w:pPr>
          </w:p>
        </w:tc>
      </w:tr>
      <w:tr w:rsidR="00E94A49" w14:paraId="4CA12855" w14:textId="77777777" w:rsidTr="00E94A49">
        <w:trPr>
          <w:trHeight w:val="20"/>
        </w:trPr>
        <w:sdt>
          <w:sdtPr>
            <w:tag w:val="_PLD_22df50d156334ad9a740cc6d62e17f0b"/>
            <w:id w:val="1342892643"/>
          </w:sdtPr>
          <w:sdtContent>
            <w:tc>
              <w:tcPr>
                <w:tcW w:w="2127" w:type="dxa"/>
                <w:vAlign w:val="center"/>
              </w:tcPr>
              <w:p w14:paraId="08E5C09B" w14:textId="77777777" w:rsidR="00DE3432" w:rsidRDefault="00A87294">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1843" w:type="dxa"/>
            <w:tcBorders>
              <w:right w:val="single" w:sz="4" w:space="0" w:color="auto"/>
            </w:tcBorders>
            <w:vAlign w:val="center"/>
          </w:tcPr>
          <w:p w14:paraId="711AA4F1"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63698F4"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17969598" w14:textId="77777777" w:rsidR="00DE3432" w:rsidRDefault="00DE3432">
            <w:pPr>
              <w:jc w:val="right"/>
              <w:rPr>
                <w:sz w:val="18"/>
                <w:szCs w:val="18"/>
              </w:rPr>
            </w:pPr>
          </w:p>
        </w:tc>
        <w:tc>
          <w:tcPr>
            <w:tcW w:w="425" w:type="dxa"/>
            <w:tcBorders>
              <w:left w:val="single" w:sz="4" w:space="0" w:color="auto"/>
            </w:tcBorders>
            <w:vAlign w:val="center"/>
          </w:tcPr>
          <w:p w14:paraId="06F5B09A" w14:textId="77777777" w:rsidR="00DE3432" w:rsidRDefault="00DE3432">
            <w:pPr>
              <w:jc w:val="right"/>
              <w:rPr>
                <w:sz w:val="18"/>
                <w:szCs w:val="18"/>
              </w:rPr>
            </w:pPr>
          </w:p>
        </w:tc>
        <w:tc>
          <w:tcPr>
            <w:tcW w:w="1701" w:type="dxa"/>
            <w:vAlign w:val="center"/>
          </w:tcPr>
          <w:p w14:paraId="1A84C942" w14:textId="77777777" w:rsidR="00DE3432" w:rsidRDefault="00DE3432">
            <w:pPr>
              <w:jc w:val="right"/>
              <w:rPr>
                <w:sz w:val="18"/>
                <w:szCs w:val="18"/>
              </w:rPr>
            </w:pPr>
          </w:p>
        </w:tc>
        <w:tc>
          <w:tcPr>
            <w:tcW w:w="425" w:type="dxa"/>
            <w:vAlign w:val="center"/>
          </w:tcPr>
          <w:p w14:paraId="73299D20" w14:textId="77777777" w:rsidR="00DE3432" w:rsidRDefault="00DE3432">
            <w:pPr>
              <w:jc w:val="right"/>
              <w:rPr>
                <w:sz w:val="18"/>
                <w:szCs w:val="18"/>
              </w:rPr>
            </w:pPr>
          </w:p>
        </w:tc>
        <w:tc>
          <w:tcPr>
            <w:tcW w:w="1559" w:type="dxa"/>
            <w:vAlign w:val="center"/>
          </w:tcPr>
          <w:p w14:paraId="1E7DBEA7" w14:textId="77777777" w:rsidR="00DE3432" w:rsidRDefault="00DE3432">
            <w:pPr>
              <w:jc w:val="right"/>
              <w:rPr>
                <w:sz w:val="18"/>
                <w:szCs w:val="18"/>
              </w:rPr>
            </w:pPr>
          </w:p>
        </w:tc>
        <w:tc>
          <w:tcPr>
            <w:tcW w:w="709" w:type="dxa"/>
            <w:vAlign w:val="center"/>
          </w:tcPr>
          <w:p w14:paraId="5907C10B" w14:textId="77777777" w:rsidR="00DE3432" w:rsidRDefault="00DE3432">
            <w:pPr>
              <w:jc w:val="right"/>
              <w:rPr>
                <w:sz w:val="18"/>
                <w:szCs w:val="18"/>
              </w:rPr>
            </w:pPr>
          </w:p>
        </w:tc>
        <w:tc>
          <w:tcPr>
            <w:tcW w:w="2126" w:type="dxa"/>
            <w:vAlign w:val="center"/>
          </w:tcPr>
          <w:p w14:paraId="19859B90" w14:textId="77777777" w:rsidR="00DE3432" w:rsidRDefault="00DE3432">
            <w:pPr>
              <w:jc w:val="right"/>
              <w:rPr>
                <w:sz w:val="18"/>
                <w:szCs w:val="18"/>
              </w:rPr>
            </w:pPr>
          </w:p>
        </w:tc>
        <w:tc>
          <w:tcPr>
            <w:tcW w:w="1985" w:type="dxa"/>
            <w:vAlign w:val="center"/>
          </w:tcPr>
          <w:p w14:paraId="35ADB19D" w14:textId="77777777" w:rsidR="00DE3432" w:rsidRDefault="00DE3432">
            <w:pPr>
              <w:jc w:val="right"/>
              <w:rPr>
                <w:sz w:val="18"/>
                <w:szCs w:val="18"/>
              </w:rPr>
            </w:pPr>
          </w:p>
        </w:tc>
        <w:tc>
          <w:tcPr>
            <w:tcW w:w="1984" w:type="dxa"/>
            <w:vAlign w:val="center"/>
          </w:tcPr>
          <w:p w14:paraId="6383A6C1" w14:textId="77777777" w:rsidR="00DE3432" w:rsidRDefault="00DE3432">
            <w:pPr>
              <w:jc w:val="right"/>
              <w:rPr>
                <w:sz w:val="18"/>
                <w:szCs w:val="18"/>
              </w:rPr>
            </w:pPr>
          </w:p>
        </w:tc>
      </w:tr>
      <w:tr w:rsidR="00E94A49" w14:paraId="23253E54" w14:textId="77777777" w:rsidTr="00E94A49">
        <w:trPr>
          <w:trHeight w:val="20"/>
        </w:trPr>
        <w:sdt>
          <w:sdtPr>
            <w:tag w:val="_PLD_4846580862224d1a9e17a9af1fe14d07"/>
            <w:id w:val="1101071007"/>
          </w:sdtPr>
          <w:sdtContent>
            <w:tc>
              <w:tcPr>
                <w:tcW w:w="2127" w:type="dxa"/>
                <w:vAlign w:val="center"/>
              </w:tcPr>
              <w:p w14:paraId="5D952622" w14:textId="77777777" w:rsidR="00DE3432" w:rsidRDefault="00A87294">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1843" w:type="dxa"/>
            <w:tcBorders>
              <w:right w:val="single" w:sz="4" w:space="0" w:color="auto"/>
            </w:tcBorders>
            <w:vAlign w:val="center"/>
          </w:tcPr>
          <w:p w14:paraId="3DE4DDB6"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01A7685"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62419944" w14:textId="77777777" w:rsidR="00DE3432" w:rsidRDefault="00DE3432">
            <w:pPr>
              <w:jc w:val="right"/>
              <w:rPr>
                <w:sz w:val="18"/>
                <w:szCs w:val="18"/>
              </w:rPr>
            </w:pPr>
          </w:p>
        </w:tc>
        <w:tc>
          <w:tcPr>
            <w:tcW w:w="425" w:type="dxa"/>
            <w:tcBorders>
              <w:left w:val="single" w:sz="4" w:space="0" w:color="auto"/>
            </w:tcBorders>
            <w:vAlign w:val="center"/>
          </w:tcPr>
          <w:p w14:paraId="09A1B473" w14:textId="77777777" w:rsidR="00DE3432" w:rsidRDefault="00DE3432">
            <w:pPr>
              <w:jc w:val="right"/>
              <w:rPr>
                <w:sz w:val="18"/>
                <w:szCs w:val="18"/>
              </w:rPr>
            </w:pPr>
          </w:p>
        </w:tc>
        <w:tc>
          <w:tcPr>
            <w:tcW w:w="1701" w:type="dxa"/>
            <w:vAlign w:val="center"/>
          </w:tcPr>
          <w:p w14:paraId="1B946517" w14:textId="77777777" w:rsidR="00DE3432" w:rsidRDefault="00DE3432">
            <w:pPr>
              <w:jc w:val="right"/>
              <w:rPr>
                <w:sz w:val="18"/>
                <w:szCs w:val="18"/>
              </w:rPr>
            </w:pPr>
          </w:p>
        </w:tc>
        <w:tc>
          <w:tcPr>
            <w:tcW w:w="425" w:type="dxa"/>
            <w:vAlign w:val="center"/>
          </w:tcPr>
          <w:p w14:paraId="26F6D782" w14:textId="77777777" w:rsidR="00DE3432" w:rsidRDefault="00DE3432">
            <w:pPr>
              <w:jc w:val="right"/>
              <w:rPr>
                <w:sz w:val="18"/>
                <w:szCs w:val="18"/>
              </w:rPr>
            </w:pPr>
          </w:p>
        </w:tc>
        <w:tc>
          <w:tcPr>
            <w:tcW w:w="1559" w:type="dxa"/>
            <w:vAlign w:val="center"/>
          </w:tcPr>
          <w:p w14:paraId="66B659E3" w14:textId="77777777" w:rsidR="00DE3432" w:rsidRDefault="00DE3432">
            <w:pPr>
              <w:jc w:val="right"/>
              <w:rPr>
                <w:sz w:val="18"/>
                <w:szCs w:val="18"/>
              </w:rPr>
            </w:pPr>
          </w:p>
        </w:tc>
        <w:tc>
          <w:tcPr>
            <w:tcW w:w="709" w:type="dxa"/>
            <w:vAlign w:val="center"/>
          </w:tcPr>
          <w:p w14:paraId="7CA33420" w14:textId="77777777" w:rsidR="00DE3432" w:rsidRDefault="00DE3432">
            <w:pPr>
              <w:jc w:val="right"/>
              <w:rPr>
                <w:sz w:val="18"/>
                <w:szCs w:val="18"/>
              </w:rPr>
            </w:pPr>
          </w:p>
        </w:tc>
        <w:tc>
          <w:tcPr>
            <w:tcW w:w="2126" w:type="dxa"/>
            <w:vAlign w:val="center"/>
          </w:tcPr>
          <w:p w14:paraId="1C13A796" w14:textId="77777777" w:rsidR="00DE3432" w:rsidRDefault="00DE3432">
            <w:pPr>
              <w:jc w:val="right"/>
              <w:rPr>
                <w:sz w:val="18"/>
                <w:szCs w:val="18"/>
              </w:rPr>
            </w:pPr>
          </w:p>
        </w:tc>
        <w:tc>
          <w:tcPr>
            <w:tcW w:w="1985" w:type="dxa"/>
            <w:vAlign w:val="center"/>
          </w:tcPr>
          <w:p w14:paraId="3910F7FD" w14:textId="77777777" w:rsidR="00DE3432" w:rsidRDefault="00DE3432">
            <w:pPr>
              <w:jc w:val="right"/>
              <w:rPr>
                <w:sz w:val="18"/>
                <w:szCs w:val="18"/>
              </w:rPr>
            </w:pPr>
          </w:p>
        </w:tc>
        <w:tc>
          <w:tcPr>
            <w:tcW w:w="1984" w:type="dxa"/>
            <w:vAlign w:val="center"/>
          </w:tcPr>
          <w:p w14:paraId="5B067E39" w14:textId="77777777" w:rsidR="00DE3432" w:rsidRDefault="00DE3432">
            <w:pPr>
              <w:jc w:val="right"/>
              <w:rPr>
                <w:sz w:val="18"/>
                <w:szCs w:val="18"/>
              </w:rPr>
            </w:pPr>
          </w:p>
        </w:tc>
      </w:tr>
      <w:tr w:rsidR="00E94A49" w14:paraId="56CB9A49" w14:textId="77777777" w:rsidTr="00E94A49">
        <w:trPr>
          <w:trHeight w:val="20"/>
        </w:trPr>
        <w:tc>
          <w:tcPr>
            <w:tcW w:w="2127" w:type="dxa"/>
            <w:vAlign w:val="center"/>
          </w:tcPr>
          <w:sdt>
            <w:sdtPr>
              <w:tag w:val="_PLD_a2566358e2dc4d0b9e534ee13a2b1a26"/>
              <w:id w:val="-905144577"/>
            </w:sdtPr>
            <w:sdtContent>
              <w:p w14:paraId="66D4EC63" w14:textId="77777777" w:rsidR="00DE3432" w:rsidRDefault="00A87294">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1843" w:type="dxa"/>
            <w:tcBorders>
              <w:right w:val="single" w:sz="4" w:space="0" w:color="auto"/>
            </w:tcBorders>
            <w:vAlign w:val="center"/>
          </w:tcPr>
          <w:p w14:paraId="117D83EF"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173B25DE"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53287869" w14:textId="77777777" w:rsidR="00DE3432" w:rsidRDefault="00DE3432">
            <w:pPr>
              <w:jc w:val="right"/>
              <w:rPr>
                <w:sz w:val="18"/>
                <w:szCs w:val="18"/>
              </w:rPr>
            </w:pPr>
          </w:p>
        </w:tc>
        <w:tc>
          <w:tcPr>
            <w:tcW w:w="425" w:type="dxa"/>
            <w:tcBorders>
              <w:left w:val="single" w:sz="4" w:space="0" w:color="auto"/>
            </w:tcBorders>
            <w:vAlign w:val="center"/>
          </w:tcPr>
          <w:p w14:paraId="52A027EA" w14:textId="77777777" w:rsidR="00DE3432" w:rsidRDefault="00DE3432">
            <w:pPr>
              <w:jc w:val="right"/>
              <w:rPr>
                <w:sz w:val="18"/>
                <w:szCs w:val="18"/>
              </w:rPr>
            </w:pPr>
          </w:p>
        </w:tc>
        <w:tc>
          <w:tcPr>
            <w:tcW w:w="1701" w:type="dxa"/>
            <w:vAlign w:val="center"/>
          </w:tcPr>
          <w:p w14:paraId="652818B1" w14:textId="77777777" w:rsidR="00DE3432" w:rsidRDefault="00DE3432">
            <w:pPr>
              <w:jc w:val="right"/>
              <w:rPr>
                <w:sz w:val="18"/>
                <w:szCs w:val="18"/>
              </w:rPr>
            </w:pPr>
          </w:p>
        </w:tc>
        <w:tc>
          <w:tcPr>
            <w:tcW w:w="425" w:type="dxa"/>
            <w:vAlign w:val="center"/>
          </w:tcPr>
          <w:p w14:paraId="4E483297" w14:textId="77777777" w:rsidR="00DE3432" w:rsidRDefault="00DE3432">
            <w:pPr>
              <w:jc w:val="right"/>
              <w:rPr>
                <w:sz w:val="18"/>
                <w:szCs w:val="18"/>
              </w:rPr>
            </w:pPr>
          </w:p>
        </w:tc>
        <w:tc>
          <w:tcPr>
            <w:tcW w:w="1559" w:type="dxa"/>
            <w:vAlign w:val="center"/>
          </w:tcPr>
          <w:p w14:paraId="42C9A119" w14:textId="77777777" w:rsidR="00DE3432" w:rsidRDefault="00DE3432">
            <w:pPr>
              <w:jc w:val="right"/>
              <w:rPr>
                <w:sz w:val="18"/>
                <w:szCs w:val="18"/>
              </w:rPr>
            </w:pPr>
          </w:p>
        </w:tc>
        <w:tc>
          <w:tcPr>
            <w:tcW w:w="709" w:type="dxa"/>
            <w:vAlign w:val="center"/>
          </w:tcPr>
          <w:p w14:paraId="4C36188B" w14:textId="77777777" w:rsidR="00DE3432" w:rsidRDefault="00DE3432">
            <w:pPr>
              <w:jc w:val="right"/>
              <w:rPr>
                <w:sz w:val="18"/>
                <w:szCs w:val="18"/>
              </w:rPr>
            </w:pPr>
          </w:p>
        </w:tc>
        <w:tc>
          <w:tcPr>
            <w:tcW w:w="2126" w:type="dxa"/>
            <w:vAlign w:val="center"/>
          </w:tcPr>
          <w:p w14:paraId="52586BE1" w14:textId="77777777" w:rsidR="00DE3432" w:rsidRDefault="00DE3432">
            <w:pPr>
              <w:jc w:val="right"/>
              <w:rPr>
                <w:sz w:val="18"/>
                <w:szCs w:val="18"/>
              </w:rPr>
            </w:pPr>
          </w:p>
        </w:tc>
        <w:tc>
          <w:tcPr>
            <w:tcW w:w="1985" w:type="dxa"/>
            <w:vAlign w:val="center"/>
          </w:tcPr>
          <w:p w14:paraId="252F7959" w14:textId="77777777" w:rsidR="00DE3432" w:rsidRDefault="00DE3432">
            <w:pPr>
              <w:jc w:val="right"/>
              <w:rPr>
                <w:sz w:val="18"/>
                <w:szCs w:val="18"/>
              </w:rPr>
            </w:pPr>
          </w:p>
        </w:tc>
        <w:tc>
          <w:tcPr>
            <w:tcW w:w="1984" w:type="dxa"/>
            <w:vAlign w:val="center"/>
          </w:tcPr>
          <w:p w14:paraId="294F004F" w14:textId="77777777" w:rsidR="00DE3432" w:rsidRDefault="00DE3432">
            <w:pPr>
              <w:jc w:val="right"/>
              <w:rPr>
                <w:sz w:val="18"/>
                <w:szCs w:val="18"/>
              </w:rPr>
            </w:pPr>
          </w:p>
        </w:tc>
      </w:tr>
      <w:tr w:rsidR="00E94A49" w14:paraId="36FED867" w14:textId="77777777" w:rsidTr="00E94A49">
        <w:trPr>
          <w:trHeight w:val="20"/>
        </w:trPr>
        <w:tc>
          <w:tcPr>
            <w:tcW w:w="2127" w:type="dxa"/>
            <w:vAlign w:val="center"/>
          </w:tcPr>
          <w:sdt>
            <w:sdtPr>
              <w:tag w:val="_PLD_659907ea90ce4ac18323403c6e02efd1"/>
              <w:id w:val="255642669"/>
            </w:sdtPr>
            <w:sdtContent>
              <w:p w14:paraId="5BEAB637" w14:textId="77777777" w:rsidR="00DE3432" w:rsidRDefault="00A87294">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1843" w:type="dxa"/>
            <w:tcBorders>
              <w:right w:val="single" w:sz="4" w:space="0" w:color="auto"/>
            </w:tcBorders>
            <w:vAlign w:val="center"/>
          </w:tcPr>
          <w:p w14:paraId="565D31B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50487213"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064D18C6" w14:textId="77777777" w:rsidR="00DE3432" w:rsidRDefault="00DE3432">
            <w:pPr>
              <w:jc w:val="right"/>
              <w:rPr>
                <w:sz w:val="18"/>
                <w:szCs w:val="18"/>
              </w:rPr>
            </w:pPr>
          </w:p>
        </w:tc>
        <w:tc>
          <w:tcPr>
            <w:tcW w:w="425" w:type="dxa"/>
            <w:tcBorders>
              <w:left w:val="single" w:sz="4" w:space="0" w:color="auto"/>
            </w:tcBorders>
            <w:vAlign w:val="center"/>
          </w:tcPr>
          <w:p w14:paraId="56BC1D8C" w14:textId="77777777" w:rsidR="00DE3432" w:rsidRDefault="00DE3432">
            <w:pPr>
              <w:jc w:val="right"/>
              <w:rPr>
                <w:sz w:val="18"/>
                <w:szCs w:val="18"/>
              </w:rPr>
            </w:pPr>
          </w:p>
        </w:tc>
        <w:tc>
          <w:tcPr>
            <w:tcW w:w="1701" w:type="dxa"/>
            <w:vAlign w:val="center"/>
          </w:tcPr>
          <w:p w14:paraId="09C677DA" w14:textId="77777777" w:rsidR="00DE3432" w:rsidRDefault="00DE3432">
            <w:pPr>
              <w:jc w:val="right"/>
              <w:rPr>
                <w:sz w:val="18"/>
                <w:szCs w:val="18"/>
              </w:rPr>
            </w:pPr>
          </w:p>
        </w:tc>
        <w:tc>
          <w:tcPr>
            <w:tcW w:w="425" w:type="dxa"/>
            <w:vAlign w:val="center"/>
          </w:tcPr>
          <w:p w14:paraId="1DF0A091" w14:textId="77777777" w:rsidR="00DE3432" w:rsidRDefault="00DE3432">
            <w:pPr>
              <w:jc w:val="right"/>
              <w:rPr>
                <w:sz w:val="18"/>
                <w:szCs w:val="18"/>
              </w:rPr>
            </w:pPr>
          </w:p>
        </w:tc>
        <w:tc>
          <w:tcPr>
            <w:tcW w:w="1559" w:type="dxa"/>
            <w:vAlign w:val="center"/>
          </w:tcPr>
          <w:p w14:paraId="334CA142" w14:textId="77777777" w:rsidR="00DE3432" w:rsidRDefault="00DE3432">
            <w:pPr>
              <w:jc w:val="right"/>
              <w:rPr>
                <w:sz w:val="18"/>
                <w:szCs w:val="18"/>
              </w:rPr>
            </w:pPr>
          </w:p>
        </w:tc>
        <w:tc>
          <w:tcPr>
            <w:tcW w:w="709" w:type="dxa"/>
            <w:vAlign w:val="center"/>
          </w:tcPr>
          <w:p w14:paraId="1DD33EDD" w14:textId="77777777" w:rsidR="00DE3432" w:rsidRDefault="00DE3432">
            <w:pPr>
              <w:jc w:val="right"/>
              <w:rPr>
                <w:sz w:val="18"/>
                <w:szCs w:val="18"/>
              </w:rPr>
            </w:pPr>
          </w:p>
        </w:tc>
        <w:tc>
          <w:tcPr>
            <w:tcW w:w="2126" w:type="dxa"/>
            <w:vAlign w:val="center"/>
          </w:tcPr>
          <w:p w14:paraId="4C1F6E9D" w14:textId="77777777" w:rsidR="00DE3432" w:rsidRDefault="00DE3432">
            <w:pPr>
              <w:jc w:val="right"/>
              <w:rPr>
                <w:sz w:val="18"/>
                <w:szCs w:val="18"/>
              </w:rPr>
            </w:pPr>
          </w:p>
        </w:tc>
        <w:tc>
          <w:tcPr>
            <w:tcW w:w="1985" w:type="dxa"/>
            <w:vAlign w:val="center"/>
          </w:tcPr>
          <w:p w14:paraId="6CE35E11" w14:textId="77777777" w:rsidR="00DE3432" w:rsidRDefault="00DE3432">
            <w:pPr>
              <w:jc w:val="right"/>
              <w:rPr>
                <w:sz w:val="18"/>
                <w:szCs w:val="18"/>
              </w:rPr>
            </w:pPr>
          </w:p>
        </w:tc>
        <w:tc>
          <w:tcPr>
            <w:tcW w:w="1984" w:type="dxa"/>
            <w:vAlign w:val="center"/>
          </w:tcPr>
          <w:p w14:paraId="699C94A1" w14:textId="77777777" w:rsidR="00DE3432" w:rsidRDefault="00DE3432">
            <w:pPr>
              <w:jc w:val="right"/>
              <w:rPr>
                <w:sz w:val="18"/>
                <w:szCs w:val="18"/>
              </w:rPr>
            </w:pPr>
          </w:p>
        </w:tc>
      </w:tr>
      <w:tr w:rsidR="00E94A49" w14:paraId="0A34EE3E" w14:textId="77777777" w:rsidTr="00E94A49">
        <w:trPr>
          <w:trHeight w:val="20"/>
        </w:trPr>
        <w:tc>
          <w:tcPr>
            <w:tcW w:w="2127" w:type="dxa"/>
            <w:vAlign w:val="center"/>
          </w:tcPr>
          <w:sdt>
            <w:sdtPr>
              <w:tag w:val="_PLD_811577c623d04471a27af10d35119258"/>
              <w:id w:val="967326851"/>
            </w:sdtPr>
            <w:sdtContent>
              <w:p w14:paraId="69C0C12E" w14:textId="77777777" w:rsidR="00DE3432" w:rsidRDefault="00A87294">
                <w:pPr>
                  <w:rPr>
                    <w:color w:val="000000" w:themeColor="text1"/>
                  </w:rPr>
                </w:pPr>
                <w:r>
                  <w:rPr>
                    <w:color w:val="000000" w:themeColor="text1"/>
                    <w:sz w:val="18"/>
                    <w:szCs w:val="18"/>
                  </w:rPr>
                  <w:t>6</w:t>
                </w:r>
                <w:r>
                  <w:rPr>
                    <w:color w:val="000000" w:themeColor="text1"/>
                    <w:sz w:val="18"/>
                    <w:szCs w:val="18"/>
                  </w:rPr>
                  <w:t>．其他</w:t>
                </w:r>
              </w:p>
            </w:sdtContent>
          </w:sdt>
        </w:tc>
        <w:tc>
          <w:tcPr>
            <w:tcW w:w="1843" w:type="dxa"/>
            <w:tcBorders>
              <w:right w:val="single" w:sz="4" w:space="0" w:color="auto"/>
            </w:tcBorders>
            <w:vAlign w:val="center"/>
          </w:tcPr>
          <w:p w14:paraId="22BFF2C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38D199CE"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5C0641AF" w14:textId="77777777" w:rsidR="00DE3432" w:rsidRDefault="00DE3432">
            <w:pPr>
              <w:jc w:val="right"/>
              <w:rPr>
                <w:sz w:val="18"/>
                <w:szCs w:val="18"/>
              </w:rPr>
            </w:pPr>
          </w:p>
        </w:tc>
        <w:tc>
          <w:tcPr>
            <w:tcW w:w="425" w:type="dxa"/>
            <w:tcBorders>
              <w:left w:val="single" w:sz="4" w:space="0" w:color="auto"/>
            </w:tcBorders>
            <w:vAlign w:val="center"/>
          </w:tcPr>
          <w:p w14:paraId="7712CC35" w14:textId="77777777" w:rsidR="00DE3432" w:rsidRDefault="00DE3432">
            <w:pPr>
              <w:jc w:val="right"/>
              <w:rPr>
                <w:sz w:val="18"/>
                <w:szCs w:val="18"/>
              </w:rPr>
            </w:pPr>
          </w:p>
        </w:tc>
        <w:tc>
          <w:tcPr>
            <w:tcW w:w="1701" w:type="dxa"/>
            <w:vAlign w:val="center"/>
          </w:tcPr>
          <w:p w14:paraId="27311434" w14:textId="77777777" w:rsidR="00DE3432" w:rsidRDefault="00DE3432">
            <w:pPr>
              <w:jc w:val="right"/>
              <w:rPr>
                <w:sz w:val="18"/>
                <w:szCs w:val="18"/>
              </w:rPr>
            </w:pPr>
          </w:p>
        </w:tc>
        <w:tc>
          <w:tcPr>
            <w:tcW w:w="425" w:type="dxa"/>
            <w:vAlign w:val="center"/>
          </w:tcPr>
          <w:p w14:paraId="20E0C79D" w14:textId="77777777" w:rsidR="00DE3432" w:rsidRDefault="00DE3432">
            <w:pPr>
              <w:jc w:val="right"/>
              <w:rPr>
                <w:sz w:val="18"/>
                <w:szCs w:val="18"/>
              </w:rPr>
            </w:pPr>
          </w:p>
        </w:tc>
        <w:tc>
          <w:tcPr>
            <w:tcW w:w="1559" w:type="dxa"/>
            <w:vAlign w:val="center"/>
          </w:tcPr>
          <w:p w14:paraId="6A5698C4" w14:textId="77777777" w:rsidR="00DE3432" w:rsidRDefault="00DE3432">
            <w:pPr>
              <w:jc w:val="right"/>
              <w:rPr>
                <w:sz w:val="18"/>
                <w:szCs w:val="18"/>
              </w:rPr>
            </w:pPr>
          </w:p>
        </w:tc>
        <w:tc>
          <w:tcPr>
            <w:tcW w:w="709" w:type="dxa"/>
            <w:vAlign w:val="center"/>
          </w:tcPr>
          <w:p w14:paraId="172F8307" w14:textId="77777777" w:rsidR="00DE3432" w:rsidRDefault="00DE3432">
            <w:pPr>
              <w:jc w:val="right"/>
              <w:rPr>
                <w:sz w:val="18"/>
                <w:szCs w:val="18"/>
              </w:rPr>
            </w:pPr>
          </w:p>
        </w:tc>
        <w:tc>
          <w:tcPr>
            <w:tcW w:w="2126" w:type="dxa"/>
            <w:vAlign w:val="center"/>
          </w:tcPr>
          <w:p w14:paraId="14C265A2" w14:textId="77777777" w:rsidR="00DE3432" w:rsidRDefault="00DE3432">
            <w:pPr>
              <w:jc w:val="right"/>
              <w:rPr>
                <w:sz w:val="18"/>
                <w:szCs w:val="18"/>
              </w:rPr>
            </w:pPr>
          </w:p>
        </w:tc>
        <w:tc>
          <w:tcPr>
            <w:tcW w:w="1985" w:type="dxa"/>
            <w:vAlign w:val="center"/>
          </w:tcPr>
          <w:p w14:paraId="00C1B346" w14:textId="77777777" w:rsidR="00DE3432" w:rsidRDefault="00DE3432">
            <w:pPr>
              <w:jc w:val="right"/>
              <w:rPr>
                <w:sz w:val="18"/>
                <w:szCs w:val="18"/>
              </w:rPr>
            </w:pPr>
          </w:p>
        </w:tc>
        <w:tc>
          <w:tcPr>
            <w:tcW w:w="1984" w:type="dxa"/>
            <w:vAlign w:val="center"/>
          </w:tcPr>
          <w:p w14:paraId="2207397B" w14:textId="77777777" w:rsidR="00DE3432" w:rsidRDefault="00DE3432">
            <w:pPr>
              <w:jc w:val="right"/>
              <w:rPr>
                <w:sz w:val="18"/>
                <w:szCs w:val="18"/>
              </w:rPr>
            </w:pPr>
          </w:p>
        </w:tc>
      </w:tr>
      <w:tr w:rsidR="00E94A49" w14:paraId="2F664BF2" w14:textId="77777777" w:rsidTr="00E94A49">
        <w:trPr>
          <w:trHeight w:val="20"/>
        </w:trPr>
        <w:sdt>
          <w:sdtPr>
            <w:tag w:val="_PLD_2a0b15de13474fe285b68b48e29b688f"/>
            <w:id w:val="-863743625"/>
          </w:sdtPr>
          <w:sdtContent>
            <w:tc>
              <w:tcPr>
                <w:tcW w:w="2127" w:type="dxa"/>
                <w:vAlign w:val="center"/>
              </w:tcPr>
              <w:p w14:paraId="2BA4753D" w14:textId="77777777" w:rsidR="00DE3432" w:rsidRDefault="00A87294">
                <w:pPr>
                  <w:rPr>
                    <w:color w:val="000000" w:themeColor="text1"/>
                    <w:sz w:val="18"/>
                    <w:szCs w:val="18"/>
                  </w:rPr>
                </w:pPr>
                <w:r>
                  <w:rPr>
                    <w:rFonts w:hint="eastAsia"/>
                    <w:color w:val="000000" w:themeColor="text1"/>
                    <w:sz w:val="18"/>
                    <w:szCs w:val="18"/>
                  </w:rPr>
                  <w:t>（五）专项储备</w:t>
                </w:r>
              </w:p>
            </w:tc>
          </w:sdtContent>
        </w:sdt>
        <w:tc>
          <w:tcPr>
            <w:tcW w:w="1843" w:type="dxa"/>
            <w:tcBorders>
              <w:right w:val="single" w:sz="4" w:space="0" w:color="auto"/>
            </w:tcBorders>
            <w:vAlign w:val="center"/>
          </w:tcPr>
          <w:p w14:paraId="5F326389"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2B217412"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3D6EAAE9" w14:textId="77777777" w:rsidR="00DE3432" w:rsidRDefault="00DE3432">
            <w:pPr>
              <w:jc w:val="right"/>
              <w:rPr>
                <w:sz w:val="18"/>
                <w:szCs w:val="18"/>
              </w:rPr>
            </w:pPr>
          </w:p>
        </w:tc>
        <w:tc>
          <w:tcPr>
            <w:tcW w:w="425" w:type="dxa"/>
            <w:tcBorders>
              <w:left w:val="single" w:sz="4" w:space="0" w:color="auto"/>
            </w:tcBorders>
            <w:vAlign w:val="center"/>
          </w:tcPr>
          <w:p w14:paraId="599F745A" w14:textId="77777777" w:rsidR="00DE3432" w:rsidRDefault="00DE3432">
            <w:pPr>
              <w:jc w:val="right"/>
              <w:rPr>
                <w:sz w:val="18"/>
                <w:szCs w:val="18"/>
              </w:rPr>
            </w:pPr>
          </w:p>
        </w:tc>
        <w:tc>
          <w:tcPr>
            <w:tcW w:w="1701" w:type="dxa"/>
            <w:vAlign w:val="center"/>
          </w:tcPr>
          <w:p w14:paraId="553F7404" w14:textId="77777777" w:rsidR="00DE3432" w:rsidRDefault="00DE3432">
            <w:pPr>
              <w:jc w:val="right"/>
              <w:rPr>
                <w:sz w:val="18"/>
                <w:szCs w:val="18"/>
              </w:rPr>
            </w:pPr>
          </w:p>
        </w:tc>
        <w:tc>
          <w:tcPr>
            <w:tcW w:w="425" w:type="dxa"/>
            <w:vAlign w:val="center"/>
          </w:tcPr>
          <w:p w14:paraId="7E5296B0" w14:textId="77777777" w:rsidR="00DE3432" w:rsidRDefault="00DE3432">
            <w:pPr>
              <w:jc w:val="right"/>
              <w:rPr>
                <w:sz w:val="18"/>
                <w:szCs w:val="18"/>
              </w:rPr>
            </w:pPr>
          </w:p>
        </w:tc>
        <w:tc>
          <w:tcPr>
            <w:tcW w:w="1559" w:type="dxa"/>
            <w:vAlign w:val="center"/>
          </w:tcPr>
          <w:p w14:paraId="416BEAF4" w14:textId="77777777" w:rsidR="00DE3432" w:rsidRDefault="00DE3432">
            <w:pPr>
              <w:jc w:val="right"/>
              <w:rPr>
                <w:sz w:val="18"/>
                <w:szCs w:val="18"/>
              </w:rPr>
            </w:pPr>
          </w:p>
        </w:tc>
        <w:tc>
          <w:tcPr>
            <w:tcW w:w="709" w:type="dxa"/>
            <w:vAlign w:val="center"/>
          </w:tcPr>
          <w:p w14:paraId="642166C9" w14:textId="77777777" w:rsidR="00DE3432" w:rsidRDefault="00DE3432">
            <w:pPr>
              <w:jc w:val="right"/>
              <w:rPr>
                <w:sz w:val="18"/>
                <w:szCs w:val="18"/>
              </w:rPr>
            </w:pPr>
          </w:p>
        </w:tc>
        <w:tc>
          <w:tcPr>
            <w:tcW w:w="2126" w:type="dxa"/>
            <w:vAlign w:val="center"/>
          </w:tcPr>
          <w:p w14:paraId="7071062E" w14:textId="77777777" w:rsidR="00DE3432" w:rsidRDefault="00DE3432">
            <w:pPr>
              <w:jc w:val="right"/>
              <w:rPr>
                <w:sz w:val="18"/>
                <w:szCs w:val="18"/>
              </w:rPr>
            </w:pPr>
          </w:p>
        </w:tc>
        <w:tc>
          <w:tcPr>
            <w:tcW w:w="1985" w:type="dxa"/>
            <w:vAlign w:val="center"/>
          </w:tcPr>
          <w:p w14:paraId="3B0718C2" w14:textId="77777777" w:rsidR="00DE3432" w:rsidRDefault="00DE3432">
            <w:pPr>
              <w:jc w:val="right"/>
              <w:rPr>
                <w:sz w:val="18"/>
                <w:szCs w:val="18"/>
              </w:rPr>
            </w:pPr>
          </w:p>
        </w:tc>
        <w:tc>
          <w:tcPr>
            <w:tcW w:w="1984" w:type="dxa"/>
            <w:vAlign w:val="center"/>
          </w:tcPr>
          <w:p w14:paraId="1A4DA2AB" w14:textId="77777777" w:rsidR="00DE3432" w:rsidRDefault="00DE3432">
            <w:pPr>
              <w:jc w:val="right"/>
              <w:rPr>
                <w:sz w:val="18"/>
                <w:szCs w:val="18"/>
              </w:rPr>
            </w:pPr>
          </w:p>
        </w:tc>
      </w:tr>
      <w:tr w:rsidR="00E94A49" w14:paraId="2A4CF59E" w14:textId="77777777" w:rsidTr="00E94A49">
        <w:trPr>
          <w:trHeight w:val="20"/>
        </w:trPr>
        <w:sdt>
          <w:sdtPr>
            <w:tag w:val="_PLD_8be2fdb078fc42cdaebf61e81ed6d67b"/>
            <w:id w:val="-1725443219"/>
          </w:sdtPr>
          <w:sdtContent>
            <w:tc>
              <w:tcPr>
                <w:tcW w:w="2127" w:type="dxa"/>
                <w:vAlign w:val="center"/>
              </w:tcPr>
              <w:p w14:paraId="027C43E2" w14:textId="77777777" w:rsidR="00DE3432" w:rsidRDefault="00A8729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1843" w:type="dxa"/>
            <w:tcBorders>
              <w:right w:val="single" w:sz="4" w:space="0" w:color="auto"/>
            </w:tcBorders>
            <w:vAlign w:val="center"/>
          </w:tcPr>
          <w:p w14:paraId="7444D4B8"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0FA189B7"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432CE70E" w14:textId="77777777" w:rsidR="00DE3432" w:rsidRDefault="00DE3432">
            <w:pPr>
              <w:jc w:val="right"/>
              <w:rPr>
                <w:sz w:val="18"/>
                <w:szCs w:val="18"/>
              </w:rPr>
            </w:pPr>
          </w:p>
        </w:tc>
        <w:tc>
          <w:tcPr>
            <w:tcW w:w="425" w:type="dxa"/>
            <w:tcBorders>
              <w:left w:val="single" w:sz="4" w:space="0" w:color="auto"/>
            </w:tcBorders>
            <w:vAlign w:val="center"/>
          </w:tcPr>
          <w:p w14:paraId="2CA8D90E" w14:textId="77777777" w:rsidR="00DE3432" w:rsidRDefault="00DE3432">
            <w:pPr>
              <w:jc w:val="right"/>
              <w:rPr>
                <w:sz w:val="18"/>
                <w:szCs w:val="18"/>
              </w:rPr>
            </w:pPr>
          </w:p>
        </w:tc>
        <w:tc>
          <w:tcPr>
            <w:tcW w:w="1701" w:type="dxa"/>
            <w:vAlign w:val="center"/>
          </w:tcPr>
          <w:p w14:paraId="649BC72C" w14:textId="77777777" w:rsidR="00DE3432" w:rsidRDefault="00DE3432">
            <w:pPr>
              <w:jc w:val="right"/>
              <w:rPr>
                <w:sz w:val="18"/>
                <w:szCs w:val="18"/>
              </w:rPr>
            </w:pPr>
          </w:p>
        </w:tc>
        <w:tc>
          <w:tcPr>
            <w:tcW w:w="425" w:type="dxa"/>
            <w:vAlign w:val="center"/>
          </w:tcPr>
          <w:p w14:paraId="4734E210" w14:textId="77777777" w:rsidR="00DE3432" w:rsidRDefault="00DE3432">
            <w:pPr>
              <w:jc w:val="right"/>
              <w:rPr>
                <w:sz w:val="18"/>
                <w:szCs w:val="18"/>
              </w:rPr>
            </w:pPr>
          </w:p>
        </w:tc>
        <w:tc>
          <w:tcPr>
            <w:tcW w:w="1559" w:type="dxa"/>
            <w:vAlign w:val="center"/>
          </w:tcPr>
          <w:p w14:paraId="52D15C0C" w14:textId="77777777" w:rsidR="00DE3432" w:rsidRDefault="00DE3432">
            <w:pPr>
              <w:jc w:val="right"/>
              <w:rPr>
                <w:sz w:val="18"/>
                <w:szCs w:val="18"/>
              </w:rPr>
            </w:pPr>
          </w:p>
        </w:tc>
        <w:tc>
          <w:tcPr>
            <w:tcW w:w="709" w:type="dxa"/>
            <w:vAlign w:val="center"/>
          </w:tcPr>
          <w:p w14:paraId="44C52934" w14:textId="77777777" w:rsidR="00DE3432" w:rsidRDefault="00DE3432">
            <w:pPr>
              <w:jc w:val="right"/>
              <w:rPr>
                <w:sz w:val="18"/>
                <w:szCs w:val="18"/>
              </w:rPr>
            </w:pPr>
          </w:p>
        </w:tc>
        <w:tc>
          <w:tcPr>
            <w:tcW w:w="2126" w:type="dxa"/>
            <w:vAlign w:val="center"/>
          </w:tcPr>
          <w:p w14:paraId="5ACA787F" w14:textId="77777777" w:rsidR="00DE3432" w:rsidRDefault="00DE3432">
            <w:pPr>
              <w:jc w:val="right"/>
              <w:rPr>
                <w:sz w:val="18"/>
                <w:szCs w:val="18"/>
              </w:rPr>
            </w:pPr>
          </w:p>
        </w:tc>
        <w:tc>
          <w:tcPr>
            <w:tcW w:w="1985" w:type="dxa"/>
            <w:vAlign w:val="center"/>
          </w:tcPr>
          <w:p w14:paraId="247D7A5A" w14:textId="77777777" w:rsidR="00DE3432" w:rsidRDefault="00DE3432">
            <w:pPr>
              <w:jc w:val="right"/>
              <w:rPr>
                <w:sz w:val="18"/>
                <w:szCs w:val="18"/>
              </w:rPr>
            </w:pPr>
          </w:p>
        </w:tc>
        <w:tc>
          <w:tcPr>
            <w:tcW w:w="1984" w:type="dxa"/>
            <w:vAlign w:val="center"/>
          </w:tcPr>
          <w:p w14:paraId="7CCB9CD8" w14:textId="77777777" w:rsidR="00DE3432" w:rsidRDefault="00DE3432">
            <w:pPr>
              <w:jc w:val="right"/>
              <w:rPr>
                <w:sz w:val="18"/>
                <w:szCs w:val="18"/>
              </w:rPr>
            </w:pPr>
          </w:p>
        </w:tc>
      </w:tr>
      <w:tr w:rsidR="00E94A49" w14:paraId="7B988269" w14:textId="77777777" w:rsidTr="00E94A49">
        <w:trPr>
          <w:trHeight w:val="20"/>
        </w:trPr>
        <w:sdt>
          <w:sdtPr>
            <w:tag w:val="_PLD_12344832238e442d9f64388fa2af60f1"/>
            <w:id w:val="1652718450"/>
          </w:sdtPr>
          <w:sdtContent>
            <w:tc>
              <w:tcPr>
                <w:tcW w:w="2127" w:type="dxa"/>
                <w:vAlign w:val="center"/>
              </w:tcPr>
              <w:p w14:paraId="65777EA5" w14:textId="77777777" w:rsidR="00DE3432" w:rsidRDefault="00A8729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1843" w:type="dxa"/>
            <w:tcBorders>
              <w:right w:val="single" w:sz="4" w:space="0" w:color="auto"/>
            </w:tcBorders>
            <w:vAlign w:val="center"/>
          </w:tcPr>
          <w:p w14:paraId="34426E63"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3919BC3"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341172D7" w14:textId="77777777" w:rsidR="00DE3432" w:rsidRDefault="00DE3432">
            <w:pPr>
              <w:jc w:val="right"/>
              <w:rPr>
                <w:sz w:val="18"/>
                <w:szCs w:val="18"/>
              </w:rPr>
            </w:pPr>
          </w:p>
        </w:tc>
        <w:tc>
          <w:tcPr>
            <w:tcW w:w="425" w:type="dxa"/>
            <w:tcBorders>
              <w:left w:val="single" w:sz="4" w:space="0" w:color="auto"/>
            </w:tcBorders>
            <w:vAlign w:val="center"/>
          </w:tcPr>
          <w:p w14:paraId="1C6F6445" w14:textId="77777777" w:rsidR="00DE3432" w:rsidRDefault="00DE3432">
            <w:pPr>
              <w:jc w:val="right"/>
              <w:rPr>
                <w:sz w:val="18"/>
                <w:szCs w:val="18"/>
              </w:rPr>
            </w:pPr>
          </w:p>
        </w:tc>
        <w:tc>
          <w:tcPr>
            <w:tcW w:w="1701" w:type="dxa"/>
            <w:vAlign w:val="center"/>
          </w:tcPr>
          <w:p w14:paraId="78666D73" w14:textId="77777777" w:rsidR="00DE3432" w:rsidRDefault="00DE3432">
            <w:pPr>
              <w:jc w:val="right"/>
              <w:rPr>
                <w:sz w:val="18"/>
                <w:szCs w:val="18"/>
              </w:rPr>
            </w:pPr>
          </w:p>
        </w:tc>
        <w:tc>
          <w:tcPr>
            <w:tcW w:w="425" w:type="dxa"/>
            <w:vAlign w:val="center"/>
          </w:tcPr>
          <w:p w14:paraId="0C81D270" w14:textId="77777777" w:rsidR="00DE3432" w:rsidRDefault="00DE3432">
            <w:pPr>
              <w:jc w:val="right"/>
              <w:rPr>
                <w:sz w:val="18"/>
                <w:szCs w:val="18"/>
              </w:rPr>
            </w:pPr>
          </w:p>
        </w:tc>
        <w:tc>
          <w:tcPr>
            <w:tcW w:w="1559" w:type="dxa"/>
            <w:vAlign w:val="center"/>
          </w:tcPr>
          <w:p w14:paraId="6B72B753" w14:textId="77777777" w:rsidR="00DE3432" w:rsidRDefault="00DE3432">
            <w:pPr>
              <w:jc w:val="right"/>
              <w:rPr>
                <w:sz w:val="18"/>
                <w:szCs w:val="18"/>
              </w:rPr>
            </w:pPr>
          </w:p>
        </w:tc>
        <w:tc>
          <w:tcPr>
            <w:tcW w:w="709" w:type="dxa"/>
            <w:vAlign w:val="center"/>
          </w:tcPr>
          <w:p w14:paraId="2AEFE48A" w14:textId="77777777" w:rsidR="00DE3432" w:rsidRDefault="00DE3432">
            <w:pPr>
              <w:jc w:val="right"/>
              <w:rPr>
                <w:sz w:val="18"/>
                <w:szCs w:val="18"/>
              </w:rPr>
            </w:pPr>
          </w:p>
        </w:tc>
        <w:tc>
          <w:tcPr>
            <w:tcW w:w="2126" w:type="dxa"/>
            <w:vAlign w:val="center"/>
          </w:tcPr>
          <w:p w14:paraId="501F3F80" w14:textId="77777777" w:rsidR="00DE3432" w:rsidRDefault="00DE3432">
            <w:pPr>
              <w:jc w:val="right"/>
              <w:rPr>
                <w:sz w:val="18"/>
                <w:szCs w:val="18"/>
              </w:rPr>
            </w:pPr>
          </w:p>
        </w:tc>
        <w:tc>
          <w:tcPr>
            <w:tcW w:w="1985" w:type="dxa"/>
            <w:vAlign w:val="center"/>
          </w:tcPr>
          <w:p w14:paraId="59D3E245" w14:textId="77777777" w:rsidR="00DE3432" w:rsidRDefault="00DE3432">
            <w:pPr>
              <w:jc w:val="right"/>
              <w:rPr>
                <w:sz w:val="18"/>
                <w:szCs w:val="18"/>
              </w:rPr>
            </w:pPr>
          </w:p>
        </w:tc>
        <w:tc>
          <w:tcPr>
            <w:tcW w:w="1984" w:type="dxa"/>
            <w:vAlign w:val="center"/>
          </w:tcPr>
          <w:p w14:paraId="309C69ED" w14:textId="77777777" w:rsidR="00DE3432" w:rsidRDefault="00DE3432">
            <w:pPr>
              <w:jc w:val="right"/>
              <w:rPr>
                <w:sz w:val="18"/>
                <w:szCs w:val="18"/>
              </w:rPr>
            </w:pPr>
          </w:p>
        </w:tc>
      </w:tr>
      <w:tr w:rsidR="00E94A49" w14:paraId="6B7D0AC8" w14:textId="77777777" w:rsidTr="00E94A49">
        <w:trPr>
          <w:trHeight w:val="20"/>
        </w:trPr>
        <w:sdt>
          <w:sdtPr>
            <w:tag w:val="_PLD_adc6cb0ad3a14129b7edac5f396c8fd5"/>
            <w:id w:val="618643220"/>
          </w:sdtPr>
          <w:sdtContent>
            <w:tc>
              <w:tcPr>
                <w:tcW w:w="2127" w:type="dxa"/>
                <w:vAlign w:val="center"/>
              </w:tcPr>
              <w:p w14:paraId="24CFE3C4" w14:textId="77777777" w:rsidR="00DE3432" w:rsidRDefault="00A87294">
                <w:pPr>
                  <w:rPr>
                    <w:color w:val="000000" w:themeColor="text1"/>
                    <w:sz w:val="18"/>
                    <w:szCs w:val="18"/>
                  </w:rPr>
                </w:pPr>
                <w:r>
                  <w:rPr>
                    <w:rFonts w:hint="eastAsia"/>
                    <w:color w:val="000000" w:themeColor="text1"/>
                    <w:sz w:val="18"/>
                    <w:szCs w:val="18"/>
                  </w:rPr>
                  <w:t>（六）其他</w:t>
                </w:r>
              </w:p>
            </w:tc>
          </w:sdtContent>
        </w:sdt>
        <w:tc>
          <w:tcPr>
            <w:tcW w:w="1843" w:type="dxa"/>
            <w:tcBorders>
              <w:right w:val="single" w:sz="4" w:space="0" w:color="auto"/>
            </w:tcBorders>
            <w:vAlign w:val="center"/>
          </w:tcPr>
          <w:p w14:paraId="5661A627" w14:textId="77777777" w:rsidR="00DE3432" w:rsidRDefault="00DE3432">
            <w:pPr>
              <w:jc w:val="right"/>
              <w:rPr>
                <w:sz w:val="18"/>
                <w:szCs w:val="18"/>
              </w:rPr>
            </w:pPr>
          </w:p>
        </w:tc>
        <w:tc>
          <w:tcPr>
            <w:tcW w:w="425" w:type="dxa"/>
            <w:tcBorders>
              <w:left w:val="single" w:sz="4" w:space="0" w:color="auto"/>
              <w:right w:val="single" w:sz="4" w:space="0" w:color="auto"/>
            </w:tcBorders>
            <w:vAlign w:val="center"/>
          </w:tcPr>
          <w:p w14:paraId="7B2FF8BC"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7A664AF1" w14:textId="77777777" w:rsidR="00DE3432" w:rsidRDefault="00DE3432">
            <w:pPr>
              <w:jc w:val="right"/>
              <w:rPr>
                <w:sz w:val="18"/>
                <w:szCs w:val="18"/>
              </w:rPr>
            </w:pPr>
          </w:p>
        </w:tc>
        <w:tc>
          <w:tcPr>
            <w:tcW w:w="425" w:type="dxa"/>
            <w:tcBorders>
              <w:left w:val="single" w:sz="4" w:space="0" w:color="auto"/>
            </w:tcBorders>
            <w:vAlign w:val="center"/>
          </w:tcPr>
          <w:p w14:paraId="4155E920" w14:textId="77777777" w:rsidR="00DE3432" w:rsidRDefault="00DE3432">
            <w:pPr>
              <w:jc w:val="right"/>
              <w:rPr>
                <w:sz w:val="18"/>
                <w:szCs w:val="18"/>
              </w:rPr>
            </w:pPr>
          </w:p>
        </w:tc>
        <w:tc>
          <w:tcPr>
            <w:tcW w:w="1701" w:type="dxa"/>
            <w:vAlign w:val="center"/>
          </w:tcPr>
          <w:p w14:paraId="17DD47EB" w14:textId="77777777" w:rsidR="00DE3432" w:rsidRDefault="00DE3432">
            <w:pPr>
              <w:jc w:val="right"/>
              <w:rPr>
                <w:sz w:val="18"/>
                <w:szCs w:val="18"/>
              </w:rPr>
            </w:pPr>
          </w:p>
        </w:tc>
        <w:tc>
          <w:tcPr>
            <w:tcW w:w="425" w:type="dxa"/>
            <w:vAlign w:val="center"/>
          </w:tcPr>
          <w:p w14:paraId="1F1CCD4D" w14:textId="77777777" w:rsidR="00DE3432" w:rsidRDefault="00DE3432">
            <w:pPr>
              <w:jc w:val="right"/>
              <w:rPr>
                <w:sz w:val="18"/>
                <w:szCs w:val="18"/>
              </w:rPr>
            </w:pPr>
          </w:p>
        </w:tc>
        <w:tc>
          <w:tcPr>
            <w:tcW w:w="1559" w:type="dxa"/>
            <w:vAlign w:val="center"/>
          </w:tcPr>
          <w:p w14:paraId="2EFCCF07" w14:textId="77777777" w:rsidR="00DE3432" w:rsidRDefault="00DE3432">
            <w:pPr>
              <w:jc w:val="right"/>
              <w:rPr>
                <w:sz w:val="18"/>
                <w:szCs w:val="18"/>
              </w:rPr>
            </w:pPr>
          </w:p>
        </w:tc>
        <w:tc>
          <w:tcPr>
            <w:tcW w:w="709" w:type="dxa"/>
            <w:vAlign w:val="center"/>
          </w:tcPr>
          <w:p w14:paraId="339F0108" w14:textId="77777777" w:rsidR="00DE3432" w:rsidRDefault="00DE3432">
            <w:pPr>
              <w:jc w:val="right"/>
              <w:rPr>
                <w:sz w:val="18"/>
                <w:szCs w:val="18"/>
              </w:rPr>
            </w:pPr>
          </w:p>
        </w:tc>
        <w:tc>
          <w:tcPr>
            <w:tcW w:w="2126" w:type="dxa"/>
            <w:vAlign w:val="center"/>
          </w:tcPr>
          <w:p w14:paraId="75F7604D" w14:textId="77777777" w:rsidR="00DE3432" w:rsidRDefault="00DE3432">
            <w:pPr>
              <w:jc w:val="right"/>
              <w:rPr>
                <w:sz w:val="18"/>
                <w:szCs w:val="18"/>
              </w:rPr>
            </w:pPr>
          </w:p>
        </w:tc>
        <w:tc>
          <w:tcPr>
            <w:tcW w:w="1985" w:type="dxa"/>
            <w:vAlign w:val="center"/>
          </w:tcPr>
          <w:p w14:paraId="2E36665B" w14:textId="77777777" w:rsidR="00DE3432" w:rsidRDefault="00DE3432">
            <w:pPr>
              <w:jc w:val="right"/>
              <w:rPr>
                <w:sz w:val="18"/>
                <w:szCs w:val="18"/>
              </w:rPr>
            </w:pPr>
          </w:p>
        </w:tc>
        <w:tc>
          <w:tcPr>
            <w:tcW w:w="1984" w:type="dxa"/>
            <w:vAlign w:val="center"/>
          </w:tcPr>
          <w:p w14:paraId="7801789D" w14:textId="77777777" w:rsidR="00DE3432" w:rsidRDefault="00DE3432">
            <w:pPr>
              <w:jc w:val="right"/>
              <w:rPr>
                <w:sz w:val="18"/>
                <w:szCs w:val="18"/>
              </w:rPr>
            </w:pPr>
          </w:p>
        </w:tc>
      </w:tr>
      <w:tr w:rsidR="00E94A49" w14:paraId="1980CE6B" w14:textId="77777777" w:rsidTr="00E94A49">
        <w:trPr>
          <w:trHeight w:val="20"/>
        </w:trPr>
        <w:sdt>
          <w:sdtPr>
            <w:tag w:val="_PLD_0009c8b4e5ca4d7083f8b2619f6a4584"/>
            <w:id w:val="-1217279758"/>
          </w:sdtPr>
          <w:sdtContent>
            <w:tc>
              <w:tcPr>
                <w:tcW w:w="2127" w:type="dxa"/>
                <w:vAlign w:val="center"/>
              </w:tcPr>
              <w:p w14:paraId="37137C4A" w14:textId="77777777" w:rsidR="00DE3432" w:rsidRDefault="00A87294">
                <w:pPr>
                  <w:rPr>
                    <w:color w:val="000000" w:themeColor="text1"/>
                    <w:sz w:val="18"/>
                    <w:szCs w:val="18"/>
                  </w:rPr>
                </w:pPr>
                <w:r>
                  <w:rPr>
                    <w:color w:val="000000" w:themeColor="text1"/>
                    <w:sz w:val="18"/>
                    <w:szCs w:val="18"/>
                  </w:rPr>
                  <w:t>四、本期期末余额</w:t>
                </w:r>
              </w:p>
            </w:tc>
          </w:sdtContent>
        </w:sdt>
        <w:tc>
          <w:tcPr>
            <w:tcW w:w="1843" w:type="dxa"/>
            <w:tcBorders>
              <w:right w:val="single" w:sz="4" w:space="0" w:color="auto"/>
            </w:tcBorders>
            <w:vAlign w:val="center"/>
          </w:tcPr>
          <w:p w14:paraId="0193F070" w14:textId="592883DD" w:rsidR="00DE3432" w:rsidRDefault="00745579">
            <w:pPr>
              <w:jc w:val="right"/>
              <w:rPr>
                <w:sz w:val="18"/>
                <w:szCs w:val="18"/>
              </w:rPr>
            </w:pPr>
            <w:r>
              <w:rPr>
                <w:sz w:val="18"/>
                <w:szCs w:val="18"/>
              </w:rPr>
              <w:t>1,460,994,304.00</w:t>
            </w:r>
          </w:p>
        </w:tc>
        <w:tc>
          <w:tcPr>
            <w:tcW w:w="425" w:type="dxa"/>
            <w:tcBorders>
              <w:left w:val="single" w:sz="4" w:space="0" w:color="auto"/>
              <w:right w:val="single" w:sz="4" w:space="0" w:color="auto"/>
            </w:tcBorders>
            <w:vAlign w:val="center"/>
          </w:tcPr>
          <w:p w14:paraId="237BAC17" w14:textId="77777777" w:rsidR="00DE3432" w:rsidRDefault="00DE3432">
            <w:pPr>
              <w:jc w:val="right"/>
              <w:rPr>
                <w:sz w:val="18"/>
                <w:szCs w:val="18"/>
              </w:rPr>
            </w:pPr>
          </w:p>
        </w:tc>
        <w:tc>
          <w:tcPr>
            <w:tcW w:w="426" w:type="dxa"/>
            <w:tcBorders>
              <w:left w:val="single" w:sz="4" w:space="0" w:color="auto"/>
              <w:right w:val="single" w:sz="4" w:space="0" w:color="auto"/>
            </w:tcBorders>
            <w:vAlign w:val="center"/>
          </w:tcPr>
          <w:p w14:paraId="5A85B90F" w14:textId="77777777" w:rsidR="00DE3432" w:rsidRDefault="00DE3432">
            <w:pPr>
              <w:jc w:val="right"/>
              <w:rPr>
                <w:sz w:val="18"/>
                <w:szCs w:val="18"/>
              </w:rPr>
            </w:pPr>
          </w:p>
        </w:tc>
        <w:tc>
          <w:tcPr>
            <w:tcW w:w="425" w:type="dxa"/>
            <w:tcBorders>
              <w:left w:val="single" w:sz="4" w:space="0" w:color="auto"/>
            </w:tcBorders>
            <w:vAlign w:val="center"/>
          </w:tcPr>
          <w:p w14:paraId="57195D76" w14:textId="77777777" w:rsidR="00DE3432" w:rsidRDefault="00DE3432">
            <w:pPr>
              <w:jc w:val="right"/>
              <w:rPr>
                <w:sz w:val="18"/>
                <w:szCs w:val="18"/>
              </w:rPr>
            </w:pPr>
          </w:p>
        </w:tc>
        <w:tc>
          <w:tcPr>
            <w:tcW w:w="1701" w:type="dxa"/>
            <w:vAlign w:val="center"/>
          </w:tcPr>
          <w:p w14:paraId="03235455" w14:textId="5D58A9D0" w:rsidR="00DE3432" w:rsidRDefault="00745579">
            <w:pPr>
              <w:jc w:val="right"/>
              <w:rPr>
                <w:sz w:val="18"/>
                <w:szCs w:val="18"/>
              </w:rPr>
            </w:pPr>
            <w:r>
              <w:rPr>
                <w:sz w:val="18"/>
                <w:szCs w:val="18"/>
              </w:rPr>
              <w:t>399,925,938.07</w:t>
            </w:r>
          </w:p>
        </w:tc>
        <w:tc>
          <w:tcPr>
            <w:tcW w:w="425" w:type="dxa"/>
            <w:vAlign w:val="center"/>
          </w:tcPr>
          <w:p w14:paraId="7D66F9E5" w14:textId="77777777" w:rsidR="00DE3432" w:rsidRDefault="00DE3432">
            <w:pPr>
              <w:jc w:val="right"/>
              <w:rPr>
                <w:sz w:val="18"/>
                <w:szCs w:val="18"/>
              </w:rPr>
            </w:pPr>
          </w:p>
        </w:tc>
        <w:tc>
          <w:tcPr>
            <w:tcW w:w="1559" w:type="dxa"/>
            <w:vAlign w:val="center"/>
          </w:tcPr>
          <w:p w14:paraId="728DCF29" w14:textId="0A704342" w:rsidR="00DE3432" w:rsidRDefault="00745579">
            <w:pPr>
              <w:jc w:val="right"/>
              <w:rPr>
                <w:sz w:val="18"/>
                <w:szCs w:val="18"/>
              </w:rPr>
            </w:pPr>
            <w:r>
              <w:rPr>
                <w:sz w:val="18"/>
                <w:szCs w:val="18"/>
              </w:rPr>
              <w:t>91,227,717.78</w:t>
            </w:r>
          </w:p>
        </w:tc>
        <w:tc>
          <w:tcPr>
            <w:tcW w:w="709" w:type="dxa"/>
            <w:vAlign w:val="center"/>
          </w:tcPr>
          <w:p w14:paraId="45514A4F" w14:textId="77777777" w:rsidR="00DE3432" w:rsidRDefault="00DE3432">
            <w:pPr>
              <w:jc w:val="right"/>
              <w:rPr>
                <w:sz w:val="18"/>
                <w:szCs w:val="18"/>
              </w:rPr>
            </w:pPr>
          </w:p>
        </w:tc>
        <w:tc>
          <w:tcPr>
            <w:tcW w:w="2126" w:type="dxa"/>
            <w:vAlign w:val="center"/>
          </w:tcPr>
          <w:p w14:paraId="5A9CA0A0" w14:textId="1ADB4670" w:rsidR="00DE3432" w:rsidRDefault="00745579">
            <w:pPr>
              <w:jc w:val="right"/>
              <w:rPr>
                <w:sz w:val="18"/>
                <w:szCs w:val="18"/>
              </w:rPr>
            </w:pPr>
            <w:r>
              <w:rPr>
                <w:sz w:val="18"/>
                <w:szCs w:val="18"/>
              </w:rPr>
              <w:t>255,619,461.62</w:t>
            </w:r>
          </w:p>
        </w:tc>
        <w:tc>
          <w:tcPr>
            <w:tcW w:w="1985" w:type="dxa"/>
            <w:vAlign w:val="center"/>
          </w:tcPr>
          <w:p w14:paraId="45CAF17E" w14:textId="63DEE28D" w:rsidR="00DE3432" w:rsidRDefault="00745579">
            <w:pPr>
              <w:jc w:val="right"/>
              <w:rPr>
                <w:sz w:val="18"/>
                <w:szCs w:val="18"/>
              </w:rPr>
            </w:pPr>
            <w:r>
              <w:rPr>
                <w:sz w:val="18"/>
                <w:szCs w:val="18"/>
              </w:rPr>
              <w:t>1,470,911,814.94</w:t>
            </w:r>
          </w:p>
        </w:tc>
        <w:tc>
          <w:tcPr>
            <w:tcW w:w="1984" w:type="dxa"/>
            <w:vAlign w:val="center"/>
          </w:tcPr>
          <w:p w14:paraId="159F40AC" w14:textId="7B357B18" w:rsidR="00DE3432" w:rsidRDefault="00745579">
            <w:pPr>
              <w:jc w:val="right"/>
              <w:rPr>
                <w:sz w:val="18"/>
                <w:szCs w:val="18"/>
              </w:rPr>
            </w:pPr>
            <w:r>
              <w:rPr>
                <w:sz w:val="18"/>
                <w:szCs w:val="18"/>
              </w:rPr>
              <w:t>3,678,679,236.41</w:t>
            </w:r>
          </w:p>
        </w:tc>
      </w:tr>
    </w:tbl>
    <w:p w14:paraId="7D7BA0BB" w14:textId="77777777" w:rsidR="00DE3432" w:rsidRDefault="00DE3432">
      <w:pPr>
        <w:rPr>
          <w:color w:val="000000" w:themeColor="text1"/>
        </w:rPr>
      </w:pPr>
    </w:p>
    <w:p w14:paraId="0AD2192D" w14:textId="31B6811A" w:rsidR="00DE3432" w:rsidRDefault="00A87294">
      <w:pPr>
        <w:snapToGrid w:val="0"/>
        <w:spacing w:line="240" w:lineRule="atLeast"/>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598829984"/>
          <w:placeholder>
            <w:docPart w:val="GBC22222222222222222222222222222"/>
          </w:placeholder>
          <w:dataBinding w:prefixMappings="xmlns:clcid-mr='clcid-mr'" w:xpath="/*/clcid-mr:GongSiFuZeRenXingMing[not(@periodRef)]" w:storeItemID="{89EBAB94-44A0-46A2-B712-30D997D04A6D}"/>
          <w:text/>
        </w:sdtPr>
        <w:sdtContent>
          <w:r w:rsidR="00C354EF">
            <w:rPr>
              <w:rFonts w:hint="eastAsia"/>
              <w:color w:val="000000" w:themeColor="text1"/>
            </w:rPr>
            <w:t>唐传勤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951084419"/>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C354EF">
            <w:rPr>
              <w:rFonts w:hint="eastAsia"/>
              <w:color w:val="000000" w:themeColor="text1"/>
            </w:rPr>
            <w:t>宋荣超</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221209792"/>
          <w:placeholder>
            <w:docPart w:val="GBC22222222222222222222222222222"/>
          </w:placeholder>
          <w:dataBinding w:prefixMappings="xmlns:clcid-mr='clcid-mr'" w:xpath="/*/clcid-mr:KuaiJiJiGouFuZeRenXingMing[not(@periodRef)]" w:storeItemID="{89EBAB94-44A0-46A2-B712-30D997D04A6D}"/>
          <w:text/>
        </w:sdtPr>
        <w:sdtContent>
          <w:r w:rsidR="00C354EF">
            <w:rPr>
              <w:rFonts w:hint="eastAsia"/>
              <w:color w:val="000000" w:themeColor="text1"/>
            </w:rPr>
            <w:t>张小</w:t>
          </w:r>
          <w:proofErr w:type="gramStart"/>
          <w:r w:rsidR="00C354EF">
            <w:rPr>
              <w:rFonts w:hint="eastAsia"/>
              <w:color w:val="000000" w:themeColor="text1"/>
            </w:rPr>
            <w:t>嫘</w:t>
          </w:r>
          <w:proofErr w:type="gramEnd"/>
        </w:sdtContent>
      </w:sdt>
    </w:p>
    <w:p w14:paraId="391C94E9" w14:textId="77777777" w:rsidR="00DE3432" w:rsidRDefault="00DE3432">
      <w:pPr>
        <w:rPr>
          <w:color w:val="000000" w:themeColor="text1"/>
        </w:rPr>
      </w:pPr>
    </w:p>
    <w:p w14:paraId="18898603" w14:textId="77777777" w:rsidR="00DE3432" w:rsidRDefault="00DE3432">
      <w:pPr>
        <w:snapToGrid w:val="0"/>
        <w:spacing w:line="240" w:lineRule="atLeast"/>
        <w:rPr>
          <w:color w:val="000000" w:themeColor="text1"/>
        </w:rPr>
        <w:sectPr w:rsidR="00DE3432">
          <w:pgSz w:w="16838" w:h="11906" w:orient="landscape"/>
          <w:pgMar w:top="1797" w:right="1525" w:bottom="1276" w:left="1440" w:header="851" w:footer="992" w:gutter="0"/>
          <w:cols w:space="425"/>
          <w:docGrid w:linePitch="312"/>
        </w:sectPr>
      </w:pPr>
      <w:bookmarkStart w:id="134" w:name="_Hlk10212138"/>
      <w:bookmarkEnd w:id="130"/>
      <w:bookmarkEnd w:id="134"/>
    </w:p>
    <w:p w14:paraId="6EE6F2FC" w14:textId="77777777" w:rsidR="00DE3432" w:rsidRDefault="00A87294" w:rsidP="00D07966">
      <w:pPr>
        <w:pStyle w:val="20"/>
        <w:numPr>
          <w:ilvl w:val="0"/>
          <w:numId w:val="28"/>
        </w:numPr>
        <w:spacing w:line="360" w:lineRule="auto"/>
        <w:ind w:left="420" w:hanging="420"/>
        <w:rPr>
          <w:color w:val="000000" w:themeColor="text1"/>
        </w:rPr>
      </w:pPr>
      <w:bookmarkStart w:id="135" w:name="_Hlk168646044"/>
      <w:bookmarkStart w:id="136" w:name="_Hlk168993498"/>
      <w:r>
        <w:rPr>
          <w:color w:val="000000" w:themeColor="text1"/>
        </w:rPr>
        <w:lastRenderedPageBreak/>
        <w:t>公司基本情况</w:t>
      </w:r>
    </w:p>
    <w:p w14:paraId="2D049BD8" w14:textId="77777777" w:rsidR="00DE3432" w:rsidRDefault="00A87294">
      <w:pPr>
        <w:pStyle w:val="3"/>
        <w:numPr>
          <w:ilvl w:val="0"/>
          <w:numId w:val="74"/>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148988723"/>
        <w:placeholder>
          <w:docPart w:val="GBC22222222222222222222222222222"/>
        </w:placeholder>
      </w:sdtPr>
      <w:sdtContent>
        <w:p w14:paraId="24DB6F55"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公司概况"/>
        <w:tag w:val="_GBC_ae08459ad5fd43f3a92abaa61cf00bfd"/>
        <w:id w:val="-976447942"/>
        <w:placeholder>
          <w:docPart w:val="GBC22222222222222222222222222222"/>
        </w:placeholder>
      </w:sdtPr>
      <w:sdtContent>
        <w:p w14:paraId="2053EF68" w14:textId="5763B09A" w:rsidR="007303BA" w:rsidRPr="00C338BE" w:rsidRDefault="007303BA" w:rsidP="007303BA">
          <w:pPr>
            <w:adjustRightInd w:val="0"/>
            <w:snapToGrid w:val="0"/>
            <w:spacing w:line="360" w:lineRule="auto"/>
            <w:ind w:firstLineChars="200" w:firstLine="420"/>
          </w:pPr>
          <w:r w:rsidRPr="00C338BE">
            <w:rPr>
              <w:rFonts w:hint="eastAsia"/>
            </w:rPr>
            <w:t>山东好当家海洋发展股份有限公司（以下简称“公司”或“本公司”）成立于</w:t>
          </w:r>
          <w:r w:rsidRPr="00C338BE">
            <w:rPr>
              <w:rFonts w:hint="eastAsia"/>
            </w:rPr>
            <w:t>1993</w:t>
          </w:r>
          <w:r w:rsidRPr="00C338BE">
            <w:rPr>
              <w:rFonts w:hint="eastAsia"/>
            </w:rPr>
            <w:t>年</w:t>
          </w:r>
          <w:r w:rsidRPr="00C338BE">
            <w:rPr>
              <w:rFonts w:hint="eastAsia"/>
            </w:rPr>
            <w:t>1</w:t>
          </w:r>
          <w:r w:rsidRPr="00C338BE">
            <w:rPr>
              <w:rFonts w:hint="eastAsia"/>
            </w:rPr>
            <w:t>月，公司统一社会信用代码为</w:t>
          </w:r>
          <w:r w:rsidRPr="00C338BE">
            <w:rPr>
              <w:rFonts w:hint="eastAsia"/>
            </w:rPr>
            <w:t>913700007249980725</w:t>
          </w:r>
          <w:r w:rsidRPr="00C338BE">
            <w:rPr>
              <w:rFonts w:hint="eastAsia"/>
            </w:rPr>
            <w:t>，法定代表人为唐传勤先生。公司注册地与总部地址为：山东省荣成市虎山镇</w:t>
          </w:r>
          <w:proofErr w:type="gramStart"/>
          <w:r w:rsidRPr="00C338BE">
            <w:rPr>
              <w:rFonts w:hint="eastAsia"/>
            </w:rPr>
            <w:t>沙咀</w:t>
          </w:r>
          <w:proofErr w:type="gramEnd"/>
          <w:r w:rsidRPr="00C338BE">
            <w:rPr>
              <w:rFonts w:hint="eastAsia"/>
            </w:rPr>
            <w:t>子。公司注册资本和股本为人民币</w:t>
          </w:r>
          <w:r w:rsidRPr="00C338BE">
            <w:t>1</w:t>
          </w:r>
          <w:r w:rsidRPr="00C338BE">
            <w:rPr>
              <w:rFonts w:hint="eastAsia"/>
            </w:rPr>
            <w:t>,</w:t>
          </w:r>
          <w:r w:rsidRPr="00C338BE">
            <w:t>460</w:t>
          </w:r>
          <w:r w:rsidRPr="00C338BE">
            <w:rPr>
              <w:rFonts w:hint="eastAsia"/>
            </w:rPr>
            <w:t>,</w:t>
          </w:r>
          <w:r w:rsidRPr="00C338BE">
            <w:t>994</w:t>
          </w:r>
          <w:r w:rsidRPr="00C338BE">
            <w:rPr>
              <w:rFonts w:hint="eastAsia"/>
            </w:rPr>
            <w:t>,</w:t>
          </w:r>
          <w:r w:rsidRPr="00C338BE">
            <w:t>304</w:t>
          </w:r>
          <w:r w:rsidRPr="00C338BE">
            <w:rPr>
              <w:rFonts w:hint="eastAsia"/>
            </w:rPr>
            <w:t>.00</w:t>
          </w:r>
          <w:r w:rsidRPr="00C338BE">
            <w:rPr>
              <w:rFonts w:hint="eastAsia"/>
            </w:rPr>
            <w:t>元。公司母公司为好当家集团有限公司。</w:t>
          </w:r>
        </w:p>
        <w:p w14:paraId="4F143DD3" w14:textId="77777777" w:rsidR="007303BA" w:rsidRPr="00C338BE" w:rsidRDefault="007303BA" w:rsidP="007303BA">
          <w:pPr>
            <w:spacing w:line="360" w:lineRule="auto"/>
            <w:ind w:rightChars="29" w:right="61"/>
          </w:pPr>
          <w:r w:rsidRPr="00C338BE">
            <w:rPr>
              <w:rFonts w:hint="eastAsia"/>
            </w:rPr>
            <w:t>公司从事的主要经营活动为海参养殖和销售、食品加工和销售、远洋捕捞和销售。</w:t>
          </w:r>
        </w:p>
        <w:p w14:paraId="114ADCC2" w14:textId="65044587" w:rsidR="00DE3432" w:rsidRDefault="007303BA" w:rsidP="007303BA">
          <w:pPr>
            <w:spacing w:line="360" w:lineRule="auto"/>
            <w:ind w:rightChars="29" w:right="61"/>
            <w:rPr>
              <w:color w:val="000000" w:themeColor="text1"/>
            </w:rPr>
          </w:pPr>
          <w:r w:rsidRPr="00C338BE">
            <w:rPr>
              <w:rFonts w:hint="eastAsia"/>
            </w:rPr>
            <w:t>公司所处行业：公司属于农、林、牧、渔业之渔业。</w:t>
          </w:r>
        </w:p>
      </w:sdtContent>
    </w:sdt>
    <w:p w14:paraId="0003BFE5" w14:textId="77777777" w:rsidR="00DE3432" w:rsidRDefault="00DE3432">
      <w:pPr>
        <w:rPr>
          <w:rFonts w:cs="Times New Roman"/>
          <w:color w:val="000000" w:themeColor="text1"/>
          <w:kern w:val="2"/>
        </w:rPr>
      </w:pPr>
    </w:p>
    <w:bookmarkEnd w:id="135"/>
    <w:bookmarkEnd w:id="136"/>
    <w:p w14:paraId="2AE55742"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财务报表的编制基础</w:t>
      </w:r>
    </w:p>
    <w:p w14:paraId="3B51591E" w14:textId="77777777" w:rsidR="00DE3432" w:rsidRDefault="00A87294">
      <w:pPr>
        <w:pStyle w:val="3"/>
        <w:numPr>
          <w:ilvl w:val="0"/>
          <w:numId w:val="29"/>
        </w:numPr>
        <w:rPr>
          <w:rFonts w:ascii="宋体" w:hAnsi="宋体" w:hint="eastAsia"/>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1733694423"/>
        <w:placeholder>
          <w:docPart w:val="GBC22222222222222222222222222222"/>
        </w:placeholder>
      </w:sdtPr>
      <w:sdtContent>
        <w:p w14:paraId="118F432E" w14:textId="77777777" w:rsidR="007303BA" w:rsidRPr="00C338BE" w:rsidRDefault="00A87294" w:rsidP="007303BA">
          <w:pPr>
            <w:adjustRightInd w:val="0"/>
            <w:snapToGrid w:val="0"/>
            <w:spacing w:line="360" w:lineRule="auto"/>
            <w:ind w:firstLineChars="200" w:firstLine="420"/>
            <w:rPr>
              <w:bCs w:val="0"/>
            </w:rPr>
          </w:pPr>
          <w:r>
            <w:rPr>
              <w:color w:val="000000" w:themeColor="text1"/>
            </w:rPr>
            <w:t>本公司财务报表以持续经营为编制基础</w:t>
          </w:r>
          <w:r w:rsidR="007303BA">
            <w:rPr>
              <w:rFonts w:hint="eastAsia"/>
              <w:color w:val="000000" w:themeColor="text1"/>
            </w:rPr>
            <w:t>，</w:t>
          </w:r>
          <w:r w:rsidR="007303BA" w:rsidRPr="00C338BE">
            <w:t>根据实际发生的交易和事项，</w:t>
          </w:r>
          <w:r w:rsidR="007303BA" w:rsidRPr="00C338BE">
            <w:rPr>
              <w:rFonts w:hint="eastAsia"/>
            </w:rPr>
            <w:t>按照财政部颁布的《企业会计准则》及相关规定，</w:t>
          </w:r>
          <w:r w:rsidR="007303BA" w:rsidRPr="00C338BE">
            <w:t>以及中国证券监督管理委员会《公开发行证券的公司信息披露编报规则第</w:t>
          </w:r>
          <w:r w:rsidR="007303BA" w:rsidRPr="00C338BE">
            <w:t xml:space="preserve">15 </w:t>
          </w:r>
          <w:r w:rsidR="007303BA" w:rsidRPr="00C338BE">
            <w:t>号</w:t>
          </w:r>
          <w:r w:rsidR="007303BA" w:rsidRPr="00C338BE">
            <w:t>——</w:t>
          </w:r>
          <w:r w:rsidR="007303BA" w:rsidRPr="00C338BE">
            <w:t>财务报告的一般规定》</w:t>
          </w:r>
          <w:r w:rsidR="007303BA" w:rsidRPr="00C338BE">
            <w:t>(20</w:t>
          </w:r>
          <w:r w:rsidR="007303BA" w:rsidRPr="00C338BE">
            <w:rPr>
              <w:rFonts w:hint="eastAsia"/>
            </w:rPr>
            <w:t>23</w:t>
          </w:r>
          <w:r w:rsidR="007303BA" w:rsidRPr="00C338BE">
            <w:t>年修订</w:t>
          </w:r>
          <w:r w:rsidR="007303BA" w:rsidRPr="00C338BE">
            <w:t>)</w:t>
          </w:r>
          <w:r w:rsidR="007303BA" w:rsidRPr="00C338BE">
            <w:t>的披露规定</w:t>
          </w:r>
          <w:r w:rsidR="007303BA" w:rsidRPr="00C338BE">
            <w:rPr>
              <w:rFonts w:hint="eastAsia"/>
            </w:rPr>
            <w:t>，并基于以下所述重要会计政策、会计估计进行编制。</w:t>
          </w:r>
        </w:p>
        <w:p w14:paraId="4010F5EE" w14:textId="77777777" w:rsidR="007303BA" w:rsidRPr="0036047E" w:rsidRDefault="007303BA" w:rsidP="007303BA">
          <w:pPr>
            <w:spacing w:line="360" w:lineRule="auto"/>
            <w:ind w:right="-62" w:firstLineChars="200" w:firstLine="420"/>
          </w:pPr>
          <w:r w:rsidRPr="00C338BE">
            <w:rPr>
              <w:rFonts w:hint="eastAsia"/>
            </w:rPr>
            <w:t>本公司会计核算以权责发生制为基础。除某些金融工具外，本财务报表均以历史成本为计量基础。资产如果发生减值，则按照相关规定计提相应的减值准备。</w:t>
          </w:r>
        </w:p>
        <w:p w14:paraId="3AD4A8E8" w14:textId="65B78A78" w:rsidR="00DE3432" w:rsidRDefault="00000000">
          <w:pPr>
            <w:rPr>
              <w:color w:val="000000" w:themeColor="text1"/>
            </w:rPr>
          </w:pPr>
        </w:p>
      </w:sdtContent>
    </w:sdt>
    <w:p w14:paraId="135C4142" w14:textId="77777777" w:rsidR="00DE3432" w:rsidRDefault="00A87294">
      <w:pPr>
        <w:pStyle w:val="3"/>
        <w:numPr>
          <w:ilvl w:val="0"/>
          <w:numId w:val="29"/>
        </w:numPr>
        <w:rPr>
          <w:rFonts w:ascii="宋体" w:hAnsi="宋体" w:hint="eastAsia"/>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1326630671"/>
        <w:placeholder>
          <w:docPart w:val="GBC22222222222222222222222222222"/>
        </w:placeholder>
      </w:sdtPr>
      <w:sdtContent>
        <w:p w14:paraId="5540482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持续经营"/>
        <w:tag w:val="_GBC_dc876c24006b428987a041949eb554f3"/>
        <w:id w:val="-28345981"/>
        <w:placeholder>
          <w:docPart w:val="GBC22222222222222222222222222222"/>
        </w:placeholder>
      </w:sdtPr>
      <w:sdtContent>
        <w:p w14:paraId="1E1D15CD" w14:textId="00D13F6F" w:rsidR="00DE3432" w:rsidRDefault="007303BA">
          <w:pPr>
            <w:rPr>
              <w:color w:val="000000" w:themeColor="text1"/>
            </w:rPr>
          </w:pPr>
          <w:r w:rsidRPr="007303BA">
            <w:rPr>
              <w:rFonts w:hint="eastAsia"/>
              <w:color w:val="000000" w:themeColor="text1"/>
            </w:rPr>
            <w:t>本公司</w:t>
          </w:r>
          <w:proofErr w:type="gramStart"/>
          <w:r w:rsidRPr="007303BA">
            <w:rPr>
              <w:rFonts w:hint="eastAsia"/>
              <w:color w:val="000000" w:themeColor="text1"/>
            </w:rPr>
            <w:t>自报告期末起</w:t>
          </w:r>
          <w:proofErr w:type="gramEnd"/>
          <w:r w:rsidRPr="007303BA">
            <w:rPr>
              <w:rFonts w:hint="eastAsia"/>
              <w:color w:val="000000" w:themeColor="text1"/>
            </w:rPr>
            <w:t>12</w:t>
          </w:r>
          <w:r w:rsidRPr="007303BA">
            <w:rPr>
              <w:rFonts w:hint="eastAsia"/>
              <w:color w:val="000000" w:themeColor="text1"/>
            </w:rPr>
            <w:t>个月内不存在对本公司持续经营能力产生重大疑虑的事项或情况。</w:t>
          </w:r>
        </w:p>
      </w:sdtContent>
    </w:sdt>
    <w:p w14:paraId="5CDA2932" w14:textId="77777777" w:rsidR="00DE3432" w:rsidRDefault="00DE3432">
      <w:pPr>
        <w:rPr>
          <w:color w:val="000000" w:themeColor="text1"/>
        </w:rPr>
      </w:pPr>
    </w:p>
    <w:p w14:paraId="386B4732"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14:paraId="06970F73" w14:textId="77777777" w:rsidR="00DE3432" w:rsidRDefault="00A87294">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379400043"/>
        <w:placeholder>
          <w:docPart w:val="GBC22222222222222222222222222222"/>
        </w:placeholder>
      </w:sdtPr>
      <w:sdtContent>
        <w:p w14:paraId="6C3870C9" w14:textId="5AE6782F" w:rsidR="00DE3432" w:rsidRDefault="00A87294">
          <w:pPr>
            <w:rPr>
              <w:color w:val="000000" w:themeColor="text1"/>
            </w:rPr>
          </w:pPr>
          <w:r>
            <w:rPr>
              <w:rFonts w:ascii="宋体" w:hAnsi="宋体"/>
              <w:color w:val="000000" w:themeColor="text1"/>
            </w:rPr>
            <w:fldChar w:fldCharType="begin"/>
          </w:r>
          <w:r w:rsidR="0066132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6132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7EEDB3" w14:textId="77777777" w:rsidR="00DE3432" w:rsidRDefault="00DE3432">
      <w:pPr>
        <w:rPr>
          <w:color w:val="000000" w:themeColor="text1"/>
        </w:rPr>
      </w:pPr>
    </w:p>
    <w:p w14:paraId="0771B636"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268056132"/>
        <w:placeholder>
          <w:docPart w:val="GBC22222222222222222222222222222"/>
        </w:placeholder>
      </w:sdtPr>
      <w:sdtContent>
        <w:p w14:paraId="3067E25A" w14:textId="77777777" w:rsidR="00DE3432" w:rsidRDefault="00A87294">
          <w:pPr>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14:paraId="1C635B08" w14:textId="77777777" w:rsidR="00DE3432" w:rsidRDefault="00DE3432">
      <w:pPr>
        <w:rPr>
          <w:color w:val="000000" w:themeColor="text1"/>
        </w:rPr>
      </w:pPr>
    </w:p>
    <w:p w14:paraId="2AA80E8F"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808048569"/>
        <w:placeholder>
          <w:docPart w:val="GBC22222222222222222222222222222"/>
        </w:placeholder>
      </w:sdtPr>
      <w:sdtContent>
        <w:p w14:paraId="0C4356D3" w14:textId="77777777" w:rsidR="00DE3432" w:rsidRDefault="00A87294">
          <w:pPr>
            <w:rPr>
              <w:color w:val="000000" w:themeColor="text1"/>
            </w:rPr>
          </w:pPr>
          <w:r>
            <w:rPr>
              <w:color w:val="000000" w:themeColor="text1"/>
            </w:rPr>
            <w:t>本公司会计年度自公历</w:t>
          </w:r>
          <w:r>
            <w:rPr>
              <w:color w:val="000000" w:themeColor="text1"/>
            </w:rPr>
            <w:t>1</w:t>
          </w:r>
          <w:r>
            <w:rPr>
              <w:color w:val="000000" w:themeColor="text1"/>
            </w:rPr>
            <w:t>月</w:t>
          </w:r>
          <w:r>
            <w:rPr>
              <w:color w:val="000000" w:themeColor="text1"/>
            </w:rPr>
            <w:t>1</w:t>
          </w:r>
          <w:r>
            <w:rPr>
              <w:color w:val="000000" w:themeColor="text1"/>
            </w:rPr>
            <w:t>日起至</w:t>
          </w:r>
          <w:r>
            <w:rPr>
              <w:color w:val="000000" w:themeColor="text1"/>
            </w:rPr>
            <w:t>12</w:t>
          </w:r>
          <w:r>
            <w:rPr>
              <w:color w:val="000000" w:themeColor="text1"/>
            </w:rPr>
            <w:t>月</w:t>
          </w:r>
          <w:r>
            <w:rPr>
              <w:color w:val="000000" w:themeColor="text1"/>
            </w:rPr>
            <w:t>31</w:t>
          </w:r>
          <w:r>
            <w:rPr>
              <w:color w:val="000000" w:themeColor="text1"/>
            </w:rPr>
            <w:t>日止。</w:t>
          </w:r>
        </w:p>
      </w:sdtContent>
    </w:sdt>
    <w:p w14:paraId="0E668C16" w14:textId="77777777" w:rsidR="00DE3432" w:rsidRDefault="00DE3432">
      <w:pPr>
        <w:rPr>
          <w:color w:val="000000" w:themeColor="text1"/>
        </w:rPr>
      </w:pPr>
    </w:p>
    <w:p w14:paraId="0F18DAA6" w14:textId="77777777" w:rsidR="00DE3432" w:rsidRDefault="00A87294">
      <w:pPr>
        <w:pStyle w:val="3"/>
        <w:numPr>
          <w:ilvl w:val="0"/>
          <w:numId w:val="30"/>
        </w:numPr>
        <w:rPr>
          <w:rFonts w:ascii="宋体" w:hAnsi="宋体" w:hint="eastAsia"/>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1351303639"/>
        <w:placeholder>
          <w:docPart w:val="GBC22222222222222222222222222222"/>
        </w:placeholder>
      </w:sdtPr>
      <w:sdtContent>
        <w:p w14:paraId="4788BDB0"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营业周期"/>
        <w:tag w:val="_GBC_e145e43187d9463889884f48e9e0b234"/>
        <w:id w:val="551656767"/>
        <w:placeholder>
          <w:docPart w:val="GBC22222222222222222222222222222"/>
        </w:placeholder>
      </w:sdtPr>
      <w:sdtContent>
        <w:p w14:paraId="63E1E94B" w14:textId="7ECB5AF6" w:rsidR="00DE3432" w:rsidRDefault="007303BA">
          <w:pPr>
            <w:rPr>
              <w:color w:val="000000" w:themeColor="text1"/>
            </w:rPr>
          </w:pPr>
          <w:r w:rsidRPr="007303BA">
            <w:rPr>
              <w:rFonts w:hint="eastAsia"/>
              <w:color w:val="000000" w:themeColor="text1"/>
            </w:rPr>
            <w:t>本公司以</w:t>
          </w:r>
          <w:r w:rsidRPr="007303BA">
            <w:rPr>
              <w:rFonts w:hint="eastAsia"/>
              <w:color w:val="000000" w:themeColor="text1"/>
            </w:rPr>
            <w:t>12</w:t>
          </w:r>
          <w:r w:rsidRPr="007303BA">
            <w:rPr>
              <w:rFonts w:hint="eastAsia"/>
              <w:color w:val="000000" w:themeColor="text1"/>
            </w:rPr>
            <w:t>个月作为一个营业周期，并以其作为资产和负债的流动性划分标准。</w:t>
          </w:r>
        </w:p>
      </w:sdtContent>
    </w:sdt>
    <w:p w14:paraId="6CBFD2B6" w14:textId="77777777" w:rsidR="00DE3432" w:rsidRDefault="00DE3432">
      <w:pPr>
        <w:rPr>
          <w:color w:val="000000" w:themeColor="text1"/>
        </w:rPr>
      </w:pPr>
    </w:p>
    <w:p w14:paraId="1603829C"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402456640"/>
        <w:placeholder>
          <w:docPart w:val="GBC22222222222222222222222222222"/>
        </w:placeholder>
      </w:sdtPr>
      <w:sdtContent>
        <w:p w14:paraId="1FB66321" w14:textId="77777777" w:rsidR="00DE3432" w:rsidRDefault="00A87294">
          <w:pPr>
            <w:rPr>
              <w:color w:val="000000" w:themeColor="text1"/>
            </w:rPr>
          </w:pPr>
          <w:r>
            <w:rPr>
              <w:color w:val="000000" w:themeColor="text1"/>
            </w:rPr>
            <w:t>本公司的记账本位币为人民币。</w:t>
          </w:r>
        </w:p>
      </w:sdtContent>
    </w:sdt>
    <w:p w14:paraId="3305B544" w14:textId="77777777" w:rsidR="00DE3432" w:rsidRDefault="00DE3432">
      <w:pPr>
        <w:rPr>
          <w:rFonts w:cs="Times New Roman"/>
          <w:color w:val="000000" w:themeColor="text1"/>
          <w:kern w:val="2"/>
        </w:rPr>
      </w:pPr>
    </w:p>
    <w:p w14:paraId="7D07C818" w14:textId="77777777" w:rsidR="00DE3432" w:rsidRDefault="00A87294">
      <w:pPr>
        <w:pStyle w:val="3"/>
        <w:numPr>
          <w:ilvl w:val="0"/>
          <w:numId w:val="30"/>
        </w:numPr>
        <w:ind w:left="450" w:hanging="450"/>
        <w:rPr>
          <w:color w:val="000000" w:themeColor="text1"/>
        </w:rPr>
      </w:pPr>
      <w:bookmarkStart w:id="137" w:name="_Hlk169007161"/>
      <w:bookmarkStart w:id="138" w:name="_Hlk167809539"/>
      <w:r>
        <w:rPr>
          <w:rFonts w:hint="eastAsia"/>
          <w:color w:val="000000" w:themeColor="text1"/>
        </w:rPr>
        <w:lastRenderedPageBreak/>
        <w:t>重要性标准确定方法和选择依据</w:t>
      </w:r>
    </w:p>
    <w:sdt>
      <w:sdtPr>
        <w:rPr>
          <w:color w:val="000000" w:themeColor="text1"/>
        </w:rPr>
        <w:alias w:val="是否适用：重要性标准确定方法和选择依据[双击切换]"/>
        <w:tag w:val="_GBC_1f44a82433fd445aac6090cd207979fd"/>
        <w:id w:val="-602884743"/>
        <w:placeholder>
          <w:docPart w:val="GBC22222222222222222222222222222"/>
        </w:placeholder>
      </w:sdtPr>
      <w:sdtContent>
        <w:p w14:paraId="2E942B1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Style w:val="a5"/>
        <w:tblW w:w="0" w:type="auto"/>
        <w:tblLook w:val="04A0" w:firstRow="1" w:lastRow="0" w:firstColumn="1" w:lastColumn="0" w:noHBand="0" w:noVBand="1"/>
      </w:tblPr>
      <w:tblGrid>
        <w:gridCol w:w="4411"/>
        <w:gridCol w:w="4412"/>
      </w:tblGrid>
      <w:tr w:rsidR="00DE3432" w14:paraId="648FB534" w14:textId="77777777">
        <w:sdt>
          <w:sdtPr>
            <w:tag w:val="_PLD_8d2a16b36b194561ae6c2ac9de9d21f1"/>
            <w:id w:val="1276293291"/>
          </w:sdtPr>
          <w:sdtContent>
            <w:tc>
              <w:tcPr>
                <w:tcW w:w="4411" w:type="dxa"/>
              </w:tcPr>
              <w:p w14:paraId="0546F50B" w14:textId="77777777" w:rsidR="00DE3432" w:rsidRDefault="00A87294">
                <w:pPr>
                  <w:jc w:val="center"/>
                  <w:rPr>
                    <w:color w:val="000000" w:themeColor="text1"/>
                  </w:rPr>
                </w:pPr>
                <w:r>
                  <w:rPr>
                    <w:rFonts w:hint="eastAsia"/>
                    <w:color w:val="000000" w:themeColor="text1"/>
                  </w:rPr>
                  <w:t>项目</w:t>
                </w:r>
              </w:p>
            </w:tc>
          </w:sdtContent>
        </w:sdt>
        <w:sdt>
          <w:sdtPr>
            <w:tag w:val="_PLD_eb4e754207e74cc59df0dce32451d27d"/>
            <w:id w:val="-343857271"/>
          </w:sdtPr>
          <w:sdtContent>
            <w:tc>
              <w:tcPr>
                <w:tcW w:w="4412" w:type="dxa"/>
              </w:tcPr>
              <w:p w14:paraId="0E3363FE" w14:textId="77777777" w:rsidR="00DE3432" w:rsidRDefault="00A87294">
                <w:pPr>
                  <w:jc w:val="center"/>
                  <w:rPr>
                    <w:color w:val="000000" w:themeColor="text1"/>
                  </w:rPr>
                </w:pPr>
                <w:r>
                  <w:rPr>
                    <w:color w:val="000000" w:themeColor="text1"/>
                  </w:rPr>
                  <w:t>重要性标准</w:t>
                </w:r>
              </w:p>
            </w:tc>
          </w:sdtContent>
        </w:sdt>
      </w:tr>
      <w:tr w:rsidR="007303BA" w14:paraId="0F12B26C" w14:textId="77777777">
        <w:tc>
          <w:tcPr>
            <w:tcW w:w="4411" w:type="dxa"/>
          </w:tcPr>
          <w:p w14:paraId="782772FD" w14:textId="16019E3A" w:rsidR="007303BA" w:rsidRDefault="007303BA" w:rsidP="007303BA">
            <w:r>
              <w:t>重要的单项计提坏账准备的应收款项</w:t>
            </w:r>
          </w:p>
        </w:tc>
        <w:tc>
          <w:tcPr>
            <w:tcW w:w="4412" w:type="dxa"/>
          </w:tcPr>
          <w:p w14:paraId="1C7351B8" w14:textId="571FDEC7" w:rsidR="007303BA" w:rsidRDefault="007303BA" w:rsidP="007303BA">
            <w:r>
              <w:t>单项金额</w:t>
            </w:r>
            <w:r>
              <w:t>≥1,000,000</w:t>
            </w:r>
          </w:p>
        </w:tc>
      </w:tr>
      <w:tr w:rsidR="007303BA" w14:paraId="5CCE2CE7" w14:textId="77777777">
        <w:tc>
          <w:tcPr>
            <w:tcW w:w="4411" w:type="dxa"/>
          </w:tcPr>
          <w:p w14:paraId="338CE8DC" w14:textId="7CB24B9C" w:rsidR="007303BA" w:rsidRDefault="007303BA" w:rsidP="007303BA">
            <w:r>
              <w:t>应收款项本期坏账准备收回或转回金额重要的</w:t>
            </w:r>
          </w:p>
        </w:tc>
        <w:tc>
          <w:tcPr>
            <w:tcW w:w="4412" w:type="dxa"/>
          </w:tcPr>
          <w:p w14:paraId="3FCDFF76" w14:textId="5F0B9F46" w:rsidR="007303BA" w:rsidRDefault="007303BA" w:rsidP="007303BA">
            <w:r>
              <w:t>单项金额</w:t>
            </w:r>
            <w:r>
              <w:t>≥1,000,000</w:t>
            </w:r>
          </w:p>
        </w:tc>
      </w:tr>
      <w:tr w:rsidR="007303BA" w14:paraId="0D6755B3" w14:textId="77777777">
        <w:tc>
          <w:tcPr>
            <w:tcW w:w="4411" w:type="dxa"/>
          </w:tcPr>
          <w:p w14:paraId="548E26B3" w14:textId="5BEA2728" w:rsidR="007303BA" w:rsidRDefault="007303BA" w:rsidP="007303BA">
            <w:r>
              <w:t>重要的应收款项核销</w:t>
            </w:r>
          </w:p>
        </w:tc>
        <w:tc>
          <w:tcPr>
            <w:tcW w:w="4412" w:type="dxa"/>
          </w:tcPr>
          <w:p w14:paraId="6C6F85A7" w14:textId="40ED047F" w:rsidR="007303BA" w:rsidRDefault="007303BA" w:rsidP="007303BA">
            <w:r>
              <w:t>单项金额</w:t>
            </w:r>
            <w:r>
              <w:t>≥1,000,000</w:t>
            </w:r>
          </w:p>
        </w:tc>
      </w:tr>
      <w:tr w:rsidR="007303BA" w14:paraId="65C70CA1" w14:textId="77777777">
        <w:tc>
          <w:tcPr>
            <w:tcW w:w="4411" w:type="dxa"/>
          </w:tcPr>
          <w:p w14:paraId="52FCC150" w14:textId="5FD2433E" w:rsidR="007303BA" w:rsidRDefault="007303BA" w:rsidP="007303BA">
            <w:r>
              <w:t>重要的在建工程</w:t>
            </w:r>
          </w:p>
        </w:tc>
        <w:tc>
          <w:tcPr>
            <w:tcW w:w="4412" w:type="dxa"/>
          </w:tcPr>
          <w:p w14:paraId="4590F9AC" w14:textId="206A89D3" w:rsidR="007303BA" w:rsidRDefault="007303BA" w:rsidP="007303BA">
            <w:r>
              <w:t>单项在建工程预算金额、发生金额或账面余额</w:t>
            </w:r>
            <w:r>
              <w:t>≥10,000,000</w:t>
            </w:r>
          </w:p>
        </w:tc>
      </w:tr>
      <w:tr w:rsidR="007303BA" w14:paraId="0B43751B" w14:textId="77777777">
        <w:tc>
          <w:tcPr>
            <w:tcW w:w="4411" w:type="dxa"/>
          </w:tcPr>
          <w:p w14:paraId="19E4F024" w14:textId="32363780" w:rsidR="007303BA" w:rsidRDefault="007303BA" w:rsidP="007303BA">
            <w:r>
              <w:t>重要的应付账款</w:t>
            </w:r>
          </w:p>
        </w:tc>
        <w:tc>
          <w:tcPr>
            <w:tcW w:w="4412" w:type="dxa"/>
          </w:tcPr>
          <w:p w14:paraId="7EDD4F98" w14:textId="64FBE6CA" w:rsidR="007303BA" w:rsidRDefault="007303BA" w:rsidP="007303BA">
            <w:r>
              <w:t>单项金额</w:t>
            </w:r>
            <w:r>
              <w:t>≥5,000,000</w:t>
            </w:r>
          </w:p>
        </w:tc>
      </w:tr>
      <w:tr w:rsidR="007303BA" w14:paraId="71F20FD1" w14:textId="77777777">
        <w:tc>
          <w:tcPr>
            <w:tcW w:w="4411" w:type="dxa"/>
          </w:tcPr>
          <w:p w14:paraId="2DD9D85F" w14:textId="2ED1C38D" w:rsidR="007303BA" w:rsidRDefault="007303BA" w:rsidP="007303BA">
            <w:r>
              <w:t>重要的合同负债</w:t>
            </w:r>
          </w:p>
        </w:tc>
        <w:tc>
          <w:tcPr>
            <w:tcW w:w="4412" w:type="dxa"/>
          </w:tcPr>
          <w:p w14:paraId="194E752D" w14:textId="4047CED7" w:rsidR="007303BA" w:rsidRDefault="007303BA" w:rsidP="007303BA">
            <w:r>
              <w:t>单项金额</w:t>
            </w:r>
            <w:r>
              <w:t>≥3,000,000</w:t>
            </w:r>
          </w:p>
        </w:tc>
      </w:tr>
      <w:tr w:rsidR="007303BA" w14:paraId="299A5ADE" w14:textId="77777777">
        <w:tc>
          <w:tcPr>
            <w:tcW w:w="4411" w:type="dxa"/>
          </w:tcPr>
          <w:p w14:paraId="1EBEFF56" w14:textId="1DD6E70C" w:rsidR="007303BA" w:rsidRDefault="007303BA" w:rsidP="007303BA">
            <w:r>
              <w:t>重要的其他应付款</w:t>
            </w:r>
          </w:p>
        </w:tc>
        <w:tc>
          <w:tcPr>
            <w:tcW w:w="4412" w:type="dxa"/>
          </w:tcPr>
          <w:p w14:paraId="20564B7A" w14:textId="586A8223" w:rsidR="007303BA" w:rsidRDefault="007303BA" w:rsidP="007303BA">
            <w:r>
              <w:t>单项金额</w:t>
            </w:r>
            <w:r>
              <w:t>≥2,000,000</w:t>
            </w:r>
          </w:p>
        </w:tc>
      </w:tr>
      <w:tr w:rsidR="007303BA" w14:paraId="2D64809B" w14:textId="77777777">
        <w:tc>
          <w:tcPr>
            <w:tcW w:w="4411" w:type="dxa"/>
          </w:tcPr>
          <w:p w14:paraId="30A9FAE4" w14:textId="090F5D33" w:rsidR="007303BA" w:rsidRDefault="007303BA" w:rsidP="007303BA">
            <w:r>
              <w:t>重要的非全资子公司</w:t>
            </w:r>
          </w:p>
        </w:tc>
        <w:tc>
          <w:tcPr>
            <w:tcW w:w="4412" w:type="dxa"/>
          </w:tcPr>
          <w:p w14:paraId="040ACCEE" w14:textId="2D7710E5" w:rsidR="007303BA" w:rsidRDefault="007303BA" w:rsidP="007303BA">
            <w:r>
              <w:t>子公司净资产占合并报表净资产</w:t>
            </w:r>
            <w:r>
              <w:t>5%</w:t>
            </w:r>
            <w:r>
              <w:t>以上</w:t>
            </w:r>
          </w:p>
        </w:tc>
      </w:tr>
      <w:tr w:rsidR="007303BA" w14:paraId="3AA509C5" w14:textId="77777777">
        <w:tc>
          <w:tcPr>
            <w:tcW w:w="4411" w:type="dxa"/>
          </w:tcPr>
          <w:p w14:paraId="5B53A403" w14:textId="4BCFF0D7" w:rsidR="007303BA" w:rsidRDefault="007303BA" w:rsidP="007303BA">
            <w:r>
              <w:t>重要的合营企业或联营企业</w:t>
            </w:r>
          </w:p>
        </w:tc>
        <w:tc>
          <w:tcPr>
            <w:tcW w:w="4412" w:type="dxa"/>
          </w:tcPr>
          <w:p w14:paraId="32C7EB92" w14:textId="0357452C" w:rsidR="007303BA" w:rsidRDefault="007303BA" w:rsidP="007303BA">
            <w:r>
              <w:t>合营企业或联营企业净资产占合并报表净资产</w:t>
            </w:r>
            <w:r>
              <w:t>5%</w:t>
            </w:r>
            <w:r>
              <w:t>以上</w:t>
            </w:r>
          </w:p>
        </w:tc>
      </w:tr>
    </w:tbl>
    <w:p w14:paraId="68749A37" w14:textId="77777777" w:rsidR="00DE3432" w:rsidRDefault="00DE3432">
      <w:pPr>
        <w:rPr>
          <w:color w:val="000000" w:themeColor="text1"/>
        </w:rPr>
      </w:pPr>
    </w:p>
    <w:bookmarkEnd w:id="137"/>
    <w:bookmarkEnd w:id="138"/>
    <w:p w14:paraId="5C4D0D0A"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同</w:t>
      </w:r>
      <w:proofErr w:type="gramStart"/>
      <w:r>
        <w:rPr>
          <w:rFonts w:ascii="宋体" w:hAnsi="宋体"/>
          <w:color w:val="000000" w:themeColor="text1"/>
        </w:rPr>
        <w:t>一控制</w:t>
      </w:r>
      <w:proofErr w:type="gramEnd"/>
      <w:r>
        <w:rPr>
          <w:rFonts w:ascii="宋体" w:hAnsi="宋体"/>
          <w:color w:val="000000" w:themeColor="text1"/>
        </w:rPr>
        <w:t>下和非同</w:t>
      </w:r>
      <w:proofErr w:type="gramStart"/>
      <w:r>
        <w:rPr>
          <w:rFonts w:ascii="宋体" w:hAnsi="宋体"/>
          <w:color w:val="000000" w:themeColor="text1"/>
        </w:rPr>
        <w:t>一控制</w:t>
      </w:r>
      <w:proofErr w:type="gramEnd"/>
      <w:r>
        <w:rPr>
          <w:rFonts w:ascii="宋体" w:hAnsi="宋体"/>
          <w:color w:val="000000" w:themeColor="text1"/>
        </w:rPr>
        <w:t>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30039491"/>
        <w:placeholder>
          <w:docPart w:val="GBC22222222222222222222222222222"/>
        </w:placeholder>
      </w:sdtPr>
      <w:sdtContent>
        <w:p w14:paraId="12FA296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Ansi="Times New Roman" w:cs="宋体" w:hint="eastAsia"/>
          <w:color w:val="000000" w:themeColor="text1"/>
          <w:kern w:val="0"/>
          <w:szCs w:val="21"/>
        </w:rPr>
        <w:alias w:val="同一控制下和非同一控制下企业合并的会计处理方法"/>
        <w:tag w:val="_GBC_ef4b9a8d4ac34f45a0f61a23267bcbb8"/>
        <w:id w:val="1816441702"/>
        <w:placeholder>
          <w:docPart w:val="GBC22222222222222222222222222222"/>
        </w:placeholder>
      </w:sdtPr>
      <w:sdtContent>
        <w:p w14:paraId="250F45C8" w14:textId="64759A6F" w:rsidR="00166252" w:rsidRPr="00C338BE" w:rsidRDefault="00166252" w:rsidP="00166252">
          <w:pPr>
            <w:pStyle w:val="af"/>
            <w:snapToGrid w:val="0"/>
            <w:spacing w:line="360" w:lineRule="auto"/>
            <w:ind w:firstLineChars="200" w:firstLine="420"/>
            <w:rPr>
              <w:rFonts w:hAnsi="宋体" w:hint="eastAsia"/>
              <w:kern w:val="0"/>
            </w:rPr>
          </w:pPr>
          <w:r w:rsidRPr="00166252">
            <w:rPr>
              <w:rFonts w:hint="eastAsia"/>
              <w:color w:val="000000" w:themeColor="text1"/>
            </w:rPr>
            <w:t>企业合并是指将两个或两个以上单独的企业合并形成一个报告主体的交易或事项。企业合并分为同</w:t>
          </w:r>
          <w:proofErr w:type="gramStart"/>
          <w:r w:rsidRPr="00166252">
            <w:rPr>
              <w:rFonts w:hint="eastAsia"/>
              <w:color w:val="000000" w:themeColor="text1"/>
            </w:rPr>
            <w:t>一控制</w:t>
          </w:r>
          <w:proofErr w:type="gramEnd"/>
          <w:r w:rsidRPr="00166252">
            <w:rPr>
              <w:rFonts w:hint="eastAsia"/>
              <w:color w:val="000000" w:themeColor="text1"/>
            </w:rPr>
            <w:t>下企业合并和非同</w:t>
          </w:r>
          <w:proofErr w:type="gramStart"/>
          <w:r w:rsidRPr="00166252">
            <w:rPr>
              <w:rFonts w:hint="eastAsia"/>
              <w:color w:val="000000" w:themeColor="text1"/>
            </w:rPr>
            <w:t>一控制</w:t>
          </w:r>
          <w:proofErr w:type="gramEnd"/>
          <w:r w:rsidRPr="00166252">
            <w:rPr>
              <w:rFonts w:hint="eastAsia"/>
              <w:color w:val="000000" w:themeColor="text1"/>
            </w:rPr>
            <w:t>下企业合并。</w:t>
          </w:r>
          <w:r w:rsidRPr="00166252">
            <w:rPr>
              <w:rFonts w:hint="eastAsia"/>
              <w:color w:val="000000" w:themeColor="text1"/>
            </w:rPr>
            <w:cr/>
          </w:r>
          <w:r w:rsidRPr="00166252">
            <w:rPr>
              <w:rFonts w:hint="eastAsia"/>
              <w:color w:val="000000" w:themeColor="text1"/>
            </w:rPr>
            <w:t>（</w:t>
          </w:r>
          <w:r w:rsidRPr="00166252">
            <w:rPr>
              <w:rFonts w:hint="eastAsia"/>
              <w:color w:val="000000" w:themeColor="text1"/>
            </w:rPr>
            <w:t>1</w:t>
          </w:r>
          <w:r w:rsidRPr="00166252">
            <w:rPr>
              <w:rFonts w:hint="eastAsia"/>
              <w:color w:val="000000" w:themeColor="text1"/>
            </w:rPr>
            <w:t>）同</w:t>
          </w:r>
          <w:proofErr w:type="gramStart"/>
          <w:r w:rsidRPr="00166252">
            <w:rPr>
              <w:rFonts w:hint="eastAsia"/>
              <w:color w:val="000000" w:themeColor="text1"/>
            </w:rPr>
            <w:t>一控制</w:t>
          </w:r>
          <w:proofErr w:type="gramEnd"/>
          <w:r w:rsidRPr="00166252">
            <w:rPr>
              <w:rFonts w:hint="eastAsia"/>
              <w:color w:val="000000" w:themeColor="text1"/>
            </w:rPr>
            <w:t>下的企业合并</w:t>
          </w:r>
          <w:r w:rsidRPr="00166252">
            <w:rPr>
              <w:rFonts w:hint="eastAsia"/>
              <w:color w:val="000000" w:themeColor="text1"/>
            </w:rPr>
            <w:cr/>
          </w:r>
          <w:r w:rsidRPr="00166252">
            <w:rPr>
              <w:rFonts w:hint="eastAsia"/>
              <w:color w:val="000000" w:themeColor="text1"/>
            </w:rPr>
            <w:t>参与合并的企业在合并前后均受同一方或相同的多方最终控制且</w:t>
          </w:r>
          <w:proofErr w:type="gramStart"/>
          <w:r w:rsidRPr="00166252">
            <w:rPr>
              <w:rFonts w:hint="eastAsia"/>
              <w:color w:val="000000" w:themeColor="text1"/>
            </w:rPr>
            <w:t>该控制</w:t>
          </w:r>
          <w:proofErr w:type="gramEnd"/>
          <w:r w:rsidRPr="00166252">
            <w:rPr>
              <w:rFonts w:hint="eastAsia"/>
              <w:color w:val="000000" w:themeColor="text1"/>
            </w:rPr>
            <w:t>并非暂时性的，为同</w:t>
          </w:r>
          <w:proofErr w:type="gramStart"/>
          <w:r w:rsidRPr="00166252">
            <w:rPr>
              <w:rFonts w:hint="eastAsia"/>
              <w:color w:val="000000" w:themeColor="text1"/>
            </w:rPr>
            <w:t>一控制</w:t>
          </w:r>
          <w:proofErr w:type="gramEnd"/>
          <w:r w:rsidRPr="00166252">
            <w:rPr>
              <w:rFonts w:hint="eastAsia"/>
              <w:color w:val="000000" w:themeColor="text1"/>
            </w:rPr>
            <w:t>下的企业合并。同</w:t>
          </w:r>
          <w:proofErr w:type="gramStart"/>
          <w:r w:rsidRPr="00166252">
            <w:rPr>
              <w:rFonts w:hint="eastAsia"/>
              <w:color w:val="000000" w:themeColor="text1"/>
            </w:rPr>
            <w:t>一控制</w:t>
          </w:r>
          <w:proofErr w:type="gramEnd"/>
          <w:r w:rsidRPr="00166252">
            <w:rPr>
              <w:rFonts w:hint="eastAsia"/>
              <w:color w:val="000000" w:themeColor="text1"/>
            </w:rPr>
            <w:t>下的企业合并，在</w:t>
          </w:r>
          <w:proofErr w:type="gramStart"/>
          <w:r w:rsidRPr="00166252">
            <w:rPr>
              <w:rFonts w:hint="eastAsia"/>
              <w:color w:val="000000" w:themeColor="text1"/>
            </w:rPr>
            <w:t>合并日取得</w:t>
          </w:r>
          <w:proofErr w:type="gramEnd"/>
          <w:r w:rsidRPr="00166252">
            <w:rPr>
              <w:rFonts w:hint="eastAsia"/>
              <w:color w:val="000000" w:themeColor="text1"/>
            </w:rPr>
            <w:t>对其他参与合并企业控制权的一方为合并方，参与合并的其他企业为被合并方。合并日，是指合并方实际取得对被合并方控制权的日期。</w:t>
          </w:r>
          <w:r w:rsidRPr="00166252">
            <w:rPr>
              <w:rFonts w:hint="eastAsia"/>
              <w:color w:val="000000" w:themeColor="text1"/>
            </w:rPr>
            <w:cr/>
            <w:t xml:space="preserve">    </w:t>
          </w:r>
          <w:r w:rsidRPr="00166252">
            <w:rPr>
              <w:rFonts w:hint="eastAsia"/>
              <w:color w:val="000000" w:themeColor="text1"/>
            </w:rPr>
            <w:t>同</w:t>
          </w:r>
          <w:proofErr w:type="gramStart"/>
          <w:r w:rsidRPr="00166252">
            <w:rPr>
              <w:rFonts w:hint="eastAsia"/>
              <w:color w:val="000000" w:themeColor="text1"/>
            </w:rPr>
            <w:t>一控制</w:t>
          </w:r>
          <w:proofErr w:type="gramEnd"/>
          <w:r w:rsidRPr="00166252">
            <w:rPr>
              <w:rFonts w:hint="eastAsia"/>
              <w:color w:val="000000" w:themeColor="text1"/>
            </w:rPr>
            <w:t>下企业合并形成的长期股权投资合并方以支付现金、</w:t>
          </w:r>
          <w:proofErr w:type="gramStart"/>
          <w:r w:rsidRPr="00166252">
            <w:rPr>
              <w:rFonts w:hint="eastAsia"/>
              <w:color w:val="000000" w:themeColor="text1"/>
            </w:rPr>
            <w:t>转让非</w:t>
          </w:r>
          <w:proofErr w:type="gramEnd"/>
          <w:r w:rsidRPr="00166252">
            <w:rPr>
              <w:rFonts w:hint="eastAsia"/>
              <w:color w:val="000000" w:themeColor="text1"/>
            </w:rPr>
            <w:t>现金资产或承担债务方式作为合并对价的，本公司在</w:t>
          </w:r>
          <w:proofErr w:type="gramStart"/>
          <w:r w:rsidRPr="00166252">
            <w:rPr>
              <w:rFonts w:hint="eastAsia"/>
              <w:color w:val="000000" w:themeColor="text1"/>
            </w:rPr>
            <w:t>合并日按照</w:t>
          </w:r>
          <w:proofErr w:type="gramEnd"/>
          <w:r w:rsidRPr="00166252">
            <w:rPr>
              <w:rFonts w:hint="eastAsia"/>
              <w:color w:val="000000" w:themeColor="text1"/>
            </w:rPr>
            <w:t>所取得的被合并方在最终控制方合并财务报表中的净资产的账面价值的份额作为长期股权投资的初始投资成本。被合并方在</w:t>
          </w:r>
          <w:proofErr w:type="gramStart"/>
          <w:r w:rsidRPr="00166252">
            <w:rPr>
              <w:rFonts w:hint="eastAsia"/>
              <w:color w:val="000000" w:themeColor="text1"/>
            </w:rPr>
            <w:t>合并日</w:t>
          </w:r>
          <w:proofErr w:type="gramEnd"/>
          <w:r w:rsidRPr="00166252">
            <w:rPr>
              <w:rFonts w:hint="eastAsia"/>
              <w:color w:val="000000" w:themeColor="text1"/>
            </w:rPr>
            <w:t>的净资产账面价值为负数的，长期股权投资成本按零确定。如果被合并方在被合并以前，是最终控制方通过非同</w:t>
          </w:r>
          <w:proofErr w:type="gramStart"/>
          <w:r w:rsidRPr="00166252">
            <w:rPr>
              <w:rFonts w:hint="eastAsia"/>
              <w:color w:val="000000" w:themeColor="text1"/>
            </w:rPr>
            <w:t>一控制</w:t>
          </w:r>
          <w:proofErr w:type="gramEnd"/>
          <w:r w:rsidRPr="00166252">
            <w:rPr>
              <w:rFonts w:hint="eastAsia"/>
              <w:color w:val="000000" w:themeColor="text1"/>
            </w:rPr>
            <w:t>下的企业合并所控制的，则合并方长期股权投资的初始投资成本包含了相关的商誉金额。长期股权投资的初始投资成本与支付的现金、转让的非现金资产及所承担债务账面价值之间的差额，应当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公积（资本溢价或股本溢价）；资本公积（资本溢价或股本溢价）不足冲减的，依次冲减盈余公积和未分配利润。</w:t>
          </w:r>
          <w:r w:rsidRPr="00166252">
            <w:rPr>
              <w:rFonts w:hint="eastAsia"/>
              <w:color w:val="000000" w:themeColor="text1"/>
            </w:rPr>
            <w:cr/>
          </w:r>
          <w:r w:rsidR="008C1A17">
            <w:rPr>
              <w:rFonts w:hint="eastAsia"/>
              <w:color w:val="000000" w:themeColor="text1"/>
            </w:rPr>
            <w:t xml:space="preserve">    </w:t>
          </w:r>
          <w:r w:rsidRPr="00166252">
            <w:rPr>
              <w:rFonts w:hint="eastAsia"/>
              <w:color w:val="000000" w:themeColor="text1"/>
            </w:rPr>
            <w:t>合并方发生的审计、法律服务、评估咨询等中介费用以及其他相关管理费用，于发生时计入</w:t>
          </w:r>
          <w:r w:rsidRPr="00C338BE">
            <w:rPr>
              <w:rFonts w:hAnsi="宋体" w:hint="eastAsia"/>
              <w:kern w:val="0"/>
            </w:rPr>
            <w:t>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14:paraId="55F4E19F" w14:textId="77777777" w:rsidR="00166252" w:rsidRPr="00C338BE" w:rsidRDefault="00166252" w:rsidP="00166252">
          <w:pPr>
            <w:pStyle w:val="af"/>
            <w:snapToGrid w:val="0"/>
            <w:spacing w:line="360" w:lineRule="auto"/>
            <w:ind w:firstLineChars="200" w:firstLine="420"/>
            <w:rPr>
              <w:rFonts w:hAnsi="宋体" w:hint="eastAsia"/>
              <w:kern w:val="0"/>
            </w:rPr>
          </w:pPr>
          <w:r w:rsidRPr="00C338BE">
            <w:rPr>
              <w:rFonts w:hAnsi="宋体" w:hint="eastAsia"/>
              <w:kern w:val="0"/>
            </w:rPr>
            <w:lastRenderedPageBreak/>
            <w:t>通过多次交易分步实现同</w:t>
          </w:r>
          <w:proofErr w:type="gramStart"/>
          <w:r w:rsidRPr="00C338BE">
            <w:rPr>
              <w:rFonts w:hAnsi="宋体" w:hint="eastAsia"/>
              <w:kern w:val="0"/>
            </w:rPr>
            <w:t>一控制</w:t>
          </w:r>
          <w:proofErr w:type="gramEnd"/>
          <w:r w:rsidRPr="00C338BE">
            <w:rPr>
              <w:rFonts w:hAnsi="宋体" w:hint="eastAsia"/>
              <w:kern w:val="0"/>
            </w:rPr>
            <w:t>下企业合并，属于一揽子交易的，合并方应当将各项交易作为一项取得控制权的交易进行会计处理。不属于“一揽子交易”的，在母公司财务报表中，以</w:t>
          </w:r>
          <w:proofErr w:type="gramStart"/>
          <w:r w:rsidRPr="00C338BE">
            <w:rPr>
              <w:rFonts w:hAnsi="宋体" w:hint="eastAsia"/>
              <w:kern w:val="0"/>
            </w:rPr>
            <w:t>合并日持股</w:t>
          </w:r>
          <w:proofErr w:type="gramEnd"/>
          <w:r w:rsidRPr="00C338BE">
            <w:rPr>
              <w:rFonts w:hAnsi="宋体" w:hint="eastAsia"/>
              <w:kern w:val="0"/>
            </w:rPr>
            <w:t>比例计算的</w:t>
          </w:r>
          <w:proofErr w:type="gramStart"/>
          <w:r w:rsidRPr="00C338BE">
            <w:rPr>
              <w:rFonts w:hAnsi="宋体" w:hint="eastAsia"/>
              <w:kern w:val="0"/>
            </w:rPr>
            <w:t>合并日</w:t>
          </w:r>
          <w:proofErr w:type="gramEnd"/>
          <w:r w:rsidRPr="00C338BE">
            <w:rPr>
              <w:rFonts w:hAnsi="宋体" w:hint="eastAsia"/>
              <w:kern w:val="0"/>
            </w:rPr>
            <w:t>应享有被合并方账面所有者权益份额作为该项投资的初始投资成本，初始投资成本与其原长期股权投资账面价值加上</w:t>
          </w:r>
          <w:proofErr w:type="gramStart"/>
          <w:r w:rsidRPr="00C338BE">
            <w:rPr>
              <w:rFonts w:hAnsi="宋体" w:hint="eastAsia"/>
              <w:kern w:val="0"/>
            </w:rPr>
            <w:t>合并日取得</w:t>
          </w:r>
          <w:proofErr w:type="gramEnd"/>
          <w:r w:rsidRPr="00C338BE">
            <w:rPr>
              <w:rFonts w:hAnsi="宋体" w:hint="eastAsia"/>
              <w:kern w:val="0"/>
            </w:rPr>
            <w:t>进一步股份新支付对价的账面价值之和的差额，调整资本公积（股本溢价），资本公</w:t>
          </w:r>
          <w:proofErr w:type="gramStart"/>
          <w:r w:rsidRPr="00C338BE">
            <w:rPr>
              <w:rFonts w:hAnsi="宋体" w:hint="eastAsia"/>
              <w:kern w:val="0"/>
            </w:rPr>
            <w:t>积不足</w:t>
          </w:r>
          <w:proofErr w:type="gramEnd"/>
          <w:r w:rsidRPr="00C338BE">
            <w:rPr>
              <w:rFonts w:hAnsi="宋体" w:hint="eastAsia"/>
              <w:kern w:val="0"/>
            </w:rPr>
            <w:t>冲减的，冲减留存收益。</w:t>
          </w:r>
        </w:p>
        <w:p w14:paraId="2E80740B" w14:textId="77777777" w:rsidR="00166252" w:rsidRPr="00C338BE" w:rsidRDefault="00166252" w:rsidP="00166252">
          <w:pPr>
            <w:pStyle w:val="af"/>
            <w:snapToGrid w:val="0"/>
            <w:spacing w:line="360" w:lineRule="auto"/>
            <w:ind w:firstLineChars="200" w:firstLine="420"/>
            <w:rPr>
              <w:rFonts w:hAnsi="宋体" w:hint="eastAsia"/>
              <w:kern w:val="0"/>
            </w:rPr>
          </w:pPr>
          <w:r w:rsidRPr="00C338BE">
            <w:rPr>
              <w:rFonts w:hAnsi="宋体" w:hint="eastAsia"/>
              <w:kern w:val="0"/>
            </w:rPr>
            <w:t>在合并财务报表中，合并方在达到合并之前持有的长期股权投资，在取得日与合并方与被合并方处于同</w:t>
          </w:r>
          <w:proofErr w:type="gramStart"/>
          <w:r w:rsidRPr="00C338BE">
            <w:rPr>
              <w:rFonts w:hAnsi="宋体" w:hint="eastAsia"/>
              <w:kern w:val="0"/>
            </w:rPr>
            <w:t>一最终</w:t>
          </w:r>
          <w:proofErr w:type="gramEnd"/>
          <w:r w:rsidRPr="00C338BE">
            <w:rPr>
              <w:rFonts w:hAnsi="宋体" w:hint="eastAsia"/>
              <w:kern w:val="0"/>
            </w:rPr>
            <w:t>控制之</w:t>
          </w:r>
          <w:proofErr w:type="gramStart"/>
          <w:r w:rsidRPr="00C338BE">
            <w:rPr>
              <w:rFonts w:hAnsi="宋体" w:hint="eastAsia"/>
              <w:kern w:val="0"/>
            </w:rPr>
            <w:t>日孰晚日与合并日</w:t>
          </w:r>
          <w:proofErr w:type="gramEnd"/>
          <w:r w:rsidRPr="00C338BE">
            <w:rPr>
              <w:rFonts w:hAnsi="宋体" w:hint="eastAsia"/>
              <w:kern w:val="0"/>
            </w:rPr>
            <w:t>之间已确认有关损益、其他综合收益和其他所有者权益变动，应分别冲减比较报表期间的期初留存收益或当期损益。</w:t>
          </w:r>
        </w:p>
        <w:p w14:paraId="10F09753" w14:textId="77777777" w:rsidR="00166252" w:rsidRPr="00C338BE" w:rsidRDefault="00166252" w:rsidP="00166252">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2</w:t>
          </w:r>
          <w:r w:rsidRPr="00C338BE">
            <w:rPr>
              <w:rFonts w:hAnsi="宋体" w:hint="eastAsia"/>
              <w:kern w:val="0"/>
            </w:rPr>
            <w:t>）非同</w:t>
          </w:r>
          <w:proofErr w:type="gramStart"/>
          <w:r w:rsidRPr="00C338BE">
            <w:rPr>
              <w:rFonts w:hAnsi="宋体" w:hint="eastAsia"/>
              <w:kern w:val="0"/>
            </w:rPr>
            <w:t>一控制</w:t>
          </w:r>
          <w:proofErr w:type="gramEnd"/>
          <w:r w:rsidRPr="00C338BE">
            <w:rPr>
              <w:rFonts w:hAnsi="宋体" w:hint="eastAsia"/>
              <w:kern w:val="0"/>
            </w:rPr>
            <w:t>下的企业合并</w:t>
          </w:r>
        </w:p>
        <w:p w14:paraId="78EA1002" w14:textId="77777777" w:rsidR="00166252" w:rsidRPr="00C338BE" w:rsidRDefault="00166252" w:rsidP="00166252">
          <w:pPr>
            <w:pStyle w:val="af"/>
            <w:snapToGrid w:val="0"/>
            <w:spacing w:line="360" w:lineRule="auto"/>
            <w:ind w:firstLineChars="200" w:firstLine="420"/>
            <w:rPr>
              <w:rFonts w:hAnsi="宋体" w:hint="eastAsia"/>
              <w:kern w:val="0"/>
            </w:rPr>
          </w:pPr>
          <w:r w:rsidRPr="00C338BE">
            <w:rPr>
              <w:rFonts w:hAnsi="宋体" w:hint="eastAsia"/>
              <w:kern w:val="0"/>
            </w:rPr>
            <w:t>参与合并的各方在合并前后不受同一方或相同的多方最终控制的，为非同</w:t>
          </w:r>
          <w:proofErr w:type="gramStart"/>
          <w:r w:rsidRPr="00C338BE">
            <w:rPr>
              <w:rFonts w:hAnsi="宋体" w:hint="eastAsia"/>
              <w:kern w:val="0"/>
            </w:rPr>
            <w:t>一控制</w:t>
          </w:r>
          <w:proofErr w:type="gramEnd"/>
          <w:r w:rsidRPr="00C338BE">
            <w:rPr>
              <w:rFonts w:hAnsi="宋体" w:hint="eastAsia"/>
              <w:kern w:val="0"/>
            </w:rPr>
            <w:t>下的企业合并。非同</w:t>
          </w:r>
          <w:proofErr w:type="gramStart"/>
          <w:r w:rsidRPr="00C338BE">
            <w:rPr>
              <w:rFonts w:hAnsi="宋体" w:hint="eastAsia"/>
              <w:kern w:val="0"/>
            </w:rPr>
            <w:t>一控制</w:t>
          </w:r>
          <w:proofErr w:type="gramEnd"/>
          <w:r w:rsidRPr="00C338BE">
            <w:rPr>
              <w:rFonts w:hAnsi="宋体" w:hint="eastAsia"/>
              <w:kern w:val="0"/>
            </w:rPr>
            <w:t>下的企业合并，在购买</w:t>
          </w:r>
          <w:proofErr w:type="gramStart"/>
          <w:r w:rsidRPr="00C338BE">
            <w:rPr>
              <w:rFonts w:hAnsi="宋体" w:hint="eastAsia"/>
              <w:kern w:val="0"/>
            </w:rPr>
            <w:t>日取得</w:t>
          </w:r>
          <w:proofErr w:type="gramEnd"/>
          <w:r w:rsidRPr="00C338BE">
            <w:rPr>
              <w:rFonts w:hAnsi="宋体" w:hint="eastAsia"/>
              <w:kern w:val="0"/>
            </w:rPr>
            <w:t>对其他参与合并企业控制权的一方为购买方，参与合并的其他企业为被购买方。购买日，是指购买方实际取得对被购买方控制权的日期。</w:t>
          </w:r>
        </w:p>
        <w:p w14:paraId="46751A28" w14:textId="77777777" w:rsidR="00166252" w:rsidRPr="00C338BE" w:rsidRDefault="00166252" w:rsidP="00166252">
          <w:pPr>
            <w:pStyle w:val="af"/>
            <w:snapToGrid w:val="0"/>
            <w:spacing w:line="360" w:lineRule="auto"/>
            <w:ind w:firstLine="420"/>
            <w:rPr>
              <w:rFonts w:hAnsi="宋体" w:hint="eastAsia"/>
              <w:kern w:val="0"/>
            </w:rPr>
          </w:pPr>
          <w:r w:rsidRPr="00C338BE">
            <w:rPr>
              <w:rFonts w:hAnsi="宋体" w:hint="eastAsia"/>
              <w:kern w:val="0"/>
            </w:rPr>
            <w:t>对于非同</w:t>
          </w:r>
          <w:proofErr w:type="gramStart"/>
          <w:r w:rsidRPr="00C338BE">
            <w:rPr>
              <w:rFonts w:hAnsi="宋体" w:hint="eastAsia"/>
              <w:kern w:val="0"/>
            </w:rPr>
            <w:t>一控制</w:t>
          </w:r>
          <w:proofErr w:type="gramEnd"/>
          <w:r w:rsidRPr="00C338BE">
            <w:rPr>
              <w:rFonts w:hAnsi="宋体" w:hint="eastAsia"/>
              <w:kern w:val="0"/>
            </w:rPr>
            <w:t>下的企业合并，合并成本为购买方在购买日为取得对被购买方的控制权而付出的资产、发生或承担的负债以及发行的权益</w:t>
          </w:r>
          <w:proofErr w:type="gramStart"/>
          <w:r w:rsidRPr="00C338BE">
            <w:rPr>
              <w:rFonts w:hAnsi="宋体" w:hint="eastAsia"/>
              <w:kern w:val="0"/>
            </w:rPr>
            <w:t>性证券</w:t>
          </w:r>
          <w:proofErr w:type="gramEnd"/>
          <w:r w:rsidRPr="00C338BE">
            <w:rPr>
              <w:rFonts w:hAnsi="宋体" w:hint="eastAsia"/>
              <w:kern w:val="0"/>
            </w:rPr>
            <w:t>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w:t>
          </w:r>
          <w:r w:rsidRPr="00C338BE">
            <w:rPr>
              <w:rFonts w:hAnsi="宋体" w:hint="eastAsia"/>
              <w:kern w:val="0"/>
            </w:rPr>
            <w:t xml:space="preserve"> 12 </w:t>
          </w:r>
          <w:proofErr w:type="gramStart"/>
          <w:r w:rsidRPr="00C338BE">
            <w:rPr>
              <w:rFonts w:hAnsi="宋体" w:hint="eastAsia"/>
              <w:kern w:val="0"/>
            </w:rPr>
            <w:t>个</w:t>
          </w:r>
          <w:proofErr w:type="gramEnd"/>
          <w:r w:rsidRPr="00C338BE">
            <w:rPr>
              <w:rFonts w:hAnsi="宋体" w:hint="eastAsia"/>
              <w:kern w:val="0"/>
            </w:rPr>
            <w:t>月内出现对购买日已存在情况的新的或进一步证据而需要调整或有对价的，相应调整合并商誉。</w:t>
          </w:r>
        </w:p>
        <w:p w14:paraId="15794D12" w14:textId="77777777" w:rsidR="00166252" w:rsidRPr="00C338BE" w:rsidRDefault="00166252" w:rsidP="008C1A17">
          <w:pPr>
            <w:pStyle w:val="af"/>
            <w:snapToGrid w:val="0"/>
            <w:spacing w:line="360" w:lineRule="auto"/>
            <w:ind w:firstLineChars="200" w:firstLine="420"/>
            <w:rPr>
              <w:rFonts w:hAnsi="宋体" w:hint="eastAsia"/>
              <w:kern w:val="0"/>
            </w:rPr>
          </w:pPr>
          <w:r w:rsidRPr="00C338BE">
            <w:rPr>
              <w:rFonts w:hAnsi="宋体" w:hint="eastAsia"/>
              <w:kern w:val="0"/>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sidRPr="00C338BE">
            <w:rPr>
              <w:rFonts w:hAnsi="宋体" w:hint="eastAsia"/>
              <w:kern w:val="0"/>
            </w:rPr>
            <w:t>方各项</w:t>
          </w:r>
          <w:proofErr w:type="gramEnd"/>
          <w:r w:rsidRPr="00C338BE">
            <w:rPr>
              <w:rFonts w:hAnsi="宋体" w:hint="eastAsia"/>
              <w:kern w:val="0"/>
            </w:rPr>
            <w:t>可辨认资产、负债及或有负债的公允价值以及合并成本的计量进行复核，复核后合并成本仍小于合并中取得的被购买方可辨认净资产公允价值份额的，其差额计入当期损益。</w:t>
          </w:r>
        </w:p>
        <w:p w14:paraId="698E6B87" w14:textId="77777777" w:rsidR="00166252" w:rsidRPr="00C338BE" w:rsidRDefault="00166252" w:rsidP="00166252">
          <w:pPr>
            <w:pStyle w:val="af"/>
            <w:snapToGrid w:val="0"/>
            <w:spacing w:line="360" w:lineRule="auto"/>
            <w:ind w:firstLineChars="200" w:firstLine="420"/>
            <w:rPr>
              <w:rFonts w:hAnsi="宋体" w:hint="eastAsia"/>
              <w:kern w:val="0"/>
            </w:rPr>
          </w:pPr>
          <w:r w:rsidRPr="00C338BE">
            <w:rPr>
              <w:rFonts w:hAnsi="宋体" w:hint="eastAsia"/>
              <w:kern w:val="0"/>
            </w:rPr>
            <w:t>通过多次交易分步实现非同</w:t>
          </w:r>
          <w:proofErr w:type="gramStart"/>
          <w:r w:rsidRPr="00C338BE">
            <w:rPr>
              <w:rFonts w:hAnsi="宋体" w:hint="eastAsia"/>
              <w:kern w:val="0"/>
            </w:rPr>
            <w:t>一控制</w:t>
          </w:r>
          <w:proofErr w:type="gramEnd"/>
          <w:r w:rsidRPr="00C338BE">
            <w:rPr>
              <w:rFonts w:hAnsi="宋体" w:hint="eastAsia"/>
              <w:kern w:val="0"/>
            </w:rPr>
            <w:t>下企业合并的，在母公司财务报表中，以购买日之前所持被购买方的股权投资的账面价值与购买日新增投资成本之和，作为该项投资的初始投资成本。</w:t>
          </w:r>
        </w:p>
        <w:p w14:paraId="17BFF888" w14:textId="77777777" w:rsidR="00166252" w:rsidRPr="00C338BE" w:rsidRDefault="00166252" w:rsidP="00166252">
          <w:pPr>
            <w:pStyle w:val="af"/>
            <w:snapToGrid w:val="0"/>
            <w:spacing w:line="360" w:lineRule="auto"/>
            <w:ind w:firstLineChars="200" w:firstLine="420"/>
            <w:rPr>
              <w:rFonts w:hAnsi="宋体" w:hint="eastAsia"/>
              <w:kern w:val="0"/>
            </w:rPr>
          </w:pPr>
          <w:r w:rsidRPr="00C338BE">
            <w:rPr>
              <w:rFonts w:hAnsi="宋体" w:hint="eastAsia"/>
              <w:kern w:val="0"/>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转为购买日所属当期投资收益，不能重分类计入当期损益的其他综合收益除外。</w:t>
          </w:r>
        </w:p>
        <w:p w14:paraId="2213160F" w14:textId="2DDB0342" w:rsidR="00DE3432" w:rsidRPr="009F3FE0" w:rsidRDefault="00166252" w:rsidP="008C1A17">
          <w:pPr>
            <w:spacing w:line="360" w:lineRule="auto"/>
            <w:ind w:firstLineChars="200" w:firstLine="420"/>
            <w:rPr>
              <w:rFonts w:hAnsi="宋体" w:hint="eastAsia"/>
            </w:rPr>
          </w:pPr>
          <w:r w:rsidRPr="00C338BE">
            <w:rPr>
              <w:rFonts w:hAnsi="宋体" w:hint="eastAsia"/>
            </w:rPr>
            <w:t>本公司以购买日之前所持被购买方的股权于购买日的公允价值与购买日新购入股权所支付对价的公允价值之和作为合并成本，与购买方取得的按购买日持股比例计算应享有的被购买方可辨</w:t>
          </w:r>
          <w:r w:rsidRPr="00166252">
            <w:rPr>
              <w:rFonts w:hAnsi="宋体" w:hint="eastAsia"/>
            </w:rPr>
            <w:t>认净资产于购买日的公允价值的份额比较，确定购买日应予确认的商誉或应计入合并当期损益的</w:t>
          </w:r>
          <w:r w:rsidR="009F3FE0">
            <w:rPr>
              <w:rFonts w:hAnsi="宋体" w:hint="eastAsia"/>
            </w:rPr>
            <w:t>金</w:t>
          </w:r>
          <w:r w:rsidRPr="00166252">
            <w:rPr>
              <w:rFonts w:hAnsi="宋体" w:hint="eastAsia"/>
            </w:rPr>
            <w:t>额。</w:t>
          </w:r>
        </w:p>
      </w:sdtContent>
    </w:sdt>
    <w:p w14:paraId="5141F56C" w14:textId="77777777" w:rsidR="00DE3432" w:rsidRDefault="00DE3432">
      <w:pPr>
        <w:rPr>
          <w:color w:val="000000" w:themeColor="text1"/>
        </w:rPr>
      </w:pPr>
    </w:p>
    <w:p w14:paraId="6A70FE02" w14:textId="77777777" w:rsidR="00DE3432" w:rsidRDefault="00A87294">
      <w:pPr>
        <w:pStyle w:val="3"/>
        <w:numPr>
          <w:ilvl w:val="0"/>
          <w:numId w:val="30"/>
        </w:numPr>
        <w:rPr>
          <w:rFonts w:ascii="宋体" w:hAnsi="宋体" w:hint="eastAsia"/>
          <w:color w:val="000000" w:themeColor="text1"/>
        </w:rPr>
      </w:pPr>
      <w:bookmarkStart w:id="139" w:name="_Hlk169007307"/>
      <w:r>
        <w:rPr>
          <w:rFonts w:ascii="宋体" w:hAnsi="宋体" w:hint="eastAsia"/>
          <w:color w:val="000000" w:themeColor="text1"/>
        </w:rPr>
        <w:lastRenderedPageBreak/>
        <w:t>控制的判断标准和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1475134885"/>
        <w:placeholder>
          <w:docPart w:val="GBC22222222222222222222222222222"/>
        </w:placeholder>
      </w:sdtPr>
      <w:sdtContent>
        <w:p w14:paraId="0BCD816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Ansi="Times New Roman" w:cs="宋体" w:hint="eastAsia"/>
          <w:color w:val="000000" w:themeColor="text1"/>
          <w:kern w:val="0"/>
          <w:szCs w:val="21"/>
        </w:rPr>
        <w:alias w:val="企业合并及合并财务报表的说明"/>
        <w:tag w:val="_GBC_5201beca0c0944939b4a0d8d100d6fcf"/>
        <w:id w:val="-145057112"/>
        <w:placeholder>
          <w:docPart w:val="GBC22222222222222222222222222222"/>
        </w:placeholder>
      </w:sdtPr>
      <w:sdtContent>
        <w:p w14:paraId="233A64AD" w14:textId="26EECE91" w:rsidR="00070C90" w:rsidRPr="00745579" w:rsidRDefault="00070C90" w:rsidP="00A02A9C">
          <w:pPr>
            <w:pStyle w:val="af"/>
            <w:numPr>
              <w:ilvl w:val="0"/>
              <w:numId w:val="143"/>
            </w:numPr>
            <w:snapToGrid w:val="0"/>
            <w:spacing w:line="360" w:lineRule="auto"/>
            <w:ind w:left="0" w:firstLineChars="200" w:firstLine="420"/>
            <w:jc w:val="left"/>
            <w:rPr>
              <w:rFonts w:hAnsi="宋体" w:hint="eastAsia"/>
              <w:kern w:val="0"/>
            </w:rPr>
          </w:pPr>
          <w:r w:rsidRPr="00745579">
            <w:rPr>
              <w:rFonts w:hint="eastAsia"/>
              <w:color w:val="000000" w:themeColor="text1"/>
            </w:rPr>
            <w:t>控制的判断标准</w:t>
          </w:r>
          <w:r w:rsidRPr="00745579">
            <w:rPr>
              <w:rFonts w:hint="eastAsia"/>
              <w:color w:val="000000" w:themeColor="text1"/>
            </w:rPr>
            <w:cr/>
          </w:r>
          <w:r w:rsidR="00745579">
            <w:rPr>
              <w:rFonts w:hint="eastAsia"/>
              <w:color w:val="000000" w:themeColor="text1"/>
            </w:rPr>
            <w:t xml:space="preserve">    </w:t>
          </w:r>
          <w:r w:rsidRPr="00745579">
            <w:rPr>
              <w:rFonts w:hint="eastAsia"/>
              <w:color w:val="000000" w:themeColor="text1"/>
            </w:rPr>
            <w:t>合并财务报表的合并范围以控制为基础予以确定。控制，是指本公司拥有对被投资单位的权力，通过参与被投资单位的相关活动而享有可变回报，并且有能力运用对被投资单位的权力影响其回报金额。</w:t>
          </w:r>
          <w:proofErr w:type="gramStart"/>
          <w:r w:rsidRPr="00745579">
            <w:rPr>
              <w:rFonts w:hint="eastAsia"/>
              <w:color w:val="000000" w:themeColor="text1"/>
            </w:rPr>
            <w:t>当相关</w:t>
          </w:r>
          <w:proofErr w:type="gramEnd"/>
          <w:r w:rsidRPr="00745579">
            <w:rPr>
              <w:rFonts w:hint="eastAsia"/>
              <w:color w:val="000000" w:themeColor="text1"/>
            </w:rPr>
            <w:t>事实和情况的变化导致对控制定义所涉及的相关要素发生变化时，本公司将进行重新评估。</w:t>
          </w:r>
          <w:r w:rsidRPr="00745579">
            <w:rPr>
              <w:rFonts w:hint="eastAsia"/>
              <w:color w:val="000000" w:themeColor="text1"/>
            </w:rPr>
            <w:cr/>
          </w:r>
          <w:r w:rsidRPr="00745579">
            <w:rPr>
              <w:rFonts w:hint="eastAsia"/>
              <w:color w:val="000000" w:themeColor="text1"/>
            </w:rPr>
            <w:t>（</w:t>
          </w:r>
          <w:r w:rsidRPr="00745579">
            <w:rPr>
              <w:rFonts w:hint="eastAsia"/>
              <w:color w:val="000000" w:themeColor="text1"/>
            </w:rPr>
            <w:t>2</w:t>
          </w:r>
          <w:r w:rsidRPr="00745579">
            <w:rPr>
              <w:rFonts w:hint="eastAsia"/>
              <w:color w:val="000000" w:themeColor="text1"/>
            </w:rPr>
            <w:t>）投资主体的判断依据</w:t>
          </w:r>
          <w:r w:rsidRPr="00745579">
            <w:rPr>
              <w:rFonts w:hint="eastAsia"/>
              <w:color w:val="000000" w:themeColor="text1"/>
            </w:rPr>
            <w:cr/>
          </w:r>
          <w:r w:rsidR="00745579" w:rsidRPr="00745579">
            <w:rPr>
              <w:rFonts w:hint="eastAsia"/>
              <w:color w:val="000000" w:themeColor="text1"/>
            </w:rPr>
            <w:t xml:space="preserve">    </w:t>
          </w:r>
          <w:r w:rsidRPr="00745579">
            <w:rPr>
              <w:rFonts w:hint="eastAsia"/>
              <w:color w:val="000000" w:themeColor="text1"/>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r w:rsidRPr="00745579">
            <w:rPr>
              <w:rFonts w:hint="eastAsia"/>
              <w:color w:val="000000" w:themeColor="text1"/>
            </w:rPr>
            <w:t xml:space="preserve"> </w:t>
          </w:r>
          <w:r w:rsidRPr="00745579">
            <w:rPr>
              <w:rFonts w:hint="eastAsia"/>
              <w:color w:val="000000" w:themeColor="text1"/>
            </w:rPr>
            <w:cr/>
          </w:r>
          <w:r w:rsidRPr="00745579">
            <w:rPr>
              <w:rFonts w:hint="eastAsia"/>
              <w:color w:val="000000" w:themeColor="text1"/>
            </w:rPr>
            <w:t>当母公司同时满足下列条件时，</w:t>
          </w:r>
          <w:proofErr w:type="gramStart"/>
          <w:r w:rsidRPr="00745579">
            <w:rPr>
              <w:rFonts w:hint="eastAsia"/>
              <w:color w:val="000000" w:themeColor="text1"/>
            </w:rPr>
            <w:t>该母公司</w:t>
          </w:r>
          <w:proofErr w:type="gramEnd"/>
          <w:r w:rsidRPr="00745579">
            <w:rPr>
              <w:rFonts w:hint="eastAsia"/>
              <w:color w:val="000000" w:themeColor="text1"/>
            </w:rPr>
            <w:t>属于投资性主体：</w:t>
          </w:r>
          <w:r w:rsidRPr="00745579">
            <w:rPr>
              <w:rFonts w:hint="eastAsia"/>
              <w:color w:val="000000" w:themeColor="text1"/>
            </w:rPr>
            <w:t xml:space="preserve"> </w:t>
          </w:r>
          <w:r w:rsidRPr="00745579">
            <w:rPr>
              <w:rFonts w:hint="eastAsia"/>
              <w:color w:val="000000" w:themeColor="text1"/>
            </w:rPr>
            <w:cr/>
          </w:r>
          <w:r w:rsidRPr="00745579">
            <w:rPr>
              <w:rFonts w:hint="eastAsia"/>
              <w:color w:val="000000" w:themeColor="text1"/>
            </w:rPr>
            <w:t>①该公司是以向投资方提供投资管理服务为目的，从一个或多个投资者处获取资金。</w:t>
          </w:r>
          <w:r w:rsidRPr="00745579">
            <w:rPr>
              <w:rFonts w:hint="eastAsia"/>
              <w:color w:val="000000" w:themeColor="text1"/>
            </w:rPr>
            <w:cr/>
          </w:r>
          <w:r w:rsidRPr="00745579">
            <w:rPr>
              <w:rFonts w:hint="eastAsia"/>
              <w:color w:val="000000" w:themeColor="text1"/>
            </w:rPr>
            <w:t>②该公司的唯一经营目的，是通过资本增值、投资收益或两者兼有而让投资者获得回报。</w:t>
          </w:r>
          <w:r w:rsidRPr="00745579">
            <w:rPr>
              <w:rFonts w:hint="eastAsia"/>
              <w:color w:val="000000" w:themeColor="text1"/>
            </w:rPr>
            <w:t xml:space="preserve"> </w:t>
          </w:r>
          <w:r w:rsidRPr="00745579">
            <w:rPr>
              <w:rFonts w:hint="eastAsia"/>
              <w:color w:val="000000" w:themeColor="text1"/>
            </w:rPr>
            <w:cr/>
          </w:r>
          <w:r w:rsidRPr="00745579">
            <w:rPr>
              <w:rFonts w:hint="eastAsia"/>
              <w:color w:val="000000" w:themeColor="text1"/>
            </w:rPr>
            <w:t>③该公司按照公允价值对几乎所有投资的业绩进行</w:t>
          </w:r>
          <w:proofErr w:type="gramStart"/>
          <w:r w:rsidRPr="00745579">
            <w:rPr>
              <w:rFonts w:hint="eastAsia"/>
              <w:color w:val="000000" w:themeColor="text1"/>
            </w:rPr>
            <w:t>考量</w:t>
          </w:r>
          <w:proofErr w:type="gramEnd"/>
          <w:r w:rsidRPr="00745579">
            <w:rPr>
              <w:rFonts w:hint="eastAsia"/>
              <w:color w:val="000000" w:themeColor="text1"/>
            </w:rPr>
            <w:t>和评价。</w:t>
          </w:r>
          <w:r w:rsidRPr="00745579">
            <w:rPr>
              <w:rFonts w:hint="eastAsia"/>
              <w:color w:val="000000" w:themeColor="text1"/>
            </w:rPr>
            <w:t xml:space="preserve"> </w:t>
          </w:r>
          <w:r w:rsidRPr="00745579">
            <w:rPr>
              <w:rFonts w:hint="eastAsia"/>
              <w:color w:val="000000" w:themeColor="text1"/>
            </w:rPr>
            <w:cr/>
          </w:r>
          <w:r w:rsidR="00745579">
            <w:rPr>
              <w:rFonts w:hint="eastAsia"/>
              <w:color w:val="000000" w:themeColor="text1"/>
            </w:rPr>
            <w:t xml:space="preserve">    </w:t>
          </w:r>
          <w:r w:rsidRPr="00745579">
            <w:rPr>
              <w:rFonts w:hint="eastAsia"/>
              <w:color w:val="000000" w:themeColor="text1"/>
            </w:rP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r w:rsidRPr="00745579">
            <w:rPr>
              <w:rFonts w:hint="eastAsia"/>
              <w:color w:val="000000" w:themeColor="text1"/>
            </w:rPr>
            <w:t xml:space="preserve"> </w:t>
          </w:r>
          <w:r w:rsidRPr="00745579">
            <w:rPr>
              <w:rFonts w:hint="eastAsia"/>
              <w:color w:val="000000" w:themeColor="text1"/>
            </w:rPr>
            <w:cr/>
          </w:r>
          <w:r w:rsidR="00745579">
            <w:rPr>
              <w:rFonts w:hint="eastAsia"/>
              <w:color w:val="000000" w:themeColor="text1"/>
            </w:rPr>
            <w:t xml:space="preserve">    </w:t>
          </w:r>
          <w:r w:rsidRPr="00745579">
            <w:rPr>
              <w:rFonts w:hint="eastAsia"/>
              <w:color w:val="000000" w:themeColor="text1"/>
            </w:rPr>
            <w:t>当母公司由投资性主体转变为非投资性主体时，应将原未纳入合并财务报表范围的子公司于转变日纳入合并财务报表范围，原未纳入合并财务报表范围的子公司在转变日</w:t>
          </w:r>
          <w:r w:rsidRPr="00745579">
            <w:rPr>
              <w:rFonts w:hint="eastAsia"/>
              <w:color w:val="000000" w:themeColor="text1"/>
            </w:rPr>
            <w:t xml:space="preserve"> </w:t>
          </w:r>
          <w:r w:rsidRPr="00745579">
            <w:rPr>
              <w:rFonts w:hint="eastAsia"/>
              <w:color w:val="000000" w:themeColor="text1"/>
            </w:rPr>
            <w:t>的公允价值视同为购买的交易对价，按照非同</w:t>
          </w:r>
          <w:proofErr w:type="gramStart"/>
          <w:r w:rsidRPr="00745579">
            <w:rPr>
              <w:rFonts w:hint="eastAsia"/>
              <w:color w:val="000000" w:themeColor="text1"/>
            </w:rPr>
            <w:t>一控制</w:t>
          </w:r>
          <w:proofErr w:type="gramEnd"/>
          <w:r w:rsidRPr="00745579">
            <w:rPr>
              <w:rFonts w:hint="eastAsia"/>
              <w:color w:val="000000" w:themeColor="text1"/>
            </w:rPr>
            <w:t>下企业合并的会计处理方法进行处理。</w:t>
          </w:r>
          <w:r w:rsidRPr="00745579">
            <w:rPr>
              <w:rFonts w:hint="eastAsia"/>
              <w:color w:val="000000" w:themeColor="text1"/>
            </w:rPr>
            <w:cr/>
          </w:r>
          <w:r w:rsidRPr="00745579">
            <w:rPr>
              <w:rFonts w:hint="eastAsia"/>
              <w:color w:val="000000" w:themeColor="text1"/>
            </w:rPr>
            <w:t>（</w:t>
          </w:r>
          <w:r w:rsidRPr="00745579">
            <w:rPr>
              <w:rFonts w:hint="eastAsia"/>
              <w:color w:val="000000" w:themeColor="text1"/>
            </w:rPr>
            <w:t>3</w:t>
          </w:r>
          <w:r w:rsidRPr="00745579">
            <w:rPr>
              <w:rFonts w:hint="eastAsia"/>
              <w:color w:val="000000" w:themeColor="text1"/>
            </w:rPr>
            <w:t>）合并财务报表范围</w:t>
          </w:r>
          <w:r w:rsidRPr="00745579">
            <w:rPr>
              <w:rFonts w:hint="eastAsia"/>
              <w:color w:val="000000" w:themeColor="text1"/>
            </w:rPr>
            <w:cr/>
          </w:r>
          <w:r w:rsidR="00745579" w:rsidRPr="00745579">
            <w:rPr>
              <w:rFonts w:hint="eastAsia"/>
              <w:color w:val="000000" w:themeColor="text1"/>
            </w:rPr>
            <w:t xml:space="preserve">    </w:t>
          </w:r>
          <w:r w:rsidRPr="00745579">
            <w:rPr>
              <w:rFonts w:hint="eastAsia"/>
              <w:color w:val="000000" w:themeColor="text1"/>
            </w:rPr>
            <w:t>本公司将所有控制的子公司（包括本公司所控制的单独主体）纳入合并财务报表范围，包括被本公司控制的企业、被投资单位中可分割的部分以及结构化主体。控制是指本公司拥有对被投资方的权力，通过参与被投资方的相关活动而享有可变回报，并且有能力运用对被投资方的权力影响该回报金额。</w:t>
          </w:r>
          <w:r w:rsidRPr="00745579">
            <w:rPr>
              <w:rFonts w:hint="eastAsia"/>
              <w:color w:val="000000" w:themeColor="text1"/>
            </w:rPr>
            <w:t xml:space="preserve"> </w:t>
          </w:r>
          <w:r w:rsidRPr="00745579">
            <w:rPr>
              <w:rFonts w:hint="eastAsia"/>
              <w:color w:val="000000" w:themeColor="text1"/>
            </w:rPr>
            <w:cr/>
          </w:r>
          <w:r w:rsidRPr="00745579">
            <w:rPr>
              <w:rFonts w:hint="eastAsia"/>
              <w:color w:val="000000" w:themeColor="text1"/>
            </w:rPr>
            <w:t>（</w:t>
          </w:r>
          <w:r w:rsidRPr="00745579">
            <w:rPr>
              <w:rFonts w:hint="eastAsia"/>
              <w:color w:val="000000" w:themeColor="text1"/>
            </w:rPr>
            <w:t>4</w:t>
          </w:r>
          <w:r w:rsidRPr="00745579">
            <w:rPr>
              <w:rFonts w:hint="eastAsia"/>
              <w:color w:val="000000" w:themeColor="text1"/>
            </w:rPr>
            <w:t>）统一母子公司的会计政策、统一母子公司的资产负债表日及会计期间</w:t>
          </w:r>
          <w:r w:rsidRPr="00745579">
            <w:rPr>
              <w:rFonts w:hint="eastAsia"/>
              <w:color w:val="000000" w:themeColor="text1"/>
            </w:rPr>
            <w:cr/>
          </w:r>
          <w:r w:rsidR="00745579" w:rsidRPr="00745579">
            <w:rPr>
              <w:rFonts w:hint="eastAsia"/>
              <w:color w:val="000000" w:themeColor="text1"/>
            </w:rPr>
            <w:t xml:space="preserve">    </w:t>
          </w:r>
          <w:r w:rsidRPr="00745579">
            <w:rPr>
              <w:rFonts w:hint="eastAsia"/>
              <w:color w:val="000000" w:themeColor="text1"/>
            </w:rPr>
            <w:t>子公司与本公司采用的会计政策或会计期间不一致的，在编制合并财务报表时，按照本公司的会计政策或会计期间对子公司财务报表进行必要的调整。</w:t>
          </w:r>
          <w:r w:rsidRPr="00745579">
            <w:rPr>
              <w:rFonts w:hint="eastAsia"/>
              <w:color w:val="000000" w:themeColor="text1"/>
            </w:rPr>
            <w:cr/>
          </w:r>
          <w:r w:rsidRPr="00745579">
            <w:rPr>
              <w:rFonts w:hint="eastAsia"/>
              <w:color w:val="000000" w:themeColor="text1"/>
            </w:rPr>
            <w:t>（</w:t>
          </w:r>
          <w:r w:rsidRPr="00745579">
            <w:rPr>
              <w:rFonts w:hint="eastAsia"/>
              <w:color w:val="000000" w:themeColor="text1"/>
            </w:rPr>
            <w:t>5</w:t>
          </w:r>
          <w:r w:rsidRPr="00745579">
            <w:rPr>
              <w:rFonts w:hint="eastAsia"/>
              <w:color w:val="000000" w:themeColor="text1"/>
            </w:rPr>
            <w:t>）合并财务报表</w:t>
          </w:r>
          <w:proofErr w:type="gramStart"/>
          <w:r w:rsidRPr="00745579">
            <w:rPr>
              <w:rFonts w:hint="eastAsia"/>
              <w:color w:val="000000" w:themeColor="text1"/>
            </w:rPr>
            <w:t>抵销</w:t>
          </w:r>
          <w:proofErr w:type="gramEnd"/>
          <w:r w:rsidRPr="00745579">
            <w:rPr>
              <w:rFonts w:hint="eastAsia"/>
              <w:color w:val="000000" w:themeColor="text1"/>
            </w:rPr>
            <w:t>事项</w:t>
          </w:r>
          <w:r w:rsidRPr="00745579">
            <w:rPr>
              <w:rFonts w:hint="eastAsia"/>
              <w:color w:val="000000" w:themeColor="text1"/>
            </w:rPr>
            <w:cr/>
          </w:r>
          <w:r w:rsidR="00745579" w:rsidRPr="00745579">
            <w:rPr>
              <w:rFonts w:hint="eastAsia"/>
              <w:color w:val="000000" w:themeColor="text1"/>
            </w:rPr>
            <w:t xml:space="preserve">    </w:t>
          </w:r>
          <w:r w:rsidRPr="00745579">
            <w:rPr>
              <w:rFonts w:hint="eastAsia"/>
              <w:color w:val="000000" w:themeColor="text1"/>
            </w:rPr>
            <w:t>合并财务报表以本公司和子公司的财务报表为基础，根据其他有关资料，由本公司编制。在编制合并财务报表时，本公司与子公司、子公司相互之间所有重大往来余额、交易及未实现利润予以</w:t>
          </w:r>
          <w:proofErr w:type="gramStart"/>
          <w:r w:rsidRPr="00745579">
            <w:rPr>
              <w:rFonts w:hint="eastAsia"/>
              <w:color w:val="000000" w:themeColor="text1"/>
            </w:rPr>
            <w:t>抵销</w:t>
          </w:r>
          <w:proofErr w:type="gramEnd"/>
          <w:r w:rsidRPr="00745579">
            <w:rPr>
              <w:rFonts w:hint="eastAsia"/>
              <w:color w:val="000000" w:themeColor="text1"/>
            </w:rPr>
            <w:t>。本公司编制合并财务报表，将整个企业集团视为一个会计主体，依据相关企业会计准则的确认、计量和列报要求，按照统一的会计政策，反映本企业集团整体财务状况、经营成果和</w:t>
          </w:r>
          <w:r w:rsidRPr="00745579">
            <w:rPr>
              <w:rFonts w:hint="eastAsia"/>
              <w:color w:val="000000" w:themeColor="text1"/>
            </w:rPr>
            <w:lastRenderedPageBreak/>
            <w:t>现金流量。子公司所有者权益中不属于本公司的份额，作为少数股东权益，在合并资产负债表中所有者权益项目下以“少数股东权益”项目单独列示。子公司当期净损益中属于少数股东权益的份额，在合并利润表中净利润项目下以“少数股东损益”项目列示。少数股东分担的子公司的亏损超过了少数股东在该子公司期初股东权益中所享有的份额，仍然</w:t>
          </w:r>
          <w:proofErr w:type="gramStart"/>
          <w:r w:rsidRPr="00745579">
            <w:rPr>
              <w:rFonts w:hint="eastAsia"/>
              <w:color w:val="000000" w:themeColor="text1"/>
            </w:rPr>
            <w:t>冲减少</w:t>
          </w:r>
          <w:proofErr w:type="gramEnd"/>
          <w:r w:rsidRPr="00745579">
            <w:rPr>
              <w:rFonts w:hint="eastAsia"/>
              <w:color w:val="000000" w:themeColor="text1"/>
            </w:rPr>
            <w:t>数股东权益。子公司持有本公司的长期股权投资，视为企业集团的库存股，作为所有者权益的减项，在合并资产负债表中所有者权益项目下以“减：库存股”项目列示。</w:t>
          </w:r>
          <w:r w:rsidRPr="00745579">
            <w:rPr>
              <w:rFonts w:hint="eastAsia"/>
              <w:color w:val="000000" w:themeColor="text1"/>
            </w:rPr>
            <w:cr/>
          </w:r>
          <w:r w:rsidRPr="00745579">
            <w:rPr>
              <w:rFonts w:hint="eastAsia"/>
              <w:color w:val="000000" w:themeColor="text1"/>
            </w:rPr>
            <w:t>（</w:t>
          </w:r>
          <w:r w:rsidRPr="00745579">
            <w:rPr>
              <w:rFonts w:hint="eastAsia"/>
              <w:color w:val="000000" w:themeColor="text1"/>
            </w:rPr>
            <w:t>6</w:t>
          </w:r>
          <w:r w:rsidRPr="00745579">
            <w:rPr>
              <w:rFonts w:hint="eastAsia"/>
              <w:color w:val="000000" w:themeColor="text1"/>
            </w:rPr>
            <w:t>）合并取得子公司会计处理</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对于同</w:t>
          </w:r>
          <w:proofErr w:type="gramStart"/>
          <w:r w:rsidRPr="00745579">
            <w:rPr>
              <w:rFonts w:hint="eastAsia"/>
              <w:color w:val="000000" w:themeColor="text1"/>
            </w:rPr>
            <w:t>一控制</w:t>
          </w:r>
          <w:proofErr w:type="gramEnd"/>
          <w:r w:rsidRPr="00745579">
            <w:rPr>
              <w:rFonts w:hint="eastAsia"/>
              <w:color w:val="000000" w:themeColor="text1"/>
            </w:rPr>
            <w:t>下企业合并取得的子公司，视同该企业合并于</w:t>
          </w:r>
          <w:proofErr w:type="gramStart"/>
          <w:r w:rsidRPr="00745579">
            <w:rPr>
              <w:rFonts w:hint="eastAsia"/>
              <w:color w:val="000000" w:themeColor="text1"/>
            </w:rPr>
            <w:t>自最终</w:t>
          </w:r>
          <w:proofErr w:type="gramEnd"/>
          <w:r w:rsidRPr="00745579">
            <w:rPr>
              <w:rFonts w:hint="eastAsia"/>
              <w:color w:val="000000" w:themeColor="text1"/>
            </w:rPr>
            <w:t>控制方开始实施控制时已经发生，从合并当期的期初起将其资产、负债、经营成果和现金流量纳入合并财务报表；对于非同</w:t>
          </w:r>
          <w:proofErr w:type="gramStart"/>
          <w:r w:rsidRPr="00745579">
            <w:rPr>
              <w:rFonts w:hint="eastAsia"/>
              <w:color w:val="000000" w:themeColor="text1"/>
            </w:rPr>
            <w:t>一控制</w:t>
          </w:r>
          <w:proofErr w:type="gramEnd"/>
          <w:r w:rsidRPr="00745579">
            <w:rPr>
              <w:rFonts w:hint="eastAsia"/>
              <w:color w:val="000000" w:themeColor="text1"/>
            </w:rPr>
            <w:t>下企业合并取得的子公司，在编制合并财务报表时，以购买日可辨认净资产公允价值为基础对其个别财务报表进行调整。</w:t>
          </w:r>
          <w:r w:rsidRPr="00745579">
            <w:rPr>
              <w:rFonts w:hint="eastAsia"/>
              <w:color w:val="000000" w:themeColor="text1"/>
            </w:rPr>
            <w:cr/>
          </w:r>
          <w:r w:rsidRPr="00745579">
            <w:rPr>
              <w:rFonts w:hint="eastAsia"/>
              <w:color w:val="000000" w:themeColor="text1"/>
            </w:rPr>
            <w:t>（</w:t>
          </w:r>
          <w:r w:rsidRPr="00745579">
            <w:rPr>
              <w:rFonts w:hint="eastAsia"/>
              <w:color w:val="000000" w:themeColor="text1"/>
            </w:rPr>
            <w:t>7</w:t>
          </w:r>
          <w:r w:rsidRPr="00745579">
            <w:rPr>
              <w:rFonts w:hint="eastAsia"/>
              <w:color w:val="000000" w:themeColor="text1"/>
            </w:rPr>
            <w:t>）处置子公司股权至丧失控制权的会计处理方法</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①一般处理方法</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在报告期内，公司处置子公司或业务，则该子公司或业务期初至</w:t>
          </w:r>
          <w:proofErr w:type="gramStart"/>
          <w:r w:rsidRPr="00745579">
            <w:rPr>
              <w:rFonts w:hint="eastAsia"/>
              <w:color w:val="000000" w:themeColor="text1"/>
            </w:rPr>
            <w:t>处置日</w:t>
          </w:r>
          <w:proofErr w:type="gramEnd"/>
          <w:r w:rsidRPr="00745579">
            <w:rPr>
              <w:rFonts w:hint="eastAsia"/>
              <w:color w:val="000000" w:themeColor="text1"/>
            </w:rPr>
            <w:t>的收入、费用、利润纳入公司合并利润表；该子公司或业务期初至</w:t>
          </w:r>
          <w:proofErr w:type="gramStart"/>
          <w:r w:rsidRPr="00745579">
            <w:rPr>
              <w:rFonts w:hint="eastAsia"/>
              <w:color w:val="000000" w:themeColor="text1"/>
            </w:rPr>
            <w:t>处置日</w:t>
          </w:r>
          <w:proofErr w:type="gramEnd"/>
          <w:r w:rsidRPr="00745579">
            <w:rPr>
              <w:rFonts w:hint="eastAsia"/>
              <w:color w:val="000000" w:themeColor="text1"/>
            </w:rPr>
            <w:t>的现金流量纳入公司合并现金流</w:t>
          </w:r>
          <w:r w:rsidR="00A02A9C">
            <w:rPr>
              <w:rFonts w:hint="eastAsia"/>
              <w:color w:val="000000" w:themeColor="text1"/>
            </w:rPr>
            <w:t>量表。</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因处置部分股权投资或其他原因丧失了对被投资方控制权时，对于处置后的剩余股权投资，本公司按照其在丧失控制权日的公允价值进行重新计量。本公司将处置股权取得的对价与剩余股权公允价值之和，减去按原持股比例计算应享有原有子公司自购买日或</w:t>
          </w:r>
          <w:proofErr w:type="gramStart"/>
          <w:r w:rsidRPr="00745579">
            <w:rPr>
              <w:rFonts w:hint="eastAsia"/>
              <w:color w:val="000000" w:themeColor="text1"/>
            </w:rPr>
            <w:t>合并日</w:t>
          </w:r>
          <w:proofErr w:type="gramEnd"/>
          <w:r w:rsidRPr="00745579">
            <w:rPr>
              <w:rFonts w:hint="eastAsia"/>
              <w:color w:val="000000" w:themeColor="text1"/>
            </w:rPr>
            <w:t>开始持续计算的净资产的份额与商誉之和的差额，计入丧失控制权当期的投资收益，同时冲减商誉。与原有子公司股权投资相关的其他综合收益等，本公司在丧失控制权时转为当期投资收益。</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②分步处置子公司</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本公司通过多次交易分步处置对子公司股权投资直至丧失控制权的，如处置对子公司股权投资的各项交易的条款、条件以及经济影响符合以下一种或多种情况，本公司将多次交易事项作为一揽子交易进行会计处理：</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ⅰ．这些交易是同时或者在考虑了彼此影响的情况下订立的；</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ⅱ．这些交易整体才能达成一项完整的商业结果；</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ⅲ．一项交易的发生取决于其他至少一项交易的发生；</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ⅳ．一项交易单独看是不经济的，但是和其他交易一并考虑时是经济的。</w:t>
          </w:r>
          <w:r w:rsidRPr="00745579">
            <w:rPr>
              <w:rFonts w:hint="eastAsia"/>
              <w:color w:val="000000" w:themeColor="text1"/>
            </w:rPr>
            <w:cr/>
          </w:r>
          <w:r w:rsidR="00DD786E" w:rsidRPr="00745579">
            <w:rPr>
              <w:rFonts w:hint="eastAsia"/>
              <w:color w:val="000000" w:themeColor="text1"/>
            </w:rPr>
            <w:t xml:space="preserve">    </w:t>
          </w:r>
          <w:r w:rsidRPr="00745579">
            <w:rPr>
              <w:rFonts w:hint="eastAsia"/>
              <w:color w:val="000000" w:themeColor="text1"/>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本公司在合并财务报表中确认为其他综合收</w:t>
          </w:r>
          <w:r w:rsidRPr="00745579">
            <w:rPr>
              <w:rFonts w:hAnsi="宋体" w:hint="eastAsia"/>
              <w:kern w:val="0"/>
            </w:rPr>
            <w:t>益，在丧失控制权时一并转入丧失控制权当期的损益。</w:t>
          </w:r>
        </w:p>
        <w:p w14:paraId="1235105A" w14:textId="77777777" w:rsidR="00070C90" w:rsidRPr="00C338BE" w:rsidRDefault="00070C90" w:rsidP="00070C90">
          <w:pPr>
            <w:pStyle w:val="af"/>
            <w:snapToGrid w:val="0"/>
            <w:spacing w:line="360" w:lineRule="auto"/>
            <w:ind w:firstLineChars="200" w:firstLine="420"/>
            <w:rPr>
              <w:rFonts w:hAnsi="宋体" w:hint="eastAsia"/>
              <w:kern w:val="0"/>
            </w:rPr>
          </w:pPr>
          <w:r w:rsidRPr="00C338BE">
            <w:rPr>
              <w:rFonts w:hAnsi="宋体" w:hint="eastAsia"/>
              <w:kern w:val="0"/>
            </w:rPr>
            <w:t>处置对子公司股权投资直至丧失控制权的各项交易不属于一揽子交易的，在丧失控制权之前，本公司按不丧失控制权的情况下部分处置对子公司的股权投资的相关政策进行会计处理；在丧失</w:t>
          </w:r>
          <w:r w:rsidRPr="00C338BE">
            <w:rPr>
              <w:rFonts w:hAnsi="宋体" w:hint="eastAsia"/>
              <w:kern w:val="0"/>
            </w:rPr>
            <w:lastRenderedPageBreak/>
            <w:t>控制权时，按处置子公司一般处理方法进行会计处理。</w:t>
          </w:r>
        </w:p>
        <w:p w14:paraId="18C0F576" w14:textId="77777777" w:rsidR="00070C90" w:rsidRPr="00C338BE" w:rsidRDefault="00070C90" w:rsidP="00070C90">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8</w:t>
          </w:r>
          <w:r w:rsidRPr="00C338BE">
            <w:rPr>
              <w:rFonts w:hAnsi="宋体" w:hint="eastAsia"/>
              <w:kern w:val="0"/>
            </w:rPr>
            <w:t>）购买子公司少数股权</w:t>
          </w:r>
        </w:p>
        <w:p w14:paraId="3D955C26" w14:textId="77777777" w:rsidR="00070C90" w:rsidRPr="00C338BE" w:rsidRDefault="00070C90" w:rsidP="00070C90">
          <w:pPr>
            <w:pStyle w:val="af"/>
            <w:snapToGrid w:val="0"/>
            <w:spacing w:line="360" w:lineRule="auto"/>
            <w:ind w:firstLineChars="200" w:firstLine="420"/>
            <w:rPr>
              <w:rFonts w:hAnsi="宋体" w:hint="eastAsia"/>
              <w:kern w:val="0"/>
            </w:rPr>
          </w:pPr>
          <w:r w:rsidRPr="00C338BE">
            <w:rPr>
              <w:rFonts w:hAnsi="宋体" w:hint="eastAsia"/>
              <w:kern w:val="0"/>
            </w:rPr>
            <w:t>本公司因购买少数股权新取得的长期股权投资成本与按照新增持股比例计算应享有子公司自购买日（或合并日）开始持续计算的净资产份额之间的差额，调整合并资产负债表中的资本公积中的股本溢价，资本公积中的股本溢价不足冲减的，调整留存收益。</w:t>
          </w:r>
        </w:p>
        <w:p w14:paraId="25FD050F" w14:textId="77777777" w:rsidR="00070C90" w:rsidRPr="00C338BE" w:rsidRDefault="00070C90" w:rsidP="00070C90">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9</w:t>
          </w:r>
          <w:r w:rsidRPr="00C338BE">
            <w:rPr>
              <w:rFonts w:hAnsi="宋体" w:hint="eastAsia"/>
              <w:kern w:val="0"/>
            </w:rPr>
            <w:t>）不丧失控制权的情况下部分处置对子公司的股权投资</w:t>
          </w:r>
        </w:p>
        <w:p w14:paraId="65E9E465" w14:textId="71B9FCD6" w:rsidR="00DE3432" w:rsidRDefault="00070C90" w:rsidP="00A02A9C">
          <w:pPr>
            <w:spacing w:line="360" w:lineRule="auto"/>
            <w:ind w:firstLineChars="200" w:firstLine="420"/>
            <w:rPr>
              <w:color w:val="000000" w:themeColor="text1"/>
            </w:rPr>
          </w:pPr>
          <w:r w:rsidRPr="00C338BE">
            <w:rPr>
              <w:rFonts w:hint="eastAsia"/>
            </w:rPr>
            <w:t>本公司在不丧失控制权的情况下因部分处置对子公司的长期股权投资而取得的处置价款与处置长期股权投资相对应享有子公司自购买日或</w:t>
          </w:r>
          <w:proofErr w:type="gramStart"/>
          <w:r w:rsidRPr="00C338BE">
            <w:rPr>
              <w:rFonts w:hint="eastAsia"/>
            </w:rPr>
            <w:t>合并日</w:t>
          </w:r>
          <w:proofErr w:type="gramEnd"/>
          <w:r w:rsidRPr="00C338BE">
            <w:rPr>
              <w:rFonts w:hint="eastAsia"/>
            </w:rPr>
            <w:t>开始持续计算的净资产份额之间的差额，调整合并资产负债表中的资本公积中的股本溢价，资本公积中的股本溢价不足冲减的，调整留存收益。</w:t>
          </w:r>
        </w:p>
      </w:sdtContent>
    </w:sdt>
    <w:bookmarkEnd w:id="139"/>
    <w:p w14:paraId="58EBD553" w14:textId="77777777" w:rsidR="00DE3432" w:rsidRDefault="00DE3432">
      <w:pPr>
        <w:rPr>
          <w:color w:val="000000" w:themeColor="text1"/>
        </w:rPr>
      </w:pPr>
    </w:p>
    <w:p w14:paraId="6A63BACD" w14:textId="77777777" w:rsidR="00DE3432" w:rsidRDefault="00A87294">
      <w:pPr>
        <w:pStyle w:val="3"/>
        <w:numPr>
          <w:ilvl w:val="0"/>
          <w:numId w:val="30"/>
        </w:numPr>
        <w:rPr>
          <w:rFonts w:ascii="宋体" w:hAnsi="宋体" w:hint="eastAsia"/>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1981142599"/>
        <w:placeholder>
          <w:docPart w:val="GBC22222222222222222222222222222"/>
        </w:placeholder>
      </w:sdtPr>
      <w:sdtContent>
        <w:p w14:paraId="0F0228A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Ansi="Times New Roman" w:cs="宋体"/>
          <w:color w:val="000000" w:themeColor="text1"/>
          <w:kern w:val="0"/>
          <w:szCs w:val="21"/>
        </w:rPr>
        <w:alias w:val="合营安排分类及共同经营会计处理方法"/>
        <w:tag w:val="_GBC_cf67ede4230c4056b34792c6a0db55e2"/>
        <w:id w:val="-575588706"/>
        <w:placeholder>
          <w:docPart w:val="GBC22222222222222222222222222222"/>
        </w:placeholder>
      </w:sdtPr>
      <w:sdtContent>
        <w:p w14:paraId="0504B3FC" w14:textId="77777777" w:rsidR="00D53F56" w:rsidRPr="00C338BE" w:rsidRDefault="00D53F56" w:rsidP="00D53F56">
          <w:pPr>
            <w:pStyle w:val="af"/>
            <w:snapToGrid w:val="0"/>
            <w:spacing w:line="360" w:lineRule="auto"/>
            <w:ind w:firstLineChars="200" w:firstLine="420"/>
            <w:rPr>
              <w:rFonts w:hAnsi="宋体" w:hint="eastAsia"/>
              <w:kern w:val="0"/>
            </w:rPr>
          </w:pPr>
          <w:r w:rsidRPr="00C338BE">
            <w:rPr>
              <w:rFonts w:hAnsi="宋体" w:hint="eastAsia"/>
              <w:kern w:val="0"/>
            </w:rPr>
            <w:t>合营安排，是指一项由两个或两个以上的参与方共同控制的安排。本公司根据在合营安排中享有的权利和承担的义务，将合营安排分为共同经营和合营企业。</w:t>
          </w:r>
        </w:p>
        <w:p w14:paraId="2079813F" w14:textId="77777777" w:rsidR="00D53F56" w:rsidRPr="00C338BE" w:rsidRDefault="00D53F56" w:rsidP="00D53F56">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1</w:t>
          </w:r>
          <w:r w:rsidRPr="00C338BE">
            <w:rPr>
              <w:rFonts w:hAnsi="宋体" w:hint="eastAsia"/>
              <w:kern w:val="0"/>
            </w:rPr>
            <w:t>）共同经营</w:t>
          </w:r>
        </w:p>
        <w:p w14:paraId="483C1002" w14:textId="77777777" w:rsidR="00D6110F" w:rsidRDefault="00D53F56" w:rsidP="00D6110F">
          <w:pPr>
            <w:pStyle w:val="af"/>
            <w:snapToGrid w:val="0"/>
            <w:spacing w:line="360" w:lineRule="auto"/>
            <w:ind w:firstLineChars="200" w:firstLine="420"/>
            <w:jc w:val="left"/>
            <w:rPr>
              <w:rFonts w:hAnsi="宋体" w:hint="eastAsia"/>
              <w:kern w:val="0"/>
            </w:rPr>
          </w:pPr>
          <w:r w:rsidRPr="00C338BE">
            <w:rPr>
              <w:rFonts w:hAnsi="宋体" w:hint="eastAsia"/>
              <w:kern w:val="0"/>
            </w:rPr>
            <w:t>当本公司是合营安排的合营方，享有该安排相关资产且承担该安排相关负债时，为共同经</w:t>
          </w:r>
          <w:r w:rsidR="00D6110F">
            <w:rPr>
              <w:rFonts w:hAnsi="宋体" w:hint="eastAsia"/>
              <w:kern w:val="0"/>
            </w:rPr>
            <w:t>营。</w:t>
          </w:r>
        </w:p>
        <w:p w14:paraId="3190B6E2" w14:textId="4070F38C" w:rsidR="00D53F56" w:rsidRPr="00C338BE" w:rsidRDefault="00D53F56" w:rsidP="00D6110F">
          <w:pPr>
            <w:pStyle w:val="af"/>
            <w:snapToGrid w:val="0"/>
            <w:spacing w:line="360" w:lineRule="auto"/>
            <w:ind w:firstLineChars="200" w:firstLine="420"/>
            <w:jc w:val="left"/>
            <w:rPr>
              <w:rFonts w:hAnsi="宋体" w:hint="eastAsia"/>
              <w:kern w:val="0"/>
            </w:rPr>
          </w:pPr>
          <w:r w:rsidRPr="00C338BE">
            <w:rPr>
              <w:rFonts w:hAnsi="宋体" w:hint="eastAsia"/>
              <w:kern w:val="0"/>
            </w:rPr>
            <w:t>本公司确认与共同经营中利益份额相关的下列项目，并按照相关企业会计准则的规定进行会计处理：①确认本公司单独所持有的资产，以及按本公司份额确认共同持有的资产；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14:paraId="17C4DA70" w14:textId="77777777" w:rsidR="00D53F56" w:rsidRPr="00C338BE" w:rsidRDefault="00D53F56" w:rsidP="00D53F56">
          <w:pPr>
            <w:pStyle w:val="af"/>
            <w:snapToGrid w:val="0"/>
            <w:spacing w:line="360" w:lineRule="auto"/>
            <w:ind w:firstLineChars="200" w:firstLine="420"/>
            <w:rPr>
              <w:rFonts w:hAnsi="宋体" w:hint="eastAsia"/>
              <w:kern w:val="0"/>
            </w:rPr>
          </w:pPr>
          <w:r w:rsidRPr="00C338BE">
            <w:rPr>
              <w:rFonts w:hAnsi="宋体" w:hint="eastAsia"/>
              <w:kern w:val="0"/>
            </w:rPr>
            <w:t>当本公司作为合营方向共同经营投出或出售资产（该资产不构成业务，下同）、或者</w:t>
          </w:r>
          <w:proofErr w:type="gramStart"/>
          <w:r w:rsidRPr="00C338BE">
            <w:rPr>
              <w:rFonts w:hAnsi="宋体" w:hint="eastAsia"/>
              <w:kern w:val="0"/>
            </w:rPr>
            <w:t>自共同</w:t>
          </w:r>
          <w:proofErr w:type="gramEnd"/>
          <w:r w:rsidRPr="00C338BE">
            <w:rPr>
              <w:rFonts w:hAnsi="宋体" w:hint="eastAsia"/>
              <w:kern w:val="0"/>
            </w:rPr>
            <w:t>经营购买资产时，在该等资产出售给第三方之前，本公司仅</w:t>
          </w:r>
          <w:proofErr w:type="gramStart"/>
          <w:r w:rsidRPr="00C338BE">
            <w:rPr>
              <w:rFonts w:hAnsi="宋体" w:hint="eastAsia"/>
              <w:kern w:val="0"/>
            </w:rPr>
            <w:t>确认因</w:t>
          </w:r>
          <w:proofErr w:type="gramEnd"/>
          <w:r w:rsidRPr="00C338BE">
            <w:rPr>
              <w:rFonts w:hAnsi="宋体" w:hint="eastAsia"/>
              <w:kern w:val="0"/>
            </w:rPr>
            <w:t>该交易产生的损益中归属于共同经营其他参与方的部分。该等资产发生符合《企业会计准则第</w:t>
          </w:r>
          <w:r w:rsidRPr="00C338BE">
            <w:rPr>
              <w:rFonts w:hAnsi="宋体" w:hint="eastAsia"/>
              <w:kern w:val="0"/>
            </w:rPr>
            <w:t xml:space="preserve"> 8 </w:t>
          </w:r>
          <w:r w:rsidRPr="00C338BE">
            <w:rPr>
              <w:rFonts w:hAnsi="宋体" w:hint="eastAsia"/>
              <w:kern w:val="0"/>
            </w:rPr>
            <w:t>号——资产减值》等规定的资产减值损失的，对于由本公司向共同经营投出或出售资产的情况，本公司全额确认该损失；对于本公司</w:t>
          </w:r>
          <w:proofErr w:type="gramStart"/>
          <w:r w:rsidRPr="00C338BE">
            <w:rPr>
              <w:rFonts w:hAnsi="宋体" w:hint="eastAsia"/>
              <w:kern w:val="0"/>
            </w:rPr>
            <w:t>自共同</w:t>
          </w:r>
          <w:proofErr w:type="gramEnd"/>
          <w:r w:rsidRPr="00C338BE">
            <w:rPr>
              <w:rFonts w:hAnsi="宋体" w:hint="eastAsia"/>
              <w:kern w:val="0"/>
            </w:rPr>
            <w:t>经营购买资产的情况，本公司按承担的份额确认该损失。</w:t>
          </w:r>
          <w:r w:rsidRPr="00C338BE">
            <w:rPr>
              <w:rFonts w:hAnsi="宋体" w:hint="eastAsia"/>
              <w:kern w:val="0"/>
            </w:rPr>
            <w:t xml:space="preserve"> </w:t>
          </w:r>
        </w:p>
        <w:p w14:paraId="75FCC876" w14:textId="77777777" w:rsidR="00D53F56" w:rsidRPr="00C338BE" w:rsidRDefault="00D53F56" w:rsidP="00D53F56">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2</w:t>
          </w:r>
          <w:r w:rsidRPr="00C338BE">
            <w:rPr>
              <w:rFonts w:hAnsi="宋体" w:hint="eastAsia"/>
              <w:kern w:val="0"/>
            </w:rPr>
            <w:t>）合营企业</w:t>
          </w:r>
        </w:p>
        <w:p w14:paraId="7DA34588" w14:textId="77777777" w:rsidR="00D53F56" w:rsidRDefault="00D53F56" w:rsidP="00D53F56">
          <w:pPr>
            <w:pStyle w:val="af"/>
            <w:snapToGrid w:val="0"/>
            <w:spacing w:line="360" w:lineRule="auto"/>
            <w:ind w:firstLineChars="200" w:firstLine="420"/>
            <w:rPr>
              <w:rFonts w:hAnsi="宋体" w:hint="eastAsia"/>
              <w:kern w:val="0"/>
            </w:rPr>
          </w:pPr>
          <w:r w:rsidRPr="00C338BE">
            <w:rPr>
              <w:rFonts w:hAnsi="宋体" w:hint="eastAsia"/>
              <w:kern w:val="0"/>
            </w:rPr>
            <w:t>合营企业，是指本公司仅对该安排的净资产享有权利的合营安排。本公司对合营企业的投资采用权益法核算，相关会计政策</w:t>
          </w:r>
          <w:r>
            <w:rPr>
              <w:rFonts w:hAnsi="宋体" w:hint="eastAsia"/>
              <w:kern w:val="0"/>
            </w:rPr>
            <w:t>如下：</w:t>
          </w:r>
        </w:p>
        <w:p w14:paraId="7BAF7D8B" w14:textId="77777777" w:rsidR="00D53F56" w:rsidRPr="00C338BE" w:rsidRDefault="00D53F56" w:rsidP="00D53F56">
          <w:pPr>
            <w:pStyle w:val="a3"/>
            <w:spacing w:line="360" w:lineRule="auto"/>
            <w:ind w:firstLineChars="200" w:firstLine="420"/>
            <w:rPr>
              <w:rFonts w:ascii="宋体" w:hAnsi="宋体" w:cs="宋体" w:hint="eastAsia"/>
            </w:rPr>
          </w:pPr>
          <w:r w:rsidRPr="00C338BE">
            <w:rPr>
              <w:rFonts w:ascii="宋体" w:hAnsi="宋体" w:cs="宋体" w:hint="eastAsia"/>
            </w:rPr>
            <w:t>（1）初始投资成本确定</w:t>
          </w:r>
        </w:p>
        <w:p w14:paraId="4DC5FDAD" w14:textId="77777777" w:rsidR="00BD3E99" w:rsidRDefault="00D53F56" w:rsidP="00D6110F">
          <w:pPr>
            <w:spacing w:line="360" w:lineRule="auto"/>
            <w:ind w:firstLineChars="200" w:firstLine="420"/>
            <w:rPr>
              <w:rFonts w:ascii="宋体" w:hAnsi="宋体" w:hint="eastAsia"/>
            </w:rPr>
          </w:pPr>
          <w:r w:rsidRPr="00C338BE">
            <w:rPr>
              <w:rFonts w:ascii="宋体" w:hAnsi="宋体" w:hint="eastAsia"/>
            </w:rPr>
            <w:t>①对于本公司合并取得的长期股权投资，如为同</w:t>
          </w:r>
          <w:proofErr w:type="gramStart"/>
          <w:r w:rsidRPr="00C338BE">
            <w:rPr>
              <w:rFonts w:ascii="宋体" w:hAnsi="宋体" w:hint="eastAsia"/>
            </w:rPr>
            <w:t>一控制</w:t>
          </w:r>
          <w:proofErr w:type="gramEnd"/>
          <w:r w:rsidRPr="00C338BE">
            <w:rPr>
              <w:rFonts w:ascii="宋体" w:hAnsi="宋体" w:hint="eastAsia"/>
            </w:rPr>
            <w:t>下的企业合并，按照取得被合并方所</w:t>
          </w:r>
          <w:r w:rsidRPr="00D53F56">
            <w:rPr>
              <w:rFonts w:ascii="宋体" w:hAnsi="宋体" w:hint="eastAsia"/>
            </w:rPr>
            <w:t>有者权益账面价值的份额确认为初始成本；如为非同</w:t>
          </w:r>
          <w:proofErr w:type="gramStart"/>
          <w:r w:rsidRPr="00D53F56">
            <w:rPr>
              <w:rFonts w:ascii="宋体" w:hAnsi="宋体" w:hint="eastAsia"/>
            </w:rPr>
            <w:t>一控制</w:t>
          </w:r>
          <w:proofErr w:type="gramEnd"/>
          <w:r w:rsidRPr="00D53F56">
            <w:rPr>
              <w:rFonts w:ascii="宋体" w:hAnsi="宋体" w:hint="eastAsia"/>
            </w:rPr>
            <w:t>下的企业合并，按购买日确定的合并成本确认为初始成本；</w:t>
          </w:r>
          <w:r w:rsidRPr="00D53F56">
            <w:rPr>
              <w:rFonts w:ascii="宋体" w:hAnsi="宋体" w:hint="eastAsia"/>
            </w:rPr>
            <w:cr/>
          </w:r>
          <w:r w:rsidR="00D6110F">
            <w:rPr>
              <w:rFonts w:ascii="宋体" w:hAnsi="宋体" w:hint="eastAsia"/>
            </w:rPr>
            <w:lastRenderedPageBreak/>
            <w:t xml:space="preserve">    </w:t>
          </w:r>
          <w:r w:rsidRPr="00D53F56">
            <w:rPr>
              <w:rFonts w:ascii="宋体" w:hAnsi="宋体" w:hint="eastAsia"/>
            </w:rPr>
            <w:t>②本公司对于除合并形成的长期股权投资外的其他股权投资，以支付现金取得的长期股权投资，初始投资成本为实际支付的购买价款；以发行权益</w:t>
          </w:r>
          <w:proofErr w:type="gramStart"/>
          <w:r w:rsidRPr="00D53F56">
            <w:rPr>
              <w:rFonts w:ascii="宋体" w:hAnsi="宋体" w:hint="eastAsia"/>
            </w:rPr>
            <w:t>性证券</w:t>
          </w:r>
          <w:proofErr w:type="gramEnd"/>
          <w:r w:rsidRPr="00D53F56">
            <w:rPr>
              <w:rFonts w:ascii="宋体" w:hAnsi="宋体" w:hint="eastAsia"/>
            </w:rPr>
            <w:t>取得的长期股权投资，初始投资成本为发行权益</w:t>
          </w:r>
          <w:proofErr w:type="gramStart"/>
          <w:r w:rsidRPr="00D53F56">
            <w:rPr>
              <w:rFonts w:ascii="宋体" w:hAnsi="宋体" w:hint="eastAsia"/>
            </w:rPr>
            <w:t>性证券</w:t>
          </w:r>
          <w:proofErr w:type="gramEnd"/>
          <w:r w:rsidRPr="00D53F56">
            <w:rPr>
              <w:rFonts w:ascii="宋体" w:hAnsi="宋体" w:hint="eastAsia"/>
            </w:rPr>
            <w:t>的公允价值；通过债务重组取得的长期股权投资，其初始投资成本按照《企业会计准则第12号——债务重组》的有关规定确定；非货币性资产交换取得，初始投资成本根据准则相关规定确定。</w:t>
          </w:r>
          <w:r w:rsidRPr="00D53F56">
            <w:rPr>
              <w:rFonts w:ascii="宋体" w:hAnsi="宋体" w:hint="eastAsia"/>
            </w:rPr>
            <w:cr/>
          </w:r>
          <w:r w:rsidR="00D6110F">
            <w:rPr>
              <w:rFonts w:ascii="宋体" w:hAnsi="宋体" w:hint="eastAsia"/>
            </w:rPr>
            <w:t xml:space="preserve">   </w:t>
          </w:r>
          <w:r w:rsidRPr="00D53F56">
            <w:rPr>
              <w:rFonts w:ascii="宋体" w:hAnsi="宋体" w:hint="eastAsia"/>
            </w:rPr>
            <w:t>（2）后续计量及损益确认方法</w:t>
          </w:r>
          <w:r w:rsidRPr="00D53F56">
            <w:rPr>
              <w:rFonts w:ascii="宋体" w:hAnsi="宋体" w:hint="eastAsia"/>
            </w:rPr>
            <w:cr/>
          </w:r>
          <w:r w:rsidR="007939C5">
            <w:rPr>
              <w:rFonts w:ascii="宋体" w:hAnsi="宋体" w:hint="eastAsia"/>
            </w:rPr>
            <w:t xml:space="preserve">    </w:t>
          </w:r>
          <w:r w:rsidRPr="00D53F56">
            <w:rPr>
              <w:rFonts w:ascii="宋体" w:hAnsi="宋体" w:hint="eastAsia"/>
            </w:rPr>
            <w:t>①成本法核算</w:t>
          </w:r>
          <w:r w:rsidRPr="00D53F56">
            <w:rPr>
              <w:rFonts w:ascii="宋体" w:hAnsi="宋体" w:hint="eastAsia"/>
            </w:rPr>
            <w:cr/>
          </w:r>
          <w:r w:rsidR="007939C5">
            <w:rPr>
              <w:rFonts w:ascii="宋体" w:hAnsi="宋体" w:hint="eastAsia"/>
            </w:rPr>
            <w:t xml:space="preserve">    </w:t>
          </w:r>
          <w:r w:rsidRPr="00D53F56">
            <w:rPr>
              <w:rFonts w:ascii="宋体" w:hAnsi="宋体" w:hint="eastAsia"/>
            </w:rPr>
            <w:t>本公司能够对被投资单位实施控制的长期股权投资采用成本法核算。采用成本法核算的长期股权投资，除追加或收回投资外，账面价值一般不变。对被投资企业宣告分派的利润或现金股利，本公司计算应分得的部分，确认为投资收益。</w:t>
          </w:r>
          <w:r w:rsidRPr="00D53F56">
            <w:rPr>
              <w:rFonts w:ascii="宋体" w:hAnsi="宋体" w:hint="eastAsia"/>
            </w:rPr>
            <w:cr/>
          </w:r>
          <w:r w:rsidR="007939C5">
            <w:rPr>
              <w:rFonts w:ascii="宋体" w:hAnsi="宋体" w:hint="eastAsia"/>
            </w:rPr>
            <w:t xml:space="preserve">    </w:t>
          </w:r>
          <w:r w:rsidRPr="00D53F56">
            <w:rPr>
              <w:rFonts w:ascii="宋体" w:hAnsi="宋体" w:hint="eastAsia"/>
            </w:rPr>
            <w:t>②权益法核算</w:t>
          </w:r>
          <w:r w:rsidRPr="00D53F56">
            <w:rPr>
              <w:rFonts w:ascii="宋体" w:hAnsi="宋体" w:hint="eastAsia"/>
            </w:rPr>
            <w:cr/>
          </w:r>
          <w:r w:rsidR="007939C5">
            <w:rPr>
              <w:rFonts w:ascii="宋体" w:hAnsi="宋体" w:hint="eastAsia"/>
            </w:rPr>
            <w:t xml:space="preserve">    </w:t>
          </w:r>
          <w:r w:rsidRPr="00D53F56">
            <w:rPr>
              <w:rFonts w:ascii="宋体" w:hAnsi="宋体" w:hint="eastAsia"/>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r w:rsidRPr="00D53F56">
            <w:rPr>
              <w:rFonts w:ascii="宋体" w:hAnsi="宋体" w:hint="eastAsia"/>
            </w:rPr>
            <w:cr/>
          </w:r>
          <w:r w:rsidR="007939C5">
            <w:rPr>
              <w:rFonts w:ascii="宋体" w:hAnsi="宋体" w:hint="eastAsia"/>
            </w:rPr>
            <w:t xml:space="preserve">    </w:t>
          </w:r>
          <w:r w:rsidRPr="00D53F56">
            <w:rPr>
              <w:rFonts w:ascii="宋体" w:hAnsi="宋体" w:hint="eastAsia"/>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r w:rsidRPr="00D53F56">
            <w:rPr>
              <w:rFonts w:ascii="宋体" w:hAnsi="宋体" w:hint="eastAsia"/>
            </w:rPr>
            <w:cr/>
          </w:r>
          <w:r w:rsidR="007939C5">
            <w:rPr>
              <w:rFonts w:ascii="宋体" w:hAnsi="宋体" w:hint="eastAsia"/>
            </w:rPr>
            <w:t xml:space="preserve">    </w:t>
          </w:r>
          <w:r w:rsidRPr="00D53F56">
            <w:rPr>
              <w:rFonts w:ascii="宋体" w:hAnsi="宋体" w:hint="eastAsia"/>
            </w:rPr>
            <w:t>本公司在确认应分担被投资单位发生的净亏损时，以长期股权投资的账面价值和其他实质上构成对被投资单位净投资的长期权益</w:t>
          </w:r>
          <w:proofErr w:type="gramStart"/>
          <w:r w:rsidRPr="00D53F56">
            <w:rPr>
              <w:rFonts w:ascii="宋体" w:hAnsi="宋体" w:hint="eastAsia"/>
            </w:rPr>
            <w:t>减记至</w:t>
          </w:r>
          <w:proofErr w:type="gramEnd"/>
          <w:r w:rsidRPr="00D53F56">
            <w:rPr>
              <w:rFonts w:ascii="宋体" w:hAnsi="宋体" w:hint="eastAsia"/>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r w:rsidRPr="00D53F56">
            <w:rPr>
              <w:rFonts w:ascii="宋体" w:hAnsi="宋体" w:hint="eastAsia"/>
            </w:rPr>
            <w:cr/>
          </w:r>
          <w:r w:rsidR="00D6110F">
            <w:rPr>
              <w:rFonts w:ascii="宋体" w:hAnsi="宋体" w:hint="eastAsia"/>
            </w:rPr>
            <w:t xml:space="preserve">   </w:t>
          </w:r>
          <w:r w:rsidRPr="00D53F56">
            <w:rPr>
              <w:rFonts w:ascii="宋体" w:hAnsi="宋体" w:hint="eastAsia"/>
            </w:rPr>
            <w:t>（3）长期股权投资核算方法的转换</w:t>
          </w:r>
          <w:r w:rsidRPr="00D53F56">
            <w:rPr>
              <w:rFonts w:ascii="宋体" w:hAnsi="宋体" w:hint="eastAsia"/>
            </w:rPr>
            <w:cr/>
          </w:r>
          <w:r w:rsidR="007939C5">
            <w:rPr>
              <w:rFonts w:ascii="宋体" w:hAnsi="宋体" w:hint="eastAsia"/>
            </w:rPr>
            <w:t xml:space="preserve">    </w:t>
          </w:r>
          <w:r w:rsidRPr="00D53F56">
            <w:rPr>
              <w:rFonts w:ascii="宋体" w:hAnsi="宋体" w:hint="eastAsia"/>
            </w:rPr>
            <w:t>①公允价值计量转权益法核算：本公司原持有的对被投资单位的股权投资（不具有控制、共同控制或重大影响的），按照金融工具确认和计量准则进行会计处理的，因追加投资等原因导致持股比例上升，能够对被投资单位施加共同控制或重大影响的，</w:t>
          </w:r>
          <w:proofErr w:type="gramStart"/>
          <w:r w:rsidRPr="00D53F56">
            <w:rPr>
              <w:rFonts w:ascii="宋体" w:hAnsi="宋体" w:hint="eastAsia"/>
            </w:rPr>
            <w:t>在转按权益</w:t>
          </w:r>
          <w:proofErr w:type="gramEnd"/>
          <w:r w:rsidRPr="00D53F56">
            <w:rPr>
              <w:rFonts w:ascii="宋体" w:hAnsi="宋体" w:hint="eastAsia"/>
            </w:rPr>
            <w:t>法核算时，本公司按照金融工具确认和计量准则确定的原股权投资的公允价值加上为取得新增投资而应支付对价的公允价值，作为改按权益法核算的初始投资成本。</w:t>
          </w:r>
          <w:r w:rsidRPr="00D53F56">
            <w:rPr>
              <w:rFonts w:ascii="宋体" w:hAnsi="宋体" w:hint="eastAsia"/>
            </w:rPr>
            <w:cr/>
          </w:r>
          <w:r w:rsidR="007939C5">
            <w:rPr>
              <w:rFonts w:ascii="宋体" w:hAnsi="宋体" w:hint="eastAsia"/>
            </w:rPr>
            <w:t xml:space="preserve">    </w:t>
          </w:r>
          <w:r w:rsidRPr="00D53F56">
            <w:rPr>
              <w:rFonts w:ascii="宋体" w:hAnsi="宋体" w:hint="eastAsia"/>
            </w:rPr>
            <w:t>②公允价值计量或权益法核算</w:t>
          </w:r>
          <w:proofErr w:type="gramStart"/>
          <w:r w:rsidRPr="00D53F56">
            <w:rPr>
              <w:rFonts w:ascii="宋体" w:hAnsi="宋体" w:hint="eastAsia"/>
            </w:rPr>
            <w:t>转成本</w:t>
          </w:r>
          <w:proofErr w:type="gramEnd"/>
          <w:r w:rsidRPr="00D53F56">
            <w:rPr>
              <w:rFonts w:ascii="宋体" w:hAnsi="宋体" w:hint="eastAsia"/>
            </w:rPr>
            <w:t>法核算：本公司原持有的对被投资单位不具有控制、共</w:t>
          </w:r>
          <w:r w:rsidRPr="00D53F56">
            <w:rPr>
              <w:rFonts w:ascii="宋体" w:hAnsi="宋体" w:hint="eastAsia"/>
            </w:rPr>
            <w:lastRenderedPageBreak/>
            <w:t>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r w:rsidRPr="00D53F56">
            <w:rPr>
              <w:rFonts w:ascii="宋体" w:hAnsi="宋体" w:hint="eastAsia"/>
            </w:rPr>
            <w:cr/>
          </w:r>
          <w:r w:rsidR="007939C5">
            <w:rPr>
              <w:rFonts w:ascii="宋体" w:hAnsi="宋体" w:hint="eastAsia"/>
            </w:rPr>
            <w:t xml:space="preserve">    </w:t>
          </w:r>
          <w:r w:rsidRPr="00D53F56">
            <w:rPr>
              <w:rFonts w:ascii="宋体" w:hAnsi="宋体" w:hint="eastAsia"/>
            </w:rPr>
            <w:t>③权益法核算转公允价值计量：本公司原持有的对被投资单位具有共同控制或重大影响的长期股权投资，因部分处置等原因导致持股比例下降，不能再对被投资单位实施共同控制或重大影响的，改按金融工具确认和计量准则对剩余股权投资进行会计处理，其在丧失共同控制或重大影响之日的公允价值与账面价值之间的差额计入当期损益。</w:t>
          </w:r>
          <w:r w:rsidRPr="00D53F56">
            <w:rPr>
              <w:rFonts w:ascii="宋体" w:hAnsi="宋体" w:hint="eastAsia"/>
            </w:rPr>
            <w:cr/>
          </w:r>
          <w:r w:rsidR="007939C5">
            <w:rPr>
              <w:rFonts w:ascii="宋体" w:hAnsi="宋体" w:hint="eastAsia"/>
            </w:rPr>
            <w:t xml:space="preserve">    </w:t>
          </w:r>
          <w:r w:rsidRPr="00D53F56">
            <w:rPr>
              <w:rFonts w:ascii="宋体" w:hAnsi="宋体" w:hint="eastAsia"/>
            </w:rPr>
            <w:t>④成本</w:t>
          </w:r>
          <w:proofErr w:type="gramStart"/>
          <w:r w:rsidRPr="00D53F56">
            <w:rPr>
              <w:rFonts w:ascii="宋体" w:hAnsi="宋体" w:hint="eastAsia"/>
            </w:rPr>
            <w:t>法转权益</w:t>
          </w:r>
          <w:proofErr w:type="gramEnd"/>
          <w:r w:rsidRPr="00D53F56">
            <w:rPr>
              <w:rFonts w:ascii="宋体" w:hAnsi="宋体" w:hint="eastAsia"/>
            </w:rPr>
            <w:t>法或公允价值计量： 本公司因处置部分权益性投资等原因丧失了对被投资单位的控制的，在编制个别财务报表时，处置后的剩余股权能够对被投资单位实施共同控制或施加重大影响的，本公司改按权益法核算，并对该剩余股权视同自取得时即采用权益法核算进行调整；处置后的剩余股权不能对被投资单位实施共同控制或施加重大影响的，本公司改按《企业会计准则第22号——金融工具确认和计量》的有关规定进行会计处理，其在丧失控制之日的公允价值与账面价值间的差额计入当期损益。在编制合并财务报表时，按照《企业会计准则第33号——合并财务报表》的有关规定进行会计处理。</w:t>
          </w:r>
          <w:r w:rsidRPr="00D53F56">
            <w:rPr>
              <w:rFonts w:ascii="宋体" w:hAnsi="宋体" w:hint="eastAsia"/>
            </w:rPr>
            <w:cr/>
          </w:r>
          <w:r w:rsidR="00D6110F">
            <w:rPr>
              <w:rFonts w:ascii="宋体" w:hAnsi="宋体" w:hint="eastAsia"/>
            </w:rPr>
            <w:t xml:space="preserve">    </w:t>
          </w:r>
          <w:r w:rsidRPr="00D53F56">
            <w:rPr>
              <w:rFonts w:ascii="宋体" w:hAnsi="宋体" w:hint="eastAsia"/>
            </w:rPr>
            <w:t>（4）确定对被投资单位具有共同控制、重大影响的依据</w:t>
          </w:r>
          <w:r w:rsidRPr="00D53F56">
            <w:rPr>
              <w:rFonts w:ascii="宋体" w:hAnsi="宋体" w:hint="eastAsia"/>
            </w:rPr>
            <w:cr/>
          </w:r>
          <w:r w:rsidR="00D07966">
            <w:rPr>
              <w:rFonts w:ascii="宋体" w:hAnsi="宋体" w:hint="eastAsia"/>
            </w:rPr>
            <w:t xml:space="preserve">    </w:t>
          </w:r>
          <w:r w:rsidRPr="00D53F56">
            <w:rPr>
              <w:rFonts w:ascii="宋体" w:hAnsi="宋体" w:hint="eastAsia"/>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w:t>
          </w:r>
          <w:proofErr w:type="gramStart"/>
          <w:r w:rsidRPr="00D53F56">
            <w:rPr>
              <w:rFonts w:ascii="宋体" w:hAnsi="宋体" w:hint="eastAsia"/>
            </w:rPr>
            <w:t>方集体</w:t>
          </w:r>
          <w:proofErr w:type="gramEnd"/>
          <w:r w:rsidRPr="00D53F56">
            <w:rPr>
              <w:rFonts w:ascii="宋体" w:hAnsi="宋体" w:hint="eastAsia"/>
            </w:rPr>
            <w:t>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60DE9B3B" w14:textId="676FF990" w:rsidR="00DE3432" w:rsidRDefault="00D53F56" w:rsidP="00D6110F">
          <w:pPr>
            <w:spacing w:line="360" w:lineRule="auto"/>
            <w:ind w:firstLineChars="200" w:firstLine="420"/>
            <w:rPr>
              <w:b/>
              <w:bCs w:val="0"/>
              <w:color w:val="000000" w:themeColor="text1"/>
            </w:rPr>
          </w:pPr>
          <w:r w:rsidRPr="00D53F56">
            <w:rPr>
              <w:rFonts w:ascii="宋体" w:hAnsi="宋体" w:hint="eastAsia"/>
            </w:rPr>
            <w:cr/>
          </w:r>
          <w:r w:rsidR="00BF0EE4">
            <w:rPr>
              <w:rFonts w:ascii="宋体" w:hAnsi="宋体" w:hint="eastAsia"/>
            </w:rPr>
            <w:t xml:space="preserve">    </w:t>
          </w:r>
          <w:r w:rsidR="00BF0EE4" w:rsidRPr="00BF0EE4">
            <w:rPr>
              <w:rFonts w:ascii="宋体" w:hAnsi="宋体" w:hint="eastAsia"/>
            </w:rPr>
            <w:t>重大影响，是指投资方对被投资单位的财务和经营政策有参与决策的权力，但并不能</w:t>
          </w:r>
          <w:r w:rsidR="007D2ED2">
            <w:rPr>
              <w:rFonts w:ascii="宋体" w:hAnsi="宋体" w:hint="eastAsia"/>
            </w:rPr>
            <w:t xml:space="preserve"> </w:t>
          </w:r>
          <w:proofErr w:type="gramStart"/>
          <w:r w:rsidR="00BF0EE4" w:rsidRPr="00BF0EE4">
            <w:rPr>
              <w:rFonts w:ascii="宋体" w:hAnsi="宋体" w:hint="eastAsia"/>
            </w:rPr>
            <w:t>够控制</w:t>
          </w:r>
          <w:proofErr w:type="gramEnd"/>
          <w:r w:rsidR="00BF0EE4" w:rsidRPr="00BF0EE4">
            <w:rPr>
              <w:rFonts w:ascii="宋体" w:hAnsi="宋体" w:hint="eastAsia"/>
            </w:rPr>
            <w:t>或者与其他方一起共同控制这些政策的制定</w:t>
          </w:r>
          <w:r w:rsidR="007939C5">
            <w:rPr>
              <w:rFonts w:ascii="宋体" w:hAnsi="宋体" w:hint="eastAsia"/>
            </w:rPr>
            <w:t>。</w:t>
          </w:r>
          <w:r w:rsidR="00BF0EE4" w:rsidRPr="00BF0EE4">
            <w:rPr>
              <w:rFonts w:ascii="宋体" w:hAnsi="宋体" w:hint="eastAsia"/>
            </w:rPr>
            <w:t>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w:t>
          </w:r>
          <w:proofErr w:type="gramStart"/>
          <w:r w:rsidR="00BF0EE4" w:rsidRPr="00BF0EE4">
            <w:rPr>
              <w:rFonts w:ascii="宋体" w:hAnsi="宋体" w:hint="eastAsia"/>
            </w:rPr>
            <w:t>券</w:t>
          </w:r>
          <w:proofErr w:type="gramEnd"/>
          <w:r w:rsidR="00BF0EE4" w:rsidRPr="00BF0EE4">
            <w:rPr>
              <w:rFonts w:ascii="宋体" w:hAnsi="宋体" w:hint="eastAsia"/>
            </w:rPr>
            <w:t>等的影响。</w:t>
          </w:r>
          <w:r w:rsidR="00BF0EE4" w:rsidRPr="00BF0EE4">
            <w:rPr>
              <w:rFonts w:ascii="宋体" w:hAnsi="宋体"/>
            </w:rPr>
            <w:cr/>
          </w:r>
          <w:r w:rsidR="00BF0EE4">
            <w:rPr>
              <w:rFonts w:ascii="宋体" w:hAnsi="宋体" w:hint="eastAsia"/>
            </w:rPr>
            <w:t xml:space="preserve">    </w:t>
          </w:r>
          <w:r w:rsidRPr="00D53F56">
            <w:rPr>
              <w:rFonts w:ascii="宋体" w:hAnsi="宋体" w:hint="eastAsia"/>
            </w:rPr>
            <w:t>当本公司直接或通过子公司间接拥有被投资单位20%（含20%）</w:t>
          </w:r>
          <w:proofErr w:type="gramStart"/>
          <w:r w:rsidRPr="00D53F56">
            <w:rPr>
              <w:rFonts w:ascii="宋体" w:hAnsi="宋体" w:hint="eastAsia"/>
            </w:rPr>
            <w:t>以上但</w:t>
          </w:r>
          <w:proofErr w:type="gramEnd"/>
          <w:r w:rsidRPr="00D53F56">
            <w:rPr>
              <w:rFonts w:ascii="宋体" w:hAnsi="宋体" w:hint="eastAsia"/>
            </w:rPr>
            <w:t>低于50%的表决权股份时，一般认为对被投资单位具有重大影响，除非有明确证据表明该种情况下不能参与被投资单位的生产经营决策，不形成重大影响。</w:t>
          </w:r>
          <w:r w:rsidRPr="00D53F56">
            <w:rPr>
              <w:rFonts w:ascii="宋体" w:hAnsi="宋体" w:hint="eastAsia"/>
            </w:rPr>
            <w:cr/>
          </w:r>
          <w:r w:rsidR="00BF0EE4">
            <w:rPr>
              <w:rFonts w:ascii="宋体" w:hAnsi="宋体" w:hint="eastAsia"/>
            </w:rPr>
            <w:t xml:space="preserve">    </w:t>
          </w:r>
          <w:r w:rsidRPr="00D53F56">
            <w:rPr>
              <w:rFonts w:ascii="宋体" w:hAnsi="宋体" w:hint="eastAsia"/>
            </w:rPr>
            <w:t>本公司通常通过以下一种或几种情形来判断是否对被投资单位具有重大影响：</w:t>
          </w:r>
          <w:r w:rsidRPr="00D53F56">
            <w:rPr>
              <w:rFonts w:ascii="宋体" w:hAnsi="宋体" w:hint="eastAsia"/>
            </w:rPr>
            <w:cr/>
          </w:r>
          <w:r w:rsidR="00BF0EE4">
            <w:rPr>
              <w:rFonts w:ascii="宋体" w:hAnsi="宋体" w:hint="eastAsia"/>
            </w:rPr>
            <w:t xml:space="preserve">    </w:t>
          </w:r>
          <w:r w:rsidRPr="00D53F56">
            <w:rPr>
              <w:rFonts w:ascii="宋体" w:hAnsi="宋体" w:hint="eastAsia"/>
            </w:rPr>
            <w:t>①在被投资单位的董事会或类似权力机构中派有代表。</w:t>
          </w:r>
          <w:r w:rsidRPr="00D53F56">
            <w:rPr>
              <w:rFonts w:ascii="宋体" w:hAnsi="宋体"/>
            </w:rPr>
            <w:cr/>
          </w:r>
          <w:r w:rsidR="00BF0EE4">
            <w:rPr>
              <w:rFonts w:ascii="宋体" w:hAnsi="宋体" w:hint="eastAsia"/>
            </w:rPr>
            <w:t xml:space="preserve">    </w:t>
          </w:r>
          <w:r w:rsidRPr="00D53F56">
            <w:rPr>
              <w:rFonts w:ascii="宋体" w:hAnsi="宋体" w:hint="eastAsia"/>
            </w:rPr>
            <w:t>②参与被投资单位财务和经营政策制定过程。</w:t>
          </w:r>
          <w:r w:rsidRPr="00D53F56">
            <w:rPr>
              <w:rFonts w:ascii="宋体" w:hAnsi="宋体" w:hint="eastAsia"/>
            </w:rPr>
            <w:cr/>
          </w:r>
          <w:r w:rsidR="00BF0EE4">
            <w:rPr>
              <w:rFonts w:ascii="宋体" w:hAnsi="宋体" w:hint="eastAsia"/>
            </w:rPr>
            <w:lastRenderedPageBreak/>
            <w:t xml:space="preserve">    </w:t>
          </w:r>
          <w:r w:rsidRPr="00D53F56">
            <w:rPr>
              <w:rFonts w:ascii="宋体" w:hAnsi="宋体" w:hint="eastAsia"/>
            </w:rPr>
            <w:t>③与被投资单位之间发生重要交易。</w:t>
          </w:r>
          <w:r w:rsidRPr="00D53F56">
            <w:rPr>
              <w:rFonts w:ascii="宋体" w:hAnsi="宋体" w:hint="eastAsia"/>
            </w:rPr>
            <w:cr/>
          </w:r>
          <w:r w:rsidR="00BF0EE4">
            <w:rPr>
              <w:rFonts w:ascii="宋体" w:hAnsi="宋体" w:hint="eastAsia"/>
            </w:rPr>
            <w:t xml:space="preserve">    </w:t>
          </w:r>
          <w:r w:rsidRPr="00D53F56">
            <w:rPr>
              <w:rFonts w:ascii="宋体" w:hAnsi="宋体" w:hint="eastAsia"/>
            </w:rPr>
            <w:t>④向被投资单位派出管理人员。</w:t>
          </w:r>
          <w:r w:rsidRPr="00D53F56">
            <w:rPr>
              <w:rFonts w:ascii="宋体" w:hAnsi="宋体" w:hint="eastAsia"/>
            </w:rPr>
            <w:cr/>
          </w:r>
          <w:r w:rsidR="00BF0EE4">
            <w:rPr>
              <w:rFonts w:ascii="宋体" w:hAnsi="宋体" w:hint="eastAsia"/>
            </w:rPr>
            <w:t xml:space="preserve">    </w:t>
          </w:r>
          <w:r w:rsidRPr="00D53F56">
            <w:rPr>
              <w:rFonts w:ascii="宋体" w:hAnsi="宋体" w:hint="eastAsia"/>
            </w:rPr>
            <w:t>⑤向被投资单位提供关键技术资料。</w:t>
          </w:r>
          <w:r w:rsidRPr="00D53F56">
            <w:rPr>
              <w:rFonts w:ascii="宋体" w:hAnsi="宋体" w:hint="eastAsia"/>
            </w:rPr>
            <w:cr/>
          </w:r>
          <w:r w:rsidR="007939C5">
            <w:rPr>
              <w:rFonts w:ascii="宋体" w:hAnsi="宋体" w:hint="eastAsia"/>
            </w:rPr>
            <w:t xml:space="preserve">    </w:t>
          </w:r>
          <w:r w:rsidRPr="00D53F56">
            <w:rPr>
              <w:rFonts w:ascii="宋体" w:hAnsi="宋体" w:hint="eastAsia"/>
            </w:rPr>
            <w:t>存在上述一种或多种情形并不意味着本公司一定对被投资单位具有重大影响，本公司需要综合考虑所有事实和情况来做出恰当的判断。</w:t>
          </w:r>
          <w:r w:rsidRPr="00D53F56">
            <w:rPr>
              <w:rFonts w:ascii="宋体" w:hAnsi="宋体" w:hint="eastAsia"/>
            </w:rPr>
            <w:cr/>
          </w:r>
          <w:r w:rsidR="00D6110F">
            <w:rPr>
              <w:rFonts w:ascii="宋体" w:hAnsi="宋体" w:hint="eastAsia"/>
            </w:rPr>
            <w:t xml:space="preserve">    </w:t>
          </w:r>
          <w:r w:rsidRPr="00D53F56">
            <w:rPr>
              <w:rFonts w:ascii="宋体" w:hAnsi="宋体" w:hint="eastAsia"/>
            </w:rPr>
            <w:t>（5） 长期股权投资处置</w:t>
          </w:r>
          <w:r w:rsidRPr="00D53F56">
            <w:rPr>
              <w:rFonts w:ascii="宋体" w:hAnsi="宋体" w:hint="eastAsia"/>
            </w:rPr>
            <w:cr/>
          </w:r>
          <w:r w:rsidR="00D07966">
            <w:rPr>
              <w:rFonts w:ascii="宋体" w:hAnsi="宋体" w:hint="eastAsia"/>
            </w:rPr>
            <w:t xml:space="preserve">    </w:t>
          </w:r>
          <w:r w:rsidRPr="00D53F56">
            <w:rPr>
              <w:rFonts w:ascii="宋体" w:hAnsi="宋体" w:hint="eastAsia"/>
            </w:rPr>
            <w:t>本公司处置长期股权投资时，将投资账面价值与实际取得价款之间的差额计入当期损益。采用权益法核算的长期股权投资，在处置该项投资时，采用与被投资单位直接处置相关资产或负债相同的基础，按相应比例对原计入其他综合收益的部分进行会计处理。</w:t>
          </w:r>
        </w:p>
      </w:sdtContent>
    </w:sdt>
    <w:p w14:paraId="56F61D58" w14:textId="77777777" w:rsidR="00DE3432" w:rsidRDefault="00DE3432">
      <w:pPr>
        <w:rPr>
          <w:color w:val="000000" w:themeColor="text1"/>
        </w:rPr>
      </w:pPr>
    </w:p>
    <w:p w14:paraId="3AD09CEC"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1690674009"/>
        <w:placeholder>
          <w:docPart w:val="GBC22222222222222222222222222222"/>
        </w:placeholder>
      </w:sdtPr>
      <w:sdtEndPr>
        <w:rPr>
          <w:rFonts w:hint="default"/>
        </w:rPr>
      </w:sdtEndPr>
      <w:sdtContent>
        <w:p w14:paraId="3A8D7BA4" w14:textId="7F7F4379" w:rsidR="00DE3432" w:rsidRDefault="008534D2" w:rsidP="00D07966">
          <w:pPr>
            <w:spacing w:line="360" w:lineRule="auto"/>
            <w:ind w:firstLineChars="200" w:firstLine="420"/>
            <w:rPr>
              <w:color w:val="000000" w:themeColor="text1"/>
            </w:rPr>
          </w:pPr>
          <w:r w:rsidRPr="00D6110F">
            <w:rPr>
              <w:rFonts w:hint="eastAsia"/>
              <w:color w:val="000000" w:themeColor="text1"/>
            </w:rPr>
            <w:t>本公司编制现金流量表时所确定的现金，是指公司库存现金以及可以随时用于支付的存款。本公司在编制现金流量表时所确定的现金等价物，是指本公司持有的期限短、流动性强、易于转换为已知金额现金、价值变动风险很小的投资。</w:t>
          </w:r>
        </w:p>
      </w:sdtContent>
    </w:sdt>
    <w:p w14:paraId="60CD1D04"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762527584"/>
        <w:placeholder>
          <w:docPart w:val="GBC22222222222222222222222222222"/>
        </w:placeholder>
      </w:sdtPr>
      <w:sdtContent>
        <w:p w14:paraId="37DF058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rPr>
        <w:alias w:val="外币业务核算方法"/>
        <w:tag w:val="_GBC_1703fe5fc56b42a8972c0906a4ac6d6b"/>
        <w:id w:val="425000311"/>
        <w:placeholder>
          <w:docPart w:val="GBC22222222222222222222222222222"/>
        </w:placeholder>
      </w:sdtPr>
      <w:sdtContent>
        <w:p w14:paraId="513DDB8D" w14:textId="5FA74961" w:rsidR="00B74B14" w:rsidRDefault="00B74B14" w:rsidP="00B74B14">
          <w:pPr>
            <w:spacing w:line="360" w:lineRule="auto"/>
            <w:ind w:firstLineChars="200" w:firstLine="420"/>
          </w:pPr>
          <w:r>
            <w:rPr>
              <w:rFonts w:hint="eastAsia"/>
            </w:rPr>
            <w:t>（</w:t>
          </w:r>
          <w:r>
            <w:rPr>
              <w:rFonts w:hint="eastAsia"/>
            </w:rPr>
            <w:t>1</w:t>
          </w:r>
          <w:r>
            <w:rPr>
              <w:rFonts w:hint="eastAsia"/>
            </w:rPr>
            <w:t>）</w:t>
          </w:r>
          <w:r w:rsidRPr="00B74B14">
            <w:rPr>
              <w:rFonts w:hint="eastAsia"/>
            </w:rPr>
            <w:t>外币业务折算</w:t>
          </w:r>
        </w:p>
        <w:p w14:paraId="7873CECA" w14:textId="38312AA5" w:rsidR="00B74B14" w:rsidRDefault="00B74B14" w:rsidP="00B74B14">
          <w:pPr>
            <w:spacing w:line="360" w:lineRule="auto"/>
            <w:ind w:leftChars="200" w:left="420"/>
          </w:pPr>
          <w:r w:rsidRPr="00B74B14">
            <w:rPr>
              <w:rFonts w:hint="eastAsia"/>
            </w:rPr>
            <w:t>本公司对发生的外币交易，采用交易发生日即期汇率折合本位币入账。</w:t>
          </w:r>
          <w:r w:rsidRPr="00B74B14">
            <w:rPr>
              <w:rFonts w:hint="eastAsia"/>
            </w:rPr>
            <w:cr/>
          </w:r>
          <w:r w:rsidRPr="00B74B14">
            <w:rPr>
              <w:rFonts w:hint="eastAsia"/>
            </w:rPr>
            <w:t>资产负债表日外币货币性项目按资产负债表日即期汇率折算，因该日的即期汇率与初始确</w:t>
          </w:r>
        </w:p>
        <w:p w14:paraId="22EB001C" w14:textId="7EFCD383" w:rsidR="00B74B14" w:rsidRDefault="00B74B14" w:rsidP="00B74B14">
          <w:pPr>
            <w:spacing w:line="360" w:lineRule="auto"/>
          </w:pPr>
          <w:r w:rsidRPr="00B74B14">
            <w:rPr>
              <w:rFonts w:hint="eastAsia"/>
            </w:rPr>
            <w:t>认时或者前一资产负债表日即期汇率不同而产生的汇兑差额，除符合资本化条件的外币专门借款的汇兑差额在资本</w:t>
          </w:r>
          <w:proofErr w:type="gramStart"/>
          <w:r w:rsidRPr="00B74B14">
            <w:rPr>
              <w:rFonts w:hint="eastAsia"/>
            </w:rPr>
            <w:t>化期间</w:t>
          </w:r>
          <w:proofErr w:type="gramEnd"/>
          <w:r w:rsidRPr="00B74B14">
            <w:rPr>
              <w:rFonts w:hint="eastAsia"/>
            </w:rPr>
            <w:t>予以资本化计入相关资产的成本外，均计入当期损益。</w:t>
          </w:r>
          <w:r w:rsidRPr="00B74B14">
            <w:rPr>
              <w:rFonts w:hint="eastAsia"/>
            </w:rPr>
            <w:cr/>
          </w:r>
          <w:r>
            <w:rPr>
              <w:rFonts w:hint="eastAsia"/>
            </w:rPr>
            <w:t xml:space="preserve">    </w:t>
          </w:r>
          <w:r w:rsidRPr="00B74B14">
            <w:rPr>
              <w:rFonts w:hint="eastAsia"/>
            </w:rPr>
            <w:t>以历史成本计量的外币非货币性项目，仍采用交易发生日的即期汇率折算，不改变其记账本位币金额。以公允价值计量的外币非货币性项目，采用公允价值确定日的即期汇率折算，折算后的记账本位</w:t>
          </w:r>
          <w:proofErr w:type="gramStart"/>
          <w:r w:rsidRPr="00B74B14">
            <w:rPr>
              <w:rFonts w:hint="eastAsia"/>
            </w:rPr>
            <w:t>币金额</w:t>
          </w:r>
          <w:proofErr w:type="gramEnd"/>
          <w:r w:rsidRPr="00B74B14">
            <w:rPr>
              <w:rFonts w:hint="eastAsia"/>
            </w:rPr>
            <w:t>与原记账本位</w:t>
          </w:r>
          <w:proofErr w:type="gramStart"/>
          <w:r w:rsidRPr="00B74B14">
            <w:rPr>
              <w:rFonts w:hint="eastAsia"/>
            </w:rPr>
            <w:t>币金额</w:t>
          </w:r>
          <w:proofErr w:type="gramEnd"/>
          <w:r w:rsidRPr="00B74B14">
            <w:rPr>
              <w:rFonts w:hint="eastAsia"/>
            </w:rPr>
            <w:t>的差额，作为公允价值变动</w:t>
          </w:r>
          <w:r w:rsidRPr="00B74B14">
            <w:rPr>
              <w:rFonts w:hint="eastAsia"/>
            </w:rPr>
            <w:t>(</w:t>
          </w:r>
          <w:r w:rsidRPr="00B74B14">
            <w:rPr>
              <w:rFonts w:hint="eastAsia"/>
            </w:rPr>
            <w:t>含汇率变动</w:t>
          </w:r>
          <w:r w:rsidRPr="00B74B14">
            <w:rPr>
              <w:rFonts w:hint="eastAsia"/>
            </w:rPr>
            <w:t>)</w:t>
          </w:r>
          <w:r w:rsidRPr="00B74B14">
            <w:rPr>
              <w:rFonts w:hint="eastAsia"/>
            </w:rPr>
            <w:t>处理，计入当期损益或确认为其他综合收益并计入资本公积。</w:t>
          </w:r>
          <w:r w:rsidRPr="00B74B14">
            <w:rPr>
              <w:rFonts w:hint="eastAsia"/>
            </w:rPr>
            <w:cr/>
          </w:r>
          <w:r>
            <w:rPr>
              <w:rFonts w:hint="eastAsia"/>
            </w:rPr>
            <w:t xml:space="preserve">   </w:t>
          </w:r>
          <w:r w:rsidRPr="00B74B14">
            <w:rPr>
              <w:rFonts w:hint="eastAsia"/>
            </w:rPr>
            <w:t>（</w:t>
          </w:r>
          <w:r w:rsidRPr="00B74B14">
            <w:rPr>
              <w:rFonts w:hint="eastAsia"/>
            </w:rPr>
            <w:t>2</w:t>
          </w:r>
          <w:r w:rsidRPr="00B74B14">
            <w:rPr>
              <w:rFonts w:hint="eastAsia"/>
            </w:rPr>
            <w:t>）外币财务报表折算</w:t>
          </w:r>
          <w:r w:rsidRPr="00B74B14">
            <w:rPr>
              <w:rFonts w:hint="eastAsia"/>
            </w:rPr>
            <w:cr/>
          </w:r>
          <w:r>
            <w:rPr>
              <w:rFonts w:hint="eastAsia"/>
            </w:rPr>
            <w:t xml:space="preserve">    </w:t>
          </w:r>
          <w:r w:rsidRPr="00B74B14">
            <w:rPr>
              <w:rFonts w:hint="eastAsia"/>
            </w:rPr>
            <w:t>本公司的控股子公司、合营企业、联营企业等，若采用与本公司不同的记账本位币，需对其外币财务报表折算后，再进行会计核算及合并财务报表的编报。</w:t>
          </w:r>
          <w:r w:rsidRPr="00B74B14">
            <w:rPr>
              <w:rFonts w:hint="eastAsia"/>
            </w:rPr>
            <w:cr/>
          </w:r>
          <w:r>
            <w:rPr>
              <w:rFonts w:hint="eastAsia"/>
            </w:rPr>
            <w:t xml:space="preserve">    </w:t>
          </w:r>
          <w:r w:rsidRPr="00B74B14">
            <w:rPr>
              <w:rFonts w:hint="eastAsia"/>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r w:rsidRPr="00B74B14">
            <w:rPr>
              <w:rFonts w:hint="eastAsia"/>
            </w:rPr>
            <w:cr/>
          </w:r>
          <w:r>
            <w:rPr>
              <w:rFonts w:hint="eastAsia"/>
            </w:rPr>
            <w:t xml:space="preserve">    </w:t>
          </w:r>
          <w:r w:rsidRPr="00B74B14">
            <w:rPr>
              <w:rFonts w:hint="eastAsia"/>
            </w:rPr>
            <w:t>外币现金流量按照系统合理方法确定的，采用交易发生日的即期汇率折算。汇率变动对现金的影响额，在现金流量表中单独列示。</w:t>
          </w:r>
        </w:p>
        <w:p w14:paraId="01E32B04" w14:textId="15E41AE9" w:rsidR="00DE3432" w:rsidRPr="00B74B14" w:rsidRDefault="00B74B14" w:rsidP="00B74B14">
          <w:pPr>
            <w:spacing w:line="360" w:lineRule="auto"/>
          </w:pPr>
          <w:r>
            <w:rPr>
              <w:rFonts w:hint="eastAsia"/>
            </w:rPr>
            <w:lastRenderedPageBreak/>
            <w:t xml:space="preserve">    </w:t>
          </w:r>
          <w:r w:rsidRPr="00B74B14">
            <w:rPr>
              <w:rFonts w:hint="eastAsia"/>
            </w:rPr>
            <w:t>处置境外经营时，与该境外经营有关的外币报表折算差额，全部或按处置该境外经营的比例转入处置当期损益</w:t>
          </w:r>
          <w:r>
            <w:rPr>
              <w:rFonts w:hint="eastAsia"/>
            </w:rPr>
            <w:t>。</w:t>
          </w:r>
        </w:p>
      </w:sdtContent>
    </w:sdt>
    <w:p w14:paraId="02F5E351" w14:textId="77777777" w:rsidR="00DE3432" w:rsidRDefault="00DE3432">
      <w:pPr>
        <w:rPr>
          <w:color w:val="000000" w:themeColor="text1"/>
        </w:rPr>
      </w:pPr>
    </w:p>
    <w:p w14:paraId="2E1E4A02"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480045767"/>
        <w:placeholder>
          <w:docPart w:val="GBC22222222222222222222222222222"/>
        </w:placeholder>
      </w:sdtPr>
      <w:sdtContent>
        <w:p w14:paraId="5B0A0650"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金融资产和金融负债的核算方法"/>
        <w:tag w:val="_GBC_b358067bbe2a49bf880c383a5db50d8a"/>
        <w:id w:val="939417185"/>
        <w:placeholder>
          <w:docPart w:val="GBC22222222222222222222222222222"/>
        </w:placeholder>
      </w:sdtPr>
      <w:sdtContent>
        <w:p w14:paraId="1B4152C3" w14:textId="7CC4EA76" w:rsidR="00E74781" w:rsidRDefault="00180974" w:rsidP="00CC62A2">
          <w:pPr>
            <w:spacing w:line="360" w:lineRule="auto"/>
            <w:ind w:firstLineChars="200" w:firstLine="420"/>
            <w:rPr>
              <w:color w:val="000000" w:themeColor="text1"/>
            </w:rPr>
          </w:pPr>
          <w:r w:rsidRPr="00180974">
            <w:rPr>
              <w:rFonts w:hint="eastAsia"/>
              <w:color w:val="000000" w:themeColor="text1"/>
            </w:rPr>
            <w:t>金融工具，是指形成一方的金融资产并形成其他方的金融负债或权益工具的合同。在本公司成为金融工具合同的一方时确认一项金融资产或金融负债、权益工具。</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w:t>
          </w:r>
          <w:r w:rsidRPr="00180974">
            <w:rPr>
              <w:rFonts w:hint="eastAsia"/>
              <w:color w:val="000000" w:themeColor="text1"/>
            </w:rPr>
            <w:t>1</w:t>
          </w:r>
          <w:r w:rsidRPr="00180974">
            <w:rPr>
              <w:rFonts w:hint="eastAsia"/>
              <w:color w:val="000000" w:themeColor="text1"/>
            </w:rPr>
            <w:t>）金融资产的分类、确认和计量</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在初始确认金融资产时，本公司根据管理金融资产的业务模式和金融资产的合同现金流量特征将金融资产划分为：以摊</w:t>
          </w:r>
          <w:proofErr w:type="gramStart"/>
          <w:r w:rsidRPr="00180974">
            <w:rPr>
              <w:rFonts w:hint="eastAsia"/>
              <w:color w:val="000000" w:themeColor="text1"/>
            </w:rPr>
            <w:t>余成本</w:t>
          </w:r>
          <w:proofErr w:type="gramEnd"/>
          <w:r w:rsidRPr="00180974">
            <w:rPr>
              <w:rFonts w:hint="eastAsia"/>
              <w:color w:val="000000" w:themeColor="text1"/>
            </w:rPr>
            <w:t>计量的金融资产；以公允价值计量且其变动计入其他综合收益的金融资产；以公允价值计量且其变动计入当期损益的金融资产。</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等，本公司按照预期有权收取的对</w:t>
          </w:r>
          <w:proofErr w:type="gramStart"/>
          <w:r w:rsidRPr="00180974">
            <w:rPr>
              <w:rFonts w:hint="eastAsia"/>
              <w:color w:val="000000" w:themeColor="text1"/>
            </w:rPr>
            <w:t>价金额</w:t>
          </w:r>
          <w:proofErr w:type="gramEnd"/>
          <w:r w:rsidRPr="00180974">
            <w:rPr>
              <w:rFonts w:hint="eastAsia"/>
              <w:color w:val="000000" w:themeColor="text1"/>
            </w:rPr>
            <w:t>作为初始确认金额。</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w:t>
          </w:r>
          <w:r w:rsidRPr="00180974">
            <w:rPr>
              <w:rFonts w:hint="eastAsia"/>
              <w:color w:val="000000" w:themeColor="text1"/>
            </w:rPr>
            <w:t>1</w:t>
          </w:r>
          <w:r w:rsidRPr="00180974">
            <w:rPr>
              <w:rFonts w:hint="eastAsia"/>
              <w:color w:val="000000" w:themeColor="text1"/>
            </w:rPr>
            <w:t>）本公司持有的债务工具：</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①以摊</w:t>
          </w:r>
          <w:proofErr w:type="gramStart"/>
          <w:r w:rsidRPr="00180974">
            <w:rPr>
              <w:rFonts w:hint="eastAsia"/>
              <w:color w:val="000000" w:themeColor="text1"/>
            </w:rPr>
            <w:t>余成本</w:t>
          </w:r>
          <w:proofErr w:type="gramEnd"/>
          <w:r w:rsidRPr="00180974">
            <w:rPr>
              <w:rFonts w:hint="eastAsia"/>
              <w:color w:val="000000" w:themeColor="text1"/>
            </w:rPr>
            <w:t>计量的金融资产</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本公司管理此类金融资产的业务模式为以收取合同现金流量为目标，且此类金融资产的合同现金流量特征与基本借贷安排相一致，即在特定日期产生的现金流量，仅为对本金和以</w:t>
          </w:r>
          <w:proofErr w:type="gramStart"/>
          <w:r w:rsidRPr="00180974">
            <w:rPr>
              <w:rFonts w:hint="eastAsia"/>
              <w:color w:val="000000" w:themeColor="text1"/>
            </w:rPr>
            <w:t>未偿付本</w:t>
          </w:r>
          <w:proofErr w:type="gramEnd"/>
          <w:r w:rsidRPr="00180974">
            <w:rPr>
              <w:rFonts w:hint="eastAsia"/>
              <w:color w:val="000000" w:themeColor="text1"/>
            </w:rPr>
            <w:t>金金额为基础的利息的支付。本公司对于此类金融资产按照实际利率法确认利息收入，按照摊</w:t>
          </w:r>
          <w:proofErr w:type="gramStart"/>
          <w:r w:rsidRPr="00180974">
            <w:rPr>
              <w:rFonts w:hint="eastAsia"/>
              <w:color w:val="000000" w:themeColor="text1"/>
            </w:rPr>
            <w:t>余成本</w:t>
          </w:r>
          <w:proofErr w:type="gramEnd"/>
          <w:r w:rsidRPr="00180974">
            <w:rPr>
              <w:rFonts w:hint="eastAsia"/>
              <w:color w:val="000000" w:themeColor="text1"/>
            </w:rPr>
            <w:t>进行后续计量，其摊销或减值产生的利得或损失，计入当期损益。本公司的此类金融资产主要包括货币资金、应收票据、应收账款、其他应收款、债权投资和长期应收款等，本公司将自资产负债表日起一年内</w:t>
          </w:r>
          <w:r w:rsidRPr="00180974">
            <w:rPr>
              <w:rFonts w:hint="eastAsia"/>
              <w:color w:val="000000" w:themeColor="text1"/>
            </w:rPr>
            <w:t>(</w:t>
          </w:r>
          <w:r w:rsidRPr="00180974">
            <w:rPr>
              <w:rFonts w:hint="eastAsia"/>
              <w:color w:val="000000" w:themeColor="text1"/>
            </w:rPr>
            <w:t>含一年</w:t>
          </w:r>
          <w:r w:rsidRPr="00180974">
            <w:rPr>
              <w:rFonts w:hint="eastAsia"/>
              <w:color w:val="000000" w:themeColor="text1"/>
            </w:rPr>
            <w:t>)</w:t>
          </w:r>
          <w:r w:rsidRPr="00180974">
            <w:rPr>
              <w:rFonts w:hint="eastAsia"/>
              <w:color w:val="000000" w:themeColor="text1"/>
            </w:rPr>
            <w:t>到期的债权投资和长期应收款，列示为一年内到期的非流动资产；取得时期限在一年内</w:t>
          </w:r>
          <w:r w:rsidRPr="00180974">
            <w:rPr>
              <w:rFonts w:hint="eastAsia"/>
              <w:color w:val="000000" w:themeColor="text1"/>
            </w:rPr>
            <w:t>(</w:t>
          </w:r>
          <w:r w:rsidRPr="00180974">
            <w:rPr>
              <w:rFonts w:hint="eastAsia"/>
              <w:color w:val="000000" w:themeColor="text1"/>
            </w:rPr>
            <w:t>含一年</w:t>
          </w:r>
          <w:r w:rsidRPr="00180974">
            <w:rPr>
              <w:rFonts w:hint="eastAsia"/>
              <w:color w:val="000000" w:themeColor="text1"/>
            </w:rPr>
            <w:t>)</w:t>
          </w:r>
          <w:r w:rsidRPr="00180974">
            <w:rPr>
              <w:rFonts w:hint="eastAsia"/>
              <w:color w:val="000000" w:themeColor="text1"/>
            </w:rPr>
            <w:t>的债权投资列示为其他流动资产。</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②以公允价值计量且其变动计入其他综合收益的金融资产</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本公司的此类金融资产主要包括应收款项融资、其他债权投资等，本公司将自资产负债表日起一年内</w:t>
          </w:r>
          <w:r w:rsidRPr="00180974">
            <w:rPr>
              <w:rFonts w:hint="eastAsia"/>
              <w:color w:val="000000" w:themeColor="text1"/>
            </w:rPr>
            <w:t>(</w:t>
          </w:r>
          <w:r w:rsidRPr="00180974">
            <w:rPr>
              <w:rFonts w:hint="eastAsia"/>
              <w:color w:val="000000" w:themeColor="text1"/>
            </w:rPr>
            <w:t>含一年</w:t>
          </w:r>
          <w:r w:rsidRPr="00180974">
            <w:rPr>
              <w:rFonts w:hint="eastAsia"/>
              <w:color w:val="000000" w:themeColor="text1"/>
            </w:rPr>
            <w:t>)</w:t>
          </w:r>
          <w:r w:rsidRPr="00180974">
            <w:rPr>
              <w:rFonts w:hint="eastAsia"/>
              <w:color w:val="000000" w:themeColor="text1"/>
            </w:rPr>
            <w:t>到期的其他债权投资，列示为一年内到期的非流动资产；取得时期限在一年内</w:t>
          </w:r>
          <w:r w:rsidRPr="00180974">
            <w:rPr>
              <w:rFonts w:hint="eastAsia"/>
              <w:color w:val="000000" w:themeColor="text1"/>
            </w:rPr>
            <w:t>(</w:t>
          </w:r>
          <w:r w:rsidRPr="00180974">
            <w:rPr>
              <w:rFonts w:hint="eastAsia"/>
              <w:color w:val="000000" w:themeColor="text1"/>
            </w:rPr>
            <w:t>含一年</w:t>
          </w:r>
          <w:r w:rsidRPr="00180974">
            <w:rPr>
              <w:rFonts w:hint="eastAsia"/>
              <w:color w:val="000000" w:themeColor="text1"/>
            </w:rPr>
            <w:t>)</w:t>
          </w:r>
          <w:r w:rsidRPr="00180974">
            <w:rPr>
              <w:rFonts w:hint="eastAsia"/>
              <w:color w:val="000000" w:themeColor="text1"/>
            </w:rPr>
            <w:t>的其他债权投资列示为其他流动资产。</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③以公允价值计量且其变动计入当期损益的金融资产</w:t>
          </w:r>
          <w:r w:rsidRPr="00180974">
            <w:rPr>
              <w:rFonts w:hint="eastAsia"/>
              <w:color w:val="000000" w:themeColor="text1"/>
            </w:rPr>
            <w:cr/>
          </w:r>
          <w:r>
            <w:rPr>
              <w:rFonts w:hint="eastAsia"/>
              <w:color w:val="000000" w:themeColor="text1"/>
            </w:rPr>
            <w:t xml:space="preserve">    </w:t>
          </w:r>
          <w:r w:rsidRPr="00180974">
            <w:rPr>
              <w:rFonts w:hint="eastAsia"/>
              <w:color w:val="000000" w:themeColor="text1"/>
            </w:rPr>
            <w:t>本公司将上述以摊</w:t>
          </w:r>
          <w:proofErr w:type="gramStart"/>
          <w:r w:rsidRPr="00180974">
            <w:rPr>
              <w:rFonts w:hint="eastAsia"/>
              <w:color w:val="000000" w:themeColor="text1"/>
            </w:rPr>
            <w:t>余成本</w:t>
          </w:r>
          <w:proofErr w:type="gramEnd"/>
          <w:r w:rsidRPr="00180974">
            <w:rPr>
              <w:rFonts w:hint="eastAsia"/>
              <w:color w:val="000000" w:themeColor="text1"/>
            </w:rPr>
            <w:t>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w:t>
          </w:r>
          <w:r w:rsidRPr="00180974">
            <w:rPr>
              <w:rFonts w:hint="eastAsia"/>
              <w:color w:val="000000" w:themeColor="text1"/>
            </w:rPr>
            <w:lastRenderedPageBreak/>
            <w:t>为以公允价值计量且其变动计入当期损益的金融资产。对于此类金融资产，本公司采用公允价值进行后续计量，公允价值变动计入当期损益。自资产负债表日起超过一年到期且预期持有超过一年的此类金融资产，列示为其他非流动金融资产。</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w:t>
          </w:r>
          <w:r w:rsidRPr="00180974">
            <w:rPr>
              <w:rFonts w:hint="eastAsia"/>
              <w:color w:val="000000" w:themeColor="text1"/>
            </w:rPr>
            <w:t>2</w:t>
          </w:r>
          <w:r w:rsidRPr="00180974">
            <w:rPr>
              <w:rFonts w:hint="eastAsia"/>
              <w:color w:val="000000" w:themeColor="text1"/>
            </w:rPr>
            <w:t>）本公司的权益工具投资：</w:t>
          </w:r>
          <w:r w:rsidRPr="00180974">
            <w:rPr>
              <w:rFonts w:hint="eastAsia"/>
              <w:color w:val="000000" w:themeColor="text1"/>
            </w:rPr>
            <w:cr/>
          </w:r>
          <w:r w:rsidR="00D6110F">
            <w:rPr>
              <w:rFonts w:hint="eastAsia"/>
              <w:color w:val="000000" w:themeColor="text1"/>
            </w:rPr>
            <w:t xml:space="preserve">    </w:t>
          </w:r>
          <w:r w:rsidRPr="00180974">
            <w:rPr>
              <w:rFonts w:hint="eastAsia"/>
              <w:color w:val="000000" w:themeColor="text1"/>
            </w:rPr>
            <w:t>本公司将对其没有控制、共同控制和重大影响的权益工具投资分类为以公允价值计量且其变动计入当期损益的金融资产，列示为交易性金融资产；自资产负债表日起预期持有超过一年的，列示为其他非流动金融资产。</w:t>
          </w:r>
          <w:r w:rsidRPr="00180974">
            <w:rPr>
              <w:rFonts w:hint="eastAsia"/>
              <w:color w:val="000000" w:themeColor="text1"/>
            </w:rPr>
            <w:cr/>
            <w:t xml:space="preserve">    </w:t>
          </w:r>
          <w:r w:rsidRPr="00180974">
            <w:rPr>
              <w:rFonts w:hint="eastAsia"/>
              <w:color w:val="000000" w:themeColor="text1"/>
            </w:rPr>
            <w:t>此外，本公司将部分</w:t>
          </w:r>
          <w:proofErr w:type="gramStart"/>
          <w:r w:rsidRPr="00180974">
            <w:rPr>
              <w:rFonts w:hint="eastAsia"/>
              <w:color w:val="000000" w:themeColor="text1"/>
            </w:rPr>
            <w:t>非交易</w:t>
          </w:r>
          <w:proofErr w:type="gramEnd"/>
          <w:r w:rsidRPr="00180974">
            <w:rPr>
              <w:rFonts w:hint="eastAsia"/>
              <w:color w:val="000000" w:themeColor="text1"/>
            </w:rPr>
            <w:t>性权益工具投资指定为以公允价值计量且其变动计入其他综合收益的金融资产，列示为其他权益工具投资，且该指定一经</w:t>
          </w:r>
          <w:proofErr w:type="gramStart"/>
          <w:r w:rsidRPr="00180974">
            <w:rPr>
              <w:rFonts w:hint="eastAsia"/>
              <w:color w:val="000000" w:themeColor="text1"/>
            </w:rPr>
            <w:t>作出</w:t>
          </w:r>
          <w:proofErr w:type="gramEnd"/>
          <w:r w:rsidRPr="00180974">
            <w:rPr>
              <w:rFonts w:hint="eastAsia"/>
              <w:color w:val="000000" w:themeColor="text1"/>
            </w:rPr>
            <w:t>不得撤销。本公司将该类金融资产的相关股利收入计入当期损益，公允价值变动计入其他综合收益。当该金融资产终止确认时，本公司将之前计入其他综合收益的累计利得或损失直接转入留存收益，不计入当期损益。</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w:t>
          </w:r>
          <w:r w:rsidRPr="00180974">
            <w:rPr>
              <w:rFonts w:hint="eastAsia"/>
              <w:color w:val="000000" w:themeColor="text1"/>
            </w:rPr>
            <w:t>2</w:t>
          </w:r>
          <w:r w:rsidRPr="00180974">
            <w:rPr>
              <w:rFonts w:hint="eastAsia"/>
              <w:color w:val="000000" w:themeColor="text1"/>
            </w:rPr>
            <w:t>）金融负债的分类、确认和计量</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本公司根据所发行金融工具的合同条款及其所反映的经济实质而非仅以法律形式，结合金融负债和权益工具的定义，在初始确认时将该金融工具或其组成部分分类为金融负债或权益工具。</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金融负债于初始确认时分类为以公允价值计量且其变动计入当期损益的金融负债和其他金融负债。</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以公允价值计量且其变动计入当期损益的金融负债，按照公允价值进行后续计量，公允价值变动形成的利得或损失以及与该金融负债相关的利息支出计入当期损益。本公司以公允价值计量且其变动计入当期损益的金融负债主要包括交易性金融负债。</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其他金融负债，采用实际利率</w:t>
          </w:r>
          <w:proofErr w:type="gramStart"/>
          <w:r w:rsidRPr="00180974">
            <w:rPr>
              <w:rFonts w:hint="eastAsia"/>
              <w:color w:val="000000" w:themeColor="text1"/>
            </w:rPr>
            <w:t>法按照摊余成本</w:t>
          </w:r>
          <w:proofErr w:type="gramEnd"/>
          <w:r w:rsidRPr="00180974">
            <w:rPr>
              <w:rFonts w:hint="eastAsia"/>
              <w:color w:val="000000" w:themeColor="text1"/>
            </w:rPr>
            <w:t>进行后续计量。本公司的其他金融负债主要为以摊</w:t>
          </w:r>
          <w:proofErr w:type="gramStart"/>
          <w:r w:rsidRPr="00180974">
            <w:rPr>
              <w:rFonts w:hint="eastAsia"/>
              <w:color w:val="000000" w:themeColor="text1"/>
            </w:rPr>
            <w:t>余成本</w:t>
          </w:r>
          <w:proofErr w:type="gramEnd"/>
          <w:r w:rsidRPr="00180974">
            <w:rPr>
              <w:rFonts w:hint="eastAsia"/>
              <w:color w:val="000000" w:themeColor="text1"/>
            </w:rPr>
            <w:t>计量的金融负债，包括应付票据及应付账款、其他应付款、借款及应付债券等。该类金融负债按其公允价值扣除交易费用后的金额进行初始计量，并采用实际利率法进行后续计量。期限在一年以下</w:t>
          </w:r>
          <w:r w:rsidRPr="00180974">
            <w:rPr>
              <w:rFonts w:hint="eastAsia"/>
              <w:color w:val="000000" w:themeColor="text1"/>
            </w:rPr>
            <w:t>(</w:t>
          </w:r>
          <w:r w:rsidRPr="00180974">
            <w:rPr>
              <w:rFonts w:hint="eastAsia"/>
              <w:color w:val="000000" w:themeColor="text1"/>
            </w:rPr>
            <w:t>含一年</w:t>
          </w:r>
          <w:r w:rsidRPr="00180974">
            <w:rPr>
              <w:rFonts w:hint="eastAsia"/>
              <w:color w:val="000000" w:themeColor="text1"/>
            </w:rPr>
            <w:t>)</w:t>
          </w:r>
          <w:r w:rsidRPr="00180974">
            <w:rPr>
              <w:rFonts w:hint="eastAsia"/>
              <w:color w:val="000000" w:themeColor="text1"/>
            </w:rPr>
            <w:t>的，列示为流动负债；期限在一年</w:t>
          </w:r>
          <w:proofErr w:type="gramStart"/>
          <w:r w:rsidRPr="00180974">
            <w:rPr>
              <w:rFonts w:hint="eastAsia"/>
              <w:color w:val="000000" w:themeColor="text1"/>
            </w:rPr>
            <w:t>以上但</w:t>
          </w:r>
          <w:proofErr w:type="gramEnd"/>
          <w:r w:rsidRPr="00180974">
            <w:rPr>
              <w:rFonts w:hint="eastAsia"/>
              <w:color w:val="000000" w:themeColor="text1"/>
            </w:rPr>
            <w:t>自资产负债表日起一年内</w:t>
          </w:r>
          <w:r w:rsidRPr="00180974">
            <w:rPr>
              <w:rFonts w:hint="eastAsia"/>
              <w:color w:val="000000" w:themeColor="text1"/>
            </w:rPr>
            <w:t>(</w:t>
          </w:r>
          <w:r w:rsidRPr="00180974">
            <w:rPr>
              <w:rFonts w:hint="eastAsia"/>
              <w:color w:val="000000" w:themeColor="text1"/>
            </w:rPr>
            <w:t>含一年</w:t>
          </w:r>
          <w:r w:rsidRPr="00180974">
            <w:rPr>
              <w:rFonts w:hint="eastAsia"/>
              <w:color w:val="000000" w:themeColor="text1"/>
            </w:rPr>
            <w:t>)</w:t>
          </w:r>
          <w:r w:rsidRPr="00180974">
            <w:rPr>
              <w:rFonts w:hint="eastAsia"/>
              <w:color w:val="000000" w:themeColor="text1"/>
            </w:rPr>
            <w:t>到期的，列示为一年内到期的非流动负债；其余列示为非流动负债。</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w:t>
          </w:r>
          <w:r w:rsidRPr="00180974">
            <w:rPr>
              <w:rFonts w:hint="eastAsia"/>
              <w:color w:val="000000" w:themeColor="text1"/>
            </w:rPr>
            <w:t>3</w:t>
          </w:r>
          <w:r w:rsidRPr="00180974">
            <w:rPr>
              <w:rFonts w:hint="eastAsia"/>
              <w:color w:val="000000" w:themeColor="text1"/>
            </w:rPr>
            <w:t>）金融负债与权益工具的区分及相关处理方法</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本公司按照以下原则区分金融负债与权益工具：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②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w:t>
          </w:r>
          <w:r w:rsidRPr="00180974">
            <w:rPr>
              <w:rFonts w:hint="eastAsia"/>
              <w:color w:val="000000" w:themeColor="text1"/>
            </w:rPr>
            <w:lastRenderedPageBreak/>
            <w:t>完全或部分地基于除本公司自身权益工具的市场价格以外的变量（例如利率、某种商品的价格或某项金融工具的价格）的变动而变动，该合同分类为金融负债。</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将该工具分类为金融负债。</w:t>
          </w:r>
          <w:r w:rsidRPr="00180974">
            <w:rPr>
              <w:rFonts w:hint="eastAsia"/>
              <w:color w:val="000000" w:themeColor="text1"/>
            </w:rPr>
            <w:cr/>
          </w:r>
          <w:r w:rsidR="00E74781">
            <w:rPr>
              <w:rFonts w:hint="eastAsia"/>
              <w:color w:val="000000" w:themeColor="text1"/>
            </w:rPr>
            <w:t xml:space="preserve"> </w:t>
          </w:r>
          <w:r w:rsidR="0000203E">
            <w:rPr>
              <w:rFonts w:hint="eastAsia"/>
              <w:color w:val="000000" w:themeColor="text1"/>
            </w:rPr>
            <w:t xml:space="preserve">  </w:t>
          </w:r>
          <w:r w:rsidR="00D6110F">
            <w:rPr>
              <w:rFonts w:hint="eastAsia"/>
              <w:color w:val="000000" w:themeColor="text1"/>
            </w:rPr>
            <w:t xml:space="preserve"> </w:t>
          </w:r>
          <w:r w:rsidRPr="00180974">
            <w:rPr>
              <w:rFonts w:hint="eastAsia"/>
              <w:color w:val="000000" w:themeColor="text1"/>
            </w:rPr>
            <w:t>金融工具或其组成部分属于金融负债的，相关利息、股利（或股息）、利得或损失，以及赎回或再融资产生的利得或损失等，本公司计入当期损益。</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金融工具或其组成部分属于权益工具的，其发行（</w:t>
          </w:r>
          <w:proofErr w:type="gramStart"/>
          <w:r w:rsidRPr="00180974">
            <w:rPr>
              <w:rFonts w:hint="eastAsia"/>
              <w:color w:val="000000" w:themeColor="text1"/>
            </w:rPr>
            <w:t>含再融资</w:t>
          </w:r>
          <w:proofErr w:type="gramEnd"/>
          <w:r w:rsidRPr="00180974">
            <w:rPr>
              <w:rFonts w:hint="eastAsia"/>
              <w:color w:val="000000" w:themeColor="text1"/>
            </w:rPr>
            <w:t>）、回购、出售或注销时，公司作为权益的变动处理；公司不确认权益工具的公允价值变动，与权益性交易相关的交易费用从权益中扣减；公司对权益工具持有方的分配作为利润分配处理，发放的股票股利不影响股东权益总额。</w:t>
          </w:r>
          <w:r w:rsidRPr="00180974">
            <w:rPr>
              <w:rFonts w:hint="eastAsia"/>
              <w:color w:val="000000" w:themeColor="text1"/>
            </w:rPr>
            <w:cr/>
          </w:r>
        </w:p>
        <w:p w14:paraId="25EF7EE7" w14:textId="77777777" w:rsidR="00CC62A2" w:rsidRDefault="00180974" w:rsidP="00CC62A2">
          <w:pPr>
            <w:spacing w:line="360" w:lineRule="auto"/>
            <w:ind w:firstLineChars="200" w:firstLine="420"/>
            <w:rPr>
              <w:color w:val="000000" w:themeColor="text1"/>
            </w:rPr>
          </w:pPr>
          <w:r w:rsidRPr="00180974">
            <w:rPr>
              <w:rFonts w:hint="eastAsia"/>
              <w:color w:val="000000" w:themeColor="text1"/>
            </w:rPr>
            <w:t>（</w:t>
          </w:r>
          <w:r w:rsidRPr="00180974">
            <w:rPr>
              <w:rFonts w:hint="eastAsia"/>
              <w:color w:val="000000" w:themeColor="text1"/>
            </w:rPr>
            <w:t>4</w:t>
          </w:r>
          <w:r w:rsidRPr="00180974">
            <w:rPr>
              <w:rFonts w:hint="eastAsia"/>
              <w:color w:val="000000" w:themeColor="text1"/>
            </w:rPr>
            <w:t>）金融资产转移的确认依据和计量方法</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r w:rsidRPr="00180974">
            <w:rPr>
              <w:rFonts w:hint="eastAsia"/>
              <w:color w:val="000000" w:themeColor="text1"/>
            </w:rPr>
            <w:cr/>
          </w:r>
          <w:r w:rsidR="0000203E">
            <w:rPr>
              <w:rFonts w:hint="eastAsia"/>
              <w:color w:val="000000" w:themeColor="text1"/>
            </w:rPr>
            <w:t xml:space="preserve">    </w:t>
          </w:r>
          <w:r w:rsidRPr="00180974">
            <w:rPr>
              <w:rFonts w:hint="eastAsia"/>
              <w:color w:val="000000" w:themeColor="text1"/>
            </w:rPr>
            <w:t>其他权益工具投资终止确认时，本公司将其账面价值与收到的对价以及</w:t>
          </w:r>
          <w:proofErr w:type="gramStart"/>
          <w:r w:rsidRPr="00180974">
            <w:rPr>
              <w:rFonts w:hint="eastAsia"/>
              <w:color w:val="000000" w:themeColor="text1"/>
            </w:rPr>
            <w:t>原直接</w:t>
          </w:r>
          <w:proofErr w:type="gramEnd"/>
          <w:r w:rsidRPr="00180974">
            <w:rPr>
              <w:rFonts w:hint="eastAsia"/>
              <w:color w:val="000000" w:themeColor="text1"/>
            </w:rPr>
            <w:t>计入其他综合收益的公允价值变动累计额之和的差额，计入留存收益；其余金融资产终止确认时，其账面价值与收到的对价以及</w:t>
          </w:r>
          <w:proofErr w:type="gramStart"/>
          <w:r w:rsidRPr="00180974">
            <w:rPr>
              <w:rFonts w:hint="eastAsia"/>
              <w:color w:val="000000" w:themeColor="text1"/>
            </w:rPr>
            <w:t>原直接</w:t>
          </w:r>
          <w:proofErr w:type="gramEnd"/>
          <w:r w:rsidRPr="00180974">
            <w:rPr>
              <w:rFonts w:hint="eastAsia"/>
              <w:color w:val="000000" w:themeColor="text1"/>
            </w:rPr>
            <w:t>计入其他综合收益的公允价值变动累计额之和的差额，计入当期损益。</w:t>
          </w:r>
          <w:r w:rsidR="00CC62A2">
            <w:rPr>
              <w:rFonts w:hint="eastAsia"/>
              <w:color w:val="000000" w:themeColor="text1"/>
            </w:rPr>
            <w:t xml:space="preserve">  </w:t>
          </w:r>
        </w:p>
        <w:p w14:paraId="1F143054" w14:textId="77777777" w:rsidR="00CC62A2" w:rsidRDefault="00180974" w:rsidP="00CC62A2">
          <w:pPr>
            <w:spacing w:line="360" w:lineRule="auto"/>
            <w:ind w:firstLineChars="200" w:firstLine="420"/>
            <w:rPr>
              <w:color w:val="000000" w:themeColor="text1"/>
            </w:rPr>
          </w:pPr>
          <w:r w:rsidRPr="00180974">
            <w:rPr>
              <w:rFonts w:hint="eastAsia"/>
              <w:color w:val="000000" w:themeColor="text1"/>
            </w:rPr>
            <w:t>本公司对采用附追索</w:t>
          </w:r>
          <w:proofErr w:type="gramStart"/>
          <w:r w:rsidRPr="00180974">
            <w:rPr>
              <w:rFonts w:hint="eastAsia"/>
              <w:color w:val="000000" w:themeColor="text1"/>
            </w:rPr>
            <w:t>权方式</w:t>
          </w:r>
          <w:proofErr w:type="gramEnd"/>
          <w:r w:rsidRPr="00180974">
            <w:rPr>
              <w:rFonts w:hint="eastAsia"/>
              <w:color w:val="000000" w:themeColor="text1"/>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r w:rsidRPr="00180974">
            <w:rPr>
              <w:rFonts w:hint="eastAsia"/>
              <w:color w:val="000000" w:themeColor="text1"/>
            </w:rPr>
            <w:cr/>
          </w:r>
          <w:r w:rsidR="0030272D">
            <w:rPr>
              <w:rFonts w:hint="eastAsia"/>
              <w:color w:val="000000" w:themeColor="text1"/>
            </w:rPr>
            <w:t xml:space="preserve">   </w:t>
          </w:r>
          <w:r w:rsidRPr="00180974">
            <w:rPr>
              <w:rFonts w:hint="eastAsia"/>
              <w:color w:val="000000" w:themeColor="text1"/>
            </w:rPr>
            <w:t>（</w:t>
          </w:r>
          <w:r w:rsidRPr="00180974">
            <w:rPr>
              <w:rFonts w:hint="eastAsia"/>
              <w:color w:val="000000" w:themeColor="text1"/>
            </w:rPr>
            <w:t>5</w:t>
          </w:r>
          <w:r w:rsidRPr="00180974">
            <w:rPr>
              <w:rFonts w:hint="eastAsia"/>
              <w:color w:val="000000" w:themeColor="text1"/>
            </w:rPr>
            <w:t>）金融负债终止确认</w:t>
          </w:r>
          <w:r w:rsidRPr="00180974">
            <w:rPr>
              <w:rFonts w:hint="eastAsia"/>
              <w:color w:val="000000" w:themeColor="text1"/>
            </w:rPr>
            <w:cr/>
          </w:r>
          <w:r w:rsidR="0030272D">
            <w:rPr>
              <w:rFonts w:hint="eastAsia"/>
              <w:color w:val="000000" w:themeColor="text1"/>
            </w:rPr>
            <w:t xml:space="preserve">    </w:t>
          </w:r>
          <w:r w:rsidRPr="00180974">
            <w:rPr>
              <w:rFonts w:hint="eastAsia"/>
              <w:color w:val="000000" w:themeColor="text1"/>
            </w:rPr>
            <w:t>金融负债（或其一部分）的现时义务已经解除的，本公司终止确认该金融负债（或该部分金融负债）。本公司（借入方）与借出方签订协议，以承担新金融负债的方式替换</w:t>
          </w:r>
          <w:proofErr w:type="gramStart"/>
          <w:r w:rsidRPr="00180974">
            <w:rPr>
              <w:rFonts w:hint="eastAsia"/>
              <w:color w:val="000000" w:themeColor="text1"/>
            </w:rPr>
            <w:t>原金融</w:t>
          </w:r>
          <w:proofErr w:type="gramEnd"/>
          <w:r w:rsidRPr="00180974">
            <w:rPr>
              <w:rFonts w:hint="eastAsia"/>
              <w:color w:val="000000" w:themeColor="text1"/>
            </w:rPr>
            <w:t>负债，且新金融负债与原金融负债的合同条款实质上不同的，终止确认原金融负债，同时确认一项新金融负债。本公司对原金融负债（或其一部分）的合同条款</w:t>
          </w:r>
          <w:proofErr w:type="gramStart"/>
          <w:r w:rsidRPr="00180974">
            <w:rPr>
              <w:rFonts w:hint="eastAsia"/>
              <w:color w:val="000000" w:themeColor="text1"/>
            </w:rPr>
            <w:t>作出</w:t>
          </w:r>
          <w:proofErr w:type="gramEnd"/>
          <w:r w:rsidRPr="00180974">
            <w:rPr>
              <w:rFonts w:hint="eastAsia"/>
              <w:color w:val="000000" w:themeColor="text1"/>
            </w:rPr>
            <w:t>实质性修改的，终止确认原金融负债，同时按照修改后的条款确认一项新金融负债。</w:t>
          </w:r>
          <w:r w:rsidRPr="00180974">
            <w:rPr>
              <w:color w:val="000000" w:themeColor="text1"/>
            </w:rPr>
            <w:cr/>
          </w:r>
          <w:r w:rsidR="0030272D">
            <w:rPr>
              <w:rFonts w:hint="eastAsia"/>
              <w:color w:val="000000" w:themeColor="text1"/>
            </w:rPr>
            <w:t xml:space="preserve">    </w:t>
          </w:r>
          <w:r w:rsidRPr="00180974">
            <w:rPr>
              <w:rFonts w:hint="eastAsia"/>
              <w:color w:val="000000" w:themeColor="text1"/>
            </w:rPr>
            <w:t>金融负债（或其一部分）终止确认的，本公司将其账面价值与支付的对价（包括转出的非现</w:t>
          </w:r>
          <w:r w:rsidRPr="00180974">
            <w:rPr>
              <w:rFonts w:hint="eastAsia"/>
              <w:color w:val="000000" w:themeColor="text1"/>
            </w:rPr>
            <w:lastRenderedPageBreak/>
            <w:t>金资产或承担的负债）之间的差额，计入当期损益。</w:t>
          </w:r>
          <w:r w:rsidRPr="00180974">
            <w:rPr>
              <w:rFonts w:hint="eastAsia"/>
              <w:color w:val="000000" w:themeColor="text1"/>
            </w:rPr>
            <w:cr/>
          </w:r>
          <w:r w:rsidR="0030272D">
            <w:rPr>
              <w:rFonts w:hint="eastAsia"/>
              <w:color w:val="000000" w:themeColor="text1"/>
            </w:rPr>
            <w:t xml:space="preserve">   </w:t>
          </w:r>
          <w:r w:rsidRPr="00180974">
            <w:rPr>
              <w:rFonts w:hint="eastAsia"/>
              <w:color w:val="000000" w:themeColor="text1"/>
            </w:rPr>
            <w:t>（</w:t>
          </w:r>
          <w:r w:rsidRPr="00180974">
            <w:rPr>
              <w:rFonts w:hint="eastAsia"/>
              <w:color w:val="000000" w:themeColor="text1"/>
            </w:rPr>
            <w:t>6</w:t>
          </w:r>
          <w:r w:rsidRPr="00180974">
            <w:rPr>
              <w:rFonts w:hint="eastAsia"/>
              <w:color w:val="000000" w:themeColor="text1"/>
            </w:rPr>
            <w:t>）金融资产和金融负债的</w:t>
          </w:r>
          <w:proofErr w:type="gramStart"/>
          <w:r w:rsidRPr="00180974">
            <w:rPr>
              <w:rFonts w:hint="eastAsia"/>
              <w:color w:val="000000" w:themeColor="text1"/>
            </w:rPr>
            <w:t>抵销</w:t>
          </w:r>
          <w:proofErr w:type="gramEnd"/>
          <w:r w:rsidRPr="00180974">
            <w:rPr>
              <w:rFonts w:hint="eastAsia"/>
              <w:color w:val="000000" w:themeColor="text1"/>
            </w:rPr>
            <w:cr/>
          </w:r>
          <w:r w:rsidR="0030272D">
            <w:rPr>
              <w:rFonts w:hint="eastAsia"/>
              <w:color w:val="000000" w:themeColor="text1"/>
            </w:rPr>
            <w:t xml:space="preserve">    </w:t>
          </w:r>
          <w:r w:rsidRPr="00180974">
            <w:rPr>
              <w:rFonts w:hint="eastAsia"/>
              <w:color w:val="000000" w:themeColor="text1"/>
            </w:rPr>
            <w:t>当本公司具有</w:t>
          </w:r>
          <w:proofErr w:type="gramStart"/>
          <w:r w:rsidRPr="00180974">
            <w:rPr>
              <w:rFonts w:hint="eastAsia"/>
              <w:color w:val="000000" w:themeColor="text1"/>
            </w:rPr>
            <w:t>抵销</w:t>
          </w:r>
          <w:proofErr w:type="gramEnd"/>
          <w:r w:rsidRPr="00180974">
            <w:rPr>
              <w:rFonts w:hint="eastAsia"/>
              <w:color w:val="000000" w:themeColor="text1"/>
            </w:rPr>
            <w:t>已确认金额的金融资产和金融负债的法定权利，且该种法定权利是当前可执行</w:t>
          </w:r>
          <w:r w:rsidRPr="0030272D">
            <w:rPr>
              <w:rFonts w:hint="eastAsia"/>
            </w:rPr>
            <w:t>的，同时本公司计划以</w:t>
          </w:r>
          <w:r w:rsidRPr="0030272D">
            <w:rPr>
              <w:rFonts w:hint="eastAsia"/>
              <w:color w:val="000000" w:themeColor="text1"/>
            </w:rPr>
            <w:t>净额结算或同时变现该金融资产和清偿该金融负债时，金融资产和金融负债以相互</w:t>
          </w:r>
          <w:proofErr w:type="gramStart"/>
          <w:r w:rsidRPr="0030272D">
            <w:rPr>
              <w:rFonts w:hint="eastAsia"/>
              <w:color w:val="000000" w:themeColor="text1"/>
            </w:rPr>
            <w:t>抵销</w:t>
          </w:r>
          <w:proofErr w:type="gramEnd"/>
          <w:r w:rsidRPr="0030272D">
            <w:rPr>
              <w:rFonts w:hint="eastAsia"/>
              <w:color w:val="000000" w:themeColor="text1"/>
            </w:rPr>
            <w:t>后的净额</w:t>
          </w:r>
          <w:r w:rsidRPr="00180974">
            <w:rPr>
              <w:rFonts w:hint="eastAsia"/>
              <w:color w:val="000000" w:themeColor="text1"/>
            </w:rPr>
            <w:t>在资产负债表内列示。除此以外，本公司的金融资产和金融负债在资产负债表内分别列示，不予相互</w:t>
          </w:r>
          <w:proofErr w:type="gramStart"/>
          <w:r w:rsidRPr="00180974">
            <w:rPr>
              <w:rFonts w:hint="eastAsia"/>
              <w:color w:val="000000" w:themeColor="text1"/>
            </w:rPr>
            <w:t>抵销</w:t>
          </w:r>
          <w:proofErr w:type="gramEnd"/>
          <w:r w:rsidRPr="00180974">
            <w:rPr>
              <w:rFonts w:hint="eastAsia"/>
              <w:color w:val="000000" w:themeColor="text1"/>
            </w:rPr>
            <w:t>。</w:t>
          </w:r>
          <w:r w:rsidRPr="00180974">
            <w:rPr>
              <w:rFonts w:hint="eastAsia"/>
              <w:color w:val="000000" w:themeColor="text1"/>
            </w:rPr>
            <w:cr/>
          </w:r>
          <w:r w:rsidR="00BB7568">
            <w:rPr>
              <w:rFonts w:hint="eastAsia"/>
              <w:color w:val="000000" w:themeColor="text1"/>
            </w:rPr>
            <w:t xml:space="preserve">   </w:t>
          </w:r>
          <w:r w:rsidRPr="00180974">
            <w:rPr>
              <w:rFonts w:hint="eastAsia"/>
              <w:color w:val="000000" w:themeColor="text1"/>
            </w:rPr>
            <w:t>（</w:t>
          </w:r>
          <w:r w:rsidRPr="00180974">
            <w:rPr>
              <w:rFonts w:hint="eastAsia"/>
              <w:color w:val="000000" w:themeColor="text1"/>
            </w:rPr>
            <w:t>7</w:t>
          </w:r>
          <w:r w:rsidRPr="00180974">
            <w:rPr>
              <w:rFonts w:hint="eastAsia"/>
              <w:color w:val="000000" w:themeColor="text1"/>
            </w:rPr>
            <w:t>）金融资产和金融负债的公允价值的确定方法</w:t>
          </w:r>
          <w:r w:rsidRPr="00180974">
            <w:rPr>
              <w:rFonts w:hint="eastAsia"/>
              <w:color w:val="000000" w:themeColor="text1"/>
            </w:rPr>
            <w:cr/>
          </w:r>
          <w:r w:rsidR="00BB7568">
            <w:rPr>
              <w:rFonts w:hint="eastAsia"/>
              <w:color w:val="000000" w:themeColor="text1"/>
            </w:rPr>
            <w:t xml:space="preserve">    </w:t>
          </w:r>
          <w:r w:rsidRPr="00180974">
            <w:rPr>
              <w:rFonts w:hint="eastAsia"/>
              <w:color w:val="000000" w:themeColor="text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r w:rsidRPr="00180974">
            <w:rPr>
              <w:rFonts w:hint="eastAsia"/>
              <w:color w:val="000000" w:themeColor="text1"/>
            </w:rPr>
            <w:cr/>
          </w:r>
          <w:r w:rsidR="00A55794">
            <w:rPr>
              <w:rFonts w:hint="eastAsia"/>
              <w:color w:val="000000" w:themeColor="text1"/>
            </w:rPr>
            <w:t xml:space="preserve">    </w:t>
          </w:r>
          <w:r w:rsidRPr="00180974">
            <w:rPr>
              <w:rFonts w:hint="eastAsia"/>
              <w:color w:val="000000" w:themeColor="text1"/>
            </w:rPr>
            <w:t>综上，本公司将公允价值计量所使用的输入值划分为三个层次，并首先使用第一层次输入值，其次使用第二层次输入值，最后使用第三层次输入值。第一层次输入值是在计量</w:t>
          </w:r>
          <w:proofErr w:type="gramStart"/>
          <w:r w:rsidRPr="00180974">
            <w:rPr>
              <w:rFonts w:hint="eastAsia"/>
              <w:color w:val="000000" w:themeColor="text1"/>
            </w:rPr>
            <w:t>日能够</w:t>
          </w:r>
          <w:proofErr w:type="gramEnd"/>
          <w:r w:rsidRPr="00180974">
            <w:rPr>
              <w:rFonts w:hint="eastAsia"/>
              <w:color w:val="000000" w:themeColor="text1"/>
            </w:rPr>
            <w:t>取得的相同资产或负债在活跃市场上未经调整的报价。第二层次输入值是除第一层次输入</w:t>
          </w:r>
          <w:proofErr w:type="gramStart"/>
          <w:r w:rsidRPr="00180974">
            <w:rPr>
              <w:rFonts w:hint="eastAsia"/>
              <w:color w:val="000000" w:themeColor="text1"/>
            </w:rPr>
            <w:t>值外相关</w:t>
          </w:r>
          <w:proofErr w:type="gramEnd"/>
          <w:r w:rsidRPr="00180974">
            <w:rPr>
              <w:rFonts w:hint="eastAsia"/>
              <w:color w:val="000000" w:themeColor="text1"/>
            </w:rPr>
            <w:t>资产或负债直接或</w:t>
          </w:r>
          <w:proofErr w:type="gramStart"/>
          <w:r w:rsidRPr="00180974">
            <w:rPr>
              <w:rFonts w:hint="eastAsia"/>
              <w:color w:val="000000" w:themeColor="text1"/>
            </w:rPr>
            <w:t>间接可</w:t>
          </w:r>
          <w:proofErr w:type="gramEnd"/>
          <w:r w:rsidRPr="00180974">
            <w:rPr>
              <w:rFonts w:hint="eastAsia"/>
              <w:color w:val="000000" w:themeColor="text1"/>
            </w:rPr>
            <w:t>观察的输入值。第三层次输入值是相关资产或负债的不可观察输入值。</w:t>
          </w:r>
          <w:r w:rsidRPr="00180974">
            <w:rPr>
              <w:rFonts w:hint="eastAsia"/>
              <w:color w:val="000000" w:themeColor="text1"/>
            </w:rPr>
            <w:cr/>
          </w:r>
          <w:r w:rsidR="00A55794">
            <w:rPr>
              <w:rFonts w:hint="eastAsia"/>
              <w:color w:val="000000" w:themeColor="text1"/>
            </w:rPr>
            <w:t xml:space="preserve">   </w:t>
          </w:r>
          <w:r w:rsidRPr="00180974">
            <w:rPr>
              <w:rFonts w:hint="eastAsia"/>
              <w:color w:val="000000" w:themeColor="text1"/>
            </w:rPr>
            <w:t>（</w:t>
          </w:r>
          <w:r w:rsidRPr="00180974">
            <w:rPr>
              <w:rFonts w:hint="eastAsia"/>
              <w:color w:val="000000" w:themeColor="text1"/>
            </w:rPr>
            <w:t>8</w:t>
          </w:r>
          <w:r w:rsidRPr="00180974">
            <w:rPr>
              <w:rFonts w:hint="eastAsia"/>
              <w:color w:val="000000" w:themeColor="text1"/>
            </w:rPr>
            <w:t>）金融资产减值</w:t>
          </w:r>
          <w:r w:rsidRPr="00180974">
            <w:rPr>
              <w:rFonts w:hint="eastAsia"/>
              <w:color w:val="000000" w:themeColor="text1"/>
            </w:rPr>
            <w:cr/>
          </w:r>
          <w:r w:rsidR="00A55794">
            <w:rPr>
              <w:rFonts w:hint="eastAsia"/>
              <w:color w:val="000000" w:themeColor="text1"/>
            </w:rPr>
            <w:t xml:space="preserve">    </w:t>
          </w:r>
          <w:r w:rsidRPr="00180974">
            <w:rPr>
              <w:rFonts w:hint="eastAsia"/>
              <w:color w:val="000000" w:themeColor="text1"/>
            </w:rPr>
            <w:t>本公司对于以摊</w:t>
          </w:r>
          <w:proofErr w:type="gramStart"/>
          <w:r w:rsidRPr="00180974">
            <w:rPr>
              <w:rFonts w:hint="eastAsia"/>
              <w:color w:val="000000" w:themeColor="text1"/>
            </w:rPr>
            <w:t>余成本</w:t>
          </w:r>
          <w:proofErr w:type="gramEnd"/>
          <w:r w:rsidRPr="00180974">
            <w:rPr>
              <w:rFonts w:hint="eastAsia"/>
              <w:color w:val="000000" w:themeColor="text1"/>
            </w:rPr>
            <w:t>计量的金融资产、以公允价值计量且其变动计入其他综合收益的债权投资、合同资产、租赁应收款、贷款承诺及财务担保合同等，以预期信用损失为基础确认损失准备。</w:t>
          </w:r>
          <w:r w:rsidRPr="00180974">
            <w:rPr>
              <w:rFonts w:hint="eastAsia"/>
              <w:color w:val="000000" w:themeColor="text1"/>
            </w:rPr>
            <w:cr/>
          </w:r>
        </w:p>
        <w:p w14:paraId="3BBCD2B4" w14:textId="3493DD2F" w:rsidR="00A74B33" w:rsidRPr="00180974" w:rsidRDefault="00A55794" w:rsidP="00CC62A2">
          <w:pPr>
            <w:spacing w:line="360" w:lineRule="auto"/>
            <w:ind w:firstLineChars="200" w:firstLine="420"/>
            <w:rPr>
              <w:color w:val="000000" w:themeColor="text1"/>
            </w:rPr>
          </w:pPr>
          <w:r>
            <w:rPr>
              <w:rFonts w:hint="eastAsia"/>
              <w:color w:val="000000" w:themeColor="text1"/>
            </w:rPr>
            <w:t xml:space="preserve"> </w:t>
          </w:r>
          <w:r w:rsidR="00180974" w:rsidRPr="00180974">
            <w:rPr>
              <w:rFonts w:hint="eastAsia"/>
              <w:color w:val="000000" w:themeColor="text1"/>
            </w:rPr>
            <w:t>①预期信用损失的计量</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在每个资产负债表日，本公司对于处于不同阶段的金融工具的预期信用损失分别进行计量。金融工具自初始确认后信用风险未显著增加的，处于第一阶段，本公司按照未来</w:t>
          </w:r>
          <w:r w:rsidR="00180974" w:rsidRPr="00180974">
            <w:rPr>
              <w:rFonts w:hint="eastAsia"/>
              <w:color w:val="000000" w:themeColor="text1"/>
            </w:rPr>
            <w:t xml:space="preserve">12 </w:t>
          </w:r>
          <w:proofErr w:type="gramStart"/>
          <w:r w:rsidR="00180974" w:rsidRPr="00180974">
            <w:rPr>
              <w:rFonts w:hint="eastAsia"/>
              <w:color w:val="000000" w:themeColor="text1"/>
            </w:rPr>
            <w:t>个</w:t>
          </w:r>
          <w:proofErr w:type="gramEnd"/>
          <w:r w:rsidR="00180974" w:rsidRPr="00180974">
            <w:rPr>
              <w:rFonts w:hint="eastAsia"/>
              <w:color w:val="000000" w:themeColor="text1"/>
            </w:rPr>
            <w:t>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w:t>
          </w:r>
          <w:r w:rsidR="00180974" w:rsidRPr="00180974">
            <w:rPr>
              <w:rFonts w:hint="eastAsia"/>
              <w:color w:val="000000" w:themeColor="text1"/>
            </w:rPr>
            <w:lastRenderedPageBreak/>
            <w:t>失准备。</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对于在资产负债表</w:t>
          </w:r>
          <w:proofErr w:type="gramStart"/>
          <w:r w:rsidR="00180974" w:rsidRPr="00180974">
            <w:rPr>
              <w:rFonts w:hint="eastAsia"/>
              <w:color w:val="000000" w:themeColor="text1"/>
            </w:rPr>
            <w:t>日具有</w:t>
          </w:r>
          <w:proofErr w:type="gramEnd"/>
          <w:r w:rsidR="00180974" w:rsidRPr="00180974">
            <w:rPr>
              <w:rFonts w:hint="eastAsia"/>
              <w:color w:val="000000" w:themeColor="text1"/>
            </w:rPr>
            <w:t>较低信用风险的金融工具，本公司假设其信用风险自初始确认后并未显著增加，按照未来</w:t>
          </w:r>
          <w:r w:rsidR="00180974" w:rsidRPr="00180974">
            <w:rPr>
              <w:rFonts w:hint="eastAsia"/>
              <w:color w:val="000000" w:themeColor="text1"/>
            </w:rPr>
            <w:t xml:space="preserve">12 </w:t>
          </w:r>
          <w:r w:rsidR="00180974" w:rsidRPr="00180974">
            <w:rPr>
              <w:rFonts w:hint="eastAsia"/>
              <w:color w:val="000000" w:themeColor="text1"/>
            </w:rPr>
            <w:t>个月内的预期信用损失计量损失准备。</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本公司对于处于第一阶段和第二阶段、以及较低信用风险的金融工具，按照其未扣除减值准备的账面余额和实际利率计算利息收入。对于处于第三阶段的金融工具，按照其账面</w:t>
          </w:r>
          <w:proofErr w:type="gramStart"/>
          <w:r w:rsidR="00180974" w:rsidRPr="00180974">
            <w:rPr>
              <w:rFonts w:hint="eastAsia"/>
              <w:color w:val="000000" w:themeColor="text1"/>
            </w:rPr>
            <w:t>余额减已计提</w:t>
          </w:r>
          <w:proofErr w:type="gramEnd"/>
          <w:r w:rsidR="00180974" w:rsidRPr="00180974">
            <w:rPr>
              <w:rFonts w:hint="eastAsia"/>
              <w:color w:val="000000" w:themeColor="text1"/>
            </w:rPr>
            <w:t>减值准备后的摊</w:t>
          </w:r>
          <w:proofErr w:type="gramStart"/>
          <w:r w:rsidR="00180974" w:rsidRPr="00180974">
            <w:rPr>
              <w:rFonts w:hint="eastAsia"/>
              <w:color w:val="000000" w:themeColor="text1"/>
            </w:rPr>
            <w:t>余成本</w:t>
          </w:r>
          <w:proofErr w:type="gramEnd"/>
          <w:r w:rsidR="00180974" w:rsidRPr="00180974">
            <w:rPr>
              <w:rFonts w:hint="eastAsia"/>
              <w:color w:val="000000" w:themeColor="text1"/>
            </w:rPr>
            <w:t>和实际利率计算利息收入。</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本公司对于因销售商品、提供劳务等日常经营活动形成的应收票据、应收账款、合同资产、应收款项融资，无论是否存在重大融资成分，均按照整个存续期的预期信用损失计量损失准备。</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 xml:space="preserve">A  </w:t>
          </w:r>
          <w:r w:rsidR="00180974" w:rsidRPr="00180974">
            <w:rPr>
              <w:rFonts w:hint="eastAsia"/>
              <w:color w:val="000000" w:themeColor="text1"/>
            </w:rPr>
            <w:t>应收款项：</w:t>
          </w:r>
          <w:r w:rsidR="00180974" w:rsidRPr="00180974">
            <w:rPr>
              <w:rFonts w:hint="eastAsia"/>
              <w:color w:val="000000" w:themeColor="text1"/>
            </w:rPr>
            <w:cr/>
          </w:r>
          <w:r>
            <w:rPr>
              <w:rFonts w:hint="eastAsia"/>
              <w:color w:val="000000" w:themeColor="text1"/>
            </w:rPr>
            <w:t xml:space="preserve">    </w:t>
          </w:r>
          <w:r w:rsidR="00180974" w:rsidRPr="00180974">
            <w:rPr>
              <w:rFonts w:hint="eastAsia"/>
              <w:color w:val="000000" w:themeColor="text1"/>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00180974" w:rsidRPr="00180974">
            <w:rPr>
              <w:rFonts w:hint="eastAsia"/>
              <w:color w:val="000000" w:themeColor="text1"/>
            </w:rPr>
            <w:cr/>
            <w:t xml:space="preserve">    a</w:t>
          </w:r>
          <w:r w:rsidR="00180974" w:rsidRPr="00180974">
            <w:rPr>
              <w:rFonts w:hint="eastAsia"/>
              <w:color w:val="000000" w:themeColor="text1"/>
            </w:rPr>
            <w:t>、应收票据确定组合的依据如下：</w:t>
          </w:r>
          <w:r>
            <w:rPr>
              <w:rFonts w:hint="eastAsia"/>
              <w:color w:val="000000" w:themeColor="text1"/>
            </w:rPr>
            <w:t xml:space="preserve">   </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A74B33" w:rsidRPr="00A74B33" w14:paraId="6126C277" w14:textId="77777777" w:rsidTr="00A87294">
            <w:trPr>
              <w:trHeight w:val="397"/>
            </w:trPr>
            <w:tc>
              <w:tcPr>
                <w:tcW w:w="4644" w:type="dxa"/>
                <w:vAlign w:val="center"/>
              </w:tcPr>
              <w:p w14:paraId="55EC07CD" w14:textId="33A46EAD" w:rsidR="00A74B33" w:rsidRPr="00A74B33" w:rsidRDefault="00A74B33" w:rsidP="00A74B33">
                <w:pPr>
                  <w:autoSpaceDE w:val="0"/>
                  <w:autoSpaceDN w:val="0"/>
                  <w:adjustRightInd w:val="0"/>
                  <w:ind w:firstLineChars="250" w:firstLine="525"/>
                  <w:jc w:val="center"/>
                  <w:rPr>
                    <w:rFonts w:ascii="宋体" w:hAnsi="宋体" w:hint="eastAsia"/>
                    <w:bCs w:val="0"/>
                  </w:rPr>
                </w:pPr>
                <w:r w:rsidRPr="00A74B33">
                  <w:rPr>
                    <w:rFonts w:ascii="宋体" w:hAnsi="宋体" w:hint="eastAsia"/>
                    <w:bCs w:val="0"/>
                  </w:rPr>
                  <w:t>应收票据组合1--</w:t>
                </w:r>
                <w:r w:rsidRPr="00A74B33">
                  <w:rPr>
                    <w:rFonts w:ascii="宋体" w:hAnsi="宋体"/>
                    <w:bCs w:val="0"/>
                  </w:rPr>
                  <w:t>银行承兑汇票</w:t>
                </w:r>
              </w:p>
            </w:tc>
            <w:tc>
              <w:tcPr>
                <w:tcW w:w="4644" w:type="dxa"/>
                <w:vAlign w:val="center"/>
              </w:tcPr>
              <w:p w14:paraId="5AF41717" w14:textId="77777777" w:rsidR="00A74B33" w:rsidRPr="00A74B33" w:rsidRDefault="00A74B33" w:rsidP="00A74B33">
                <w:pPr>
                  <w:autoSpaceDE w:val="0"/>
                  <w:autoSpaceDN w:val="0"/>
                  <w:adjustRightInd w:val="0"/>
                  <w:rPr>
                    <w:rFonts w:ascii="宋体" w:hAnsi="宋体" w:hint="eastAsia"/>
                    <w:bCs w:val="0"/>
                  </w:rPr>
                </w:pPr>
                <w:r w:rsidRPr="00A74B33">
                  <w:rPr>
                    <w:rFonts w:ascii="宋体" w:hAnsi="宋体"/>
                    <w:bCs w:val="0"/>
                  </w:rPr>
                  <w:t>信用</w:t>
                </w:r>
                <w:r w:rsidRPr="00A74B33">
                  <w:rPr>
                    <w:rFonts w:ascii="宋体" w:hAnsi="宋体" w:hint="eastAsia"/>
                    <w:bCs w:val="0"/>
                  </w:rPr>
                  <w:t>等级</w:t>
                </w:r>
                <w:r w:rsidRPr="00A74B33">
                  <w:rPr>
                    <w:rFonts w:ascii="宋体" w:hAnsi="宋体"/>
                    <w:bCs w:val="0"/>
                  </w:rPr>
                  <w:t>较低的银行</w:t>
                </w:r>
              </w:p>
            </w:tc>
          </w:tr>
          <w:tr w:rsidR="00A74B33" w:rsidRPr="00A74B33" w14:paraId="45459962" w14:textId="77777777" w:rsidTr="00A87294">
            <w:trPr>
              <w:trHeight w:val="397"/>
            </w:trPr>
            <w:tc>
              <w:tcPr>
                <w:tcW w:w="4644" w:type="dxa"/>
                <w:vAlign w:val="center"/>
              </w:tcPr>
              <w:p w14:paraId="26FF4BC3" w14:textId="77777777" w:rsidR="00A74B33" w:rsidRPr="00A74B33" w:rsidRDefault="00A74B33" w:rsidP="00A74B33">
                <w:pPr>
                  <w:autoSpaceDE w:val="0"/>
                  <w:autoSpaceDN w:val="0"/>
                  <w:adjustRightInd w:val="0"/>
                  <w:ind w:firstLineChars="250" w:firstLine="525"/>
                  <w:jc w:val="center"/>
                  <w:rPr>
                    <w:rFonts w:ascii="宋体" w:hAnsi="宋体" w:hint="eastAsia"/>
                    <w:bCs w:val="0"/>
                  </w:rPr>
                </w:pPr>
                <w:r w:rsidRPr="00A74B33">
                  <w:rPr>
                    <w:rFonts w:ascii="宋体" w:hAnsi="宋体" w:hint="eastAsia"/>
                    <w:bCs w:val="0"/>
                  </w:rPr>
                  <w:t>应收票据组合2--</w:t>
                </w:r>
                <w:r w:rsidRPr="00A74B33">
                  <w:rPr>
                    <w:rFonts w:ascii="宋体" w:hAnsi="宋体"/>
                    <w:bCs w:val="0"/>
                  </w:rPr>
                  <w:t>商业承兑汇票</w:t>
                </w:r>
              </w:p>
            </w:tc>
            <w:tc>
              <w:tcPr>
                <w:tcW w:w="4644" w:type="dxa"/>
                <w:vAlign w:val="center"/>
              </w:tcPr>
              <w:p w14:paraId="2B0A4D56" w14:textId="77777777" w:rsidR="00A74B33" w:rsidRPr="00A74B33" w:rsidRDefault="00A74B33" w:rsidP="00A74B33">
                <w:pPr>
                  <w:autoSpaceDE w:val="0"/>
                  <w:autoSpaceDN w:val="0"/>
                  <w:adjustRightInd w:val="0"/>
                  <w:rPr>
                    <w:rFonts w:ascii="宋体" w:hAnsi="宋体" w:hint="eastAsia"/>
                    <w:bCs w:val="0"/>
                  </w:rPr>
                </w:pPr>
                <w:r w:rsidRPr="00A74B33">
                  <w:rPr>
                    <w:rFonts w:ascii="宋体" w:hAnsi="宋体"/>
                    <w:bCs w:val="0"/>
                  </w:rPr>
                  <w:t>信用</w:t>
                </w:r>
                <w:r w:rsidRPr="00A74B33">
                  <w:rPr>
                    <w:rFonts w:ascii="宋体" w:hAnsi="宋体" w:hint="eastAsia"/>
                    <w:bCs w:val="0"/>
                  </w:rPr>
                  <w:t>等级较低</w:t>
                </w:r>
                <w:r w:rsidRPr="00A74B33">
                  <w:rPr>
                    <w:rFonts w:ascii="宋体" w:hAnsi="宋体"/>
                    <w:bCs w:val="0"/>
                  </w:rPr>
                  <w:t>的企业</w:t>
                </w:r>
              </w:p>
            </w:tc>
          </w:tr>
        </w:tbl>
        <w:p w14:paraId="6B18E615" w14:textId="5A315E40" w:rsidR="00A74B33" w:rsidRPr="00180974" w:rsidRDefault="00180974" w:rsidP="00A74B33">
          <w:pPr>
            <w:spacing w:line="360" w:lineRule="auto"/>
            <w:ind w:firstLineChars="200" w:firstLine="420"/>
            <w:rPr>
              <w:color w:val="000000" w:themeColor="text1"/>
            </w:rPr>
          </w:pPr>
          <w:r w:rsidRPr="00180974">
            <w:rPr>
              <w:rFonts w:hint="eastAsia"/>
              <w:color w:val="000000" w:themeColor="text1"/>
            </w:rPr>
            <w:t>对于划分为组合的应收票据，公司参考历史信用损失经验，结合当前状况以及对未来经济状况的预测，通过违约风险敞口和整个存续期预期信用损失率，计算预期信用损失。</w:t>
          </w:r>
          <w:r w:rsidRPr="00180974">
            <w:rPr>
              <w:rFonts w:hint="eastAsia"/>
              <w:color w:val="000000" w:themeColor="text1"/>
            </w:rPr>
            <w:cr/>
          </w:r>
          <w:r w:rsidR="00A55794">
            <w:rPr>
              <w:rFonts w:hint="eastAsia"/>
              <w:color w:val="000000" w:themeColor="text1"/>
            </w:rPr>
            <w:t xml:space="preserve">    </w:t>
          </w:r>
          <w:r w:rsidRPr="00180974">
            <w:rPr>
              <w:rFonts w:hint="eastAsia"/>
              <w:color w:val="000000" w:themeColor="text1"/>
            </w:rPr>
            <w:t>b</w:t>
          </w:r>
          <w:r w:rsidRPr="00180974">
            <w:rPr>
              <w:rFonts w:hint="eastAsia"/>
              <w:color w:val="000000" w:themeColor="text1"/>
            </w:rPr>
            <w:t>、应收账款确定组合的依据如下：</w:t>
          </w:r>
          <w:r w:rsidR="00A55794">
            <w:rPr>
              <w:rFonts w:hint="eastAsia"/>
              <w:color w:val="000000" w:themeColor="text1"/>
            </w:rPr>
            <w:t xml:space="preserve">   </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A74B33" w:rsidRPr="00A74B33" w14:paraId="3F493B8D" w14:textId="77777777" w:rsidTr="00A87294">
            <w:trPr>
              <w:trHeight w:val="397"/>
            </w:trPr>
            <w:tc>
              <w:tcPr>
                <w:tcW w:w="4644" w:type="dxa"/>
                <w:vAlign w:val="center"/>
              </w:tcPr>
              <w:p w14:paraId="353F976F" w14:textId="77777777" w:rsidR="00A74B33" w:rsidRPr="00A74B33" w:rsidRDefault="00A74B33" w:rsidP="00A74B33">
                <w:pPr>
                  <w:autoSpaceDE w:val="0"/>
                  <w:autoSpaceDN w:val="0"/>
                  <w:adjustRightInd w:val="0"/>
                  <w:ind w:firstLineChars="250" w:firstLine="525"/>
                  <w:jc w:val="center"/>
                  <w:rPr>
                    <w:rFonts w:ascii="宋体" w:hAnsi="宋体" w:hint="eastAsia"/>
                    <w:bCs w:val="0"/>
                  </w:rPr>
                </w:pPr>
                <w:r w:rsidRPr="00A74B33">
                  <w:rPr>
                    <w:rFonts w:ascii="宋体" w:hAnsi="宋体"/>
                    <w:bCs w:val="0"/>
                  </w:rPr>
                  <w:t>应收账款组合</w:t>
                </w:r>
                <w:r w:rsidRPr="00A74B33">
                  <w:rPr>
                    <w:rFonts w:ascii="宋体" w:hAnsi="宋体" w:hint="eastAsia"/>
                    <w:bCs w:val="0"/>
                  </w:rPr>
                  <w:t>1</w:t>
                </w:r>
                <w:r w:rsidRPr="00A74B33">
                  <w:rPr>
                    <w:rFonts w:ascii="宋体" w:hAnsi="宋体"/>
                    <w:bCs w:val="0"/>
                  </w:rPr>
                  <w:t xml:space="preserve"> </w:t>
                </w:r>
              </w:p>
            </w:tc>
            <w:tc>
              <w:tcPr>
                <w:tcW w:w="4644" w:type="dxa"/>
                <w:vAlign w:val="center"/>
              </w:tcPr>
              <w:p w14:paraId="63A15510" w14:textId="77777777" w:rsidR="00A74B33" w:rsidRPr="00A74B33" w:rsidRDefault="00A74B33" w:rsidP="00A74B33">
                <w:pPr>
                  <w:autoSpaceDE w:val="0"/>
                  <w:autoSpaceDN w:val="0"/>
                  <w:adjustRightInd w:val="0"/>
                  <w:rPr>
                    <w:rFonts w:ascii="宋体" w:hAnsi="宋体" w:hint="eastAsia"/>
                    <w:bCs w:val="0"/>
                  </w:rPr>
                </w:pPr>
                <w:r w:rsidRPr="00A74B33">
                  <w:rPr>
                    <w:rFonts w:ascii="宋体" w:hAnsi="宋体" w:hint="eastAsia"/>
                    <w:bCs w:val="0"/>
                  </w:rPr>
                  <w:t>合并报表范围内关联方组合</w:t>
                </w:r>
              </w:p>
            </w:tc>
          </w:tr>
          <w:tr w:rsidR="00A74B33" w:rsidRPr="00A74B33" w14:paraId="11C6CFA8" w14:textId="77777777" w:rsidTr="00A87294">
            <w:trPr>
              <w:trHeight w:val="397"/>
            </w:trPr>
            <w:tc>
              <w:tcPr>
                <w:tcW w:w="4644" w:type="dxa"/>
                <w:vAlign w:val="center"/>
              </w:tcPr>
              <w:p w14:paraId="777E69E9" w14:textId="77777777" w:rsidR="00A74B33" w:rsidRPr="00A74B33" w:rsidRDefault="00A74B33" w:rsidP="00A74B33">
                <w:pPr>
                  <w:autoSpaceDE w:val="0"/>
                  <w:autoSpaceDN w:val="0"/>
                  <w:adjustRightInd w:val="0"/>
                  <w:ind w:firstLineChars="250" w:firstLine="525"/>
                  <w:jc w:val="center"/>
                  <w:rPr>
                    <w:rFonts w:ascii="宋体" w:hAnsi="宋体" w:hint="eastAsia"/>
                    <w:bCs w:val="0"/>
                  </w:rPr>
                </w:pPr>
                <w:r w:rsidRPr="00A74B33">
                  <w:rPr>
                    <w:rFonts w:ascii="宋体" w:hAnsi="宋体"/>
                    <w:bCs w:val="0"/>
                  </w:rPr>
                  <w:t>应收账款组合</w:t>
                </w:r>
                <w:r w:rsidRPr="00A74B33">
                  <w:rPr>
                    <w:rFonts w:ascii="宋体" w:hAnsi="宋体" w:hint="eastAsia"/>
                    <w:bCs w:val="0"/>
                  </w:rPr>
                  <w:t>2</w:t>
                </w:r>
                <w:r w:rsidRPr="00A74B33">
                  <w:rPr>
                    <w:rFonts w:ascii="宋体" w:hAnsi="宋体"/>
                    <w:bCs w:val="0"/>
                  </w:rPr>
                  <w:t xml:space="preserve"> </w:t>
                </w:r>
              </w:p>
            </w:tc>
            <w:tc>
              <w:tcPr>
                <w:tcW w:w="4644" w:type="dxa"/>
                <w:vAlign w:val="center"/>
              </w:tcPr>
              <w:p w14:paraId="47B1F9BE" w14:textId="77777777" w:rsidR="00A74B33" w:rsidRPr="00A74B33" w:rsidRDefault="00A74B33" w:rsidP="00A74B33">
                <w:pPr>
                  <w:autoSpaceDE w:val="0"/>
                  <w:autoSpaceDN w:val="0"/>
                  <w:adjustRightInd w:val="0"/>
                  <w:rPr>
                    <w:rFonts w:ascii="宋体" w:hAnsi="宋体" w:hint="eastAsia"/>
                    <w:bCs w:val="0"/>
                  </w:rPr>
                </w:pPr>
                <w:r w:rsidRPr="00A74B33">
                  <w:rPr>
                    <w:rFonts w:ascii="宋体" w:hAnsi="宋体"/>
                    <w:bCs w:val="0"/>
                  </w:rPr>
                  <w:t>应收</w:t>
                </w:r>
                <w:r w:rsidRPr="00A74B33">
                  <w:rPr>
                    <w:rFonts w:ascii="宋体" w:hAnsi="宋体" w:hint="eastAsia"/>
                    <w:bCs w:val="0"/>
                  </w:rPr>
                  <w:t>外部客户款项</w:t>
                </w:r>
              </w:p>
            </w:tc>
          </w:tr>
        </w:tbl>
        <w:p w14:paraId="05E4C4F6" w14:textId="5E72B3A1" w:rsidR="00D57DD4" w:rsidRDefault="00180974" w:rsidP="00D57DD4">
          <w:pPr>
            <w:spacing w:line="360" w:lineRule="auto"/>
            <w:ind w:firstLineChars="200" w:firstLine="420"/>
            <w:rPr>
              <w:color w:val="000000" w:themeColor="text1"/>
            </w:rPr>
          </w:pPr>
          <w:r w:rsidRPr="00180974">
            <w:rPr>
              <w:rFonts w:hint="eastAsia"/>
              <w:color w:val="000000" w:themeColor="text1"/>
            </w:rPr>
            <w:t>对于划分为组合的应收账款，公司参考历史信用损失经验，结合当前状况以及对未来经济状况的预测，编制应收账款逾期天数与整个存续期预期信用损失率对照表，计算预期信用损失。</w:t>
          </w:r>
          <w:r w:rsidRPr="00180974">
            <w:rPr>
              <w:rFonts w:hint="eastAsia"/>
              <w:color w:val="000000" w:themeColor="text1"/>
            </w:rPr>
            <w:cr/>
          </w:r>
          <w:r w:rsidR="00A55794">
            <w:rPr>
              <w:rFonts w:hint="eastAsia"/>
              <w:color w:val="000000" w:themeColor="text1"/>
            </w:rPr>
            <w:t xml:space="preserve">    </w:t>
          </w:r>
          <w:r w:rsidRPr="00180974">
            <w:rPr>
              <w:rFonts w:hint="eastAsia"/>
              <w:color w:val="000000" w:themeColor="text1"/>
            </w:rPr>
            <w:t>c</w:t>
          </w:r>
          <w:r w:rsidRPr="00180974">
            <w:rPr>
              <w:rFonts w:hint="eastAsia"/>
              <w:color w:val="000000" w:themeColor="text1"/>
            </w:rPr>
            <w:t>、其他应收</w:t>
          </w:r>
          <w:proofErr w:type="gramStart"/>
          <w:r w:rsidRPr="00180974">
            <w:rPr>
              <w:rFonts w:hint="eastAsia"/>
              <w:color w:val="000000" w:themeColor="text1"/>
            </w:rPr>
            <w:t>款确定</w:t>
          </w:r>
          <w:proofErr w:type="gramEnd"/>
          <w:r w:rsidRPr="00180974">
            <w:rPr>
              <w:rFonts w:hint="eastAsia"/>
              <w:color w:val="000000" w:themeColor="text1"/>
            </w:rPr>
            <w:t>组合的依据如下：</w:t>
          </w:r>
          <w:r w:rsidR="00A55794">
            <w:rPr>
              <w:rFonts w:hint="eastAsia"/>
              <w:color w:val="000000" w:themeColor="text1"/>
            </w:rPr>
            <w:t xml:space="preserve">    </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D57DD4" w:rsidRPr="00D57DD4" w14:paraId="42AB29CD" w14:textId="77777777" w:rsidTr="00A87294">
            <w:trPr>
              <w:trHeight w:val="397"/>
            </w:trPr>
            <w:tc>
              <w:tcPr>
                <w:tcW w:w="4644" w:type="dxa"/>
                <w:vAlign w:val="center"/>
              </w:tcPr>
              <w:p w14:paraId="3464B21D" w14:textId="77777777" w:rsidR="00D57DD4" w:rsidRPr="00D57DD4" w:rsidRDefault="00D57DD4" w:rsidP="00D57DD4">
                <w:pPr>
                  <w:autoSpaceDE w:val="0"/>
                  <w:autoSpaceDN w:val="0"/>
                  <w:adjustRightInd w:val="0"/>
                  <w:ind w:firstLineChars="250" w:firstLine="525"/>
                  <w:jc w:val="center"/>
                  <w:rPr>
                    <w:rFonts w:ascii="宋体" w:hAnsi="宋体" w:hint="eastAsia"/>
                    <w:bCs w:val="0"/>
                  </w:rPr>
                </w:pPr>
                <w:r w:rsidRPr="00D57DD4">
                  <w:rPr>
                    <w:rFonts w:ascii="宋体" w:hAnsi="宋体"/>
                    <w:bCs w:val="0"/>
                  </w:rPr>
                  <w:t>其他应收款组合</w:t>
                </w:r>
                <w:r w:rsidRPr="00D57DD4">
                  <w:rPr>
                    <w:rFonts w:ascii="宋体" w:hAnsi="宋体" w:hint="eastAsia"/>
                    <w:bCs w:val="0"/>
                  </w:rPr>
                  <w:t>1</w:t>
                </w:r>
              </w:p>
            </w:tc>
            <w:tc>
              <w:tcPr>
                <w:tcW w:w="4644" w:type="dxa"/>
                <w:vAlign w:val="center"/>
              </w:tcPr>
              <w:p w14:paraId="1611C47A" w14:textId="77777777" w:rsidR="00D57DD4" w:rsidRPr="00D57DD4" w:rsidRDefault="00D57DD4" w:rsidP="00D57DD4">
                <w:pPr>
                  <w:autoSpaceDE w:val="0"/>
                  <w:autoSpaceDN w:val="0"/>
                  <w:adjustRightInd w:val="0"/>
                  <w:ind w:firstLineChars="250" w:firstLine="525"/>
                  <w:rPr>
                    <w:rFonts w:ascii="宋体" w:hAnsi="宋体" w:hint="eastAsia"/>
                    <w:bCs w:val="0"/>
                  </w:rPr>
                </w:pPr>
                <w:r w:rsidRPr="00D57DD4">
                  <w:rPr>
                    <w:rFonts w:ascii="宋体" w:hAnsi="宋体"/>
                    <w:bCs w:val="0"/>
                  </w:rPr>
                  <w:t>应收股利</w:t>
                </w:r>
              </w:p>
            </w:tc>
          </w:tr>
          <w:tr w:rsidR="00D57DD4" w:rsidRPr="00D57DD4" w14:paraId="4E277A5D" w14:textId="77777777" w:rsidTr="00A87294">
            <w:trPr>
              <w:trHeight w:val="397"/>
            </w:trPr>
            <w:tc>
              <w:tcPr>
                <w:tcW w:w="4644" w:type="dxa"/>
                <w:vAlign w:val="center"/>
              </w:tcPr>
              <w:p w14:paraId="3B6F8121" w14:textId="77777777" w:rsidR="00D57DD4" w:rsidRPr="00D57DD4" w:rsidRDefault="00D57DD4" w:rsidP="00D57DD4">
                <w:pPr>
                  <w:autoSpaceDE w:val="0"/>
                  <w:autoSpaceDN w:val="0"/>
                  <w:adjustRightInd w:val="0"/>
                  <w:ind w:firstLineChars="250" w:firstLine="525"/>
                  <w:jc w:val="center"/>
                  <w:rPr>
                    <w:rFonts w:ascii="宋体" w:hAnsi="宋体" w:hint="eastAsia"/>
                    <w:bCs w:val="0"/>
                  </w:rPr>
                </w:pPr>
                <w:r w:rsidRPr="00D57DD4">
                  <w:rPr>
                    <w:rFonts w:ascii="宋体" w:hAnsi="宋体"/>
                    <w:bCs w:val="0"/>
                  </w:rPr>
                  <w:t>其他应收款组合</w:t>
                </w:r>
                <w:r w:rsidRPr="00D57DD4">
                  <w:rPr>
                    <w:rFonts w:ascii="宋体" w:hAnsi="宋体" w:hint="eastAsia"/>
                    <w:bCs w:val="0"/>
                  </w:rPr>
                  <w:t>2</w:t>
                </w:r>
              </w:p>
            </w:tc>
            <w:tc>
              <w:tcPr>
                <w:tcW w:w="4644" w:type="dxa"/>
                <w:vAlign w:val="center"/>
              </w:tcPr>
              <w:p w14:paraId="3FB998CB" w14:textId="77777777" w:rsidR="00D57DD4" w:rsidRPr="00D57DD4" w:rsidRDefault="00D57DD4" w:rsidP="00D57DD4">
                <w:pPr>
                  <w:autoSpaceDE w:val="0"/>
                  <w:autoSpaceDN w:val="0"/>
                  <w:adjustRightInd w:val="0"/>
                  <w:ind w:firstLineChars="250" w:firstLine="525"/>
                  <w:rPr>
                    <w:rFonts w:ascii="宋体" w:hAnsi="宋体" w:hint="eastAsia"/>
                    <w:bCs w:val="0"/>
                  </w:rPr>
                </w:pPr>
                <w:r w:rsidRPr="00D57DD4">
                  <w:rPr>
                    <w:rFonts w:ascii="宋体" w:hAnsi="宋体"/>
                    <w:bCs w:val="0"/>
                  </w:rPr>
                  <w:t>应收利息</w:t>
                </w:r>
              </w:p>
            </w:tc>
          </w:tr>
          <w:tr w:rsidR="00D57DD4" w:rsidRPr="00D57DD4" w14:paraId="33E066D0" w14:textId="77777777" w:rsidTr="00A87294">
            <w:trPr>
              <w:trHeight w:val="397"/>
            </w:trPr>
            <w:tc>
              <w:tcPr>
                <w:tcW w:w="4644" w:type="dxa"/>
                <w:vAlign w:val="center"/>
              </w:tcPr>
              <w:p w14:paraId="5B8E1AB9" w14:textId="77777777" w:rsidR="00D57DD4" w:rsidRPr="00D57DD4" w:rsidRDefault="00D57DD4" w:rsidP="00D57DD4">
                <w:pPr>
                  <w:autoSpaceDE w:val="0"/>
                  <w:autoSpaceDN w:val="0"/>
                  <w:adjustRightInd w:val="0"/>
                  <w:ind w:firstLineChars="250" w:firstLine="525"/>
                  <w:jc w:val="center"/>
                  <w:rPr>
                    <w:rFonts w:ascii="宋体" w:hAnsi="宋体" w:hint="eastAsia"/>
                    <w:bCs w:val="0"/>
                  </w:rPr>
                </w:pPr>
                <w:r w:rsidRPr="00D57DD4">
                  <w:rPr>
                    <w:rFonts w:ascii="宋体" w:hAnsi="宋体"/>
                    <w:bCs w:val="0"/>
                  </w:rPr>
                  <w:t>其他应收款组合</w:t>
                </w:r>
                <w:r w:rsidRPr="00D57DD4">
                  <w:rPr>
                    <w:rFonts w:ascii="宋体" w:hAnsi="宋体" w:hint="eastAsia"/>
                    <w:bCs w:val="0"/>
                  </w:rPr>
                  <w:t>3</w:t>
                </w:r>
              </w:p>
            </w:tc>
            <w:tc>
              <w:tcPr>
                <w:tcW w:w="4644" w:type="dxa"/>
                <w:vAlign w:val="center"/>
              </w:tcPr>
              <w:p w14:paraId="75A41C59" w14:textId="77777777" w:rsidR="00D57DD4" w:rsidRPr="00D57DD4" w:rsidRDefault="00D57DD4" w:rsidP="00D57DD4">
                <w:pPr>
                  <w:autoSpaceDE w:val="0"/>
                  <w:autoSpaceDN w:val="0"/>
                  <w:adjustRightInd w:val="0"/>
                  <w:ind w:firstLineChars="250" w:firstLine="525"/>
                  <w:rPr>
                    <w:rFonts w:ascii="宋体" w:hAnsi="宋体" w:hint="eastAsia"/>
                    <w:bCs w:val="0"/>
                  </w:rPr>
                </w:pPr>
                <w:r w:rsidRPr="00D57DD4">
                  <w:rPr>
                    <w:rFonts w:ascii="宋体" w:hAnsi="宋体" w:hint="eastAsia"/>
                    <w:bCs w:val="0"/>
                  </w:rPr>
                  <w:t>合并范围内关联方组合</w:t>
                </w:r>
              </w:p>
            </w:tc>
          </w:tr>
          <w:tr w:rsidR="00D57DD4" w:rsidRPr="00D57DD4" w14:paraId="6C704F24" w14:textId="77777777" w:rsidTr="00A87294">
            <w:trPr>
              <w:trHeight w:val="397"/>
            </w:trPr>
            <w:tc>
              <w:tcPr>
                <w:tcW w:w="4644" w:type="dxa"/>
                <w:vAlign w:val="center"/>
              </w:tcPr>
              <w:p w14:paraId="42D5035E" w14:textId="77777777" w:rsidR="00D57DD4" w:rsidRPr="00D57DD4" w:rsidRDefault="00D57DD4" w:rsidP="00D57DD4">
                <w:pPr>
                  <w:autoSpaceDE w:val="0"/>
                  <w:autoSpaceDN w:val="0"/>
                  <w:adjustRightInd w:val="0"/>
                  <w:ind w:firstLineChars="250" w:firstLine="525"/>
                  <w:jc w:val="center"/>
                  <w:rPr>
                    <w:rFonts w:ascii="宋体" w:hAnsi="宋体" w:hint="eastAsia"/>
                    <w:bCs w:val="0"/>
                  </w:rPr>
                </w:pPr>
                <w:r w:rsidRPr="00D57DD4">
                  <w:rPr>
                    <w:rFonts w:ascii="宋体" w:hAnsi="宋体"/>
                    <w:bCs w:val="0"/>
                  </w:rPr>
                  <w:t>其他应收款组合</w:t>
                </w:r>
                <w:r w:rsidRPr="00D57DD4">
                  <w:rPr>
                    <w:rFonts w:ascii="宋体" w:hAnsi="宋体" w:hint="eastAsia"/>
                    <w:bCs w:val="0"/>
                  </w:rPr>
                  <w:t>4</w:t>
                </w:r>
              </w:p>
            </w:tc>
            <w:tc>
              <w:tcPr>
                <w:tcW w:w="4644" w:type="dxa"/>
                <w:vAlign w:val="center"/>
              </w:tcPr>
              <w:p w14:paraId="00EF03C5" w14:textId="77777777" w:rsidR="00D57DD4" w:rsidRPr="00D57DD4" w:rsidRDefault="00D57DD4" w:rsidP="00D57DD4">
                <w:pPr>
                  <w:autoSpaceDE w:val="0"/>
                  <w:autoSpaceDN w:val="0"/>
                  <w:adjustRightInd w:val="0"/>
                  <w:ind w:firstLineChars="250" w:firstLine="525"/>
                  <w:rPr>
                    <w:rFonts w:ascii="宋体" w:hAnsi="宋体" w:hint="eastAsia"/>
                    <w:bCs w:val="0"/>
                  </w:rPr>
                </w:pPr>
                <w:r w:rsidRPr="00D57DD4">
                  <w:rPr>
                    <w:rFonts w:ascii="宋体" w:hAnsi="宋体" w:hint="eastAsia"/>
                    <w:bCs w:val="0"/>
                  </w:rPr>
                  <w:t>信用风险组合</w:t>
                </w:r>
              </w:p>
            </w:tc>
          </w:tr>
        </w:tbl>
        <w:p w14:paraId="50D0BFC9" w14:textId="27E13616" w:rsidR="00A55794" w:rsidRDefault="00A55794" w:rsidP="00D57DD4">
          <w:pPr>
            <w:spacing w:line="360" w:lineRule="auto"/>
            <w:ind w:firstLineChars="200" w:firstLine="420"/>
            <w:rPr>
              <w:color w:val="000000" w:themeColor="text1"/>
            </w:rPr>
          </w:pPr>
        </w:p>
        <w:p w14:paraId="2AA10A39" w14:textId="412012DE" w:rsidR="00DE3432" w:rsidRDefault="00180974" w:rsidP="00A55794">
          <w:pPr>
            <w:spacing w:line="360" w:lineRule="auto"/>
            <w:ind w:firstLineChars="200" w:firstLine="420"/>
            <w:rPr>
              <w:color w:val="000000" w:themeColor="text1"/>
            </w:rPr>
          </w:pPr>
          <w:r w:rsidRPr="00180974">
            <w:rPr>
              <w:rFonts w:hint="eastAsia"/>
              <w:color w:val="000000" w:themeColor="text1"/>
            </w:rPr>
            <w:t>对于划分为组合的其他应收款，公司参考历史信用损失经验，结合当前状况以及对未来经济状况的预测，通过违约风险敞口和未来</w:t>
          </w:r>
          <w:r w:rsidRPr="00180974">
            <w:rPr>
              <w:rFonts w:hint="eastAsia"/>
              <w:color w:val="000000" w:themeColor="text1"/>
            </w:rPr>
            <w:t>12</w:t>
          </w:r>
          <w:r w:rsidRPr="00180974">
            <w:rPr>
              <w:rFonts w:hint="eastAsia"/>
              <w:color w:val="000000" w:themeColor="text1"/>
            </w:rPr>
            <w:t>个月内或整个存续期预期信用损失率，计算预期信用损失。</w:t>
          </w:r>
          <w:r w:rsidRPr="00180974">
            <w:rPr>
              <w:color w:val="000000" w:themeColor="text1"/>
            </w:rPr>
            <w:cr/>
          </w:r>
          <w:r w:rsidR="00A55794">
            <w:rPr>
              <w:rFonts w:hint="eastAsia"/>
              <w:color w:val="000000" w:themeColor="text1"/>
            </w:rPr>
            <w:t xml:space="preserve">    </w:t>
          </w:r>
        </w:p>
        <w:p w14:paraId="6BD72003" w14:textId="3E956416" w:rsidR="009001FD" w:rsidRDefault="00BC0848" w:rsidP="00A55794">
          <w:pPr>
            <w:spacing w:line="360" w:lineRule="auto"/>
            <w:ind w:firstLineChars="200" w:firstLine="420"/>
            <w:rPr>
              <w:color w:val="000000" w:themeColor="text1"/>
            </w:rPr>
          </w:pPr>
          <w:r w:rsidRPr="00BC0848">
            <w:rPr>
              <w:rFonts w:hint="eastAsia"/>
              <w:color w:val="000000" w:themeColor="text1"/>
            </w:rPr>
            <w:lastRenderedPageBreak/>
            <w:t>d</w:t>
          </w:r>
          <w:r w:rsidRPr="00BC0848">
            <w:rPr>
              <w:rFonts w:hint="eastAsia"/>
              <w:color w:val="000000" w:themeColor="text1"/>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9001FD" w:rsidRPr="009001FD" w14:paraId="725ECC6F" w14:textId="77777777" w:rsidTr="00A87294">
            <w:trPr>
              <w:trHeight w:val="397"/>
            </w:trPr>
            <w:tc>
              <w:tcPr>
                <w:tcW w:w="4644" w:type="dxa"/>
                <w:vAlign w:val="center"/>
              </w:tcPr>
              <w:p w14:paraId="36F40668" w14:textId="77777777" w:rsidR="009001FD" w:rsidRPr="009001FD" w:rsidRDefault="009001FD" w:rsidP="009001FD">
                <w:pPr>
                  <w:autoSpaceDE w:val="0"/>
                  <w:autoSpaceDN w:val="0"/>
                  <w:adjustRightInd w:val="0"/>
                  <w:ind w:firstLineChars="250" w:firstLine="525"/>
                  <w:jc w:val="center"/>
                  <w:rPr>
                    <w:rFonts w:ascii="宋体" w:hAnsi="宋体" w:hint="eastAsia"/>
                    <w:bCs w:val="0"/>
                  </w:rPr>
                </w:pPr>
                <w:r w:rsidRPr="009001FD">
                  <w:rPr>
                    <w:rFonts w:ascii="宋体" w:hAnsi="宋体" w:hint="eastAsia"/>
                    <w:bCs w:val="0"/>
                  </w:rPr>
                  <w:t>应收款项融资组合1--</w:t>
                </w:r>
                <w:r w:rsidRPr="009001FD">
                  <w:rPr>
                    <w:rFonts w:ascii="宋体" w:hAnsi="宋体"/>
                    <w:bCs w:val="0"/>
                  </w:rPr>
                  <w:t>银行承兑汇票</w:t>
                </w:r>
              </w:p>
            </w:tc>
            <w:tc>
              <w:tcPr>
                <w:tcW w:w="4644" w:type="dxa"/>
                <w:vAlign w:val="center"/>
              </w:tcPr>
              <w:p w14:paraId="4AA68C3D" w14:textId="77777777" w:rsidR="009001FD" w:rsidRPr="009001FD" w:rsidRDefault="009001FD" w:rsidP="009001FD">
                <w:pPr>
                  <w:autoSpaceDE w:val="0"/>
                  <w:autoSpaceDN w:val="0"/>
                  <w:adjustRightInd w:val="0"/>
                  <w:ind w:firstLineChars="250" w:firstLine="525"/>
                  <w:rPr>
                    <w:rFonts w:ascii="宋体" w:hAnsi="宋体" w:hint="eastAsia"/>
                    <w:bCs w:val="0"/>
                  </w:rPr>
                </w:pPr>
                <w:r w:rsidRPr="009001FD">
                  <w:rPr>
                    <w:rFonts w:ascii="宋体" w:hAnsi="宋体"/>
                    <w:bCs w:val="0"/>
                  </w:rPr>
                  <w:t>信用</w:t>
                </w:r>
                <w:r w:rsidRPr="009001FD">
                  <w:rPr>
                    <w:rFonts w:ascii="宋体" w:hAnsi="宋体" w:hint="eastAsia"/>
                    <w:bCs w:val="0"/>
                  </w:rPr>
                  <w:t>等级较高</w:t>
                </w:r>
                <w:r w:rsidRPr="009001FD">
                  <w:rPr>
                    <w:rFonts w:ascii="宋体" w:hAnsi="宋体"/>
                    <w:bCs w:val="0"/>
                  </w:rPr>
                  <w:t>的银行</w:t>
                </w:r>
              </w:p>
            </w:tc>
          </w:tr>
          <w:tr w:rsidR="009001FD" w:rsidRPr="009001FD" w14:paraId="0565A8C6" w14:textId="77777777" w:rsidTr="00A87294">
            <w:trPr>
              <w:trHeight w:val="397"/>
            </w:trPr>
            <w:tc>
              <w:tcPr>
                <w:tcW w:w="4644" w:type="dxa"/>
                <w:vAlign w:val="center"/>
              </w:tcPr>
              <w:p w14:paraId="39D5BB15" w14:textId="77777777" w:rsidR="009001FD" w:rsidRPr="009001FD" w:rsidRDefault="009001FD" w:rsidP="009001FD">
                <w:pPr>
                  <w:autoSpaceDE w:val="0"/>
                  <w:autoSpaceDN w:val="0"/>
                  <w:adjustRightInd w:val="0"/>
                  <w:ind w:firstLineChars="250" w:firstLine="525"/>
                  <w:jc w:val="center"/>
                  <w:rPr>
                    <w:rFonts w:ascii="宋体" w:hAnsi="宋体" w:hint="eastAsia"/>
                    <w:bCs w:val="0"/>
                  </w:rPr>
                </w:pPr>
                <w:r w:rsidRPr="009001FD">
                  <w:rPr>
                    <w:rFonts w:ascii="宋体" w:hAnsi="宋体" w:hint="eastAsia"/>
                    <w:bCs w:val="0"/>
                  </w:rPr>
                  <w:t>应收款项融资组合2--</w:t>
                </w:r>
                <w:r w:rsidRPr="009001FD">
                  <w:rPr>
                    <w:rFonts w:ascii="宋体" w:hAnsi="宋体"/>
                    <w:bCs w:val="0"/>
                  </w:rPr>
                  <w:t>商业承兑汇票</w:t>
                </w:r>
              </w:p>
            </w:tc>
            <w:tc>
              <w:tcPr>
                <w:tcW w:w="4644" w:type="dxa"/>
                <w:vAlign w:val="center"/>
              </w:tcPr>
              <w:p w14:paraId="5776D8BD" w14:textId="77777777" w:rsidR="009001FD" w:rsidRPr="009001FD" w:rsidRDefault="009001FD" w:rsidP="009001FD">
                <w:pPr>
                  <w:autoSpaceDE w:val="0"/>
                  <w:autoSpaceDN w:val="0"/>
                  <w:adjustRightInd w:val="0"/>
                  <w:ind w:firstLineChars="250" w:firstLine="525"/>
                  <w:rPr>
                    <w:rFonts w:ascii="宋体" w:hAnsi="宋体" w:hint="eastAsia"/>
                    <w:bCs w:val="0"/>
                  </w:rPr>
                </w:pPr>
                <w:r w:rsidRPr="009001FD">
                  <w:rPr>
                    <w:rFonts w:ascii="宋体" w:hAnsi="宋体"/>
                    <w:bCs w:val="0"/>
                  </w:rPr>
                  <w:t>信用</w:t>
                </w:r>
                <w:r w:rsidRPr="009001FD">
                  <w:rPr>
                    <w:rFonts w:ascii="宋体" w:hAnsi="宋体" w:hint="eastAsia"/>
                    <w:bCs w:val="0"/>
                  </w:rPr>
                  <w:t>等级较高</w:t>
                </w:r>
                <w:r w:rsidRPr="009001FD">
                  <w:rPr>
                    <w:rFonts w:ascii="宋体" w:hAnsi="宋体"/>
                    <w:bCs w:val="0"/>
                  </w:rPr>
                  <w:t>的企业</w:t>
                </w:r>
              </w:p>
            </w:tc>
          </w:tr>
        </w:tbl>
        <w:p w14:paraId="11B4D80D" w14:textId="77777777" w:rsidR="00CF56AA" w:rsidRDefault="00BC0848" w:rsidP="00A55794">
          <w:pPr>
            <w:spacing w:line="360" w:lineRule="auto"/>
            <w:ind w:firstLineChars="200" w:firstLine="420"/>
            <w:rPr>
              <w:color w:val="000000" w:themeColor="text1"/>
            </w:rPr>
          </w:pPr>
          <w:r w:rsidRPr="00BC0848">
            <w:rPr>
              <w:rFonts w:hint="eastAsia"/>
              <w:color w:val="000000" w:themeColor="text1"/>
            </w:rPr>
            <w:t>对于划分为组合的应收款项融资，公司参考历史信用损失经验，结合当前状况以及对未来经济状况的预测，通过违约风险敞口和整个存续期预期信用损失率，计算预期信用损失。</w:t>
          </w:r>
          <w:r w:rsidRPr="00BC0848">
            <w:rPr>
              <w:rFonts w:hint="eastAsia"/>
              <w:color w:val="000000" w:themeColor="text1"/>
            </w:rPr>
            <w:cr/>
            <w:t xml:space="preserve">    e</w:t>
          </w:r>
          <w:r w:rsidRPr="00BC0848">
            <w:rPr>
              <w:rFonts w:hint="eastAsia"/>
              <w:color w:val="000000" w:themeColor="text1"/>
            </w:rPr>
            <w:t>、长期应收</w:t>
          </w:r>
          <w:proofErr w:type="gramStart"/>
          <w:r w:rsidRPr="00BC0848">
            <w:rPr>
              <w:rFonts w:hint="eastAsia"/>
              <w:color w:val="000000" w:themeColor="text1"/>
            </w:rPr>
            <w:t>款确定</w:t>
          </w:r>
          <w:proofErr w:type="gramEnd"/>
          <w:r w:rsidRPr="00BC0848">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F56AA" w:rsidRPr="00C338BE" w14:paraId="3CB6E2F2" w14:textId="77777777" w:rsidTr="00A87294">
            <w:trPr>
              <w:trHeight w:val="397"/>
            </w:trPr>
            <w:tc>
              <w:tcPr>
                <w:tcW w:w="4644" w:type="dxa"/>
                <w:vAlign w:val="center"/>
              </w:tcPr>
              <w:p w14:paraId="61D11AC0" w14:textId="77777777" w:rsidR="00CF56AA" w:rsidRPr="00C338BE" w:rsidRDefault="00CF56AA" w:rsidP="00A87294">
                <w:pPr>
                  <w:autoSpaceDE w:val="0"/>
                  <w:autoSpaceDN w:val="0"/>
                  <w:adjustRightInd w:val="0"/>
                  <w:ind w:firstLineChars="250" w:firstLine="525"/>
                  <w:jc w:val="center"/>
                </w:pPr>
                <w:r w:rsidRPr="00C338BE">
                  <w:rPr>
                    <w:rFonts w:hint="eastAsia"/>
                  </w:rPr>
                  <w:t>长期应收款组合</w:t>
                </w:r>
                <w:r w:rsidRPr="00C338BE">
                  <w:rPr>
                    <w:rFonts w:hint="eastAsia"/>
                  </w:rPr>
                  <w:t>1</w:t>
                </w:r>
                <w:r w:rsidRPr="00C338BE">
                  <w:t xml:space="preserve"> </w:t>
                </w:r>
              </w:p>
            </w:tc>
            <w:tc>
              <w:tcPr>
                <w:tcW w:w="4644" w:type="dxa"/>
                <w:vAlign w:val="center"/>
              </w:tcPr>
              <w:p w14:paraId="2DFC2226" w14:textId="77777777" w:rsidR="00CF56AA" w:rsidRPr="00C338BE" w:rsidRDefault="00CF56AA" w:rsidP="00A87294">
                <w:pPr>
                  <w:autoSpaceDE w:val="0"/>
                  <w:autoSpaceDN w:val="0"/>
                  <w:adjustRightInd w:val="0"/>
                  <w:ind w:firstLineChars="250" w:firstLine="525"/>
                </w:pPr>
                <w:r w:rsidRPr="00C338BE">
                  <w:rPr>
                    <w:rFonts w:hint="eastAsia"/>
                  </w:rPr>
                  <w:t>借款保证金</w:t>
                </w:r>
              </w:p>
            </w:tc>
          </w:tr>
          <w:tr w:rsidR="00CF56AA" w:rsidRPr="00C338BE" w14:paraId="756C5885" w14:textId="77777777" w:rsidTr="00A87294">
            <w:trPr>
              <w:trHeight w:val="397"/>
            </w:trPr>
            <w:tc>
              <w:tcPr>
                <w:tcW w:w="4644" w:type="dxa"/>
                <w:vAlign w:val="center"/>
              </w:tcPr>
              <w:p w14:paraId="4F2D4145" w14:textId="77777777" w:rsidR="00CF56AA" w:rsidRPr="00C338BE" w:rsidRDefault="00CF56AA" w:rsidP="00A87294">
                <w:pPr>
                  <w:autoSpaceDE w:val="0"/>
                  <w:autoSpaceDN w:val="0"/>
                  <w:adjustRightInd w:val="0"/>
                  <w:ind w:firstLineChars="250" w:firstLine="525"/>
                  <w:jc w:val="center"/>
                </w:pPr>
                <w:r w:rsidRPr="00C338BE">
                  <w:rPr>
                    <w:rFonts w:hint="eastAsia"/>
                  </w:rPr>
                  <w:t>长期应收款组合</w:t>
                </w:r>
                <w:r w:rsidRPr="00C338BE">
                  <w:rPr>
                    <w:rFonts w:hint="eastAsia"/>
                  </w:rPr>
                  <w:t>2</w:t>
                </w:r>
              </w:p>
            </w:tc>
            <w:tc>
              <w:tcPr>
                <w:tcW w:w="4644" w:type="dxa"/>
                <w:vAlign w:val="center"/>
              </w:tcPr>
              <w:p w14:paraId="162DC85D" w14:textId="77777777" w:rsidR="00CF56AA" w:rsidRPr="00C338BE" w:rsidRDefault="00CF56AA" w:rsidP="00A87294">
                <w:pPr>
                  <w:autoSpaceDE w:val="0"/>
                  <w:autoSpaceDN w:val="0"/>
                  <w:adjustRightInd w:val="0"/>
                  <w:ind w:firstLineChars="250" w:firstLine="525"/>
                </w:pPr>
                <w:r w:rsidRPr="00C338BE">
                  <w:rPr>
                    <w:rFonts w:hint="eastAsia"/>
                  </w:rPr>
                  <w:t>其他</w:t>
                </w:r>
              </w:p>
            </w:tc>
          </w:tr>
        </w:tbl>
        <w:p w14:paraId="57BEADA0" w14:textId="18003C9B" w:rsidR="00BC0848" w:rsidRDefault="00BC0848" w:rsidP="00A55794">
          <w:pPr>
            <w:spacing w:line="360" w:lineRule="auto"/>
            <w:ind w:firstLineChars="200" w:firstLine="420"/>
            <w:rPr>
              <w:color w:val="000000" w:themeColor="text1"/>
            </w:rPr>
          </w:pPr>
          <w:r w:rsidRPr="00BC0848">
            <w:rPr>
              <w:rFonts w:hint="eastAsia"/>
              <w:color w:val="000000" w:themeColor="text1"/>
            </w:rPr>
            <w:t>对于划分为组合的长期应收款，公司参考历史信用损失经验，结合当前状况以及对未来经济状况的预测，通过违约风险敞口和整个存续期预期信用损失率，计算预期信用损失。</w:t>
          </w:r>
          <w:r w:rsidRPr="00BC0848">
            <w:rPr>
              <w:rFonts w:hint="eastAsia"/>
              <w:color w:val="000000" w:themeColor="text1"/>
            </w:rPr>
            <w:cr/>
          </w:r>
          <w:r>
            <w:rPr>
              <w:rFonts w:hint="eastAsia"/>
              <w:color w:val="000000" w:themeColor="text1"/>
            </w:rPr>
            <w:t xml:space="preserve">    </w:t>
          </w:r>
        </w:p>
        <w:p w14:paraId="180041BE" w14:textId="77777777" w:rsidR="00CF56AA" w:rsidRDefault="00BC0848" w:rsidP="00A55794">
          <w:pPr>
            <w:spacing w:line="360" w:lineRule="auto"/>
            <w:ind w:firstLineChars="200" w:firstLine="420"/>
            <w:rPr>
              <w:color w:val="000000" w:themeColor="text1"/>
            </w:rPr>
          </w:pPr>
          <w:r w:rsidRPr="00BC0848">
            <w:rPr>
              <w:rFonts w:hint="eastAsia"/>
              <w:color w:val="000000" w:themeColor="text1"/>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CF56AA" w:rsidRPr="00C338BE" w14:paraId="6631356B" w14:textId="77777777" w:rsidTr="00A87294">
            <w:trPr>
              <w:trHeight w:val="397"/>
            </w:trPr>
            <w:tc>
              <w:tcPr>
                <w:tcW w:w="1809" w:type="dxa"/>
                <w:vAlign w:val="center"/>
              </w:tcPr>
              <w:p w14:paraId="3A18706B" w14:textId="77777777" w:rsidR="00CF56AA" w:rsidRPr="00C338BE" w:rsidRDefault="00CF56AA" w:rsidP="00A87294">
                <w:pPr>
                  <w:autoSpaceDE w:val="0"/>
                  <w:autoSpaceDN w:val="0"/>
                  <w:adjustRightInd w:val="0"/>
                  <w:ind w:firstLineChars="250" w:firstLine="525"/>
                </w:pPr>
                <w:r w:rsidRPr="00C338BE">
                  <w:rPr>
                    <w:rFonts w:hint="eastAsia"/>
                  </w:rPr>
                  <w:t>账龄</w:t>
                </w:r>
              </w:p>
            </w:tc>
            <w:tc>
              <w:tcPr>
                <w:tcW w:w="3544" w:type="dxa"/>
                <w:vAlign w:val="center"/>
              </w:tcPr>
              <w:p w14:paraId="569D83E0" w14:textId="77777777" w:rsidR="00CF56AA" w:rsidRPr="00C338BE" w:rsidRDefault="00CF56AA" w:rsidP="00A87294">
                <w:pPr>
                  <w:autoSpaceDE w:val="0"/>
                  <w:autoSpaceDN w:val="0"/>
                  <w:adjustRightInd w:val="0"/>
                  <w:ind w:firstLineChars="250" w:firstLine="525"/>
                  <w:jc w:val="center"/>
                </w:pPr>
                <w:r w:rsidRPr="00C338BE">
                  <w:rPr>
                    <w:rFonts w:hint="eastAsia"/>
                  </w:rPr>
                  <w:t>应收账款计提比例（</w:t>
                </w:r>
                <w:r w:rsidRPr="00C338BE">
                  <w:rPr>
                    <w:rFonts w:hint="eastAsia"/>
                  </w:rPr>
                  <w:t>%</w:t>
                </w:r>
                <w:r w:rsidRPr="00C338BE">
                  <w:rPr>
                    <w:rFonts w:hint="eastAsia"/>
                  </w:rPr>
                  <w:t>）</w:t>
                </w:r>
              </w:p>
            </w:tc>
            <w:tc>
              <w:tcPr>
                <w:tcW w:w="3544" w:type="dxa"/>
                <w:vAlign w:val="center"/>
              </w:tcPr>
              <w:p w14:paraId="73D8FB65" w14:textId="77777777" w:rsidR="00CF56AA" w:rsidRPr="00C338BE" w:rsidRDefault="00CF56AA" w:rsidP="00A87294">
                <w:pPr>
                  <w:autoSpaceDE w:val="0"/>
                  <w:autoSpaceDN w:val="0"/>
                  <w:adjustRightInd w:val="0"/>
                  <w:ind w:firstLineChars="250" w:firstLine="525"/>
                  <w:jc w:val="center"/>
                </w:pPr>
                <w:r w:rsidRPr="00C338BE">
                  <w:rPr>
                    <w:rFonts w:hint="eastAsia"/>
                  </w:rPr>
                  <w:t>其他应收款计提比例（</w:t>
                </w:r>
                <w:r w:rsidRPr="00C338BE">
                  <w:rPr>
                    <w:rFonts w:hint="eastAsia"/>
                  </w:rPr>
                  <w:t>%</w:t>
                </w:r>
                <w:r w:rsidRPr="00C338BE">
                  <w:rPr>
                    <w:rFonts w:hint="eastAsia"/>
                  </w:rPr>
                  <w:t>）</w:t>
                </w:r>
              </w:p>
            </w:tc>
          </w:tr>
          <w:tr w:rsidR="00CF56AA" w:rsidRPr="00C338BE" w14:paraId="3A37EDA4" w14:textId="77777777" w:rsidTr="00A87294">
            <w:trPr>
              <w:trHeight w:val="397"/>
            </w:trPr>
            <w:tc>
              <w:tcPr>
                <w:tcW w:w="1809" w:type="dxa"/>
                <w:vAlign w:val="center"/>
              </w:tcPr>
              <w:p w14:paraId="08DB4116" w14:textId="77777777" w:rsidR="00CF56AA" w:rsidRPr="00C338BE" w:rsidRDefault="00CF56AA" w:rsidP="00A87294">
                <w:pPr>
                  <w:autoSpaceDE w:val="0"/>
                  <w:autoSpaceDN w:val="0"/>
                  <w:adjustRightInd w:val="0"/>
                  <w:ind w:firstLineChars="250" w:firstLine="525"/>
                </w:pPr>
                <w:r w:rsidRPr="00C338BE">
                  <w:rPr>
                    <w:rFonts w:hint="eastAsia"/>
                  </w:rPr>
                  <w:t>1</w:t>
                </w:r>
                <w:r w:rsidRPr="00C338BE">
                  <w:rPr>
                    <w:rFonts w:hint="eastAsia"/>
                  </w:rPr>
                  <w:t>年以内</w:t>
                </w:r>
              </w:p>
            </w:tc>
            <w:tc>
              <w:tcPr>
                <w:tcW w:w="3544" w:type="dxa"/>
                <w:vAlign w:val="center"/>
              </w:tcPr>
              <w:p w14:paraId="5E5C9C17" w14:textId="77777777" w:rsidR="00CF56AA" w:rsidRPr="00C338BE" w:rsidRDefault="00CF56AA" w:rsidP="00A87294">
                <w:pPr>
                  <w:autoSpaceDE w:val="0"/>
                  <w:autoSpaceDN w:val="0"/>
                  <w:adjustRightInd w:val="0"/>
                  <w:ind w:firstLineChars="250" w:firstLine="525"/>
                  <w:jc w:val="center"/>
                </w:pPr>
                <w:r w:rsidRPr="00C338BE">
                  <w:rPr>
                    <w:rFonts w:hint="eastAsia"/>
                  </w:rPr>
                  <w:t>5.00</w:t>
                </w:r>
              </w:p>
            </w:tc>
            <w:tc>
              <w:tcPr>
                <w:tcW w:w="3544" w:type="dxa"/>
                <w:vAlign w:val="center"/>
              </w:tcPr>
              <w:p w14:paraId="21DD19EA" w14:textId="77777777" w:rsidR="00CF56AA" w:rsidRPr="00C338BE" w:rsidRDefault="00CF56AA" w:rsidP="00A87294">
                <w:pPr>
                  <w:autoSpaceDE w:val="0"/>
                  <w:autoSpaceDN w:val="0"/>
                  <w:adjustRightInd w:val="0"/>
                  <w:ind w:firstLineChars="250" w:firstLine="525"/>
                  <w:jc w:val="center"/>
                </w:pPr>
                <w:r w:rsidRPr="00C338BE">
                  <w:rPr>
                    <w:rFonts w:hint="eastAsia"/>
                  </w:rPr>
                  <w:t>5.00</w:t>
                </w:r>
              </w:p>
            </w:tc>
          </w:tr>
          <w:tr w:rsidR="00CF56AA" w:rsidRPr="00C338BE" w14:paraId="24F00F32" w14:textId="77777777" w:rsidTr="00A87294">
            <w:trPr>
              <w:trHeight w:val="397"/>
            </w:trPr>
            <w:tc>
              <w:tcPr>
                <w:tcW w:w="1809" w:type="dxa"/>
                <w:vAlign w:val="center"/>
              </w:tcPr>
              <w:p w14:paraId="0EA478EF" w14:textId="77777777" w:rsidR="00CF56AA" w:rsidRPr="00C338BE" w:rsidRDefault="00CF56AA" w:rsidP="00A87294">
                <w:pPr>
                  <w:autoSpaceDE w:val="0"/>
                  <w:autoSpaceDN w:val="0"/>
                  <w:adjustRightInd w:val="0"/>
                  <w:ind w:firstLineChars="250" w:firstLine="525"/>
                </w:pPr>
                <w:r w:rsidRPr="00C338BE">
                  <w:rPr>
                    <w:rFonts w:hint="eastAsia"/>
                  </w:rPr>
                  <w:t>1-2</w:t>
                </w:r>
                <w:r w:rsidRPr="00C338BE">
                  <w:rPr>
                    <w:rFonts w:hint="eastAsia"/>
                  </w:rPr>
                  <w:t>年</w:t>
                </w:r>
              </w:p>
            </w:tc>
            <w:tc>
              <w:tcPr>
                <w:tcW w:w="3544" w:type="dxa"/>
                <w:vAlign w:val="center"/>
              </w:tcPr>
              <w:p w14:paraId="56C01FD2" w14:textId="77777777" w:rsidR="00CF56AA" w:rsidRPr="00C338BE" w:rsidRDefault="00CF56AA" w:rsidP="00A87294">
                <w:pPr>
                  <w:autoSpaceDE w:val="0"/>
                  <w:autoSpaceDN w:val="0"/>
                  <w:adjustRightInd w:val="0"/>
                  <w:ind w:firstLineChars="250" w:firstLine="525"/>
                  <w:jc w:val="center"/>
                </w:pPr>
                <w:r w:rsidRPr="00C338BE">
                  <w:rPr>
                    <w:rFonts w:hint="eastAsia"/>
                  </w:rPr>
                  <w:t>10.00</w:t>
                </w:r>
              </w:p>
            </w:tc>
            <w:tc>
              <w:tcPr>
                <w:tcW w:w="3544" w:type="dxa"/>
                <w:vAlign w:val="center"/>
              </w:tcPr>
              <w:p w14:paraId="2391A191" w14:textId="77777777" w:rsidR="00CF56AA" w:rsidRPr="00C338BE" w:rsidRDefault="00CF56AA" w:rsidP="00A87294">
                <w:pPr>
                  <w:autoSpaceDE w:val="0"/>
                  <w:autoSpaceDN w:val="0"/>
                  <w:adjustRightInd w:val="0"/>
                  <w:ind w:firstLineChars="250" w:firstLine="525"/>
                  <w:jc w:val="center"/>
                </w:pPr>
                <w:r w:rsidRPr="00C338BE">
                  <w:rPr>
                    <w:rFonts w:hint="eastAsia"/>
                  </w:rPr>
                  <w:t>10.00</w:t>
                </w:r>
              </w:p>
            </w:tc>
          </w:tr>
          <w:tr w:rsidR="00CF56AA" w:rsidRPr="00C338BE" w14:paraId="6464A306" w14:textId="77777777" w:rsidTr="00A87294">
            <w:trPr>
              <w:trHeight w:val="397"/>
            </w:trPr>
            <w:tc>
              <w:tcPr>
                <w:tcW w:w="1809" w:type="dxa"/>
                <w:vAlign w:val="center"/>
              </w:tcPr>
              <w:p w14:paraId="2883AAA3" w14:textId="77777777" w:rsidR="00CF56AA" w:rsidRPr="00C338BE" w:rsidRDefault="00CF56AA" w:rsidP="00A87294">
                <w:pPr>
                  <w:autoSpaceDE w:val="0"/>
                  <w:autoSpaceDN w:val="0"/>
                  <w:adjustRightInd w:val="0"/>
                  <w:ind w:firstLineChars="250" w:firstLine="525"/>
                </w:pPr>
                <w:r w:rsidRPr="00C338BE">
                  <w:rPr>
                    <w:rFonts w:hint="eastAsia"/>
                  </w:rPr>
                  <w:t>2-3</w:t>
                </w:r>
                <w:r w:rsidRPr="00C338BE">
                  <w:rPr>
                    <w:rFonts w:hint="eastAsia"/>
                  </w:rPr>
                  <w:t>年</w:t>
                </w:r>
              </w:p>
            </w:tc>
            <w:tc>
              <w:tcPr>
                <w:tcW w:w="3544" w:type="dxa"/>
                <w:vAlign w:val="center"/>
              </w:tcPr>
              <w:p w14:paraId="5E35EEE7" w14:textId="77777777" w:rsidR="00CF56AA" w:rsidRPr="00C338BE" w:rsidRDefault="00CF56AA" w:rsidP="00A87294">
                <w:pPr>
                  <w:autoSpaceDE w:val="0"/>
                  <w:autoSpaceDN w:val="0"/>
                  <w:adjustRightInd w:val="0"/>
                  <w:ind w:firstLineChars="250" w:firstLine="525"/>
                  <w:jc w:val="center"/>
                </w:pPr>
                <w:r w:rsidRPr="00C338BE">
                  <w:rPr>
                    <w:rFonts w:hint="eastAsia"/>
                  </w:rPr>
                  <w:t>20.00</w:t>
                </w:r>
              </w:p>
            </w:tc>
            <w:tc>
              <w:tcPr>
                <w:tcW w:w="3544" w:type="dxa"/>
                <w:vAlign w:val="center"/>
              </w:tcPr>
              <w:p w14:paraId="561AFCE4" w14:textId="77777777" w:rsidR="00CF56AA" w:rsidRPr="00C338BE" w:rsidRDefault="00CF56AA" w:rsidP="00A87294">
                <w:pPr>
                  <w:autoSpaceDE w:val="0"/>
                  <w:autoSpaceDN w:val="0"/>
                  <w:adjustRightInd w:val="0"/>
                  <w:ind w:firstLineChars="250" w:firstLine="525"/>
                  <w:jc w:val="center"/>
                </w:pPr>
                <w:r w:rsidRPr="00C338BE">
                  <w:rPr>
                    <w:rFonts w:hint="eastAsia"/>
                  </w:rPr>
                  <w:t>20.00</w:t>
                </w:r>
              </w:p>
            </w:tc>
          </w:tr>
          <w:tr w:rsidR="00CF56AA" w:rsidRPr="00C338BE" w14:paraId="577154B5" w14:textId="77777777" w:rsidTr="00A87294">
            <w:trPr>
              <w:trHeight w:val="397"/>
            </w:trPr>
            <w:tc>
              <w:tcPr>
                <w:tcW w:w="1809" w:type="dxa"/>
                <w:vAlign w:val="center"/>
              </w:tcPr>
              <w:p w14:paraId="03CF021D" w14:textId="77777777" w:rsidR="00CF56AA" w:rsidRPr="00C338BE" w:rsidRDefault="00CF56AA" w:rsidP="00A87294">
                <w:pPr>
                  <w:autoSpaceDE w:val="0"/>
                  <w:autoSpaceDN w:val="0"/>
                  <w:adjustRightInd w:val="0"/>
                  <w:ind w:firstLineChars="250" w:firstLine="525"/>
                </w:pPr>
                <w:r w:rsidRPr="00C338BE">
                  <w:rPr>
                    <w:rFonts w:hint="eastAsia"/>
                  </w:rPr>
                  <w:t>3</w:t>
                </w:r>
                <w:r w:rsidRPr="00C338BE">
                  <w:rPr>
                    <w:rFonts w:hint="eastAsia"/>
                  </w:rPr>
                  <w:t>年以上</w:t>
                </w:r>
              </w:p>
            </w:tc>
            <w:tc>
              <w:tcPr>
                <w:tcW w:w="3544" w:type="dxa"/>
                <w:vAlign w:val="center"/>
              </w:tcPr>
              <w:p w14:paraId="3790B959" w14:textId="77777777" w:rsidR="00CF56AA" w:rsidRPr="00C338BE" w:rsidRDefault="00CF56AA" w:rsidP="00A87294">
                <w:pPr>
                  <w:autoSpaceDE w:val="0"/>
                  <w:autoSpaceDN w:val="0"/>
                  <w:adjustRightInd w:val="0"/>
                  <w:ind w:firstLineChars="250" w:firstLine="525"/>
                  <w:jc w:val="center"/>
                </w:pPr>
                <w:r w:rsidRPr="00C338BE">
                  <w:rPr>
                    <w:rFonts w:hint="eastAsia"/>
                  </w:rPr>
                  <w:t>50.00</w:t>
                </w:r>
              </w:p>
            </w:tc>
            <w:tc>
              <w:tcPr>
                <w:tcW w:w="3544" w:type="dxa"/>
                <w:vAlign w:val="center"/>
              </w:tcPr>
              <w:p w14:paraId="4623689E" w14:textId="77777777" w:rsidR="00CF56AA" w:rsidRPr="00C338BE" w:rsidRDefault="00CF56AA" w:rsidP="00A87294">
                <w:pPr>
                  <w:autoSpaceDE w:val="0"/>
                  <w:autoSpaceDN w:val="0"/>
                  <w:adjustRightInd w:val="0"/>
                  <w:ind w:firstLineChars="250" w:firstLine="525"/>
                  <w:jc w:val="center"/>
                </w:pPr>
                <w:r w:rsidRPr="00C338BE">
                  <w:rPr>
                    <w:rFonts w:hint="eastAsia"/>
                  </w:rPr>
                  <w:t>50.00</w:t>
                </w:r>
              </w:p>
            </w:tc>
          </w:tr>
        </w:tbl>
        <w:p w14:paraId="75F07C09" w14:textId="77777777" w:rsidR="00CF56AA" w:rsidRDefault="00CF56AA" w:rsidP="00A55794">
          <w:pPr>
            <w:spacing w:line="360" w:lineRule="auto"/>
            <w:ind w:firstLineChars="200" w:firstLine="420"/>
            <w:rPr>
              <w:color w:val="000000" w:themeColor="text1"/>
            </w:rPr>
          </w:pPr>
        </w:p>
        <w:p w14:paraId="27E525F3" w14:textId="7656AB24" w:rsidR="00A55794" w:rsidRDefault="00BC0848" w:rsidP="00A55794">
          <w:pPr>
            <w:spacing w:line="360" w:lineRule="auto"/>
            <w:ind w:firstLineChars="200" w:firstLine="420"/>
            <w:rPr>
              <w:color w:val="000000" w:themeColor="text1"/>
            </w:rPr>
          </w:pPr>
          <w:r w:rsidRPr="00BC0848">
            <w:rPr>
              <w:rFonts w:hint="eastAsia"/>
              <w:color w:val="000000" w:themeColor="text1"/>
            </w:rPr>
            <w:t xml:space="preserve">B </w:t>
          </w:r>
          <w:r w:rsidRPr="00BC0848">
            <w:rPr>
              <w:rFonts w:hint="eastAsia"/>
              <w:color w:val="000000" w:themeColor="text1"/>
            </w:rPr>
            <w:t>债权投资、其他债权投资</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对于债权投资和其他债权投资，本公司按照投资的性质，根据交易对手和风险敞口的各种类型，通过违约风险敞口和未来</w:t>
          </w:r>
          <w:r w:rsidRPr="00BC0848">
            <w:rPr>
              <w:rFonts w:hint="eastAsia"/>
              <w:color w:val="000000" w:themeColor="text1"/>
            </w:rPr>
            <w:t>12</w:t>
          </w:r>
          <w:r w:rsidRPr="00BC0848">
            <w:rPr>
              <w:rFonts w:hint="eastAsia"/>
              <w:color w:val="000000" w:themeColor="text1"/>
            </w:rPr>
            <w:t>个月内或整个存续期预期信用损失率，计算预期信用损失。</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②具有较低的信用风险</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③信用风险显著增加</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在确定信用风险自初始确认后是否显著增加时，本公司考虑无须付出不必要的额外成本或努力即可获得的合理且有依据的信息，包括前瞻性信息。本公司考虑的信息包括：</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A. </w:t>
          </w:r>
          <w:r w:rsidRPr="00BC0848">
            <w:rPr>
              <w:rFonts w:hint="eastAsia"/>
              <w:color w:val="000000" w:themeColor="text1"/>
            </w:rPr>
            <w:t>信用风险变化所导致的内部价格指标是否发生显著变化；</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B. </w:t>
          </w:r>
          <w:r w:rsidRPr="00BC0848">
            <w:rPr>
              <w:rFonts w:hint="eastAsia"/>
              <w:color w:val="000000" w:themeColor="text1"/>
            </w:rPr>
            <w:t>预期将导致债务人履行其偿债义务的能力是否发生显著变化的业务、财务或经济状况的不利变化；</w:t>
          </w:r>
          <w:r w:rsidRPr="00BC0848">
            <w:rPr>
              <w:color w:val="000000" w:themeColor="text1"/>
            </w:rPr>
            <w:cr/>
          </w:r>
          <w:r>
            <w:rPr>
              <w:rFonts w:hint="eastAsia"/>
              <w:color w:val="000000" w:themeColor="text1"/>
            </w:rPr>
            <w:lastRenderedPageBreak/>
            <w:t xml:space="preserve">    </w:t>
          </w:r>
          <w:r w:rsidRPr="00BC0848">
            <w:rPr>
              <w:rFonts w:hint="eastAsia"/>
              <w:color w:val="000000" w:themeColor="text1"/>
            </w:rPr>
            <w:t xml:space="preserve">C. </w:t>
          </w:r>
          <w:r w:rsidRPr="00BC0848">
            <w:rPr>
              <w:rFonts w:hint="eastAsia"/>
              <w:color w:val="000000" w:themeColor="text1"/>
            </w:rPr>
            <w:t>债务人经营成果实际或预期是否发生显著变化；债务人所处的监管、经济或技术环境是否发生显著不利变化；</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D. </w:t>
          </w:r>
          <w:r w:rsidRPr="00BC0848">
            <w:rPr>
              <w:rFonts w:hint="eastAsia"/>
              <w:color w:val="000000" w:themeColor="text1"/>
            </w:rPr>
            <w:t>作为债务抵押的担保物价值或第三方提供的担保或信用增级质量是否发生显著变化。这些变化预期将降低债务人按合同规定期限还款的经济动机或者影响违约概率；</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E. </w:t>
          </w:r>
          <w:r w:rsidRPr="00BC0848">
            <w:rPr>
              <w:rFonts w:hint="eastAsia"/>
              <w:color w:val="000000" w:themeColor="text1"/>
            </w:rPr>
            <w:t>预期将降低债务人按合同约定期限还款的经济动机是否发生显著变化；</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F. </w:t>
          </w:r>
          <w:r w:rsidRPr="00BC0848">
            <w:rPr>
              <w:rFonts w:hint="eastAsia"/>
              <w:color w:val="000000" w:themeColor="text1"/>
            </w:rPr>
            <w:t>借款合同的预期变更，包括预计违反合同的行为是否可能导致的合同义务的免除或修订、给予免息期、利率跳升、要求追加抵押品或担保或者对金融工具的合同框架做出其他变更；</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G. </w:t>
          </w:r>
          <w:r w:rsidRPr="00BC0848">
            <w:rPr>
              <w:rFonts w:hint="eastAsia"/>
              <w:color w:val="000000" w:themeColor="text1"/>
            </w:rPr>
            <w:t>债务人预期表现和还款行为是否发生显著变化；</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 xml:space="preserve">H. </w:t>
          </w:r>
          <w:r w:rsidRPr="00BC0848">
            <w:rPr>
              <w:rFonts w:hint="eastAsia"/>
              <w:color w:val="000000" w:themeColor="text1"/>
            </w:rPr>
            <w:t>合同付款是否发生逾期超过（含）</w:t>
          </w:r>
          <w:r w:rsidRPr="00BC0848">
            <w:rPr>
              <w:rFonts w:hint="eastAsia"/>
              <w:color w:val="000000" w:themeColor="text1"/>
            </w:rPr>
            <w:t>30</w:t>
          </w:r>
          <w:r w:rsidRPr="00BC0848">
            <w:rPr>
              <w:rFonts w:hint="eastAsia"/>
              <w:color w:val="000000" w:themeColor="text1"/>
            </w:rPr>
            <w:t>日。</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通常情况下，如果逾期超过</w:t>
          </w:r>
          <w:r w:rsidRPr="00BC0848">
            <w:rPr>
              <w:rFonts w:hint="eastAsia"/>
              <w:color w:val="000000" w:themeColor="text1"/>
            </w:rPr>
            <w:t>30</w:t>
          </w:r>
          <w:r w:rsidRPr="00BC0848">
            <w:rPr>
              <w:rFonts w:hint="eastAsia"/>
              <w:color w:val="000000" w:themeColor="text1"/>
            </w:rPr>
            <w:t>日，本公司确定金融工具的信用风险已经显著增加。除非本公司无需付出过多成本或努力即可获得合理且有依据的信息，证明虽然超过合同约定的付款期限</w:t>
          </w:r>
          <w:r w:rsidRPr="00BC0848">
            <w:rPr>
              <w:rFonts w:hint="eastAsia"/>
              <w:color w:val="000000" w:themeColor="text1"/>
            </w:rPr>
            <w:t>30</w:t>
          </w:r>
          <w:r w:rsidRPr="00BC0848">
            <w:rPr>
              <w:rFonts w:hint="eastAsia"/>
              <w:color w:val="000000" w:themeColor="text1"/>
            </w:rPr>
            <w:t>天，但信用风险自初始确认以来并未显著增加。</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④已发生信用减值的金融资产</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本公司在资产负债表日评估以摊</w:t>
          </w:r>
          <w:proofErr w:type="gramStart"/>
          <w:r w:rsidRPr="00BC0848">
            <w:rPr>
              <w:rFonts w:hint="eastAsia"/>
              <w:color w:val="000000" w:themeColor="text1"/>
            </w:rPr>
            <w:t>余成本</w:t>
          </w:r>
          <w:proofErr w:type="gramEnd"/>
          <w:r w:rsidRPr="00BC0848">
            <w:rPr>
              <w:rFonts w:hint="eastAsia"/>
              <w:color w:val="000000" w:themeColor="text1"/>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BC0848">
            <w:rPr>
              <w:rFonts w:hint="eastAsia"/>
              <w:color w:val="000000" w:themeColor="text1"/>
            </w:rPr>
            <w:t>购买或源生</w:t>
          </w:r>
          <w:proofErr w:type="gramEnd"/>
          <w:r w:rsidRPr="00BC0848">
            <w:rPr>
              <w:rFonts w:hint="eastAsia"/>
              <w:color w:val="000000" w:themeColor="text1"/>
            </w:rPr>
            <w:t>一项金融资产，该折扣反映了发生信用损失的事实。</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⑤预期信用损失准备的列报</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BC0848">
            <w:rPr>
              <w:rFonts w:hint="eastAsia"/>
              <w:color w:val="000000" w:themeColor="text1"/>
            </w:rPr>
            <w:t>余成本</w:t>
          </w:r>
          <w:proofErr w:type="gramEnd"/>
          <w:r w:rsidRPr="00BC0848">
            <w:rPr>
              <w:rFonts w:hint="eastAsia"/>
              <w:color w:val="000000" w:themeColor="text1"/>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⑥核销</w:t>
          </w:r>
          <w:r w:rsidRPr="00BC0848">
            <w:rPr>
              <w:rFonts w:hint="eastAsia"/>
              <w:color w:val="000000" w:themeColor="text1"/>
            </w:rPr>
            <w:cr/>
          </w:r>
          <w:r>
            <w:rPr>
              <w:rFonts w:hint="eastAsia"/>
              <w:color w:val="000000" w:themeColor="text1"/>
            </w:rPr>
            <w:t xml:space="preserve">    </w:t>
          </w:r>
          <w:r w:rsidRPr="00BC0848">
            <w:rPr>
              <w:rFonts w:hint="eastAsia"/>
              <w:color w:val="000000" w:themeColor="text1"/>
            </w:rPr>
            <w:t>如果本公司不再合理预期金融资产合同现金流量能够全部或部分收回，则直接</w:t>
          </w:r>
          <w:proofErr w:type="gramStart"/>
          <w:r w:rsidRPr="00BC0848">
            <w:rPr>
              <w:rFonts w:hint="eastAsia"/>
              <w:color w:val="000000" w:themeColor="text1"/>
            </w:rPr>
            <w:t>减记该</w:t>
          </w:r>
          <w:proofErr w:type="gramEnd"/>
          <w:r w:rsidRPr="00BC0848">
            <w:rPr>
              <w:rFonts w:hint="eastAsia"/>
              <w:color w:val="000000" w:themeColor="text1"/>
            </w:rPr>
            <w:t>金融资产的账面余额，这种</w:t>
          </w:r>
          <w:proofErr w:type="gramStart"/>
          <w:r w:rsidRPr="00BC0848">
            <w:rPr>
              <w:rFonts w:hint="eastAsia"/>
              <w:color w:val="000000" w:themeColor="text1"/>
            </w:rPr>
            <w:t>减记构成</w:t>
          </w:r>
          <w:proofErr w:type="gramEnd"/>
          <w:r w:rsidRPr="00BC0848">
            <w:rPr>
              <w:rFonts w:hint="eastAsia"/>
              <w:color w:val="000000" w:themeColor="text1"/>
            </w:rPr>
            <w:t>相关金融资产的终止确认。这种情况通常发生在本公司确定债务人</w:t>
          </w:r>
          <w:r w:rsidRPr="00BC0848">
            <w:rPr>
              <w:rFonts w:hint="eastAsia"/>
              <w:color w:val="000000" w:themeColor="text1"/>
            </w:rPr>
            <w:lastRenderedPageBreak/>
            <w:t>没有资产或收入来源可产生足够的现金流量以偿还将被减记的金额。已减记的金融资产以后又收回的，作为减值损失的转回计入收回当期的损益。</w:t>
          </w:r>
        </w:p>
        <w:p w14:paraId="4161865D" w14:textId="77777777" w:rsidR="00BC0848" w:rsidRDefault="00000000" w:rsidP="00A55794">
          <w:pPr>
            <w:spacing w:line="360" w:lineRule="auto"/>
            <w:ind w:firstLineChars="200" w:firstLine="420"/>
            <w:rPr>
              <w:color w:val="000000" w:themeColor="text1"/>
            </w:rPr>
          </w:pPr>
        </w:p>
      </w:sdtContent>
    </w:sdt>
    <w:p w14:paraId="7F11FA67" w14:textId="77777777" w:rsidR="00DE3432" w:rsidRDefault="00DE3432">
      <w:pPr>
        <w:rPr>
          <w:color w:val="000000" w:themeColor="text1"/>
        </w:rPr>
      </w:pPr>
    </w:p>
    <w:p w14:paraId="6FC04F7B" w14:textId="77777777" w:rsidR="00DE3432" w:rsidRDefault="00A87294">
      <w:pPr>
        <w:pStyle w:val="3"/>
        <w:numPr>
          <w:ilvl w:val="0"/>
          <w:numId w:val="30"/>
        </w:numPr>
        <w:rPr>
          <w:rFonts w:ascii="宋体" w:hAnsi="宋体" w:cs="宋体" w:hint="eastAsia"/>
          <w:color w:val="000000" w:themeColor="text1"/>
          <w:kern w:val="0"/>
          <w:szCs w:val="21"/>
        </w:rPr>
      </w:pPr>
      <w:bookmarkStart w:id="140" w:name="_Hlk533667757"/>
      <w:bookmarkStart w:id="141" w:name="_Hlk167809825"/>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278306286"/>
        <w:placeholder>
          <w:docPart w:val="GBC22222222222222222222222222222"/>
        </w:placeholder>
      </w:sdtPr>
      <w:sdtContent>
        <w:p w14:paraId="3FB60A8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40"/>
    <w:p w14:paraId="45BDFB90" w14:textId="77777777" w:rsidR="00DE3432" w:rsidRDefault="00A8729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49430984"/>
        <w:placeholder>
          <w:docPart w:val="GBC22222222222222222222222222222"/>
        </w:placeholder>
      </w:sdtPr>
      <w:sdtContent>
        <w:p w14:paraId="2468911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336694236"/>
        <w:placeholder>
          <w:docPart w:val="GBC22222222222222222222222222222"/>
        </w:placeholder>
      </w:sdtPr>
      <w:sdtContent>
        <w:p w14:paraId="1650E4B0" w14:textId="77777777" w:rsidR="00583EFE" w:rsidRPr="00C338BE" w:rsidRDefault="00583EFE" w:rsidP="00583EFE">
          <w:pPr>
            <w:spacing w:line="360" w:lineRule="auto"/>
            <w:ind w:firstLineChars="200" w:firstLine="420"/>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w:t>
          </w:r>
          <w:r w:rsidRPr="00C338BE">
            <w:rPr>
              <w:rFonts w:hint="eastAsia"/>
            </w:rPr>
            <w:t>、应收票据确定组合的依据如下：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83EFE" w:rsidRPr="00C338BE" w14:paraId="6CEC30BF" w14:textId="77777777" w:rsidTr="00A87294">
            <w:trPr>
              <w:trHeight w:val="397"/>
            </w:trPr>
            <w:tc>
              <w:tcPr>
                <w:tcW w:w="4644" w:type="dxa"/>
                <w:vAlign w:val="center"/>
              </w:tcPr>
              <w:p w14:paraId="3861F979" w14:textId="77777777" w:rsidR="00583EFE" w:rsidRPr="00C338BE" w:rsidRDefault="00583EFE" w:rsidP="00A87294">
                <w:pPr>
                  <w:autoSpaceDE w:val="0"/>
                  <w:autoSpaceDN w:val="0"/>
                  <w:adjustRightInd w:val="0"/>
                  <w:ind w:firstLineChars="250" w:firstLine="525"/>
                  <w:jc w:val="center"/>
                </w:pPr>
                <w:r w:rsidRPr="00C338BE">
                  <w:rPr>
                    <w:rFonts w:hint="eastAsia"/>
                  </w:rPr>
                  <w:t>应收票据组合</w:t>
                </w:r>
                <w:r w:rsidRPr="00C338BE">
                  <w:rPr>
                    <w:rFonts w:hint="eastAsia"/>
                  </w:rPr>
                  <w:t>1--</w:t>
                </w:r>
                <w:r w:rsidRPr="00C338BE">
                  <w:t>银行承兑汇票</w:t>
                </w:r>
              </w:p>
            </w:tc>
            <w:tc>
              <w:tcPr>
                <w:tcW w:w="4644" w:type="dxa"/>
                <w:vAlign w:val="center"/>
              </w:tcPr>
              <w:p w14:paraId="21AC6004" w14:textId="77777777" w:rsidR="00583EFE" w:rsidRPr="00C338BE" w:rsidRDefault="00583EFE" w:rsidP="00A87294">
                <w:pPr>
                  <w:autoSpaceDE w:val="0"/>
                  <w:autoSpaceDN w:val="0"/>
                  <w:adjustRightInd w:val="0"/>
                  <w:ind w:firstLineChars="250" w:firstLine="525"/>
                </w:pPr>
                <w:r w:rsidRPr="00C338BE">
                  <w:t>信用</w:t>
                </w:r>
                <w:r>
                  <w:rPr>
                    <w:rFonts w:hint="eastAsia"/>
                  </w:rPr>
                  <w:t>等级</w:t>
                </w:r>
                <w:r w:rsidRPr="00C338BE">
                  <w:t>较低的银行</w:t>
                </w:r>
              </w:p>
            </w:tc>
          </w:tr>
          <w:tr w:rsidR="00583EFE" w:rsidRPr="00C338BE" w14:paraId="5244E676" w14:textId="77777777" w:rsidTr="00A87294">
            <w:trPr>
              <w:trHeight w:val="397"/>
            </w:trPr>
            <w:tc>
              <w:tcPr>
                <w:tcW w:w="4644" w:type="dxa"/>
                <w:vAlign w:val="center"/>
              </w:tcPr>
              <w:p w14:paraId="3C17118A" w14:textId="77777777" w:rsidR="00583EFE" w:rsidRPr="00C338BE" w:rsidRDefault="00583EFE" w:rsidP="00A87294">
                <w:pPr>
                  <w:autoSpaceDE w:val="0"/>
                  <w:autoSpaceDN w:val="0"/>
                  <w:adjustRightInd w:val="0"/>
                  <w:ind w:firstLineChars="250" w:firstLine="525"/>
                  <w:jc w:val="center"/>
                </w:pPr>
                <w:r w:rsidRPr="00C338BE">
                  <w:rPr>
                    <w:rFonts w:hint="eastAsia"/>
                  </w:rPr>
                  <w:t>应收票据组合</w:t>
                </w:r>
                <w:r w:rsidRPr="00C338BE">
                  <w:rPr>
                    <w:rFonts w:hint="eastAsia"/>
                  </w:rPr>
                  <w:t>2--</w:t>
                </w:r>
                <w:r w:rsidRPr="00C338BE">
                  <w:t>商业承兑汇票</w:t>
                </w:r>
              </w:p>
            </w:tc>
            <w:tc>
              <w:tcPr>
                <w:tcW w:w="4644" w:type="dxa"/>
                <w:vAlign w:val="center"/>
              </w:tcPr>
              <w:p w14:paraId="5C08A23D" w14:textId="77777777" w:rsidR="00583EFE" w:rsidRPr="00C338BE" w:rsidRDefault="00583EFE" w:rsidP="00A87294">
                <w:pPr>
                  <w:autoSpaceDE w:val="0"/>
                  <w:autoSpaceDN w:val="0"/>
                  <w:adjustRightInd w:val="0"/>
                  <w:ind w:firstLineChars="250" w:firstLine="525"/>
                </w:pPr>
                <w:r w:rsidRPr="00C338BE">
                  <w:t>信用</w:t>
                </w:r>
                <w:r>
                  <w:rPr>
                    <w:rFonts w:hint="eastAsia"/>
                  </w:rPr>
                  <w:t>等级较低</w:t>
                </w:r>
                <w:r w:rsidRPr="00C338BE">
                  <w:t>的企业</w:t>
                </w:r>
              </w:p>
            </w:tc>
          </w:tr>
        </w:tbl>
        <w:p w14:paraId="384A10B6" w14:textId="77777777" w:rsidR="00583EFE" w:rsidRPr="00C338BE" w:rsidRDefault="00583EFE" w:rsidP="00583EFE">
          <w:pPr>
            <w:spacing w:beforeLines="50" w:before="120" w:line="360" w:lineRule="auto"/>
            <w:ind w:firstLineChars="200" w:firstLine="420"/>
          </w:pPr>
          <w:r w:rsidRPr="00C338BE">
            <w:t>对于划分为组合的应收票据，公司参考历史信用损失经验，结合当前状况以及对未来经济状况的预测，通过违约风险敞口和整个存续期预期信用损失率，计算预期信用损失。</w:t>
          </w:r>
        </w:p>
        <w:p w14:paraId="0C6FF9C6" w14:textId="77777777" w:rsidR="00583EFE" w:rsidRPr="00C338BE" w:rsidRDefault="00583EFE" w:rsidP="00583EFE">
          <w:pPr>
            <w:spacing w:line="360" w:lineRule="auto"/>
            <w:ind w:firstLineChars="200" w:firstLine="420"/>
          </w:pPr>
          <w:r w:rsidRPr="00C338BE">
            <w:rPr>
              <w:rFonts w:hint="eastAsia"/>
            </w:rPr>
            <w:t>b</w:t>
          </w:r>
          <w:r w:rsidRPr="00C338BE">
            <w:rPr>
              <w:rFonts w:hint="eastAsia"/>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83EFE" w:rsidRPr="00C338BE" w14:paraId="7AD05DF2" w14:textId="77777777" w:rsidTr="00A87294">
            <w:trPr>
              <w:trHeight w:val="397"/>
            </w:trPr>
            <w:tc>
              <w:tcPr>
                <w:tcW w:w="4644" w:type="dxa"/>
                <w:vAlign w:val="center"/>
              </w:tcPr>
              <w:p w14:paraId="3ECDEABC" w14:textId="77777777" w:rsidR="00583EFE" w:rsidRPr="00C338BE" w:rsidRDefault="00583EFE" w:rsidP="00A87294">
                <w:pPr>
                  <w:autoSpaceDE w:val="0"/>
                  <w:autoSpaceDN w:val="0"/>
                  <w:adjustRightInd w:val="0"/>
                  <w:ind w:firstLineChars="250" w:firstLine="525"/>
                  <w:jc w:val="center"/>
                </w:pPr>
                <w:r w:rsidRPr="00C338BE">
                  <w:t>应收账款组合</w:t>
                </w:r>
                <w:r w:rsidRPr="00C338BE">
                  <w:rPr>
                    <w:rFonts w:hint="eastAsia"/>
                  </w:rPr>
                  <w:t>1</w:t>
                </w:r>
                <w:r w:rsidRPr="00C338BE">
                  <w:t xml:space="preserve"> </w:t>
                </w:r>
              </w:p>
            </w:tc>
            <w:tc>
              <w:tcPr>
                <w:tcW w:w="4644" w:type="dxa"/>
                <w:vAlign w:val="center"/>
              </w:tcPr>
              <w:p w14:paraId="7CB304E9" w14:textId="77777777" w:rsidR="00583EFE" w:rsidRPr="00C338BE" w:rsidRDefault="00583EFE" w:rsidP="00A87294">
                <w:pPr>
                  <w:autoSpaceDE w:val="0"/>
                  <w:autoSpaceDN w:val="0"/>
                  <w:adjustRightInd w:val="0"/>
                  <w:ind w:firstLineChars="250" w:firstLine="525"/>
                </w:pPr>
                <w:r w:rsidRPr="00C338BE">
                  <w:rPr>
                    <w:rFonts w:hint="eastAsia"/>
                  </w:rPr>
                  <w:t>合并报表范围内关联方组合</w:t>
                </w:r>
              </w:p>
            </w:tc>
          </w:tr>
          <w:tr w:rsidR="00583EFE" w:rsidRPr="00C338BE" w14:paraId="25E9252B" w14:textId="77777777" w:rsidTr="00A87294">
            <w:trPr>
              <w:trHeight w:val="397"/>
            </w:trPr>
            <w:tc>
              <w:tcPr>
                <w:tcW w:w="4644" w:type="dxa"/>
                <w:vAlign w:val="center"/>
              </w:tcPr>
              <w:p w14:paraId="26B0FE22" w14:textId="77777777" w:rsidR="00583EFE" w:rsidRPr="00C338BE" w:rsidRDefault="00583EFE" w:rsidP="00A87294">
                <w:pPr>
                  <w:autoSpaceDE w:val="0"/>
                  <w:autoSpaceDN w:val="0"/>
                  <w:adjustRightInd w:val="0"/>
                  <w:ind w:firstLineChars="250" w:firstLine="525"/>
                  <w:jc w:val="center"/>
                </w:pPr>
                <w:r w:rsidRPr="00C338BE">
                  <w:t>应收账款组合</w:t>
                </w:r>
                <w:r w:rsidRPr="00C338BE">
                  <w:rPr>
                    <w:rFonts w:hint="eastAsia"/>
                  </w:rPr>
                  <w:t>2</w:t>
                </w:r>
                <w:r w:rsidRPr="00C338BE">
                  <w:t xml:space="preserve"> </w:t>
                </w:r>
              </w:p>
            </w:tc>
            <w:tc>
              <w:tcPr>
                <w:tcW w:w="4644" w:type="dxa"/>
                <w:vAlign w:val="center"/>
              </w:tcPr>
              <w:p w14:paraId="6F122382" w14:textId="77777777" w:rsidR="00583EFE" w:rsidRPr="00C338BE" w:rsidRDefault="00583EFE" w:rsidP="00A87294">
                <w:pPr>
                  <w:autoSpaceDE w:val="0"/>
                  <w:autoSpaceDN w:val="0"/>
                  <w:adjustRightInd w:val="0"/>
                  <w:ind w:firstLineChars="250" w:firstLine="525"/>
                </w:pPr>
                <w:r w:rsidRPr="00C338BE">
                  <w:t>应收</w:t>
                </w:r>
                <w:r w:rsidRPr="00C338BE">
                  <w:rPr>
                    <w:rFonts w:hint="eastAsia"/>
                  </w:rPr>
                  <w:t>外部客户款项</w:t>
                </w:r>
              </w:p>
            </w:tc>
          </w:tr>
        </w:tbl>
        <w:p w14:paraId="7C43AEAC" w14:textId="77777777" w:rsidR="00583EFE" w:rsidRDefault="00583EFE" w:rsidP="00583EFE">
          <w:pPr>
            <w:spacing w:line="360" w:lineRule="auto"/>
            <w:ind w:firstLineChars="200" w:firstLine="420"/>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4B90E456" w14:textId="77777777" w:rsidR="00583EFE" w:rsidRPr="00C338BE" w:rsidRDefault="00583EFE" w:rsidP="00583EFE">
          <w:pPr>
            <w:spacing w:line="360" w:lineRule="auto"/>
            <w:ind w:firstLineChars="200" w:firstLine="420"/>
          </w:pPr>
          <w:r w:rsidRPr="00C338BE">
            <w:rPr>
              <w:rFonts w:hint="eastAsia"/>
            </w:rPr>
            <w:t>c</w:t>
          </w:r>
          <w:r w:rsidRPr="00C338BE">
            <w:rPr>
              <w:rFonts w:hint="eastAsia"/>
            </w:rPr>
            <w:t>、其他应收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83EFE" w:rsidRPr="00C338BE" w14:paraId="4726ACEB" w14:textId="77777777" w:rsidTr="00A87294">
            <w:trPr>
              <w:trHeight w:val="397"/>
            </w:trPr>
            <w:tc>
              <w:tcPr>
                <w:tcW w:w="4644" w:type="dxa"/>
                <w:vAlign w:val="center"/>
              </w:tcPr>
              <w:p w14:paraId="109487CB" w14:textId="77777777" w:rsidR="00583EFE" w:rsidRPr="00C338BE" w:rsidRDefault="00583EFE" w:rsidP="00A87294">
                <w:pPr>
                  <w:autoSpaceDE w:val="0"/>
                  <w:autoSpaceDN w:val="0"/>
                  <w:adjustRightInd w:val="0"/>
                  <w:ind w:firstLineChars="250" w:firstLine="525"/>
                  <w:jc w:val="center"/>
                </w:pPr>
                <w:r w:rsidRPr="00C338BE">
                  <w:t>其他应收款组合</w:t>
                </w:r>
                <w:r w:rsidRPr="00C338BE">
                  <w:rPr>
                    <w:rFonts w:hint="eastAsia"/>
                  </w:rPr>
                  <w:t>1</w:t>
                </w:r>
              </w:p>
            </w:tc>
            <w:tc>
              <w:tcPr>
                <w:tcW w:w="4644" w:type="dxa"/>
                <w:vAlign w:val="center"/>
              </w:tcPr>
              <w:p w14:paraId="2D2A3457" w14:textId="77777777" w:rsidR="00583EFE" w:rsidRPr="00C338BE" w:rsidRDefault="00583EFE" w:rsidP="00A87294">
                <w:pPr>
                  <w:autoSpaceDE w:val="0"/>
                  <w:autoSpaceDN w:val="0"/>
                  <w:adjustRightInd w:val="0"/>
                  <w:ind w:firstLineChars="250" w:firstLine="525"/>
                </w:pPr>
                <w:r w:rsidRPr="00C338BE">
                  <w:t>应收股利</w:t>
                </w:r>
              </w:p>
            </w:tc>
          </w:tr>
          <w:tr w:rsidR="00583EFE" w:rsidRPr="00C338BE" w14:paraId="312F490C" w14:textId="77777777" w:rsidTr="00A87294">
            <w:trPr>
              <w:trHeight w:val="397"/>
            </w:trPr>
            <w:tc>
              <w:tcPr>
                <w:tcW w:w="4644" w:type="dxa"/>
                <w:vAlign w:val="center"/>
              </w:tcPr>
              <w:p w14:paraId="31C49FDE" w14:textId="77777777" w:rsidR="00583EFE" w:rsidRPr="00C338BE" w:rsidRDefault="00583EFE" w:rsidP="00A87294">
                <w:pPr>
                  <w:autoSpaceDE w:val="0"/>
                  <w:autoSpaceDN w:val="0"/>
                  <w:adjustRightInd w:val="0"/>
                  <w:ind w:firstLineChars="250" w:firstLine="525"/>
                  <w:jc w:val="center"/>
                </w:pPr>
                <w:r w:rsidRPr="00C338BE">
                  <w:t>其他应收款组合</w:t>
                </w:r>
                <w:r w:rsidRPr="00C338BE">
                  <w:rPr>
                    <w:rFonts w:hint="eastAsia"/>
                  </w:rPr>
                  <w:t>2</w:t>
                </w:r>
              </w:p>
            </w:tc>
            <w:tc>
              <w:tcPr>
                <w:tcW w:w="4644" w:type="dxa"/>
                <w:vAlign w:val="center"/>
              </w:tcPr>
              <w:p w14:paraId="5F35E216" w14:textId="77777777" w:rsidR="00583EFE" w:rsidRPr="00C338BE" w:rsidRDefault="00583EFE" w:rsidP="00A87294">
                <w:pPr>
                  <w:autoSpaceDE w:val="0"/>
                  <w:autoSpaceDN w:val="0"/>
                  <w:adjustRightInd w:val="0"/>
                  <w:ind w:firstLineChars="250" w:firstLine="525"/>
                </w:pPr>
                <w:r w:rsidRPr="00C338BE">
                  <w:t>应收利息</w:t>
                </w:r>
              </w:p>
            </w:tc>
          </w:tr>
          <w:tr w:rsidR="00583EFE" w:rsidRPr="00C338BE" w14:paraId="64316BB3" w14:textId="77777777" w:rsidTr="00A87294">
            <w:trPr>
              <w:trHeight w:val="397"/>
            </w:trPr>
            <w:tc>
              <w:tcPr>
                <w:tcW w:w="4644" w:type="dxa"/>
                <w:vAlign w:val="center"/>
              </w:tcPr>
              <w:p w14:paraId="7E123024" w14:textId="77777777" w:rsidR="00583EFE" w:rsidRPr="00C338BE" w:rsidRDefault="00583EFE" w:rsidP="00A87294">
                <w:pPr>
                  <w:autoSpaceDE w:val="0"/>
                  <w:autoSpaceDN w:val="0"/>
                  <w:adjustRightInd w:val="0"/>
                  <w:ind w:firstLineChars="250" w:firstLine="525"/>
                  <w:jc w:val="center"/>
                </w:pPr>
                <w:r w:rsidRPr="00C338BE">
                  <w:t>其他应收款组合</w:t>
                </w:r>
                <w:r w:rsidRPr="00C338BE">
                  <w:rPr>
                    <w:rFonts w:hint="eastAsia"/>
                  </w:rPr>
                  <w:t>3</w:t>
                </w:r>
              </w:p>
            </w:tc>
            <w:tc>
              <w:tcPr>
                <w:tcW w:w="4644" w:type="dxa"/>
                <w:vAlign w:val="center"/>
              </w:tcPr>
              <w:p w14:paraId="1ACDCCAB" w14:textId="77777777" w:rsidR="00583EFE" w:rsidRPr="00C338BE" w:rsidRDefault="00583EFE" w:rsidP="00A87294">
                <w:pPr>
                  <w:autoSpaceDE w:val="0"/>
                  <w:autoSpaceDN w:val="0"/>
                  <w:adjustRightInd w:val="0"/>
                  <w:ind w:firstLineChars="250" w:firstLine="525"/>
                </w:pPr>
                <w:r w:rsidRPr="00C338BE">
                  <w:rPr>
                    <w:rFonts w:hint="eastAsia"/>
                  </w:rPr>
                  <w:t>合并范围内关联方组合</w:t>
                </w:r>
              </w:p>
            </w:tc>
          </w:tr>
          <w:tr w:rsidR="00583EFE" w:rsidRPr="00C338BE" w14:paraId="65EEA70B" w14:textId="77777777" w:rsidTr="00A87294">
            <w:trPr>
              <w:trHeight w:val="397"/>
            </w:trPr>
            <w:tc>
              <w:tcPr>
                <w:tcW w:w="4644" w:type="dxa"/>
                <w:vAlign w:val="center"/>
              </w:tcPr>
              <w:p w14:paraId="56FD98FA" w14:textId="77777777" w:rsidR="00583EFE" w:rsidRPr="00C338BE" w:rsidRDefault="00583EFE" w:rsidP="00A87294">
                <w:pPr>
                  <w:autoSpaceDE w:val="0"/>
                  <w:autoSpaceDN w:val="0"/>
                  <w:adjustRightInd w:val="0"/>
                  <w:ind w:firstLineChars="250" w:firstLine="525"/>
                  <w:jc w:val="center"/>
                </w:pPr>
                <w:r w:rsidRPr="00C338BE">
                  <w:t>其他应收款组合</w:t>
                </w:r>
                <w:r>
                  <w:rPr>
                    <w:rFonts w:hint="eastAsia"/>
                  </w:rPr>
                  <w:t>4</w:t>
                </w:r>
              </w:p>
            </w:tc>
            <w:tc>
              <w:tcPr>
                <w:tcW w:w="4644" w:type="dxa"/>
                <w:vAlign w:val="center"/>
              </w:tcPr>
              <w:p w14:paraId="59E29EB0" w14:textId="77777777" w:rsidR="00583EFE" w:rsidRPr="00C338BE" w:rsidRDefault="00583EFE" w:rsidP="00A87294">
                <w:pPr>
                  <w:autoSpaceDE w:val="0"/>
                  <w:autoSpaceDN w:val="0"/>
                  <w:adjustRightInd w:val="0"/>
                  <w:ind w:firstLineChars="250" w:firstLine="525"/>
                </w:pPr>
                <w:r>
                  <w:rPr>
                    <w:rFonts w:hint="eastAsia"/>
                  </w:rPr>
                  <w:t>信用风险组合</w:t>
                </w:r>
              </w:p>
            </w:tc>
          </w:tr>
        </w:tbl>
        <w:p w14:paraId="0F8B3A6C" w14:textId="77777777" w:rsidR="00583EFE" w:rsidRPr="00C338BE" w:rsidRDefault="00583EFE" w:rsidP="00583EFE">
          <w:pPr>
            <w:spacing w:beforeLines="100" w:before="240" w:line="360" w:lineRule="auto"/>
            <w:ind w:firstLineChars="200" w:firstLine="420"/>
          </w:pPr>
          <w:r w:rsidRPr="00C338BE">
            <w:t>对于划分为组合的其他应收款，公司参考历史信用损失经验，结合当前状况以及对未来经济状况的预测，通过违约风险敞口和未来</w:t>
          </w:r>
          <w:r w:rsidRPr="00C338BE">
            <w:t>12</w:t>
          </w:r>
          <w:r w:rsidRPr="00C338BE">
            <w:t>个月内或整个存续期预期信用损失率，计算预期信用损失。</w:t>
          </w:r>
        </w:p>
        <w:p w14:paraId="6B4D0A83" w14:textId="77777777" w:rsidR="00583EFE" w:rsidRPr="00C338BE" w:rsidRDefault="00583EFE" w:rsidP="00583EFE">
          <w:pPr>
            <w:spacing w:line="360" w:lineRule="auto"/>
            <w:ind w:firstLineChars="200" w:firstLine="420"/>
          </w:pPr>
          <w:r w:rsidRPr="00C338BE">
            <w:rPr>
              <w:rFonts w:hint="eastAsia"/>
            </w:rPr>
            <w:t>d</w:t>
          </w:r>
          <w:r w:rsidRPr="00C338BE">
            <w:rPr>
              <w:rFonts w:hint="eastAsia"/>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83EFE" w:rsidRPr="00C338BE" w14:paraId="07A03E09" w14:textId="77777777" w:rsidTr="00A87294">
            <w:trPr>
              <w:trHeight w:val="397"/>
            </w:trPr>
            <w:tc>
              <w:tcPr>
                <w:tcW w:w="4644" w:type="dxa"/>
                <w:vAlign w:val="center"/>
              </w:tcPr>
              <w:p w14:paraId="05993629" w14:textId="77777777" w:rsidR="00583EFE" w:rsidRPr="00C338BE" w:rsidRDefault="00583EFE" w:rsidP="00A87294">
                <w:pPr>
                  <w:autoSpaceDE w:val="0"/>
                  <w:autoSpaceDN w:val="0"/>
                  <w:adjustRightInd w:val="0"/>
                  <w:ind w:firstLineChars="250" w:firstLine="525"/>
                  <w:jc w:val="center"/>
                </w:pPr>
                <w:r w:rsidRPr="00C338BE">
                  <w:rPr>
                    <w:rFonts w:hint="eastAsia"/>
                  </w:rPr>
                  <w:t>应收款项融资组合</w:t>
                </w:r>
                <w:r w:rsidRPr="00C338BE">
                  <w:rPr>
                    <w:rFonts w:hint="eastAsia"/>
                  </w:rPr>
                  <w:t>1--</w:t>
                </w:r>
                <w:r w:rsidRPr="00C338BE">
                  <w:t>银行承兑汇票</w:t>
                </w:r>
              </w:p>
            </w:tc>
            <w:tc>
              <w:tcPr>
                <w:tcW w:w="4644" w:type="dxa"/>
                <w:vAlign w:val="center"/>
              </w:tcPr>
              <w:p w14:paraId="61BF6C07" w14:textId="77777777" w:rsidR="00583EFE" w:rsidRPr="00C338BE" w:rsidRDefault="00583EFE" w:rsidP="00A87294">
                <w:pPr>
                  <w:autoSpaceDE w:val="0"/>
                  <w:autoSpaceDN w:val="0"/>
                  <w:adjustRightInd w:val="0"/>
                  <w:ind w:firstLineChars="250" w:firstLine="525"/>
                </w:pPr>
                <w:r w:rsidRPr="00C338BE">
                  <w:t>信用</w:t>
                </w:r>
                <w:r>
                  <w:rPr>
                    <w:rFonts w:hint="eastAsia"/>
                  </w:rPr>
                  <w:t>等级较高</w:t>
                </w:r>
                <w:r w:rsidRPr="00C338BE">
                  <w:t>的银行</w:t>
                </w:r>
              </w:p>
            </w:tc>
          </w:tr>
          <w:tr w:rsidR="00583EFE" w:rsidRPr="00C338BE" w14:paraId="46F01256" w14:textId="77777777" w:rsidTr="00A87294">
            <w:trPr>
              <w:trHeight w:val="397"/>
            </w:trPr>
            <w:tc>
              <w:tcPr>
                <w:tcW w:w="4644" w:type="dxa"/>
                <w:vAlign w:val="center"/>
              </w:tcPr>
              <w:p w14:paraId="29788B8E" w14:textId="77777777" w:rsidR="00583EFE" w:rsidRPr="00C338BE" w:rsidRDefault="00583EFE" w:rsidP="00A87294">
                <w:pPr>
                  <w:autoSpaceDE w:val="0"/>
                  <w:autoSpaceDN w:val="0"/>
                  <w:adjustRightInd w:val="0"/>
                  <w:ind w:firstLineChars="250" w:firstLine="525"/>
                  <w:jc w:val="center"/>
                </w:pPr>
                <w:r w:rsidRPr="00C338BE">
                  <w:rPr>
                    <w:rFonts w:hint="eastAsia"/>
                  </w:rPr>
                  <w:lastRenderedPageBreak/>
                  <w:t>应收款项融资组合</w:t>
                </w:r>
                <w:r w:rsidRPr="00C338BE">
                  <w:rPr>
                    <w:rFonts w:hint="eastAsia"/>
                  </w:rPr>
                  <w:t>2--</w:t>
                </w:r>
                <w:r w:rsidRPr="00C338BE">
                  <w:t>商业承兑汇票</w:t>
                </w:r>
              </w:p>
            </w:tc>
            <w:tc>
              <w:tcPr>
                <w:tcW w:w="4644" w:type="dxa"/>
                <w:vAlign w:val="center"/>
              </w:tcPr>
              <w:p w14:paraId="108E877A" w14:textId="77777777" w:rsidR="00583EFE" w:rsidRPr="00C338BE" w:rsidRDefault="00583EFE" w:rsidP="00A87294">
                <w:pPr>
                  <w:autoSpaceDE w:val="0"/>
                  <w:autoSpaceDN w:val="0"/>
                  <w:adjustRightInd w:val="0"/>
                  <w:ind w:firstLineChars="250" w:firstLine="525"/>
                </w:pPr>
                <w:r w:rsidRPr="00C338BE">
                  <w:t>信用</w:t>
                </w:r>
                <w:r>
                  <w:rPr>
                    <w:rFonts w:hint="eastAsia"/>
                  </w:rPr>
                  <w:t>等级较高</w:t>
                </w:r>
                <w:r w:rsidRPr="00C338BE">
                  <w:t>的企业</w:t>
                </w:r>
              </w:p>
            </w:tc>
          </w:tr>
        </w:tbl>
        <w:p w14:paraId="58C164A1" w14:textId="67F4D69C" w:rsidR="00583EFE" w:rsidRPr="00583EFE" w:rsidRDefault="00583EFE" w:rsidP="00583EFE">
          <w:pPr>
            <w:spacing w:line="360" w:lineRule="auto"/>
            <w:ind w:firstLineChars="200" w:firstLine="420"/>
            <w:rPr>
              <w:color w:val="000000" w:themeColor="text1"/>
            </w:rPr>
          </w:pPr>
          <w:r w:rsidRPr="00583EFE">
            <w:rPr>
              <w:rFonts w:hint="eastAsia"/>
              <w:color w:val="000000" w:themeColor="text1"/>
            </w:rPr>
            <w:t>对于划分为组合的应收款项融资，公司参考历史信用损失经验，结合当前状况以及对未来经济状况的预测，通过违约风险敞口和整个存续期预期信用损失率，计算预期信用损失。</w:t>
          </w:r>
          <w:r w:rsidRPr="00583EFE">
            <w:rPr>
              <w:rFonts w:hint="eastAsia"/>
              <w:color w:val="000000" w:themeColor="text1"/>
            </w:rPr>
            <w:cr/>
            <w:t xml:space="preserve">    e</w:t>
          </w:r>
          <w:r w:rsidRPr="00583EFE">
            <w:rPr>
              <w:rFonts w:hint="eastAsia"/>
              <w:color w:val="000000" w:themeColor="text1"/>
            </w:rPr>
            <w:t>、长期应收</w:t>
          </w:r>
          <w:proofErr w:type="gramStart"/>
          <w:r w:rsidRPr="00583EFE">
            <w:rPr>
              <w:rFonts w:hint="eastAsia"/>
              <w:color w:val="000000" w:themeColor="text1"/>
            </w:rPr>
            <w:t>款确定</w:t>
          </w:r>
          <w:proofErr w:type="gramEnd"/>
          <w:r w:rsidRPr="00583EFE">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83EFE" w:rsidRPr="00C338BE" w14:paraId="01939451" w14:textId="77777777" w:rsidTr="00A87294">
            <w:trPr>
              <w:trHeight w:val="397"/>
            </w:trPr>
            <w:tc>
              <w:tcPr>
                <w:tcW w:w="4644" w:type="dxa"/>
                <w:vAlign w:val="center"/>
              </w:tcPr>
              <w:p w14:paraId="0E3E500E" w14:textId="77777777" w:rsidR="00583EFE" w:rsidRPr="00C338BE" w:rsidRDefault="00583EFE" w:rsidP="00A87294">
                <w:pPr>
                  <w:autoSpaceDE w:val="0"/>
                  <w:autoSpaceDN w:val="0"/>
                  <w:adjustRightInd w:val="0"/>
                  <w:ind w:firstLineChars="250" w:firstLine="525"/>
                  <w:jc w:val="center"/>
                </w:pPr>
                <w:r w:rsidRPr="00C338BE">
                  <w:rPr>
                    <w:rFonts w:hint="eastAsia"/>
                  </w:rPr>
                  <w:t>长期应收款组合</w:t>
                </w:r>
                <w:r w:rsidRPr="00C338BE">
                  <w:rPr>
                    <w:rFonts w:hint="eastAsia"/>
                  </w:rPr>
                  <w:t>1</w:t>
                </w:r>
                <w:r w:rsidRPr="00C338BE">
                  <w:t xml:space="preserve"> </w:t>
                </w:r>
              </w:p>
            </w:tc>
            <w:tc>
              <w:tcPr>
                <w:tcW w:w="4644" w:type="dxa"/>
                <w:vAlign w:val="center"/>
              </w:tcPr>
              <w:p w14:paraId="0791DB37" w14:textId="77777777" w:rsidR="00583EFE" w:rsidRPr="00C338BE" w:rsidRDefault="00583EFE" w:rsidP="00A87294">
                <w:pPr>
                  <w:autoSpaceDE w:val="0"/>
                  <w:autoSpaceDN w:val="0"/>
                  <w:adjustRightInd w:val="0"/>
                  <w:ind w:firstLineChars="250" w:firstLine="525"/>
                </w:pPr>
                <w:r w:rsidRPr="00C338BE">
                  <w:rPr>
                    <w:rFonts w:hint="eastAsia"/>
                  </w:rPr>
                  <w:t>借款保证金</w:t>
                </w:r>
              </w:p>
            </w:tc>
          </w:tr>
          <w:tr w:rsidR="00583EFE" w:rsidRPr="00C338BE" w14:paraId="60D8371E" w14:textId="77777777" w:rsidTr="00A87294">
            <w:trPr>
              <w:trHeight w:val="397"/>
            </w:trPr>
            <w:tc>
              <w:tcPr>
                <w:tcW w:w="4644" w:type="dxa"/>
                <w:vAlign w:val="center"/>
              </w:tcPr>
              <w:p w14:paraId="15AD97E8" w14:textId="77777777" w:rsidR="00583EFE" w:rsidRPr="00C338BE" w:rsidRDefault="00583EFE" w:rsidP="00A87294">
                <w:pPr>
                  <w:autoSpaceDE w:val="0"/>
                  <w:autoSpaceDN w:val="0"/>
                  <w:adjustRightInd w:val="0"/>
                  <w:ind w:firstLineChars="250" w:firstLine="525"/>
                  <w:jc w:val="center"/>
                </w:pPr>
                <w:r w:rsidRPr="00C338BE">
                  <w:rPr>
                    <w:rFonts w:hint="eastAsia"/>
                  </w:rPr>
                  <w:t>长期应收款组合</w:t>
                </w:r>
                <w:r w:rsidRPr="00C338BE">
                  <w:rPr>
                    <w:rFonts w:hint="eastAsia"/>
                  </w:rPr>
                  <w:t>2</w:t>
                </w:r>
              </w:p>
            </w:tc>
            <w:tc>
              <w:tcPr>
                <w:tcW w:w="4644" w:type="dxa"/>
                <w:vAlign w:val="center"/>
              </w:tcPr>
              <w:p w14:paraId="3FA966C4" w14:textId="77777777" w:rsidR="00583EFE" w:rsidRPr="00C338BE" w:rsidRDefault="00583EFE" w:rsidP="00A87294">
                <w:pPr>
                  <w:autoSpaceDE w:val="0"/>
                  <w:autoSpaceDN w:val="0"/>
                  <w:adjustRightInd w:val="0"/>
                  <w:ind w:firstLineChars="250" w:firstLine="525"/>
                </w:pPr>
                <w:r w:rsidRPr="00C338BE">
                  <w:rPr>
                    <w:rFonts w:hint="eastAsia"/>
                  </w:rPr>
                  <w:t>其他</w:t>
                </w:r>
              </w:p>
            </w:tc>
          </w:tr>
        </w:tbl>
        <w:p w14:paraId="2FFF7101" w14:textId="6D58F4DE" w:rsidR="00583EFE" w:rsidRDefault="00583EFE" w:rsidP="00583EFE">
          <w:pPr>
            <w:spacing w:line="360" w:lineRule="auto"/>
            <w:ind w:firstLineChars="200" w:firstLine="420"/>
            <w:rPr>
              <w:color w:val="000000" w:themeColor="text1"/>
            </w:rPr>
          </w:pPr>
          <w:r w:rsidRPr="00583EFE">
            <w:rPr>
              <w:rFonts w:ascii="宋体" w:hAnsi="宋体" w:hint="eastAsia"/>
              <w:bCs w:val="0"/>
            </w:rPr>
            <w:t>对于划分为组合的长期应收款，公司参考历史信用损失经验，结合当前状况以及对未来经济状况的预测，通过违约风险敞口和整个存续期预期信用损失率，计算预期信用损失。详见11.金融工具。</w:t>
          </w:r>
        </w:p>
      </w:sdtContent>
    </w:sdt>
    <w:p w14:paraId="50CE2319" w14:textId="77777777" w:rsidR="00DE3432" w:rsidRDefault="00DE3432">
      <w:pPr>
        <w:rPr>
          <w:rFonts w:cs="Times New Roman"/>
          <w:b/>
          <w:bCs w:val="0"/>
          <w:color w:val="000000" w:themeColor="text1"/>
          <w:kern w:val="2"/>
          <w:szCs w:val="28"/>
        </w:rPr>
      </w:pPr>
    </w:p>
    <w:p w14:paraId="0F2554B8" w14:textId="77777777" w:rsidR="00DE3432" w:rsidRDefault="00A8729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506606086"/>
        <w:placeholder>
          <w:docPart w:val="GBC22222222222222222222222222222"/>
        </w:placeholder>
      </w:sdtPr>
      <w:sdtContent>
        <w:p w14:paraId="262FDA2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基于账龄确认信用风险特征组合的账龄计算方法"/>
        <w:tag w:val="_GBC_394187d2c39247acae82ce34a8553271"/>
        <w:id w:val="1718244843"/>
        <w:placeholder>
          <w:docPart w:val="GBC22222222222222222222222222222"/>
        </w:placeholder>
      </w:sdtPr>
      <w:sdtContent>
        <w:p w14:paraId="0AF4F8EB" w14:textId="77777777" w:rsidR="00E85343" w:rsidRDefault="00E85343">
          <w:pPr>
            <w:rPr>
              <w:color w:val="000000" w:themeColor="text1"/>
            </w:rPr>
          </w:pPr>
          <w:r w:rsidRPr="00E85343">
            <w:rPr>
              <w:rFonts w:hint="eastAsia"/>
              <w:color w:val="000000" w:themeColor="text1"/>
            </w:rPr>
            <w:t>公司基于账龄确认信用风险特征组合的账龄计算方法如下：</w:t>
          </w:r>
          <w:r w:rsidRPr="00E85343">
            <w:rPr>
              <w:color w:val="000000" w:themeColor="text1"/>
            </w:rPr>
            <w:cr/>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E85343" w:rsidRPr="00C338BE" w14:paraId="2116EA36" w14:textId="77777777" w:rsidTr="00A87294">
            <w:trPr>
              <w:trHeight w:val="397"/>
            </w:trPr>
            <w:tc>
              <w:tcPr>
                <w:tcW w:w="1809" w:type="dxa"/>
                <w:vAlign w:val="center"/>
              </w:tcPr>
              <w:p w14:paraId="72FE17AD" w14:textId="77777777" w:rsidR="00E85343" w:rsidRPr="00C338BE" w:rsidRDefault="00E85343" w:rsidP="00A87294">
                <w:pPr>
                  <w:autoSpaceDE w:val="0"/>
                  <w:autoSpaceDN w:val="0"/>
                  <w:adjustRightInd w:val="0"/>
                  <w:ind w:firstLineChars="250" w:firstLine="525"/>
                </w:pPr>
                <w:r w:rsidRPr="00C338BE">
                  <w:rPr>
                    <w:rFonts w:hint="eastAsia"/>
                  </w:rPr>
                  <w:t>账龄</w:t>
                </w:r>
              </w:p>
            </w:tc>
            <w:tc>
              <w:tcPr>
                <w:tcW w:w="3544" w:type="dxa"/>
                <w:vAlign w:val="center"/>
              </w:tcPr>
              <w:p w14:paraId="18DF2C8E" w14:textId="77777777" w:rsidR="00E85343" w:rsidRPr="00C338BE" w:rsidRDefault="00E85343" w:rsidP="00A87294">
                <w:pPr>
                  <w:autoSpaceDE w:val="0"/>
                  <w:autoSpaceDN w:val="0"/>
                  <w:adjustRightInd w:val="0"/>
                  <w:ind w:firstLineChars="250" w:firstLine="525"/>
                  <w:jc w:val="center"/>
                </w:pPr>
                <w:r w:rsidRPr="00C338BE">
                  <w:rPr>
                    <w:rFonts w:hint="eastAsia"/>
                  </w:rPr>
                  <w:t>应收账款计提比例（</w:t>
                </w:r>
                <w:r w:rsidRPr="00C338BE">
                  <w:rPr>
                    <w:rFonts w:hint="eastAsia"/>
                  </w:rPr>
                  <w:t>%</w:t>
                </w:r>
                <w:r w:rsidRPr="00C338BE">
                  <w:rPr>
                    <w:rFonts w:hint="eastAsia"/>
                  </w:rPr>
                  <w:t>）</w:t>
                </w:r>
              </w:p>
            </w:tc>
            <w:tc>
              <w:tcPr>
                <w:tcW w:w="3544" w:type="dxa"/>
                <w:vAlign w:val="center"/>
              </w:tcPr>
              <w:p w14:paraId="44BCFBDB" w14:textId="77777777" w:rsidR="00E85343" w:rsidRPr="00C338BE" w:rsidRDefault="00E85343" w:rsidP="00A87294">
                <w:pPr>
                  <w:autoSpaceDE w:val="0"/>
                  <w:autoSpaceDN w:val="0"/>
                  <w:adjustRightInd w:val="0"/>
                  <w:ind w:firstLineChars="250" w:firstLine="525"/>
                  <w:jc w:val="center"/>
                </w:pPr>
                <w:r w:rsidRPr="00C338BE">
                  <w:rPr>
                    <w:rFonts w:hint="eastAsia"/>
                  </w:rPr>
                  <w:t>其他应收款计提比例（</w:t>
                </w:r>
                <w:r w:rsidRPr="00C338BE">
                  <w:rPr>
                    <w:rFonts w:hint="eastAsia"/>
                  </w:rPr>
                  <w:t>%</w:t>
                </w:r>
                <w:r w:rsidRPr="00C338BE">
                  <w:rPr>
                    <w:rFonts w:hint="eastAsia"/>
                  </w:rPr>
                  <w:t>）</w:t>
                </w:r>
              </w:p>
            </w:tc>
          </w:tr>
          <w:tr w:rsidR="00E85343" w:rsidRPr="00C338BE" w14:paraId="5C2D28D4" w14:textId="77777777" w:rsidTr="00A87294">
            <w:trPr>
              <w:trHeight w:val="397"/>
            </w:trPr>
            <w:tc>
              <w:tcPr>
                <w:tcW w:w="1809" w:type="dxa"/>
                <w:vAlign w:val="center"/>
              </w:tcPr>
              <w:p w14:paraId="0723D171" w14:textId="77777777" w:rsidR="00E85343" w:rsidRPr="00C338BE" w:rsidRDefault="00E85343" w:rsidP="00A87294">
                <w:pPr>
                  <w:autoSpaceDE w:val="0"/>
                  <w:autoSpaceDN w:val="0"/>
                  <w:adjustRightInd w:val="0"/>
                  <w:ind w:firstLineChars="250" w:firstLine="525"/>
                </w:pPr>
                <w:r w:rsidRPr="00C338BE">
                  <w:rPr>
                    <w:rFonts w:hint="eastAsia"/>
                  </w:rPr>
                  <w:t>1</w:t>
                </w:r>
                <w:r w:rsidRPr="00C338BE">
                  <w:rPr>
                    <w:rFonts w:hint="eastAsia"/>
                  </w:rPr>
                  <w:t>年以内</w:t>
                </w:r>
              </w:p>
            </w:tc>
            <w:tc>
              <w:tcPr>
                <w:tcW w:w="3544" w:type="dxa"/>
                <w:vAlign w:val="center"/>
              </w:tcPr>
              <w:p w14:paraId="04269BE5" w14:textId="77777777" w:rsidR="00E85343" w:rsidRPr="00C338BE" w:rsidRDefault="00E85343" w:rsidP="00A87294">
                <w:pPr>
                  <w:autoSpaceDE w:val="0"/>
                  <w:autoSpaceDN w:val="0"/>
                  <w:adjustRightInd w:val="0"/>
                  <w:ind w:firstLineChars="250" w:firstLine="525"/>
                  <w:jc w:val="center"/>
                </w:pPr>
                <w:r w:rsidRPr="00C338BE">
                  <w:rPr>
                    <w:rFonts w:hint="eastAsia"/>
                  </w:rPr>
                  <w:t>5.00</w:t>
                </w:r>
              </w:p>
            </w:tc>
            <w:tc>
              <w:tcPr>
                <w:tcW w:w="3544" w:type="dxa"/>
                <w:vAlign w:val="center"/>
              </w:tcPr>
              <w:p w14:paraId="58374A60" w14:textId="77777777" w:rsidR="00E85343" w:rsidRPr="00C338BE" w:rsidRDefault="00E85343" w:rsidP="00A87294">
                <w:pPr>
                  <w:autoSpaceDE w:val="0"/>
                  <w:autoSpaceDN w:val="0"/>
                  <w:adjustRightInd w:val="0"/>
                  <w:ind w:firstLineChars="250" w:firstLine="525"/>
                  <w:jc w:val="center"/>
                </w:pPr>
                <w:r w:rsidRPr="00C338BE">
                  <w:rPr>
                    <w:rFonts w:hint="eastAsia"/>
                  </w:rPr>
                  <w:t>5.00</w:t>
                </w:r>
              </w:p>
            </w:tc>
          </w:tr>
          <w:tr w:rsidR="00E85343" w:rsidRPr="00C338BE" w14:paraId="61B795EA" w14:textId="77777777" w:rsidTr="00A87294">
            <w:trPr>
              <w:trHeight w:val="397"/>
            </w:trPr>
            <w:tc>
              <w:tcPr>
                <w:tcW w:w="1809" w:type="dxa"/>
                <w:vAlign w:val="center"/>
              </w:tcPr>
              <w:p w14:paraId="4B8432B1" w14:textId="77777777" w:rsidR="00E85343" w:rsidRPr="00C338BE" w:rsidRDefault="00E85343" w:rsidP="00A87294">
                <w:pPr>
                  <w:autoSpaceDE w:val="0"/>
                  <w:autoSpaceDN w:val="0"/>
                  <w:adjustRightInd w:val="0"/>
                  <w:ind w:firstLineChars="250" w:firstLine="525"/>
                </w:pPr>
                <w:r w:rsidRPr="00C338BE">
                  <w:rPr>
                    <w:rFonts w:hint="eastAsia"/>
                  </w:rPr>
                  <w:t>1-2</w:t>
                </w:r>
                <w:r w:rsidRPr="00C338BE">
                  <w:rPr>
                    <w:rFonts w:hint="eastAsia"/>
                  </w:rPr>
                  <w:t>年</w:t>
                </w:r>
              </w:p>
            </w:tc>
            <w:tc>
              <w:tcPr>
                <w:tcW w:w="3544" w:type="dxa"/>
                <w:vAlign w:val="center"/>
              </w:tcPr>
              <w:p w14:paraId="29999CCC" w14:textId="77777777" w:rsidR="00E85343" w:rsidRPr="00C338BE" w:rsidRDefault="00E85343" w:rsidP="00A87294">
                <w:pPr>
                  <w:autoSpaceDE w:val="0"/>
                  <w:autoSpaceDN w:val="0"/>
                  <w:adjustRightInd w:val="0"/>
                  <w:ind w:firstLineChars="250" w:firstLine="525"/>
                  <w:jc w:val="center"/>
                </w:pPr>
                <w:r w:rsidRPr="00C338BE">
                  <w:rPr>
                    <w:rFonts w:hint="eastAsia"/>
                  </w:rPr>
                  <w:t>10.00</w:t>
                </w:r>
              </w:p>
            </w:tc>
            <w:tc>
              <w:tcPr>
                <w:tcW w:w="3544" w:type="dxa"/>
                <w:vAlign w:val="center"/>
              </w:tcPr>
              <w:p w14:paraId="0521188D" w14:textId="77777777" w:rsidR="00E85343" w:rsidRPr="00C338BE" w:rsidRDefault="00E85343" w:rsidP="00A87294">
                <w:pPr>
                  <w:autoSpaceDE w:val="0"/>
                  <w:autoSpaceDN w:val="0"/>
                  <w:adjustRightInd w:val="0"/>
                  <w:ind w:firstLineChars="250" w:firstLine="525"/>
                  <w:jc w:val="center"/>
                </w:pPr>
                <w:r w:rsidRPr="00C338BE">
                  <w:rPr>
                    <w:rFonts w:hint="eastAsia"/>
                  </w:rPr>
                  <w:t>10.00</w:t>
                </w:r>
              </w:p>
            </w:tc>
          </w:tr>
          <w:tr w:rsidR="00E85343" w:rsidRPr="00C338BE" w14:paraId="27F1AC39" w14:textId="77777777" w:rsidTr="00A87294">
            <w:trPr>
              <w:trHeight w:val="397"/>
            </w:trPr>
            <w:tc>
              <w:tcPr>
                <w:tcW w:w="1809" w:type="dxa"/>
                <w:vAlign w:val="center"/>
              </w:tcPr>
              <w:p w14:paraId="5AFF10CA" w14:textId="77777777" w:rsidR="00E85343" w:rsidRPr="00C338BE" w:rsidRDefault="00E85343" w:rsidP="00A87294">
                <w:pPr>
                  <w:autoSpaceDE w:val="0"/>
                  <w:autoSpaceDN w:val="0"/>
                  <w:adjustRightInd w:val="0"/>
                  <w:ind w:firstLineChars="250" w:firstLine="525"/>
                </w:pPr>
                <w:r w:rsidRPr="00C338BE">
                  <w:rPr>
                    <w:rFonts w:hint="eastAsia"/>
                  </w:rPr>
                  <w:t>2-3</w:t>
                </w:r>
                <w:r w:rsidRPr="00C338BE">
                  <w:rPr>
                    <w:rFonts w:hint="eastAsia"/>
                  </w:rPr>
                  <w:t>年</w:t>
                </w:r>
              </w:p>
            </w:tc>
            <w:tc>
              <w:tcPr>
                <w:tcW w:w="3544" w:type="dxa"/>
                <w:vAlign w:val="center"/>
              </w:tcPr>
              <w:p w14:paraId="06340CF9" w14:textId="77777777" w:rsidR="00E85343" w:rsidRPr="00C338BE" w:rsidRDefault="00E85343" w:rsidP="00A87294">
                <w:pPr>
                  <w:autoSpaceDE w:val="0"/>
                  <w:autoSpaceDN w:val="0"/>
                  <w:adjustRightInd w:val="0"/>
                  <w:ind w:firstLineChars="250" w:firstLine="525"/>
                  <w:jc w:val="center"/>
                </w:pPr>
                <w:r w:rsidRPr="00C338BE">
                  <w:rPr>
                    <w:rFonts w:hint="eastAsia"/>
                  </w:rPr>
                  <w:t>20.00</w:t>
                </w:r>
              </w:p>
            </w:tc>
            <w:tc>
              <w:tcPr>
                <w:tcW w:w="3544" w:type="dxa"/>
                <w:vAlign w:val="center"/>
              </w:tcPr>
              <w:p w14:paraId="15E25C0A" w14:textId="77777777" w:rsidR="00E85343" w:rsidRPr="00C338BE" w:rsidRDefault="00E85343" w:rsidP="00A87294">
                <w:pPr>
                  <w:autoSpaceDE w:val="0"/>
                  <w:autoSpaceDN w:val="0"/>
                  <w:adjustRightInd w:val="0"/>
                  <w:ind w:firstLineChars="250" w:firstLine="525"/>
                  <w:jc w:val="center"/>
                </w:pPr>
                <w:r w:rsidRPr="00C338BE">
                  <w:rPr>
                    <w:rFonts w:hint="eastAsia"/>
                  </w:rPr>
                  <w:t>20.00</w:t>
                </w:r>
              </w:p>
            </w:tc>
          </w:tr>
          <w:tr w:rsidR="00E85343" w:rsidRPr="00C338BE" w14:paraId="0D0EB223" w14:textId="77777777" w:rsidTr="00A87294">
            <w:trPr>
              <w:trHeight w:val="397"/>
            </w:trPr>
            <w:tc>
              <w:tcPr>
                <w:tcW w:w="1809" w:type="dxa"/>
                <w:vAlign w:val="center"/>
              </w:tcPr>
              <w:p w14:paraId="7D68D035" w14:textId="77777777" w:rsidR="00E85343" w:rsidRPr="00C338BE" w:rsidRDefault="00E85343" w:rsidP="00A87294">
                <w:pPr>
                  <w:autoSpaceDE w:val="0"/>
                  <w:autoSpaceDN w:val="0"/>
                  <w:adjustRightInd w:val="0"/>
                  <w:ind w:firstLineChars="250" w:firstLine="525"/>
                </w:pPr>
                <w:r w:rsidRPr="00C338BE">
                  <w:rPr>
                    <w:rFonts w:hint="eastAsia"/>
                  </w:rPr>
                  <w:t>3</w:t>
                </w:r>
                <w:r w:rsidRPr="00C338BE">
                  <w:rPr>
                    <w:rFonts w:hint="eastAsia"/>
                  </w:rPr>
                  <w:t>年以上</w:t>
                </w:r>
              </w:p>
            </w:tc>
            <w:tc>
              <w:tcPr>
                <w:tcW w:w="3544" w:type="dxa"/>
                <w:vAlign w:val="center"/>
              </w:tcPr>
              <w:p w14:paraId="390888BA" w14:textId="77777777" w:rsidR="00E85343" w:rsidRPr="00C338BE" w:rsidRDefault="00E85343" w:rsidP="00A87294">
                <w:pPr>
                  <w:autoSpaceDE w:val="0"/>
                  <w:autoSpaceDN w:val="0"/>
                  <w:adjustRightInd w:val="0"/>
                  <w:ind w:firstLineChars="250" w:firstLine="525"/>
                  <w:jc w:val="center"/>
                </w:pPr>
                <w:r w:rsidRPr="00C338BE">
                  <w:rPr>
                    <w:rFonts w:hint="eastAsia"/>
                  </w:rPr>
                  <w:t>50.00</w:t>
                </w:r>
              </w:p>
            </w:tc>
            <w:tc>
              <w:tcPr>
                <w:tcW w:w="3544" w:type="dxa"/>
                <w:vAlign w:val="center"/>
              </w:tcPr>
              <w:p w14:paraId="17720AA2" w14:textId="77777777" w:rsidR="00E85343" w:rsidRPr="00C338BE" w:rsidRDefault="00E85343" w:rsidP="00A87294">
                <w:pPr>
                  <w:autoSpaceDE w:val="0"/>
                  <w:autoSpaceDN w:val="0"/>
                  <w:adjustRightInd w:val="0"/>
                  <w:ind w:firstLineChars="250" w:firstLine="525"/>
                  <w:jc w:val="center"/>
                </w:pPr>
                <w:r w:rsidRPr="00C338BE">
                  <w:rPr>
                    <w:rFonts w:hint="eastAsia"/>
                  </w:rPr>
                  <w:t>50.00</w:t>
                </w:r>
              </w:p>
            </w:tc>
          </w:tr>
        </w:tbl>
        <w:p w14:paraId="1C567828" w14:textId="195D512F" w:rsidR="00E85343" w:rsidRPr="00E85343" w:rsidRDefault="00E85343">
          <w:r w:rsidRPr="00860C56">
            <w:rPr>
              <w:rFonts w:hint="eastAsia"/>
            </w:rPr>
            <w:t>详见</w:t>
          </w:r>
          <w:r w:rsidRPr="00C338BE">
            <w:rPr>
              <w:rFonts w:hint="eastAsia"/>
            </w:rPr>
            <w:t>11</w:t>
          </w:r>
          <w:r w:rsidRPr="00C338BE">
            <w:t>.</w:t>
          </w:r>
          <w:r w:rsidRPr="00C338BE">
            <w:rPr>
              <w:rFonts w:hint="eastAsia"/>
            </w:rPr>
            <w:t>金融工具。</w:t>
          </w:r>
        </w:p>
      </w:sdtContent>
    </w:sdt>
    <w:p w14:paraId="0AF03831" w14:textId="77777777" w:rsidR="00DE3432" w:rsidRDefault="00DE3432">
      <w:pPr>
        <w:rPr>
          <w:rFonts w:cs="Times New Roman"/>
          <w:b/>
          <w:bCs w:val="0"/>
          <w:color w:val="000000" w:themeColor="text1"/>
          <w:kern w:val="2"/>
          <w:szCs w:val="28"/>
        </w:rPr>
      </w:pPr>
    </w:p>
    <w:p w14:paraId="3CA859FC" w14:textId="77777777" w:rsidR="00DE3432" w:rsidRDefault="00A87294">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1905105102"/>
        <w:placeholder>
          <w:docPart w:val="GBC22222222222222222222222222222"/>
        </w:placeholder>
      </w:sdtPr>
      <w:sdtContent>
        <w:p w14:paraId="2190FC8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按照单项计提坏账准备的单项计提判断标准"/>
        <w:tag w:val="_GBC_bda178db73f64a379756cf6dbe566e83"/>
        <w:id w:val="1887137006"/>
        <w:placeholder>
          <w:docPart w:val="GBC22222222222222222222222222222"/>
        </w:placeholder>
      </w:sdtPr>
      <w:sdtContent>
        <w:p w14:paraId="19CC68D8" w14:textId="77777777" w:rsidR="00E85343" w:rsidRPr="00C338BE" w:rsidRDefault="00E85343" w:rsidP="00621ACC">
          <w:pPr>
            <w:spacing w:line="360" w:lineRule="auto"/>
            <w:ind w:firstLineChars="200" w:firstLine="420"/>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51DED659" w14:textId="77777777" w:rsidR="00E85343" w:rsidRPr="00C338BE" w:rsidRDefault="00E85343" w:rsidP="00621ACC">
          <w:pPr>
            <w:spacing w:line="360" w:lineRule="auto"/>
            <w:ind w:firstLineChars="200" w:firstLine="420"/>
          </w:pPr>
          <w:r w:rsidRPr="00C338BE">
            <w:rPr>
              <w:rFonts w:hint="eastAsia"/>
            </w:rPr>
            <w:t xml:space="preserve">A. </w:t>
          </w:r>
          <w:r w:rsidRPr="00C338BE">
            <w:rPr>
              <w:rFonts w:hint="eastAsia"/>
            </w:rPr>
            <w:t>信用风险变化所导致的内部价格指标是否发生显著变化；</w:t>
          </w:r>
        </w:p>
        <w:p w14:paraId="6CD1F0CB" w14:textId="77777777" w:rsidR="00E85343" w:rsidRPr="00C338BE" w:rsidRDefault="00E85343" w:rsidP="00621ACC">
          <w:pPr>
            <w:spacing w:line="360" w:lineRule="auto"/>
            <w:ind w:firstLineChars="200" w:firstLine="420"/>
          </w:pPr>
          <w:r w:rsidRPr="00C338BE">
            <w:rPr>
              <w:rFonts w:hint="eastAsia"/>
            </w:rPr>
            <w:t xml:space="preserve">B. </w:t>
          </w:r>
          <w:r w:rsidRPr="00C338BE">
            <w:rPr>
              <w:rFonts w:hint="eastAsia"/>
            </w:rPr>
            <w:t>预期将导致债务人履行其偿债义务的能力是否发生显著变化的业务、财务或经济状况的不利变化；</w:t>
          </w:r>
        </w:p>
        <w:p w14:paraId="4D0F7B21" w14:textId="77777777" w:rsidR="00E85343" w:rsidRPr="00C338BE" w:rsidRDefault="00E85343" w:rsidP="00621ACC">
          <w:pPr>
            <w:spacing w:line="360" w:lineRule="auto"/>
            <w:ind w:firstLineChars="200" w:firstLine="420"/>
          </w:pPr>
          <w:r w:rsidRPr="00C338BE">
            <w:rPr>
              <w:rFonts w:hint="eastAsia"/>
            </w:rPr>
            <w:t xml:space="preserve">C. </w:t>
          </w:r>
          <w:r w:rsidRPr="00C338BE">
            <w:rPr>
              <w:rFonts w:hint="eastAsia"/>
            </w:rPr>
            <w:t>债务人经营成果实际或预期是否发生显著变化；债务人所处的监管、经济或技术环境是否发生显著不利变化；</w:t>
          </w:r>
        </w:p>
        <w:p w14:paraId="65F383AB" w14:textId="77777777" w:rsidR="00E85343" w:rsidRPr="00C338BE" w:rsidRDefault="00E85343" w:rsidP="00621ACC">
          <w:pPr>
            <w:spacing w:line="360" w:lineRule="auto"/>
            <w:ind w:firstLineChars="200" w:firstLine="420"/>
          </w:pPr>
          <w:r w:rsidRPr="00C338BE">
            <w:rPr>
              <w:rFonts w:hint="eastAsia"/>
            </w:rPr>
            <w:t xml:space="preserve">D. </w:t>
          </w:r>
          <w:r w:rsidRPr="00C338BE">
            <w:rPr>
              <w:rFonts w:hint="eastAsia"/>
            </w:rPr>
            <w:t>作为债务抵押的担保物价值或第三方提供的担保或信用增级质量是否发生显著变化。这些变化预期将降低债务人按合同规定期限还款的经济动机或者影响违约概率；</w:t>
          </w:r>
        </w:p>
        <w:p w14:paraId="4A0F196D" w14:textId="77777777" w:rsidR="00E85343" w:rsidRPr="00C338BE" w:rsidRDefault="00E85343" w:rsidP="00621ACC">
          <w:pPr>
            <w:spacing w:line="360" w:lineRule="auto"/>
            <w:ind w:firstLineChars="200" w:firstLine="420"/>
          </w:pPr>
          <w:r w:rsidRPr="00C338BE">
            <w:rPr>
              <w:rFonts w:hint="eastAsia"/>
            </w:rPr>
            <w:t xml:space="preserve">E. </w:t>
          </w:r>
          <w:r w:rsidRPr="00C338BE">
            <w:rPr>
              <w:rFonts w:hint="eastAsia"/>
            </w:rPr>
            <w:t>预期将降低债务人按合同约定期限还款的经济动机是否发生显著变化；</w:t>
          </w:r>
        </w:p>
        <w:p w14:paraId="404F506D" w14:textId="77777777" w:rsidR="00E85343" w:rsidRPr="00C338BE" w:rsidRDefault="00E85343" w:rsidP="00621ACC">
          <w:pPr>
            <w:spacing w:line="360" w:lineRule="auto"/>
            <w:ind w:firstLineChars="200" w:firstLine="420"/>
          </w:pPr>
          <w:r w:rsidRPr="00C338BE">
            <w:rPr>
              <w:rFonts w:hint="eastAsia"/>
            </w:rPr>
            <w:t xml:space="preserve">F. </w:t>
          </w:r>
          <w:r w:rsidRPr="00C338BE">
            <w:rPr>
              <w:rFonts w:hint="eastAsia"/>
            </w:rPr>
            <w:t>借款合同的预期变更，包括预计违反合同的行为是否可能导致的合同义务的免除或修订、给予免息期、利率跳升、要求追加抵押品或担保或者对金融工具的合同框架做出其他变更；</w:t>
          </w:r>
        </w:p>
        <w:p w14:paraId="3DCD39AB" w14:textId="77777777" w:rsidR="00E85343" w:rsidRPr="00C338BE" w:rsidRDefault="00E85343" w:rsidP="00621ACC">
          <w:pPr>
            <w:spacing w:line="360" w:lineRule="auto"/>
            <w:ind w:firstLineChars="200" w:firstLine="420"/>
          </w:pPr>
          <w:r w:rsidRPr="00C338BE">
            <w:rPr>
              <w:rFonts w:hint="eastAsia"/>
            </w:rPr>
            <w:t xml:space="preserve">G. </w:t>
          </w:r>
          <w:r w:rsidRPr="00C338BE">
            <w:rPr>
              <w:rFonts w:hint="eastAsia"/>
            </w:rPr>
            <w:t>债务人预期表现和还款行为是否发生显著变化；</w:t>
          </w:r>
        </w:p>
        <w:p w14:paraId="052A2752" w14:textId="77777777" w:rsidR="00E85343" w:rsidRPr="00C338BE" w:rsidRDefault="00E85343" w:rsidP="00621ACC">
          <w:pPr>
            <w:spacing w:line="360" w:lineRule="auto"/>
            <w:ind w:firstLineChars="200" w:firstLine="420"/>
          </w:pPr>
          <w:r w:rsidRPr="00C338BE">
            <w:rPr>
              <w:rFonts w:hint="eastAsia"/>
            </w:rPr>
            <w:t xml:space="preserve">H. </w:t>
          </w:r>
          <w:r w:rsidRPr="00C338BE">
            <w:rPr>
              <w:rFonts w:hint="eastAsia"/>
            </w:rPr>
            <w:t>合同付款是否发生逾期超过（含）</w:t>
          </w:r>
          <w:r w:rsidRPr="00C338BE">
            <w:rPr>
              <w:rFonts w:hint="eastAsia"/>
            </w:rPr>
            <w:t>30</w:t>
          </w:r>
          <w:r w:rsidRPr="00C338BE">
            <w:rPr>
              <w:rFonts w:hint="eastAsia"/>
            </w:rPr>
            <w:t>日。</w:t>
          </w:r>
        </w:p>
        <w:p w14:paraId="5233A02D" w14:textId="4D5BB1B5" w:rsidR="00DE3432" w:rsidRDefault="00E85343" w:rsidP="00621ACC">
          <w:pPr>
            <w:spacing w:line="360" w:lineRule="auto"/>
            <w:ind w:firstLineChars="200" w:firstLine="420"/>
            <w:rPr>
              <w:color w:val="000000" w:themeColor="text1"/>
            </w:rPr>
          </w:pPr>
          <w:r w:rsidRPr="00E85343">
            <w:rPr>
              <w:rFonts w:hint="eastAsia"/>
              <w:color w:val="000000" w:themeColor="text1"/>
            </w:rPr>
            <w:lastRenderedPageBreak/>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r w:rsidRPr="00E85343">
            <w:rPr>
              <w:rFonts w:hint="eastAsia"/>
              <w:color w:val="000000" w:themeColor="text1"/>
            </w:rPr>
            <w:cr/>
          </w:r>
          <w:r>
            <w:rPr>
              <w:rFonts w:hint="eastAsia"/>
              <w:color w:val="000000" w:themeColor="text1"/>
            </w:rPr>
            <w:t xml:space="preserve">    </w:t>
          </w:r>
          <w:r w:rsidRPr="00E85343">
            <w:rPr>
              <w:rFonts w:hint="eastAsia"/>
              <w:color w:val="000000" w:themeColor="text1"/>
            </w:rPr>
            <w:t>通常情况下，如果逾期超过</w:t>
          </w:r>
          <w:r w:rsidRPr="00E85343">
            <w:rPr>
              <w:rFonts w:hint="eastAsia"/>
              <w:color w:val="000000" w:themeColor="text1"/>
            </w:rPr>
            <w:t>30</w:t>
          </w:r>
          <w:r w:rsidRPr="00E85343">
            <w:rPr>
              <w:rFonts w:hint="eastAsia"/>
              <w:color w:val="000000" w:themeColor="text1"/>
            </w:rPr>
            <w:t>日，本公司确定金融工具的信用风险已经显著增加。除非本公司无需付出过多成本或努力即可获得合理且有依据的信息，证明虽然超过合同约定的付款期限</w:t>
          </w:r>
          <w:r w:rsidRPr="00E85343">
            <w:rPr>
              <w:rFonts w:hint="eastAsia"/>
              <w:color w:val="000000" w:themeColor="text1"/>
            </w:rPr>
            <w:t>30</w:t>
          </w:r>
          <w:r w:rsidRPr="00E85343">
            <w:rPr>
              <w:rFonts w:hint="eastAsia"/>
              <w:color w:val="000000" w:themeColor="text1"/>
            </w:rPr>
            <w:t>天，但信用风险自初始确认以来并未显著增加。详见</w:t>
          </w:r>
          <w:r w:rsidRPr="00E85343">
            <w:rPr>
              <w:rFonts w:hint="eastAsia"/>
              <w:color w:val="000000" w:themeColor="text1"/>
            </w:rPr>
            <w:t>11.</w:t>
          </w:r>
          <w:r w:rsidRPr="00E85343">
            <w:rPr>
              <w:rFonts w:hint="eastAsia"/>
              <w:color w:val="000000" w:themeColor="text1"/>
            </w:rPr>
            <w:t>金融工具。</w:t>
          </w:r>
        </w:p>
      </w:sdtContent>
    </w:sdt>
    <w:p w14:paraId="2194CAD9" w14:textId="77777777" w:rsidR="00DE3432" w:rsidRDefault="00DE3432">
      <w:pPr>
        <w:rPr>
          <w:color w:val="000000" w:themeColor="text1"/>
        </w:rPr>
      </w:pPr>
    </w:p>
    <w:p w14:paraId="64369AE8" w14:textId="77777777" w:rsidR="00DE3432" w:rsidRDefault="00A87294">
      <w:pPr>
        <w:pStyle w:val="3"/>
        <w:numPr>
          <w:ilvl w:val="0"/>
          <w:numId w:val="30"/>
        </w:numPr>
        <w:rPr>
          <w:rFonts w:ascii="宋体" w:hAnsi="宋体" w:cs="宋体" w:hint="eastAsia"/>
          <w:color w:val="000000" w:themeColor="text1"/>
          <w:kern w:val="0"/>
          <w:szCs w:val="21"/>
        </w:rPr>
      </w:pPr>
      <w:bookmarkStart w:id="142" w:name="_Hlk533667783"/>
      <w:bookmarkStart w:id="143"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1320999083"/>
        <w:placeholder>
          <w:docPart w:val="GBC22222222222222222222222222222"/>
        </w:placeholder>
      </w:sdtPr>
      <w:sdtContent>
        <w:p w14:paraId="1DE1995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42"/>
    <w:bookmarkEnd w:id="143"/>
    <w:p w14:paraId="72C45706" w14:textId="77777777" w:rsidR="00DE3432" w:rsidRDefault="00A8729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1959335218"/>
        <w:placeholder>
          <w:docPart w:val="GBC22222222222222222222222222222"/>
        </w:placeholder>
      </w:sdtPr>
      <w:sdtContent>
        <w:p w14:paraId="714B78C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1612554540"/>
        <w:placeholder>
          <w:docPart w:val="GBC22222222222222222222222222222"/>
        </w:placeholder>
      </w:sdtPr>
      <w:sdtContent>
        <w:p w14:paraId="1FB4C8CF" w14:textId="77777777" w:rsidR="00E85343" w:rsidRDefault="00E85343" w:rsidP="00621ACC">
          <w:pPr>
            <w:spacing w:line="360" w:lineRule="auto"/>
            <w:ind w:firstLineChars="200" w:firstLine="420"/>
            <w:rPr>
              <w:color w:val="000000" w:themeColor="text1"/>
            </w:rPr>
          </w:pPr>
          <w:r w:rsidRPr="00E85343">
            <w:rPr>
              <w:rFonts w:hint="eastAsia"/>
              <w:color w:val="000000" w:themeColor="text1"/>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p>
        <w:p w14:paraId="4E27A035" w14:textId="63D2961B" w:rsidR="00E85343" w:rsidRDefault="00E85343" w:rsidP="00621ACC">
          <w:pPr>
            <w:spacing w:line="360" w:lineRule="auto"/>
            <w:rPr>
              <w:color w:val="000000" w:themeColor="text1"/>
            </w:rPr>
          </w:pPr>
          <w:r w:rsidRPr="00E85343">
            <w:rPr>
              <w:color w:val="000000" w:themeColor="text1"/>
            </w:rPr>
            <w:cr/>
          </w:r>
          <w:r w:rsidRPr="00E85343">
            <w:rPr>
              <w:rFonts w:hint="eastAsia"/>
              <w:color w:val="000000" w:themeColor="text1"/>
            </w:rPr>
            <w:t xml:space="preserve">   </w:t>
          </w:r>
          <w:r>
            <w:rPr>
              <w:rFonts w:hint="eastAsia"/>
              <w:color w:val="000000" w:themeColor="text1"/>
            </w:rPr>
            <w:t xml:space="preserve"> </w:t>
          </w:r>
          <w:r w:rsidRPr="00E85343">
            <w:rPr>
              <w:rFonts w:hint="eastAsia"/>
              <w:color w:val="000000" w:themeColor="text1"/>
            </w:rPr>
            <w:t>a</w:t>
          </w:r>
          <w:r w:rsidRPr="00E85343">
            <w:rPr>
              <w:rFonts w:hint="eastAsia"/>
              <w:color w:val="000000" w:themeColor="text1"/>
            </w:rPr>
            <w:t>、应收票据确定组合的依据如下</w:t>
          </w:r>
          <w:r>
            <w:rPr>
              <w:rFonts w:hint="eastAsia"/>
              <w:color w:val="000000" w:themeColor="text1"/>
            </w:rPr>
            <w:t>：</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85343" w:rsidRPr="00C338BE" w14:paraId="0E9B2FA5" w14:textId="77777777" w:rsidTr="00E85343">
            <w:trPr>
              <w:trHeight w:val="397"/>
            </w:trPr>
            <w:tc>
              <w:tcPr>
                <w:tcW w:w="4644" w:type="dxa"/>
                <w:vAlign w:val="center"/>
              </w:tcPr>
              <w:p w14:paraId="6139F14F" w14:textId="77777777" w:rsidR="00E85343" w:rsidRPr="00C338BE" w:rsidRDefault="00E85343" w:rsidP="00A87294">
                <w:pPr>
                  <w:autoSpaceDE w:val="0"/>
                  <w:autoSpaceDN w:val="0"/>
                  <w:adjustRightInd w:val="0"/>
                  <w:ind w:firstLineChars="250" w:firstLine="525"/>
                  <w:jc w:val="center"/>
                </w:pPr>
                <w:r w:rsidRPr="00C338BE">
                  <w:rPr>
                    <w:rFonts w:hint="eastAsia"/>
                  </w:rPr>
                  <w:t>应收票据组合</w:t>
                </w:r>
                <w:r w:rsidRPr="00C338BE">
                  <w:rPr>
                    <w:rFonts w:hint="eastAsia"/>
                  </w:rPr>
                  <w:t>1--</w:t>
                </w:r>
                <w:r w:rsidRPr="00C338BE">
                  <w:t>银行承兑汇票</w:t>
                </w:r>
              </w:p>
            </w:tc>
            <w:tc>
              <w:tcPr>
                <w:tcW w:w="4644" w:type="dxa"/>
                <w:vAlign w:val="center"/>
              </w:tcPr>
              <w:p w14:paraId="06EB5EA9" w14:textId="77777777" w:rsidR="00E85343" w:rsidRPr="00C338BE" w:rsidRDefault="00E85343" w:rsidP="00A87294">
                <w:pPr>
                  <w:autoSpaceDE w:val="0"/>
                  <w:autoSpaceDN w:val="0"/>
                  <w:adjustRightInd w:val="0"/>
                  <w:ind w:firstLineChars="250" w:firstLine="525"/>
                </w:pPr>
                <w:r w:rsidRPr="00C338BE">
                  <w:t>信用</w:t>
                </w:r>
                <w:r>
                  <w:rPr>
                    <w:rFonts w:hint="eastAsia"/>
                  </w:rPr>
                  <w:t>等级</w:t>
                </w:r>
                <w:r w:rsidRPr="00C338BE">
                  <w:t>较低的银行</w:t>
                </w:r>
              </w:p>
            </w:tc>
          </w:tr>
          <w:tr w:rsidR="00E85343" w:rsidRPr="00C338BE" w14:paraId="4417EB9C" w14:textId="77777777" w:rsidTr="00E85343">
            <w:trPr>
              <w:trHeight w:val="397"/>
            </w:trPr>
            <w:tc>
              <w:tcPr>
                <w:tcW w:w="4644" w:type="dxa"/>
                <w:vAlign w:val="center"/>
              </w:tcPr>
              <w:p w14:paraId="727F93E5" w14:textId="77777777" w:rsidR="00E85343" w:rsidRPr="00C338BE" w:rsidRDefault="00E85343" w:rsidP="00A87294">
                <w:pPr>
                  <w:autoSpaceDE w:val="0"/>
                  <w:autoSpaceDN w:val="0"/>
                  <w:adjustRightInd w:val="0"/>
                  <w:ind w:firstLineChars="250" w:firstLine="525"/>
                  <w:jc w:val="center"/>
                </w:pPr>
                <w:r w:rsidRPr="00C338BE">
                  <w:rPr>
                    <w:rFonts w:hint="eastAsia"/>
                  </w:rPr>
                  <w:t>应收票据组合</w:t>
                </w:r>
                <w:r w:rsidRPr="00C338BE">
                  <w:rPr>
                    <w:rFonts w:hint="eastAsia"/>
                  </w:rPr>
                  <w:t>2--</w:t>
                </w:r>
                <w:r w:rsidRPr="00C338BE">
                  <w:t>商业承兑汇票</w:t>
                </w:r>
              </w:p>
            </w:tc>
            <w:tc>
              <w:tcPr>
                <w:tcW w:w="4644" w:type="dxa"/>
                <w:vAlign w:val="center"/>
              </w:tcPr>
              <w:p w14:paraId="2359B8EC" w14:textId="77777777" w:rsidR="00E85343" w:rsidRPr="00C338BE" w:rsidRDefault="00E85343" w:rsidP="00A87294">
                <w:pPr>
                  <w:autoSpaceDE w:val="0"/>
                  <w:autoSpaceDN w:val="0"/>
                  <w:adjustRightInd w:val="0"/>
                  <w:ind w:firstLineChars="250" w:firstLine="525"/>
                </w:pPr>
                <w:r w:rsidRPr="00C338BE">
                  <w:t>信用</w:t>
                </w:r>
                <w:r>
                  <w:rPr>
                    <w:rFonts w:hint="eastAsia"/>
                  </w:rPr>
                  <w:t>等级较低</w:t>
                </w:r>
                <w:r w:rsidRPr="00C338BE">
                  <w:t>的企业</w:t>
                </w:r>
              </w:p>
            </w:tc>
          </w:tr>
        </w:tbl>
        <w:p w14:paraId="4AF179C1" w14:textId="14DED070" w:rsidR="00E85343" w:rsidRDefault="00E85343" w:rsidP="00621ACC">
          <w:pPr>
            <w:spacing w:line="360" w:lineRule="auto"/>
            <w:ind w:firstLineChars="200" w:firstLine="420"/>
            <w:rPr>
              <w:color w:val="000000" w:themeColor="text1"/>
            </w:rPr>
          </w:pPr>
          <w:r w:rsidRPr="00E85343">
            <w:rPr>
              <w:rFonts w:hint="eastAsia"/>
              <w:color w:val="000000" w:themeColor="text1"/>
            </w:rPr>
            <w:t>对于划分为组合的应收票据，公司参考历史信用损失经验，结合当前状况以及对未来经济状况的预测，通过违约风险敞口和整个存续期预期信用损失率，计算预期信用损失。</w:t>
          </w:r>
          <w:r w:rsidRPr="00E85343">
            <w:rPr>
              <w:rFonts w:hint="eastAsia"/>
              <w:color w:val="000000" w:themeColor="text1"/>
            </w:rPr>
            <w:cr/>
          </w:r>
          <w:r>
            <w:rPr>
              <w:rFonts w:hint="eastAsia"/>
              <w:color w:val="000000" w:themeColor="text1"/>
            </w:rPr>
            <w:t xml:space="preserve">    </w:t>
          </w:r>
          <w:r w:rsidRPr="00E85343">
            <w:rPr>
              <w:rFonts w:hint="eastAsia"/>
              <w:color w:val="000000" w:themeColor="text1"/>
            </w:rPr>
            <w:t>b</w:t>
          </w:r>
          <w:r w:rsidRPr="00E85343">
            <w:rPr>
              <w:rFonts w:hint="eastAsia"/>
              <w:color w:val="000000" w:themeColor="text1"/>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85343" w:rsidRPr="00C338BE" w14:paraId="00ABCC71" w14:textId="77777777" w:rsidTr="00A87294">
            <w:trPr>
              <w:trHeight w:val="397"/>
            </w:trPr>
            <w:tc>
              <w:tcPr>
                <w:tcW w:w="4644" w:type="dxa"/>
                <w:vAlign w:val="center"/>
              </w:tcPr>
              <w:p w14:paraId="2CD8C8D1" w14:textId="77777777" w:rsidR="00E85343" w:rsidRPr="00C338BE" w:rsidRDefault="00E85343" w:rsidP="00A87294">
                <w:pPr>
                  <w:autoSpaceDE w:val="0"/>
                  <w:autoSpaceDN w:val="0"/>
                  <w:adjustRightInd w:val="0"/>
                  <w:ind w:firstLineChars="250" w:firstLine="525"/>
                  <w:jc w:val="center"/>
                </w:pPr>
                <w:r w:rsidRPr="00C338BE">
                  <w:t>应收账款组合</w:t>
                </w:r>
                <w:r w:rsidRPr="00C338BE">
                  <w:rPr>
                    <w:rFonts w:hint="eastAsia"/>
                  </w:rPr>
                  <w:t>1</w:t>
                </w:r>
                <w:r w:rsidRPr="00C338BE">
                  <w:t xml:space="preserve"> </w:t>
                </w:r>
              </w:p>
            </w:tc>
            <w:tc>
              <w:tcPr>
                <w:tcW w:w="4644" w:type="dxa"/>
                <w:vAlign w:val="center"/>
              </w:tcPr>
              <w:p w14:paraId="139CC7DB" w14:textId="77777777" w:rsidR="00E85343" w:rsidRPr="00C338BE" w:rsidRDefault="00E85343" w:rsidP="00A87294">
                <w:pPr>
                  <w:autoSpaceDE w:val="0"/>
                  <w:autoSpaceDN w:val="0"/>
                  <w:adjustRightInd w:val="0"/>
                  <w:ind w:firstLineChars="250" w:firstLine="525"/>
                </w:pPr>
                <w:r w:rsidRPr="00C338BE">
                  <w:rPr>
                    <w:rFonts w:hint="eastAsia"/>
                  </w:rPr>
                  <w:t>合并报表范围内关联方组合</w:t>
                </w:r>
              </w:p>
            </w:tc>
          </w:tr>
          <w:tr w:rsidR="00E85343" w:rsidRPr="00C338BE" w14:paraId="592B5582" w14:textId="77777777" w:rsidTr="00A87294">
            <w:trPr>
              <w:trHeight w:val="397"/>
            </w:trPr>
            <w:tc>
              <w:tcPr>
                <w:tcW w:w="4644" w:type="dxa"/>
                <w:vAlign w:val="center"/>
              </w:tcPr>
              <w:p w14:paraId="59CEC126" w14:textId="77777777" w:rsidR="00E85343" w:rsidRPr="00C338BE" w:rsidRDefault="00E85343" w:rsidP="00A87294">
                <w:pPr>
                  <w:autoSpaceDE w:val="0"/>
                  <w:autoSpaceDN w:val="0"/>
                  <w:adjustRightInd w:val="0"/>
                  <w:ind w:firstLineChars="250" w:firstLine="525"/>
                  <w:jc w:val="center"/>
                </w:pPr>
                <w:r w:rsidRPr="00C338BE">
                  <w:t>应收账款组合</w:t>
                </w:r>
                <w:r w:rsidRPr="00C338BE">
                  <w:rPr>
                    <w:rFonts w:hint="eastAsia"/>
                  </w:rPr>
                  <w:t>2</w:t>
                </w:r>
                <w:r w:rsidRPr="00C338BE">
                  <w:t xml:space="preserve"> </w:t>
                </w:r>
              </w:p>
            </w:tc>
            <w:tc>
              <w:tcPr>
                <w:tcW w:w="4644" w:type="dxa"/>
                <w:vAlign w:val="center"/>
              </w:tcPr>
              <w:p w14:paraId="6BD4AE30" w14:textId="77777777" w:rsidR="00E85343" w:rsidRPr="00C338BE" w:rsidRDefault="00E85343" w:rsidP="00A87294">
                <w:pPr>
                  <w:autoSpaceDE w:val="0"/>
                  <w:autoSpaceDN w:val="0"/>
                  <w:adjustRightInd w:val="0"/>
                  <w:ind w:firstLineChars="250" w:firstLine="525"/>
                </w:pPr>
                <w:r w:rsidRPr="00C338BE">
                  <w:t>应收</w:t>
                </w:r>
                <w:r w:rsidRPr="00C338BE">
                  <w:rPr>
                    <w:rFonts w:hint="eastAsia"/>
                  </w:rPr>
                  <w:t>外部客户款项</w:t>
                </w:r>
              </w:p>
            </w:tc>
          </w:tr>
        </w:tbl>
        <w:p w14:paraId="7764CD25" w14:textId="39285056" w:rsidR="00DE3432" w:rsidRDefault="00E85343" w:rsidP="00621ACC">
          <w:pPr>
            <w:spacing w:line="360" w:lineRule="auto"/>
            <w:ind w:firstLineChars="200" w:firstLine="420"/>
            <w:rPr>
              <w:color w:val="000000" w:themeColor="text1"/>
            </w:rPr>
          </w:pPr>
          <w:r w:rsidRPr="00E85343">
            <w:rPr>
              <w:rFonts w:hint="eastAsia"/>
              <w:color w:val="000000" w:themeColor="text1"/>
            </w:rPr>
            <w:t>对于划分为组合的应收账款，公司参考历史信用损失经验，结合当前状况以及对未来经济状况的预测，编制应收账款逾期天数与整个存续期预期信用损失率对照表，计算预期信用损失。</w:t>
          </w:r>
        </w:p>
        <w:p w14:paraId="4A944F74" w14:textId="0B249117" w:rsidR="00E85343" w:rsidRDefault="00E85343" w:rsidP="00621ACC">
          <w:pPr>
            <w:spacing w:line="360" w:lineRule="auto"/>
            <w:ind w:firstLineChars="200" w:firstLine="420"/>
            <w:rPr>
              <w:color w:val="000000" w:themeColor="text1"/>
            </w:rPr>
          </w:pPr>
          <w:r w:rsidRPr="00E85343">
            <w:rPr>
              <w:rFonts w:hint="eastAsia"/>
              <w:color w:val="000000" w:themeColor="text1"/>
            </w:rPr>
            <w:t>c</w:t>
          </w:r>
          <w:r w:rsidRPr="00E85343">
            <w:rPr>
              <w:rFonts w:hint="eastAsia"/>
              <w:color w:val="000000" w:themeColor="text1"/>
            </w:rPr>
            <w:t>、其他应收</w:t>
          </w:r>
          <w:proofErr w:type="gramStart"/>
          <w:r w:rsidRPr="00E85343">
            <w:rPr>
              <w:rFonts w:hint="eastAsia"/>
              <w:color w:val="000000" w:themeColor="text1"/>
            </w:rPr>
            <w:t>款确定</w:t>
          </w:r>
          <w:proofErr w:type="gramEnd"/>
          <w:r w:rsidRPr="00E85343">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85343" w:rsidRPr="00C338BE" w14:paraId="581F4A88" w14:textId="77777777" w:rsidTr="00A87294">
            <w:trPr>
              <w:trHeight w:val="397"/>
            </w:trPr>
            <w:tc>
              <w:tcPr>
                <w:tcW w:w="4644" w:type="dxa"/>
                <w:vAlign w:val="center"/>
              </w:tcPr>
              <w:p w14:paraId="36B8FE57" w14:textId="77777777" w:rsidR="00E85343" w:rsidRPr="00C338BE" w:rsidRDefault="00E85343" w:rsidP="00A87294">
                <w:pPr>
                  <w:autoSpaceDE w:val="0"/>
                  <w:autoSpaceDN w:val="0"/>
                  <w:adjustRightInd w:val="0"/>
                  <w:ind w:firstLineChars="250" w:firstLine="525"/>
                  <w:jc w:val="center"/>
                </w:pPr>
                <w:r w:rsidRPr="00C338BE">
                  <w:t>其他应收款组合</w:t>
                </w:r>
                <w:r w:rsidRPr="00C338BE">
                  <w:rPr>
                    <w:rFonts w:hint="eastAsia"/>
                  </w:rPr>
                  <w:t>1</w:t>
                </w:r>
              </w:p>
            </w:tc>
            <w:tc>
              <w:tcPr>
                <w:tcW w:w="4644" w:type="dxa"/>
                <w:vAlign w:val="center"/>
              </w:tcPr>
              <w:p w14:paraId="72022A57" w14:textId="77777777" w:rsidR="00E85343" w:rsidRPr="00C338BE" w:rsidRDefault="00E85343" w:rsidP="00A87294">
                <w:pPr>
                  <w:autoSpaceDE w:val="0"/>
                  <w:autoSpaceDN w:val="0"/>
                  <w:adjustRightInd w:val="0"/>
                  <w:ind w:firstLineChars="250" w:firstLine="525"/>
                  <w:jc w:val="center"/>
                </w:pPr>
                <w:r w:rsidRPr="00C338BE">
                  <w:t>应收股利</w:t>
                </w:r>
              </w:p>
            </w:tc>
          </w:tr>
          <w:tr w:rsidR="00E85343" w:rsidRPr="00C338BE" w14:paraId="561BEEFA" w14:textId="77777777" w:rsidTr="00A87294">
            <w:trPr>
              <w:trHeight w:val="397"/>
            </w:trPr>
            <w:tc>
              <w:tcPr>
                <w:tcW w:w="4644" w:type="dxa"/>
                <w:vAlign w:val="center"/>
              </w:tcPr>
              <w:p w14:paraId="437B3838" w14:textId="77777777" w:rsidR="00E85343" w:rsidRPr="00C338BE" w:rsidRDefault="00E85343" w:rsidP="00A87294">
                <w:pPr>
                  <w:autoSpaceDE w:val="0"/>
                  <w:autoSpaceDN w:val="0"/>
                  <w:adjustRightInd w:val="0"/>
                  <w:ind w:firstLineChars="250" w:firstLine="525"/>
                  <w:jc w:val="center"/>
                </w:pPr>
                <w:r w:rsidRPr="00C338BE">
                  <w:t>其他应收款组合</w:t>
                </w:r>
                <w:r w:rsidRPr="00C338BE">
                  <w:rPr>
                    <w:rFonts w:hint="eastAsia"/>
                  </w:rPr>
                  <w:t>2</w:t>
                </w:r>
              </w:p>
            </w:tc>
            <w:tc>
              <w:tcPr>
                <w:tcW w:w="4644" w:type="dxa"/>
                <w:vAlign w:val="center"/>
              </w:tcPr>
              <w:p w14:paraId="69289D00" w14:textId="77777777" w:rsidR="00E85343" w:rsidRPr="00C338BE" w:rsidRDefault="00E85343" w:rsidP="00A87294">
                <w:pPr>
                  <w:autoSpaceDE w:val="0"/>
                  <w:autoSpaceDN w:val="0"/>
                  <w:adjustRightInd w:val="0"/>
                  <w:ind w:firstLineChars="250" w:firstLine="525"/>
                </w:pPr>
                <w:r w:rsidRPr="00C338BE">
                  <w:t>应收利息</w:t>
                </w:r>
              </w:p>
            </w:tc>
          </w:tr>
          <w:tr w:rsidR="00E85343" w:rsidRPr="00C338BE" w14:paraId="6F7062A5" w14:textId="77777777" w:rsidTr="00A87294">
            <w:trPr>
              <w:trHeight w:val="397"/>
            </w:trPr>
            <w:tc>
              <w:tcPr>
                <w:tcW w:w="4644" w:type="dxa"/>
                <w:vAlign w:val="center"/>
              </w:tcPr>
              <w:p w14:paraId="08ABCED5" w14:textId="77777777" w:rsidR="00E85343" w:rsidRPr="00C338BE" w:rsidRDefault="00E85343" w:rsidP="00A87294">
                <w:pPr>
                  <w:autoSpaceDE w:val="0"/>
                  <w:autoSpaceDN w:val="0"/>
                  <w:adjustRightInd w:val="0"/>
                  <w:ind w:firstLineChars="250" w:firstLine="525"/>
                  <w:jc w:val="center"/>
                </w:pPr>
                <w:r w:rsidRPr="00C338BE">
                  <w:t>其他应收款组合</w:t>
                </w:r>
                <w:r w:rsidRPr="00C338BE">
                  <w:rPr>
                    <w:rFonts w:hint="eastAsia"/>
                  </w:rPr>
                  <w:t>3</w:t>
                </w:r>
              </w:p>
            </w:tc>
            <w:tc>
              <w:tcPr>
                <w:tcW w:w="4644" w:type="dxa"/>
                <w:vAlign w:val="center"/>
              </w:tcPr>
              <w:p w14:paraId="422A64F8" w14:textId="77777777" w:rsidR="00E85343" w:rsidRPr="00C338BE" w:rsidRDefault="00E85343" w:rsidP="00A87294">
                <w:pPr>
                  <w:autoSpaceDE w:val="0"/>
                  <w:autoSpaceDN w:val="0"/>
                  <w:adjustRightInd w:val="0"/>
                  <w:ind w:firstLineChars="250" w:firstLine="525"/>
                </w:pPr>
                <w:r w:rsidRPr="00C338BE">
                  <w:rPr>
                    <w:rFonts w:hint="eastAsia"/>
                  </w:rPr>
                  <w:t>合并范围内关联方组合</w:t>
                </w:r>
              </w:p>
            </w:tc>
          </w:tr>
          <w:tr w:rsidR="00E85343" w:rsidRPr="00C338BE" w14:paraId="4DB25822" w14:textId="77777777" w:rsidTr="00A87294">
            <w:trPr>
              <w:trHeight w:val="397"/>
            </w:trPr>
            <w:tc>
              <w:tcPr>
                <w:tcW w:w="4644" w:type="dxa"/>
                <w:vAlign w:val="center"/>
              </w:tcPr>
              <w:p w14:paraId="45854B01" w14:textId="77777777" w:rsidR="00E85343" w:rsidRPr="00C338BE" w:rsidRDefault="00E85343" w:rsidP="00A87294">
                <w:pPr>
                  <w:autoSpaceDE w:val="0"/>
                  <w:autoSpaceDN w:val="0"/>
                  <w:adjustRightInd w:val="0"/>
                  <w:ind w:firstLineChars="250" w:firstLine="525"/>
                  <w:jc w:val="center"/>
                </w:pPr>
                <w:r w:rsidRPr="00C338BE">
                  <w:t>其他应收款组合</w:t>
                </w:r>
                <w:r>
                  <w:rPr>
                    <w:rFonts w:hint="eastAsia"/>
                  </w:rPr>
                  <w:t>4</w:t>
                </w:r>
              </w:p>
            </w:tc>
            <w:tc>
              <w:tcPr>
                <w:tcW w:w="4644" w:type="dxa"/>
                <w:vAlign w:val="center"/>
              </w:tcPr>
              <w:p w14:paraId="259B30F8" w14:textId="77777777" w:rsidR="00E85343" w:rsidRPr="00C338BE" w:rsidRDefault="00E85343" w:rsidP="00A87294">
                <w:pPr>
                  <w:autoSpaceDE w:val="0"/>
                  <w:autoSpaceDN w:val="0"/>
                  <w:adjustRightInd w:val="0"/>
                  <w:ind w:firstLineChars="250" w:firstLine="525"/>
                </w:pPr>
                <w:r>
                  <w:rPr>
                    <w:rFonts w:hint="eastAsia"/>
                  </w:rPr>
                  <w:t>信用风险组合</w:t>
                </w:r>
              </w:p>
            </w:tc>
          </w:tr>
        </w:tbl>
        <w:p w14:paraId="2D1F24E0" w14:textId="1604BD56" w:rsidR="00E85343" w:rsidRDefault="00E85343" w:rsidP="00621ACC">
          <w:pPr>
            <w:spacing w:line="360" w:lineRule="auto"/>
            <w:ind w:firstLineChars="200" w:firstLine="420"/>
            <w:rPr>
              <w:color w:val="000000" w:themeColor="text1"/>
            </w:rPr>
          </w:pPr>
          <w:r w:rsidRPr="00E85343">
            <w:rPr>
              <w:rFonts w:hint="eastAsia"/>
              <w:color w:val="000000" w:themeColor="text1"/>
            </w:rPr>
            <w:lastRenderedPageBreak/>
            <w:t>对于划分为组合的其他应收款，公司参考历史信用损失经验，结合当前状况以及对未来经济状况的预测，通过违约风险敞口和未来</w:t>
          </w:r>
          <w:r w:rsidRPr="00E85343">
            <w:rPr>
              <w:rFonts w:hint="eastAsia"/>
              <w:color w:val="000000" w:themeColor="text1"/>
            </w:rPr>
            <w:t>12</w:t>
          </w:r>
          <w:r w:rsidRPr="00E85343">
            <w:rPr>
              <w:rFonts w:hint="eastAsia"/>
              <w:color w:val="000000" w:themeColor="text1"/>
            </w:rPr>
            <w:t>个月内或整个存续期预期信用损失率，计算预期信用损失。</w:t>
          </w:r>
          <w:r w:rsidRPr="00E85343">
            <w:rPr>
              <w:rFonts w:hint="eastAsia"/>
              <w:color w:val="000000" w:themeColor="text1"/>
            </w:rPr>
            <w:cr/>
          </w:r>
          <w:r w:rsidR="009A20C5">
            <w:rPr>
              <w:rFonts w:hint="eastAsia"/>
              <w:color w:val="000000" w:themeColor="text1"/>
            </w:rPr>
            <w:t xml:space="preserve"> </w:t>
          </w:r>
          <w:r>
            <w:rPr>
              <w:rFonts w:hint="eastAsia"/>
              <w:color w:val="000000" w:themeColor="text1"/>
            </w:rPr>
            <w:t xml:space="preserve">    </w:t>
          </w:r>
          <w:r w:rsidRPr="00E85343">
            <w:rPr>
              <w:rFonts w:hint="eastAsia"/>
              <w:color w:val="000000" w:themeColor="text1"/>
            </w:rPr>
            <w:t>d</w:t>
          </w:r>
          <w:r w:rsidRPr="00E85343">
            <w:rPr>
              <w:rFonts w:hint="eastAsia"/>
              <w:color w:val="000000" w:themeColor="text1"/>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85343" w:rsidRPr="00C338BE" w14:paraId="2C19627F" w14:textId="77777777" w:rsidTr="00A87294">
            <w:trPr>
              <w:trHeight w:val="397"/>
            </w:trPr>
            <w:tc>
              <w:tcPr>
                <w:tcW w:w="4644" w:type="dxa"/>
                <w:vAlign w:val="center"/>
              </w:tcPr>
              <w:p w14:paraId="1ED67EEB" w14:textId="77777777" w:rsidR="00E85343" w:rsidRPr="00C338BE" w:rsidRDefault="00E85343" w:rsidP="00A87294">
                <w:pPr>
                  <w:autoSpaceDE w:val="0"/>
                  <w:autoSpaceDN w:val="0"/>
                  <w:adjustRightInd w:val="0"/>
                  <w:ind w:firstLineChars="250" w:firstLine="525"/>
                  <w:jc w:val="center"/>
                </w:pPr>
                <w:r w:rsidRPr="00C338BE">
                  <w:rPr>
                    <w:rFonts w:hint="eastAsia"/>
                  </w:rPr>
                  <w:t>应收款项融资组合</w:t>
                </w:r>
                <w:r w:rsidRPr="00C338BE">
                  <w:rPr>
                    <w:rFonts w:hint="eastAsia"/>
                  </w:rPr>
                  <w:t>1--</w:t>
                </w:r>
                <w:r w:rsidRPr="00C338BE">
                  <w:t>银行承兑汇票</w:t>
                </w:r>
              </w:p>
            </w:tc>
            <w:tc>
              <w:tcPr>
                <w:tcW w:w="4644" w:type="dxa"/>
                <w:vAlign w:val="center"/>
              </w:tcPr>
              <w:p w14:paraId="25CFB32C" w14:textId="77777777" w:rsidR="00E85343" w:rsidRPr="00C338BE" w:rsidRDefault="00E85343" w:rsidP="00A87294">
                <w:pPr>
                  <w:autoSpaceDE w:val="0"/>
                  <w:autoSpaceDN w:val="0"/>
                  <w:adjustRightInd w:val="0"/>
                  <w:ind w:firstLineChars="250" w:firstLine="525"/>
                </w:pPr>
                <w:r w:rsidRPr="00C338BE">
                  <w:t>信用</w:t>
                </w:r>
                <w:r>
                  <w:rPr>
                    <w:rFonts w:hint="eastAsia"/>
                  </w:rPr>
                  <w:t>等级较高</w:t>
                </w:r>
                <w:r w:rsidRPr="00C338BE">
                  <w:t>的银行</w:t>
                </w:r>
              </w:p>
            </w:tc>
          </w:tr>
          <w:tr w:rsidR="00E85343" w:rsidRPr="00C338BE" w14:paraId="3C25134C" w14:textId="77777777" w:rsidTr="00A87294">
            <w:trPr>
              <w:trHeight w:val="397"/>
            </w:trPr>
            <w:tc>
              <w:tcPr>
                <w:tcW w:w="4644" w:type="dxa"/>
                <w:vAlign w:val="center"/>
              </w:tcPr>
              <w:p w14:paraId="64E46EDD" w14:textId="77777777" w:rsidR="00E85343" w:rsidRPr="00C338BE" w:rsidRDefault="00E85343" w:rsidP="00A87294">
                <w:pPr>
                  <w:autoSpaceDE w:val="0"/>
                  <w:autoSpaceDN w:val="0"/>
                  <w:adjustRightInd w:val="0"/>
                  <w:ind w:firstLineChars="250" w:firstLine="525"/>
                  <w:jc w:val="center"/>
                </w:pPr>
                <w:r w:rsidRPr="00C338BE">
                  <w:rPr>
                    <w:rFonts w:hint="eastAsia"/>
                  </w:rPr>
                  <w:t>应收款项融资组合</w:t>
                </w:r>
                <w:r w:rsidRPr="00C338BE">
                  <w:rPr>
                    <w:rFonts w:hint="eastAsia"/>
                  </w:rPr>
                  <w:t>2--</w:t>
                </w:r>
                <w:r w:rsidRPr="00C338BE">
                  <w:t>商业承兑汇票</w:t>
                </w:r>
              </w:p>
            </w:tc>
            <w:tc>
              <w:tcPr>
                <w:tcW w:w="4644" w:type="dxa"/>
                <w:vAlign w:val="center"/>
              </w:tcPr>
              <w:p w14:paraId="2A7DEE20" w14:textId="77777777" w:rsidR="00E85343" w:rsidRPr="00C338BE" w:rsidRDefault="00E85343" w:rsidP="00A87294">
                <w:pPr>
                  <w:autoSpaceDE w:val="0"/>
                  <w:autoSpaceDN w:val="0"/>
                  <w:adjustRightInd w:val="0"/>
                  <w:ind w:firstLineChars="250" w:firstLine="525"/>
                </w:pPr>
                <w:r w:rsidRPr="00C338BE">
                  <w:t>信用</w:t>
                </w:r>
                <w:r>
                  <w:rPr>
                    <w:rFonts w:hint="eastAsia"/>
                  </w:rPr>
                  <w:t>等级较高</w:t>
                </w:r>
                <w:r w:rsidRPr="00C338BE">
                  <w:t>的企业</w:t>
                </w:r>
              </w:p>
            </w:tc>
          </w:tr>
        </w:tbl>
        <w:p w14:paraId="5EE116CE" w14:textId="4EE03A2C" w:rsidR="00621ACC" w:rsidRDefault="00E85343" w:rsidP="00621ACC">
          <w:pPr>
            <w:spacing w:line="360" w:lineRule="auto"/>
            <w:ind w:firstLineChars="200" w:firstLine="420"/>
            <w:rPr>
              <w:color w:val="000000" w:themeColor="text1"/>
            </w:rPr>
          </w:pPr>
          <w:r w:rsidRPr="00E85343">
            <w:rPr>
              <w:rFonts w:hint="eastAsia"/>
              <w:color w:val="000000" w:themeColor="text1"/>
            </w:rPr>
            <w:t>对于划分为组合的应收款项融资，公司参考历史信用损失经验，结合当前状况以及对未来经济状况的预测，通过违约风险敞口和整个存续期预期信用损失率，计算预期信用损失。</w:t>
          </w:r>
          <w:r w:rsidRPr="00E85343">
            <w:rPr>
              <w:rFonts w:hint="eastAsia"/>
              <w:color w:val="000000" w:themeColor="text1"/>
            </w:rPr>
            <w:cr/>
            <w:t xml:space="preserve">    e</w:t>
          </w:r>
          <w:r w:rsidRPr="00E85343">
            <w:rPr>
              <w:rFonts w:hint="eastAsia"/>
              <w:color w:val="000000" w:themeColor="text1"/>
            </w:rPr>
            <w:t>、长期应收</w:t>
          </w:r>
          <w:proofErr w:type="gramStart"/>
          <w:r w:rsidRPr="00E85343">
            <w:rPr>
              <w:rFonts w:hint="eastAsia"/>
              <w:color w:val="000000" w:themeColor="text1"/>
            </w:rPr>
            <w:t>款确定</w:t>
          </w:r>
          <w:proofErr w:type="gramEnd"/>
          <w:r w:rsidRPr="00E85343">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621ACC" w:rsidRPr="00C338BE" w14:paraId="1B6FA94D" w14:textId="77777777" w:rsidTr="00A87294">
            <w:trPr>
              <w:trHeight w:val="397"/>
            </w:trPr>
            <w:tc>
              <w:tcPr>
                <w:tcW w:w="4644" w:type="dxa"/>
                <w:vAlign w:val="center"/>
              </w:tcPr>
              <w:p w14:paraId="7C34B9BE" w14:textId="77777777" w:rsidR="00621ACC" w:rsidRPr="00C338BE" w:rsidRDefault="00621ACC" w:rsidP="00A87294">
                <w:pPr>
                  <w:autoSpaceDE w:val="0"/>
                  <w:autoSpaceDN w:val="0"/>
                  <w:adjustRightInd w:val="0"/>
                  <w:ind w:firstLineChars="250" w:firstLine="525"/>
                  <w:jc w:val="center"/>
                </w:pPr>
                <w:r w:rsidRPr="00C338BE">
                  <w:rPr>
                    <w:rFonts w:hint="eastAsia"/>
                  </w:rPr>
                  <w:t>长期应收款组合</w:t>
                </w:r>
                <w:r w:rsidRPr="00C338BE">
                  <w:rPr>
                    <w:rFonts w:hint="eastAsia"/>
                  </w:rPr>
                  <w:t>1</w:t>
                </w:r>
                <w:r w:rsidRPr="00C338BE">
                  <w:t xml:space="preserve"> </w:t>
                </w:r>
              </w:p>
            </w:tc>
            <w:tc>
              <w:tcPr>
                <w:tcW w:w="4644" w:type="dxa"/>
                <w:vAlign w:val="center"/>
              </w:tcPr>
              <w:p w14:paraId="0DC6B738" w14:textId="77777777" w:rsidR="00621ACC" w:rsidRPr="00C338BE" w:rsidRDefault="00621ACC" w:rsidP="00A87294">
                <w:pPr>
                  <w:autoSpaceDE w:val="0"/>
                  <w:autoSpaceDN w:val="0"/>
                  <w:adjustRightInd w:val="0"/>
                  <w:ind w:firstLineChars="250" w:firstLine="525"/>
                </w:pPr>
                <w:r w:rsidRPr="00C338BE">
                  <w:rPr>
                    <w:rFonts w:hint="eastAsia"/>
                  </w:rPr>
                  <w:t>借款保证金</w:t>
                </w:r>
              </w:p>
            </w:tc>
          </w:tr>
          <w:tr w:rsidR="00621ACC" w:rsidRPr="00C338BE" w14:paraId="42932688" w14:textId="77777777" w:rsidTr="00A87294">
            <w:trPr>
              <w:trHeight w:val="397"/>
            </w:trPr>
            <w:tc>
              <w:tcPr>
                <w:tcW w:w="4644" w:type="dxa"/>
                <w:vAlign w:val="center"/>
              </w:tcPr>
              <w:p w14:paraId="25BEAD2A" w14:textId="77777777" w:rsidR="00621ACC" w:rsidRPr="00C338BE" w:rsidRDefault="00621ACC" w:rsidP="00A87294">
                <w:pPr>
                  <w:autoSpaceDE w:val="0"/>
                  <w:autoSpaceDN w:val="0"/>
                  <w:adjustRightInd w:val="0"/>
                  <w:ind w:firstLineChars="250" w:firstLine="525"/>
                  <w:jc w:val="center"/>
                </w:pPr>
                <w:r w:rsidRPr="00C338BE">
                  <w:rPr>
                    <w:rFonts w:hint="eastAsia"/>
                  </w:rPr>
                  <w:t>长期应收款组合</w:t>
                </w:r>
                <w:r w:rsidRPr="00C338BE">
                  <w:rPr>
                    <w:rFonts w:hint="eastAsia"/>
                  </w:rPr>
                  <w:t>2</w:t>
                </w:r>
              </w:p>
            </w:tc>
            <w:tc>
              <w:tcPr>
                <w:tcW w:w="4644" w:type="dxa"/>
                <w:vAlign w:val="center"/>
              </w:tcPr>
              <w:p w14:paraId="1F05F4F5" w14:textId="77777777" w:rsidR="00621ACC" w:rsidRPr="00C338BE" w:rsidRDefault="00621ACC" w:rsidP="00A87294">
                <w:pPr>
                  <w:autoSpaceDE w:val="0"/>
                  <w:autoSpaceDN w:val="0"/>
                  <w:adjustRightInd w:val="0"/>
                  <w:ind w:firstLineChars="250" w:firstLine="525"/>
                </w:pPr>
                <w:r w:rsidRPr="00C338BE">
                  <w:rPr>
                    <w:rFonts w:hint="eastAsia"/>
                  </w:rPr>
                  <w:t>其他</w:t>
                </w:r>
              </w:p>
            </w:tc>
          </w:tr>
        </w:tbl>
        <w:p w14:paraId="32044D6C" w14:textId="527C5E30" w:rsidR="00E85343" w:rsidRDefault="00621ACC" w:rsidP="00621ACC">
          <w:pPr>
            <w:spacing w:line="360" w:lineRule="auto"/>
            <w:ind w:firstLineChars="200" w:firstLine="420"/>
            <w:rPr>
              <w:color w:val="000000" w:themeColor="text1"/>
            </w:rPr>
          </w:pPr>
          <w:r w:rsidRPr="00621ACC">
            <w:rPr>
              <w:rFonts w:hint="eastAsia"/>
              <w:color w:val="000000" w:themeColor="text1"/>
            </w:rPr>
            <w:t>对于划分为组合的长期应收款，公司参考历史信用损失经验，结合当前状况以及对未来经济状况的预测，通过违约风险敞口和整个存续期预期信用损失率，计算预期信用损失。详见</w:t>
          </w:r>
          <w:r w:rsidRPr="00621ACC">
            <w:rPr>
              <w:rFonts w:hint="eastAsia"/>
              <w:color w:val="000000" w:themeColor="text1"/>
            </w:rPr>
            <w:t>11.</w:t>
          </w:r>
          <w:r w:rsidRPr="00621ACC">
            <w:rPr>
              <w:rFonts w:hint="eastAsia"/>
              <w:color w:val="000000" w:themeColor="text1"/>
            </w:rPr>
            <w:t>金融工具</w:t>
          </w:r>
          <w:proofErr w:type="gramStart"/>
          <w:r w:rsidRPr="00621ACC">
            <w:rPr>
              <w:rFonts w:hint="eastAsia"/>
              <w:color w:val="000000" w:themeColor="text1"/>
            </w:rPr>
            <w:t>”</w:t>
          </w:r>
          <w:proofErr w:type="gramEnd"/>
          <w:r w:rsidRPr="00621ACC">
            <w:rPr>
              <w:rFonts w:hint="eastAsia"/>
              <w:color w:val="000000" w:themeColor="text1"/>
            </w:rPr>
            <w:t>。</w:t>
          </w:r>
        </w:p>
      </w:sdtContent>
    </w:sdt>
    <w:p w14:paraId="711EEB77" w14:textId="77777777" w:rsidR="00DE3432" w:rsidRDefault="00DE3432">
      <w:pPr>
        <w:rPr>
          <w:rFonts w:cs="Times New Roman"/>
          <w:b/>
          <w:bCs w:val="0"/>
          <w:color w:val="000000" w:themeColor="text1"/>
          <w:kern w:val="2"/>
          <w:szCs w:val="28"/>
        </w:rPr>
      </w:pPr>
    </w:p>
    <w:p w14:paraId="4A3C2B24" w14:textId="77777777" w:rsidR="00DE3432" w:rsidRDefault="00A8729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988825499"/>
        <w:placeholder>
          <w:docPart w:val="GBC22222222222222222222222222222"/>
        </w:placeholder>
      </w:sdtPr>
      <w:sdtContent>
        <w:p w14:paraId="014FE81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基于账龄确认信用风险特征组合的账龄计算方法"/>
        <w:tag w:val="_GBC_b5bf8a2c04eb4b5b905005b0fbc7b697"/>
        <w:id w:val="-1053769070"/>
        <w:placeholder>
          <w:docPart w:val="GBC22222222222222222222222222222"/>
        </w:placeholder>
      </w:sdtPr>
      <w:sdtContent>
        <w:p w14:paraId="768D024A" w14:textId="77777777" w:rsidR="00E371C0" w:rsidRDefault="00E371C0">
          <w:pPr>
            <w:rPr>
              <w:color w:val="000000" w:themeColor="text1"/>
            </w:rPr>
          </w:pPr>
          <w:r w:rsidRPr="00E371C0">
            <w:rPr>
              <w:rFonts w:hint="eastAsia"/>
              <w:color w:val="000000" w:themeColor="text1"/>
            </w:rPr>
            <w:t>公司基于账龄确认信用风险特征组合的账龄计算方法如下：</w:t>
          </w:r>
          <w:r w:rsidRPr="00E371C0">
            <w:rPr>
              <w:color w:val="000000" w:themeColor="text1"/>
            </w:rPr>
            <w:cr/>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E371C0" w:rsidRPr="00C338BE" w14:paraId="0491C70C" w14:textId="77777777" w:rsidTr="00A87294">
            <w:trPr>
              <w:trHeight w:val="397"/>
            </w:trPr>
            <w:tc>
              <w:tcPr>
                <w:tcW w:w="1809" w:type="dxa"/>
                <w:vAlign w:val="center"/>
              </w:tcPr>
              <w:p w14:paraId="1A9DD1E9" w14:textId="77777777" w:rsidR="00E371C0" w:rsidRPr="00C338BE" w:rsidRDefault="00E371C0" w:rsidP="00A87294">
                <w:pPr>
                  <w:autoSpaceDE w:val="0"/>
                  <w:autoSpaceDN w:val="0"/>
                  <w:adjustRightInd w:val="0"/>
                  <w:ind w:firstLineChars="250" w:firstLine="525"/>
                </w:pPr>
                <w:r w:rsidRPr="00C338BE">
                  <w:rPr>
                    <w:rFonts w:hint="eastAsia"/>
                  </w:rPr>
                  <w:t>账龄</w:t>
                </w:r>
              </w:p>
            </w:tc>
            <w:tc>
              <w:tcPr>
                <w:tcW w:w="3544" w:type="dxa"/>
                <w:vAlign w:val="center"/>
              </w:tcPr>
              <w:p w14:paraId="338AA964" w14:textId="77777777" w:rsidR="00E371C0" w:rsidRPr="00C338BE" w:rsidRDefault="00E371C0" w:rsidP="00A87294">
                <w:pPr>
                  <w:autoSpaceDE w:val="0"/>
                  <w:autoSpaceDN w:val="0"/>
                  <w:adjustRightInd w:val="0"/>
                  <w:ind w:firstLineChars="250" w:firstLine="525"/>
                  <w:jc w:val="center"/>
                </w:pPr>
                <w:r w:rsidRPr="00C338BE">
                  <w:rPr>
                    <w:rFonts w:hint="eastAsia"/>
                  </w:rPr>
                  <w:t>应收账款计提比例（</w:t>
                </w:r>
                <w:r w:rsidRPr="00C338BE">
                  <w:rPr>
                    <w:rFonts w:hint="eastAsia"/>
                  </w:rPr>
                  <w:t>%</w:t>
                </w:r>
                <w:r w:rsidRPr="00C338BE">
                  <w:rPr>
                    <w:rFonts w:hint="eastAsia"/>
                  </w:rPr>
                  <w:t>）</w:t>
                </w:r>
              </w:p>
            </w:tc>
            <w:tc>
              <w:tcPr>
                <w:tcW w:w="3544" w:type="dxa"/>
                <w:vAlign w:val="center"/>
              </w:tcPr>
              <w:p w14:paraId="699141AF" w14:textId="77777777" w:rsidR="00E371C0" w:rsidRPr="00C338BE" w:rsidRDefault="00E371C0" w:rsidP="00A87294">
                <w:pPr>
                  <w:autoSpaceDE w:val="0"/>
                  <w:autoSpaceDN w:val="0"/>
                  <w:adjustRightInd w:val="0"/>
                  <w:ind w:firstLineChars="250" w:firstLine="525"/>
                  <w:jc w:val="center"/>
                </w:pPr>
                <w:r w:rsidRPr="00C338BE">
                  <w:rPr>
                    <w:rFonts w:hint="eastAsia"/>
                  </w:rPr>
                  <w:t>其他应收款计提比例（</w:t>
                </w:r>
                <w:r w:rsidRPr="00C338BE">
                  <w:rPr>
                    <w:rFonts w:hint="eastAsia"/>
                  </w:rPr>
                  <w:t>%</w:t>
                </w:r>
                <w:r w:rsidRPr="00C338BE">
                  <w:rPr>
                    <w:rFonts w:hint="eastAsia"/>
                  </w:rPr>
                  <w:t>）</w:t>
                </w:r>
              </w:p>
            </w:tc>
          </w:tr>
          <w:tr w:rsidR="00E371C0" w:rsidRPr="00C338BE" w14:paraId="7D3E0CAC" w14:textId="77777777" w:rsidTr="00A87294">
            <w:trPr>
              <w:trHeight w:val="397"/>
            </w:trPr>
            <w:tc>
              <w:tcPr>
                <w:tcW w:w="1809" w:type="dxa"/>
                <w:vAlign w:val="center"/>
              </w:tcPr>
              <w:p w14:paraId="678DBD1F" w14:textId="77777777" w:rsidR="00E371C0" w:rsidRPr="00C338BE" w:rsidRDefault="00E371C0" w:rsidP="00A87294">
                <w:pPr>
                  <w:autoSpaceDE w:val="0"/>
                  <w:autoSpaceDN w:val="0"/>
                  <w:adjustRightInd w:val="0"/>
                  <w:ind w:firstLineChars="250" w:firstLine="525"/>
                </w:pPr>
                <w:r w:rsidRPr="00C338BE">
                  <w:rPr>
                    <w:rFonts w:hint="eastAsia"/>
                  </w:rPr>
                  <w:t>1</w:t>
                </w:r>
                <w:r w:rsidRPr="00C338BE">
                  <w:rPr>
                    <w:rFonts w:hint="eastAsia"/>
                  </w:rPr>
                  <w:t>年以内</w:t>
                </w:r>
              </w:p>
            </w:tc>
            <w:tc>
              <w:tcPr>
                <w:tcW w:w="3544" w:type="dxa"/>
                <w:vAlign w:val="center"/>
              </w:tcPr>
              <w:p w14:paraId="439D3D15" w14:textId="77777777" w:rsidR="00E371C0" w:rsidRPr="00C338BE" w:rsidRDefault="00E371C0" w:rsidP="00A87294">
                <w:pPr>
                  <w:autoSpaceDE w:val="0"/>
                  <w:autoSpaceDN w:val="0"/>
                  <w:adjustRightInd w:val="0"/>
                  <w:ind w:firstLineChars="250" w:firstLine="525"/>
                  <w:jc w:val="center"/>
                </w:pPr>
                <w:r w:rsidRPr="00C338BE">
                  <w:rPr>
                    <w:rFonts w:hint="eastAsia"/>
                  </w:rPr>
                  <w:t>5.00</w:t>
                </w:r>
              </w:p>
            </w:tc>
            <w:tc>
              <w:tcPr>
                <w:tcW w:w="3544" w:type="dxa"/>
                <w:vAlign w:val="center"/>
              </w:tcPr>
              <w:p w14:paraId="023D1AE9" w14:textId="77777777" w:rsidR="00E371C0" w:rsidRPr="00C338BE" w:rsidRDefault="00E371C0" w:rsidP="00A87294">
                <w:pPr>
                  <w:autoSpaceDE w:val="0"/>
                  <w:autoSpaceDN w:val="0"/>
                  <w:adjustRightInd w:val="0"/>
                  <w:ind w:firstLineChars="250" w:firstLine="525"/>
                  <w:jc w:val="center"/>
                </w:pPr>
                <w:r w:rsidRPr="00C338BE">
                  <w:rPr>
                    <w:rFonts w:hint="eastAsia"/>
                  </w:rPr>
                  <w:t>5.00</w:t>
                </w:r>
              </w:p>
            </w:tc>
          </w:tr>
          <w:tr w:rsidR="00E371C0" w:rsidRPr="00C338BE" w14:paraId="4FACA45B" w14:textId="77777777" w:rsidTr="00A87294">
            <w:trPr>
              <w:trHeight w:val="397"/>
            </w:trPr>
            <w:tc>
              <w:tcPr>
                <w:tcW w:w="1809" w:type="dxa"/>
                <w:vAlign w:val="center"/>
              </w:tcPr>
              <w:p w14:paraId="50790CE2" w14:textId="77777777" w:rsidR="00E371C0" w:rsidRPr="00C338BE" w:rsidRDefault="00E371C0" w:rsidP="00A87294">
                <w:pPr>
                  <w:autoSpaceDE w:val="0"/>
                  <w:autoSpaceDN w:val="0"/>
                  <w:adjustRightInd w:val="0"/>
                  <w:ind w:firstLineChars="250" w:firstLine="525"/>
                </w:pPr>
                <w:r w:rsidRPr="00C338BE">
                  <w:rPr>
                    <w:rFonts w:hint="eastAsia"/>
                  </w:rPr>
                  <w:t>1-2</w:t>
                </w:r>
                <w:r w:rsidRPr="00C338BE">
                  <w:rPr>
                    <w:rFonts w:hint="eastAsia"/>
                  </w:rPr>
                  <w:t>年</w:t>
                </w:r>
              </w:p>
            </w:tc>
            <w:tc>
              <w:tcPr>
                <w:tcW w:w="3544" w:type="dxa"/>
                <w:vAlign w:val="center"/>
              </w:tcPr>
              <w:p w14:paraId="4EF02852" w14:textId="77777777" w:rsidR="00E371C0" w:rsidRPr="00C338BE" w:rsidRDefault="00E371C0" w:rsidP="00A87294">
                <w:pPr>
                  <w:autoSpaceDE w:val="0"/>
                  <w:autoSpaceDN w:val="0"/>
                  <w:adjustRightInd w:val="0"/>
                  <w:ind w:firstLineChars="250" w:firstLine="525"/>
                  <w:jc w:val="center"/>
                </w:pPr>
                <w:r w:rsidRPr="00C338BE">
                  <w:rPr>
                    <w:rFonts w:hint="eastAsia"/>
                  </w:rPr>
                  <w:t>10.00</w:t>
                </w:r>
              </w:p>
            </w:tc>
            <w:tc>
              <w:tcPr>
                <w:tcW w:w="3544" w:type="dxa"/>
                <w:vAlign w:val="center"/>
              </w:tcPr>
              <w:p w14:paraId="6E47B30B" w14:textId="77777777" w:rsidR="00E371C0" w:rsidRPr="00C338BE" w:rsidRDefault="00E371C0" w:rsidP="00A87294">
                <w:pPr>
                  <w:autoSpaceDE w:val="0"/>
                  <w:autoSpaceDN w:val="0"/>
                  <w:adjustRightInd w:val="0"/>
                  <w:ind w:firstLineChars="250" w:firstLine="525"/>
                  <w:jc w:val="center"/>
                </w:pPr>
                <w:r w:rsidRPr="00C338BE">
                  <w:rPr>
                    <w:rFonts w:hint="eastAsia"/>
                  </w:rPr>
                  <w:t>10.00</w:t>
                </w:r>
              </w:p>
            </w:tc>
          </w:tr>
          <w:tr w:rsidR="00E371C0" w:rsidRPr="00C338BE" w14:paraId="230644FF" w14:textId="77777777" w:rsidTr="00A87294">
            <w:trPr>
              <w:trHeight w:val="397"/>
            </w:trPr>
            <w:tc>
              <w:tcPr>
                <w:tcW w:w="1809" w:type="dxa"/>
                <w:vAlign w:val="center"/>
              </w:tcPr>
              <w:p w14:paraId="2D2A1E89" w14:textId="77777777" w:rsidR="00E371C0" w:rsidRPr="00C338BE" w:rsidRDefault="00E371C0" w:rsidP="00A87294">
                <w:pPr>
                  <w:autoSpaceDE w:val="0"/>
                  <w:autoSpaceDN w:val="0"/>
                  <w:adjustRightInd w:val="0"/>
                  <w:ind w:firstLineChars="250" w:firstLine="525"/>
                </w:pPr>
                <w:r w:rsidRPr="00C338BE">
                  <w:rPr>
                    <w:rFonts w:hint="eastAsia"/>
                  </w:rPr>
                  <w:t>2-3</w:t>
                </w:r>
                <w:r w:rsidRPr="00C338BE">
                  <w:rPr>
                    <w:rFonts w:hint="eastAsia"/>
                  </w:rPr>
                  <w:t>年</w:t>
                </w:r>
              </w:p>
            </w:tc>
            <w:tc>
              <w:tcPr>
                <w:tcW w:w="3544" w:type="dxa"/>
                <w:vAlign w:val="center"/>
              </w:tcPr>
              <w:p w14:paraId="43E241B0" w14:textId="77777777" w:rsidR="00E371C0" w:rsidRPr="00C338BE" w:rsidRDefault="00E371C0" w:rsidP="00A87294">
                <w:pPr>
                  <w:autoSpaceDE w:val="0"/>
                  <w:autoSpaceDN w:val="0"/>
                  <w:adjustRightInd w:val="0"/>
                  <w:ind w:firstLineChars="250" w:firstLine="525"/>
                  <w:jc w:val="center"/>
                </w:pPr>
                <w:r w:rsidRPr="00C338BE">
                  <w:rPr>
                    <w:rFonts w:hint="eastAsia"/>
                  </w:rPr>
                  <w:t>20.00</w:t>
                </w:r>
              </w:p>
            </w:tc>
            <w:tc>
              <w:tcPr>
                <w:tcW w:w="3544" w:type="dxa"/>
                <w:vAlign w:val="center"/>
              </w:tcPr>
              <w:p w14:paraId="59FEE78F" w14:textId="77777777" w:rsidR="00E371C0" w:rsidRPr="00C338BE" w:rsidRDefault="00E371C0" w:rsidP="00A87294">
                <w:pPr>
                  <w:autoSpaceDE w:val="0"/>
                  <w:autoSpaceDN w:val="0"/>
                  <w:adjustRightInd w:val="0"/>
                  <w:ind w:firstLineChars="250" w:firstLine="525"/>
                  <w:jc w:val="center"/>
                </w:pPr>
                <w:r w:rsidRPr="00C338BE">
                  <w:rPr>
                    <w:rFonts w:hint="eastAsia"/>
                  </w:rPr>
                  <w:t>20.00</w:t>
                </w:r>
              </w:p>
            </w:tc>
          </w:tr>
          <w:tr w:rsidR="00E371C0" w:rsidRPr="00C338BE" w14:paraId="2FBF7A5B" w14:textId="77777777" w:rsidTr="00A87294">
            <w:trPr>
              <w:trHeight w:val="397"/>
            </w:trPr>
            <w:tc>
              <w:tcPr>
                <w:tcW w:w="1809" w:type="dxa"/>
                <w:vAlign w:val="center"/>
              </w:tcPr>
              <w:p w14:paraId="4291C1A1" w14:textId="77777777" w:rsidR="00E371C0" w:rsidRPr="00C338BE" w:rsidRDefault="00E371C0" w:rsidP="00A87294">
                <w:pPr>
                  <w:autoSpaceDE w:val="0"/>
                  <w:autoSpaceDN w:val="0"/>
                  <w:adjustRightInd w:val="0"/>
                  <w:ind w:firstLineChars="250" w:firstLine="525"/>
                </w:pPr>
                <w:r w:rsidRPr="00C338BE">
                  <w:rPr>
                    <w:rFonts w:hint="eastAsia"/>
                  </w:rPr>
                  <w:t>3</w:t>
                </w:r>
                <w:r w:rsidRPr="00C338BE">
                  <w:rPr>
                    <w:rFonts w:hint="eastAsia"/>
                  </w:rPr>
                  <w:t>年以上</w:t>
                </w:r>
              </w:p>
            </w:tc>
            <w:tc>
              <w:tcPr>
                <w:tcW w:w="3544" w:type="dxa"/>
                <w:vAlign w:val="center"/>
              </w:tcPr>
              <w:p w14:paraId="6CBE12E7" w14:textId="77777777" w:rsidR="00E371C0" w:rsidRPr="00C338BE" w:rsidRDefault="00E371C0" w:rsidP="00A87294">
                <w:pPr>
                  <w:autoSpaceDE w:val="0"/>
                  <w:autoSpaceDN w:val="0"/>
                  <w:adjustRightInd w:val="0"/>
                  <w:ind w:firstLineChars="250" w:firstLine="525"/>
                  <w:jc w:val="center"/>
                </w:pPr>
                <w:r w:rsidRPr="00C338BE">
                  <w:rPr>
                    <w:rFonts w:hint="eastAsia"/>
                  </w:rPr>
                  <w:t>50.00</w:t>
                </w:r>
              </w:p>
            </w:tc>
            <w:tc>
              <w:tcPr>
                <w:tcW w:w="3544" w:type="dxa"/>
                <w:vAlign w:val="center"/>
              </w:tcPr>
              <w:p w14:paraId="52E82AD1" w14:textId="77777777" w:rsidR="00E371C0" w:rsidRPr="00C338BE" w:rsidRDefault="00E371C0" w:rsidP="00A87294">
                <w:pPr>
                  <w:autoSpaceDE w:val="0"/>
                  <w:autoSpaceDN w:val="0"/>
                  <w:adjustRightInd w:val="0"/>
                  <w:ind w:firstLineChars="250" w:firstLine="525"/>
                  <w:jc w:val="center"/>
                </w:pPr>
                <w:r w:rsidRPr="00C338BE">
                  <w:rPr>
                    <w:rFonts w:hint="eastAsia"/>
                  </w:rPr>
                  <w:t>50.00</w:t>
                </w:r>
              </w:p>
            </w:tc>
          </w:tr>
        </w:tbl>
        <w:p w14:paraId="6A6071EC" w14:textId="4A003548" w:rsidR="00E371C0" w:rsidRDefault="00E371C0">
          <w:pPr>
            <w:rPr>
              <w:color w:val="000000" w:themeColor="text1"/>
            </w:rPr>
          </w:pPr>
          <w:r w:rsidRPr="00E371C0">
            <w:rPr>
              <w:rFonts w:hint="eastAsia"/>
              <w:color w:val="000000" w:themeColor="text1"/>
            </w:rPr>
            <w:t>详见</w:t>
          </w:r>
          <w:r w:rsidRPr="00E371C0">
            <w:rPr>
              <w:rFonts w:hint="eastAsia"/>
              <w:color w:val="000000" w:themeColor="text1"/>
            </w:rPr>
            <w:t>11.</w:t>
          </w:r>
          <w:r w:rsidRPr="00E371C0">
            <w:rPr>
              <w:rFonts w:hint="eastAsia"/>
              <w:color w:val="000000" w:themeColor="text1"/>
            </w:rPr>
            <w:t>金融工具。</w:t>
          </w:r>
        </w:p>
      </w:sdtContent>
    </w:sdt>
    <w:p w14:paraId="131D8A85" w14:textId="77777777" w:rsidR="00DE3432" w:rsidRDefault="00DE3432">
      <w:pPr>
        <w:rPr>
          <w:rFonts w:cs="Times New Roman"/>
          <w:b/>
          <w:bCs w:val="0"/>
          <w:color w:val="000000" w:themeColor="text1"/>
          <w:kern w:val="2"/>
          <w:szCs w:val="28"/>
        </w:rPr>
      </w:pPr>
    </w:p>
    <w:p w14:paraId="6F57D061" w14:textId="77777777" w:rsidR="00DE3432" w:rsidRDefault="00A87294">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349096479"/>
        <w:placeholder>
          <w:docPart w:val="GBC22222222222222222222222222222"/>
        </w:placeholder>
      </w:sdtPr>
      <w:sdtContent>
        <w:p w14:paraId="16E1FEB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单项计提坏账准备的单项计提判断标准"/>
        <w:tag w:val="_GBC_b895356990fa48cc8b1ad33cc5cda698"/>
        <w:id w:val="-2118363765"/>
        <w:placeholder>
          <w:docPart w:val="3C8655BE5EC5497BBA07A2B3A13AA261"/>
        </w:placeholder>
      </w:sdtPr>
      <w:sdtContent>
        <w:p w14:paraId="232ABE9F" w14:textId="77777777" w:rsidR="00E371C0" w:rsidRPr="00C338BE" w:rsidRDefault="00E371C0" w:rsidP="00E371C0">
          <w:pPr>
            <w:spacing w:line="360" w:lineRule="auto"/>
            <w:ind w:firstLineChars="200" w:firstLine="420"/>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39DFA9F0" w14:textId="77777777" w:rsidR="00E371C0" w:rsidRPr="00C338BE" w:rsidRDefault="00E371C0" w:rsidP="00E371C0">
          <w:pPr>
            <w:spacing w:line="360" w:lineRule="auto"/>
            <w:ind w:firstLineChars="200" w:firstLine="420"/>
          </w:pPr>
          <w:r w:rsidRPr="00C338BE">
            <w:rPr>
              <w:rFonts w:hint="eastAsia"/>
            </w:rPr>
            <w:t xml:space="preserve">A. </w:t>
          </w:r>
          <w:r w:rsidRPr="00C338BE">
            <w:rPr>
              <w:rFonts w:hint="eastAsia"/>
            </w:rPr>
            <w:t>信用风险变化所导致的内部价格指标是否发生显著变化；</w:t>
          </w:r>
        </w:p>
        <w:p w14:paraId="54871D4D" w14:textId="77777777" w:rsidR="00E371C0" w:rsidRPr="00C338BE" w:rsidRDefault="00E371C0" w:rsidP="00E371C0">
          <w:pPr>
            <w:spacing w:line="360" w:lineRule="auto"/>
            <w:ind w:firstLineChars="200" w:firstLine="420"/>
          </w:pPr>
          <w:r w:rsidRPr="00C338BE">
            <w:rPr>
              <w:rFonts w:hint="eastAsia"/>
            </w:rPr>
            <w:t xml:space="preserve">B. </w:t>
          </w:r>
          <w:r w:rsidRPr="00C338BE">
            <w:rPr>
              <w:rFonts w:hint="eastAsia"/>
            </w:rPr>
            <w:t>预期将导致债务人履行其偿债义务的能力是否发生显著变化的业务、财务或经济状况的不利变化；</w:t>
          </w:r>
        </w:p>
        <w:p w14:paraId="5E7BE6E4" w14:textId="77777777" w:rsidR="00E371C0" w:rsidRPr="00C338BE" w:rsidRDefault="00E371C0" w:rsidP="00E371C0">
          <w:pPr>
            <w:spacing w:line="360" w:lineRule="auto"/>
            <w:ind w:firstLineChars="200" w:firstLine="420"/>
          </w:pPr>
          <w:r w:rsidRPr="00C338BE">
            <w:rPr>
              <w:rFonts w:hint="eastAsia"/>
            </w:rPr>
            <w:t xml:space="preserve">C. </w:t>
          </w:r>
          <w:r w:rsidRPr="00C338BE">
            <w:rPr>
              <w:rFonts w:hint="eastAsia"/>
            </w:rPr>
            <w:t>债务人经营成果实际或预期是否发生显著变化；债务人所处的监管、经济或技术环境是否发生显著不利变化；</w:t>
          </w:r>
        </w:p>
        <w:p w14:paraId="5255A373" w14:textId="77777777" w:rsidR="00E371C0" w:rsidRPr="00C338BE" w:rsidRDefault="00E371C0" w:rsidP="00E371C0">
          <w:pPr>
            <w:spacing w:line="360" w:lineRule="auto"/>
            <w:ind w:firstLineChars="200" w:firstLine="420"/>
          </w:pPr>
          <w:r w:rsidRPr="00C338BE">
            <w:rPr>
              <w:rFonts w:hint="eastAsia"/>
            </w:rPr>
            <w:t xml:space="preserve">D. </w:t>
          </w:r>
          <w:r w:rsidRPr="00C338BE">
            <w:rPr>
              <w:rFonts w:hint="eastAsia"/>
            </w:rPr>
            <w:t>作为债务抵押的担保物价值或第三方提供的担保或信用增级质量是否发生显著变化。这些变化预期将降低债务人按合同规定期限还款的经济动机或者影响违约概率；</w:t>
          </w:r>
        </w:p>
        <w:p w14:paraId="3A6C5ED3" w14:textId="77777777" w:rsidR="00E371C0" w:rsidRPr="00C338BE" w:rsidRDefault="00E371C0" w:rsidP="00E371C0">
          <w:pPr>
            <w:spacing w:line="360" w:lineRule="auto"/>
            <w:ind w:firstLineChars="200" w:firstLine="420"/>
          </w:pPr>
          <w:r w:rsidRPr="00C338BE">
            <w:rPr>
              <w:rFonts w:hint="eastAsia"/>
            </w:rPr>
            <w:t xml:space="preserve">E. </w:t>
          </w:r>
          <w:r w:rsidRPr="00C338BE">
            <w:rPr>
              <w:rFonts w:hint="eastAsia"/>
            </w:rPr>
            <w:t>预期将降低债务人按合同约定期限还款的经济动机是否发生显著变化；</w:t>
          </w:r>
        </w:p>
        <w:p w14:paraId="6A7E9BA4" w14:textId="77777777" w:rsidR="00E371C0" w:rsidRPr="00C338BE" w:rsidRDefault="00E371C0" w:rsidP="00E371C0">
          <w:pPr>
            <w:spacing w:line="360" w:lineRule="auto"/>
            <w:ind w:firstLineChars="200" w:firstLine="420"/>
          </w:pPr>
          <w:r w:rsidRPr="00C338BE">
            <w:rPr>
              <w:rFonts w:hint="eastAsia"/>
            </w:rPr>
            <w:lastRenderedPageBreak/>
            <w:t xml:space="preserve">F. </w:t>
          </w:r>
          <w:r w:rsidRPr="00C338BE">
            <w:rPr>
              <w:rFonts w:hint="eastAsia"/>
            </w:rPr>
            <w:t>借款合同的预期变更，包括预计违反合同的行为是否可能导致的合同义务的免除或修订、给予免息期、利率跳升、要求追加抵押品或担保或者对金融工具的合同框架做出其他变更；</w:t>
          </w:r>
        </w:p>
        <w:p w14:paraId="1625DE5D" w14:textId="77777777" w:rsidR="00E371C0" w:rsidRPr="00C338BE" w:rsidRDefault="00E371C0" w:rsidP="00E371C0">
          <w:pPr>
            <w:spacing w:line="360" w:lineRule="auto"/>
            <w:ind w:firstLineChars="200" w:firstLine="420"/>
          </w:pPr>
          <w:r w:rsidRPr="00C338BE">
            <w:rPr>
              <w:rFonts w:hint="eastAsia"/>
            </w:rPr>
            <w:t xml:space="preserve">G. </w:t>
          </w:r>
          <w:r w:rsidRPr="00C338BE">
            <w:rPr>
              <w:rFonts w:hint="eastAsia"/>
            </w:rPr>
            <w:t>债务人预期表现和还款行为是否发生显著变化；</w:t>
          </w:r>
        </w:p>
        <w:p w14:paraId="45D04BF5" w14:textId="77777777" w:rsidR="00E371C0" w:rsidRPr="00C338BE" w:rsidRDefault="00E371C0" w:rsidP="00E371C0">
          <w:pPr>
            <w:spacing w:line="360" w:lineRule="auto"/>
            <w:ind w:firstLineChars="200" w:firstLine="420"/>
          </w:pPr>
          <w:r w:rsidRPr="00C338BE">
            <w:rPr>
              <w:rFonts w:hint="eastAsia"/>
            </w:rPr>
            <w:t xml:space="preserve">H. </w:t>
          </w:r>
          <w:r w:rsidRPr="00C338BE">
            <w:rPr>
              <w:rFonts w:hint="eastAsia"/>
            </w:rPr>
            <w:t>合同付款是否发生逾期超过（含）</w:t>
          </w:r>
          <w:r w:rsidRPr="00C338BE">
            <w:rPr>
              <w:rFonts w:hint="eastAsia"/>
            </w:rPr>
            <w:t>30</w:t>
          </w:r>
          <w:r w:rsidRPr="00C338BE">
            <w:rPr>
              <w:rFonts w:hint="eastAsia"/>
            </w:rPr>
            <w:t>日。</w:t>
          </w:r>
        </w:p>
        <w:p w14:paraId="62FEDC5B" w14:textId="77777777" w:rsidR="00E371C0" w:rsidRPr="00C338BE" w:rsidRDefault="00E371C0" w:rsidP="00E371C0">
          <w:pPr>
            <w:spacing w:line="360" w:lineRule="auto"/>
            <w:ind w:firstLineChars="200" w:firstLine="420"/>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66586D8B" w14:textId="77777777" w:rsidR="00E371C0" w:rsidRPr="00EA7038" w:rsidRDefault="00E371C0" w:rsidP="00E371C0">
          <w:pPr>
            <w:spacing w:line="360" w:lineRule="auto"/>
            <w:ind w:firstLineChars="200" w:firstLine="420"/>
          </w:pPr>
          <w:r w:rsidRPr="00C338BE">
            <w:rPr>
              <w:rFonts w:hint="eastAsia"/>
            </w:rPr>
            <w:t>通常情况下，如果逾期超过</w:t>
          </w:r>
          <w:r w:rsidRPr="00C338BE">
            <w:rPr>
              <w:rFonts w:hint="eastAsia"/>
            </w:rPr>
            <w:t>30</w:t>
          </w:r>
          <w:r w:rsidRPr="00C338BE">
            <w:rPr>
              <w:rFonts w:hint="eastAsia"/>
            </w:rPr>
            <w:t>日，本公司确定金融工具的信用风险已经显著增加。除非本公司无需付出过多成本或努力即可获得合理且有依据的信息，证明虽然超过合同约定的付款期限</w:t>
          </w:r>
          <w:r w:rsidRPr="00C338BE">
            <w:rPr>
              <w:rFonts w:hint="eastAsia"/>
            </w:rPr>
            <w:t>30</w:t>
          </w:r>
          <w:r w:rsidRPr="00C338BE">
            <w:rPr>
              <w:rFonts w:hint="eastAsia"/>
            </w:rPr>
            <w:t>天，但信用风险自初始确认以来并未显著增加。</w:t>
          </w:r>
          <w:r w:rsidRPr="00860C56">
            <w:rPr>
              <w:rFonts w:hint="eastAsia"/>
            </w:rPr>
            <w:t>详见</w:t>
          </w:r>
          <w:r w:rsidRPr="00C338BE">
            <w:rPr>
              <w:rFonts w:hint="eastAsia"/>
            </w:rPr>
            <w:t>11</w:t>
          </w:r>
          <w:r w:rsidRPr="00C338BE">
            <w:t>.</w:t>
          </w:r>
          <w:r w:rsidRPr="00C338BE">
            <w:rPr>
              <w:rFonts w:hint="eastAsia"/>
            </w:rPr>
            <w:t>金融工具。</w:t>
          </w:r>
        </w:p>
      </w:sdtContent>
    </w:sdt>
    <w:p w14:paraId="76F4A40A" w14:textId="696F4935" w:rsidR="00DE3432" w:rsidRDefault="00DE3432">
      <w:pPr>
        <w:rPr>
          <w:color w:val="000000" w:themeColor="text1"/>
        </w:rPr>
      </w:pPr>
    </w:p>
    <w:p w14:paraId="73BBFE59" w14:textId="77777777" w:rsidR="00DE3432" w:rsidRDefault="00A87294">
      <w:pPr>
        <w:pStyle w:val="3"/>
        <w:numPr>
          <w:ilvl w:val="0"/>
          <w:numId w:val="30"/>
        </w:numPr>
        <w:rPr>
          <w:color w:val="000000" w:themeColor="text1"/>
        </w:rPr>
      </w:pPr>
      <w:bookmarkStart w:id="144" w:name="_Hlk24102310"/>
      <w:bookmarkStart w:id="145"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876383602"/>
        <w:placeholder>
          <w:docPart w:val="GBC22222222222222222222222222222"/>
        </w:placeholder>
      </w:sdtPr>
      <w:sdtContent>
        <w:p w14:paraId="0E19945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44"/>
    <w:bookmarkEnd w:id="145"/>
    <w:p w14:paraId="065DB3B1" w14:textId="77777777" w:rsidR="00DE3432" w:rsidRDefault="00A8729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237527827"/>
        <w:placeholder>
          <w:docPart w:val="GBC22222222222222222222222222222"/>
        </w:placeholder>
      </w:sdtPr>
      <w:sdtContent>
        <w:p w14:paraId="53C3431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759873313"/>
        <w:placeholder>
          <w:docPart w:val="GBC22222222222222222222222222222"/>
        </w:placeholder>
      </w:sdtPr>
      <w:sdtContent>
        <w:p w14:paraId="42F830D0" w14:textId="241FCFDF" w:rsidR="00ED3C9B" w:rsidRDefault="00ED3C9B" w:rsidP="00ED3C9B">
          <w:pPr>
            <w:spacing w:line="360" w:lineRule="auto"/>
            <w:ind w:firstLineChars="200" w:firstLine="420"/>
            <w:rPr>
              <w:color w:val="000000" w:themeColor="text1"/>
            </w:rPr>
          </w:pPr>
          <w:r w:rsidRPr="00ED3C9B">
            <w:rPr>
              <w:rFonts w:hint="eastAsia"/>
              <w:color w:val="000000" w:themeColor="text1"/>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ED3C9B">
            <w:rPr>
              <w:color w:val="000000" w:themeColor="text1"/>
            </w:rPr>
            <w:cr/>
          </w:r>
          <w:r>
            <w:rPr>
              <w:rFonts w:hint="eastAsia"/>
              <w:color w:val="000000" w:themeColor="text1"/>
            </w:rPr>
            <w:t xml:space="preserve">    </w:t>
          </w:r>
          <w:r w:rsidRPr="00ED3C9B">
            <w:rPr>
              <w:rFonts w:hint="eastAsia"/>
              <w:color w:val="000000" w:themeColor="text1"/>
            </w:rPr>
            <w:t>a</w:t>
          </w:r>
          <w:r w:rsidRPr="00ED3C9B">
            <w:rPr>
              <w:rFonts w:hint="eastAsia"/>
              <w:color w:val="000000" w:themeColor="text1"/>
            </w:rPr>
            <w:t>、应收票据确定组合的依据如下：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D3C9B" w:rsidRPr="00C338BE" w14:paraId="6A2905B4" w14:textId="77777777" w:rsidTr="00ED3C9B">
            <w:trPr>
              <w:trHeight w:val="397"/>
            </w:trPr>
            <w:tc>
              <w:tcPr>
                <w:tcW w:w="4644" w:type="dxa"/>
                <w:vAlign w:val="center"/>
              </w:tcPr>
              <w:p w14:paraId="4F0F76E1" w14:textId="77777777" w:rsidR="00ED3C9B" w:rsidRPr="00C338BE" w:rsidRDefault="00ED3C9B" w:rsidP="00A87294">
                <w:pPr>
                  <w:autoSpaceDE w:val="0"/>
                  <w:autoSpaceDN w:val="0"/>
                  <w:adjustRightInd w:val="0"/>
                  <w:ind w:firstLineChars="250" w:firstLine="525"/>
                  <w:jc w:val="center"/>
                </w:pPr>
                <w:r w:rsidRPr="00C338BE">
                  <w:rPr>
                    <w:rFonts w:hint="eastAsia"/>
                  </w:rPr>
                  <w:t>应收票据组合</w:t>
                </w:r>
                <w:r w:rsidRPr="00C338BE">
                  <w:rPr>
                    <w:rFonts w:hint="eastAsia"/>
                  </w:rPr>
                  <w:t>1--</w:t>
                </w:r>
                <w:r w:rsidRPr="00C338BE">
                  <w:t>银行承兑汇票</w:t>
                </w:r>
              </w:p>
            </w:tc>
            <w:tc>
              <w:tcPr>
                <w:tcW w:w="4644" w:type="dxa"/>
                <w:vAlign w:val="center"/>
              </w:tcPr>
              <w:p w14:paraId="1F50646A" w14:textId="77777777" w:rsidR="00ED3C9B" w:rsidRPr="00C338BE" w:rsidRDefault="00ED3C9B" w:rsidP="00A87294">
                <w:pPr>
                  <w:autoSpaceDE w:val="0"/>
                  <w:autoSpaceDN w:val="0"/>
                  <w:adjustRightInd w:val="0"/>
                  <w:ind w:firstLineChars="250" w:firstLine="525"/>
                </w:pPr>
                <w:r w:rsidRPr="00C338BE">
                  <w:t>信用</w:t>
                </w:r>
                <w:r>
                  <w:rPr>
                    <w:rFonts w:hint="eastAsia"/>
                  </w:rPr>
                  <w:t>等级</w:t>
                </w:r>
                <w:r w:rsidRPr="00C338BE">
                  <w:t>较低的银行</w:t>
                </w:r>
              </w:p>
            </w:tc>
          </w:tr>
          <w:tr w:rsidR="00ED3C9B" w:rsidRPr="00C338BE" w14:paraId="4EC6988C" w14:textId="77777777" w:rsidTr="00ED3C9B">
            <w:trPr>
              <w:trHeight w:val="397"/>
            </w:trPr>
            <w:tc>
              <w:tcPr>
                <w:tcW w:w="4644" w:type="dxa"/>
                <w:vAlign w:val="center"/>
              </w:tcPr>
              <w:p w14:paraId="42CCCA5E" w14:textId="77777777" w:rsidR="00ED3C9B" w:rsidRPr="00C338BE" w:rsidRDefault="00ED3C9B" w:rsidP="00A87294">
                <w:pPr>
                  <w:autoSpaceDE w:val="0"/>
                  <w:autoSpaceDN w:val="0"/>
                  <w:adjustRightInd w:val="0"/>
                  <w:ind w:firstLineChars="250" w:firstLine="525"/>
                  <w:jc w:val="center"/>
                </w:pPr>
                <w:r w:rsidRPr="00C338BE">
                  <w:rPr>
                    <w:rFonts w:hint="eastAsia"/>
                  </w:rPr>
                  <w:t>应收票据组合</w:t>
                </w:r>
                <w:r w:rsidRPr="00C338BE">
                  <w:rPr>
                    <w:rFonts w:hint="eastAsia"/>
                  </w:rPr>
                  <w:t>2--</w:t>
                </w:r>
                <w:r w:rsidRPr="00C338BE">
                  <w:t>商业承兑汇票</w:t>
                </w:r>
              </w:p>
            </w:tc>
            <w:tc>
              <w:tcPr>
                <w:tcW w:w="4644" w:type="dxa"/>
                <w:vAlign w:val="center"/>
              </w:tcPr>
              <w:p w14:paraId="457C5B47" w14:textId="77777777" w:rsidR="00ED3C9B" w:rsidRPr="00C338BE" w:rsidRDefault="00ED3C9B" w:rsidP="00A87294">
                <w:pPr>
                  <w:autoSpaceDE w:val="0"/>
                  <w:autoSpaceDN w:val="0"/>
                  <w:adjustRightInd w:val="0"/>
                  <w:ind w:firstLineChars="250" w:firstLine="525"/>
                </w:pPr>
                <w:r w:rsidRPr="00C338BE">
                  <w:t>信用</w:t>
                </w:r>
                <w:r>
                  <w:rPr>
                    <w:rFonts w:hint="eastAsia"/>
                  </w:rPr>
                  <w:t>等级较低</w:t>
                </w:r>
                <w:r w:rsidRPr="00C338BE">
                  <w:t>的企业</w:t>
                </w:r>
              </w:p>
            </w:tc>
          </w:tr>
        </w:tbl>
        <w:p w14:paraId="7AF6DADD" w14:textId="36E9E84E" w:rsidR="00ED3C9B" w:rsidRDefault="00ED3C9B" w:rsidP="00ED3C9B">
          <w:pPr>
            <w:spacing w:line="360" w:lineRule="auto"/>
            <w:ind w:firstLineChars="200" w:firstLine="420"/>
            <w:rPr>
              <w:color w:val="000000" w:themeColor="text1"/>
            </w:rPr>
          </w:pPr>
          <w:r w:rsidRPr="00ED3C9B">
            <w:rPr>
              <w:rFonts w:hint="eastAsia"/>
              <w:color w:val="000000" w:themeColor="text1"/>
            </w:rPr>
            <w:t>对于划分为组合的应收票据，公司参考历史信用损失经验，结合当前状况以及对未来经济状况的预测，通过违约风险敞口和整个存续期预期信用损失率，计算预期信用损失。</w:t>
          </w:r>
          <w:r w:rsidRPr="00ED3C9B">
            <w:rPr>
              <w:color w:val="000000" w:themeColor="text1"/>
            </w:rPr>
            <w:cr/>
          </w:r>
          <w:r>
            <w:rPr>
              <w:rFonts w:hint="eastAsia"/>
              <w:color w:val="000000" w:themeColor="text1"/>
            </w:rPr>
            <w:t xml:space="preserve">    </w:t>
          </w:r>
          <w:r w:rsidRPr="00ED3C9B">
            <w:rPr>
              <w:rFonts w:hint="eastAsia"/>
              <w:color w:val="000000" w:themeColor="text1"/>
            </w:rPr>
            <w:t>b</w:t>
          </w:r>
          <w:r w:rsidRPr="00ED3C9B">
            <w:rPr>
              <w:rFonts w:hint="eastAsia"/>
              <w:color w:val="000000" w:themeColor="text1"/>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78"/>
            <w:gridCol w:w="4610"/>
          </w:tblGrid>
          <w:tr w:rsidR="00ED3C9B" w:rsidRPr="00C338BE" w14:paraId="223E98E5" w14:textId="77777777" w:rsidTr="00A87294">
            <w:trPr>
              <w:trHeight w:val="397"/>
            </w:trPr>
            <w:tc>
              <w:tcPr>
                <w:tcW w:w="4678" w:type="dxa"/>
                <w:vAlign w:val="center"/>
              </w:tcPr>
              <w:p w14:paraId="6B373F67" w14:textId="77777777" w:rsidR="00ED3C9B" w:rsidRPr="00C338BE" w:rsidRDefault="00ED3C9B" w:rsidP="00A87294">
                <w:pPr>
                  <w:autoSpaceDE w:val="0"/>
                  <w:autoSpaceDN w:val="0"/>
                  <w:adjustRightInd w:val="0"/>
                  <w:ind w:firstLineChars="250" w:firstLine="525"/>
                  <w:jc w:val="center"/>
                </w:pPr>
                <w:r w:rsidRPr="00C338BE">
                  <w:t>应收账款组合</w:t>
                </w:r>
                <w:r w:rsidRPr="00C338BE">
                  <w:rPr>
                    <w:rFonts w:hint="eastAsia"/>
                  </w:rPr>
                  <w:t>1</w:t>
                </w:r>
                <w:r w:rsidRPr="00C338BE">
                  <w:t xml:space="preserve"> </w:t>
                </w:r>
              </w:p>
            </w:tc>
            <w:tc>
              <w:tcPr>
                <w:tcW w:w="4610" w:type="dxa"/>
                <w:vAlign w:val="center"/>
              </w:tcPr>
              <w:p w14:paraId="41883AA5" w14:textId="77777777" w:rsidR="00ED3C9B" w:rsidRPr="00C338BE" w:rsidRDefault="00ED3C9B" w:rsidP="00A87294">
                <w:pPr>
                  <w:autoSpaceDE w:val="0"/>
                  <w:autoSpaceDN w:val="0"/>
                  <w:adjustRightInd w:val="0"/>
                  <w:ind w:firstLineChars="250" w:firstLine="525"/>
                </w:pPr>
                <w:r w:rsidRPr="00C338BE">
                  <w:rPr>
                    <w:rFonts w:hint="eastAsia"/>
                  </w:rPr>
                  <w:t>合并报表范围内关联方组合</w:t>
                </w:r>
              </w:p>
            </w:tc>
          </w:tr>
          <w:tr w:rsidR="00ED3C9B" w:rsidRPr="00C338BE" w14:paraId="3F7CD5A2" w14:textId="77777777" w:rsidTr="00A87294">
            <w:trPr>
              <w:trHeight w:val="397"/>
            </w:trPr>
            <w:tc>
              <w:tcPr>
                <w:tcW w:w="4678" w:type="dxa"/>
                <w:vAlign w:val="center"/>
              </w:tcPr>
              <w:p w14:paraId="567C5192" w14:textId="77777777" w:rsidR="00ED3C9B" w:rsidRPr="00C338BE" w:rsidRDefault="00ED3C9B" w:rsidP="00A87294">
                <w:pPr>
                  <w:autoSpaceDE w:val="0"/>
                  <w:autoSpaceDN w:val="0"/>
                  <w:adjustRightInd w:val="0"/>
                  <w:ind w:firstLineChars="250" w:firstLine="525"/>
                  <w:jc w:val="center"/>
                </w:pPr>
                <w:r w:rsidRPr="00C338BE">
                  <w:t>应收账款组合</w:t>
                </w:r>
                <w:r w:rsidRPr="00C338BE">
                  <w:rPr>
                    <w:rFonts w:hint="eastAsia"/>
                  </w:rPr>
                  <w:t>2</w:t>
                </w:r>
                <w:r w:rsidRPr="00C338BE">
                  <w:t xml:space="preserve"> </w:t>
                </w:r>
              </w:p>
            </w:tc>
            <w:tc>
              <w:tcPr>
                <w:tcW w:w="4610" w:type="dxa"/>
                <w:vAlign w:val="center"/>
              </w:tcPr>
              <w:p w14:paraId="7A5239B5" w14:textId="77777777" w:rsidR="00ED3C9B" w:rsidRPr="00C338BE" w:rsidRDefault="00ED3C9B" w:rsidP="00A87294">
                <w:pPr>
                  <w:autoSpaceDE w:val="0"/>
                  <w:autoSpaceDN w:val="0"/>
                  <w:adjustRightInd w:val="0"/>
                  <w:ind w:firstLineChars="250" w:firstLine="525"/>
                </w:pPr>
                <w:r w:rsidRPr="00C338BE">
                  <w:t>应收</w:t>
                </w:r>
                <w:r w:rsidRPr="00C338BE">
                  <w:rPr>
                    <w:rFonts w:hint="eastAsia"/>
                  </w:rPr>
                  <w:t>外部客户款项</w:t>
                </w:r>
              </w:p>
            </w:tc>
          </w:tr>
        </w:tbl>
        <w:p w14:paraId="3A9EA236" w14:textId="113EC223" w:rsidR="00030857" w:rsidRDefault="00ED3C9B" w:rsidP="00ED3C9B">
          <w:pPr>
            <w:spacing w:line="360" w:lineRule="auto"/>
            <w:ind w:firstLineChars="200" w:firstLine="420"/>
            <w:rPr>
              <w:color w:val="000000" w:themeColor="text1"/>
            </w:rPr>
          </w:pPr>
          <w:r w:rsidRPr="00ED3C9B">
            <w:rPr>
              <w:rFonts w:hint="eastAsia"/>
              <w:color w:val="000000" w:themeColor="text1"/>
            </w:rPr>
            <w:t>对于划分为组合的应收账款，公司参考历史信用损失经验，结合当前状况以及对未来经济状况的预测，编制应收账款逾期天数与整个存续期预期信用损失率对照表，计算预期信用损失。</w:t>
          </w:r>
          <w:r w:rsidRPr="00ED3C9B">
            <w:rPr>
              <w:rFonts w:hint="eastAsia"/>
              <w:color w:val="000000" w:themeColor="text1"/>
            </w:rPr>
            <w:cr/>
          </w:r>
          <w:r w:rsidR="00B70D0B">
            <w:rPr>
              <w:rFonts w:hint="eastAsia"/>
              <w:color w:val="000000" w:themeColor="text1"/>
            </w:rPr>
            <w:t xml:space="preserve">    </w:t>
          </w:r>
          <w:r w:rsidRPr="00ED3C9B">
            <w:rPr>
              <w:rFonts w:hint="eastAsia"/>
              <w:color w:val="000000" w:themeColor="text1"/>
            </w:rPr>
            <w:t>c</w:t>
          </w:r>
          <w:r w:rsidRPr="00ED3C9B">
            <w:rPr>
              <w:rFonts w:hint="eastAsia"/>
              <w:color w:val="000000" w:themeColor="text1"/>
            </w:rPr>
            <w:t>、其他应收</w:t>
          </w:r>
          <w:proofErr w:type="gramStart"/>
          <w:r w:rsidRPr="00ED3C9B">
            <w:rPr>
              <w:rFonts w:hint="eastAsia"/>
              <w:color w:val="000000" w:themeColor="text1"/>
            </w:rPr>
            <w:t>款确定</w:t>
          </w:r>
          <w:proofErr w:type="gramEnd"/>
          <w:r w:rsidRPr="00ED3C9B">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030857" w:rsidRPr="00C338BE" w14:paraId="57A957E3" w14:textId="77777777" w:rsidTr="00A87294">
            <w:trPr>
              <w:trHeight w:val="397"/>
            </w:trPr>
            <w:tc>
              <w:tcPr>
                <w:tcW w:w="4644" w:type="dxa"/>
                <w:vAlign w:val="center"/>
              </w:tcPr>
              <w:p w14:paraId="72C1C53C" w14:textId="77777777" w:rsidR="00030857" w:rsidRPr="00C338BE" w:rsidRDefault="00030857" w:rsidP="00A87294">
                <w:pPr>
                  <w:autoSpaceDE w:val="0"/>
                  <w:autoSpaceDN w:val="0"/>
                  <w:adjustRightInd w:val="0"/>
                  <w:ind w:firstLineChars="250" w:firstLine="525"/>
                  <w:jc w:val="center"/>
                </w:pPr>
                <w:bookmarkStart w:id="146" w:name="_Hlk203478611"/>
                <w:r w:rsidRPr="00C338BE">
                  <w:t>其他应收款组合</w:t>
                </w:r>
                <w:r w:rsidRPr="00C338BE">
                  <w:rPr>
                    <w:rFonts w:hint="eastAsia"/>
                  </w:rPr>
                  <w:t>1</w:t>
                </w:r>
              </w:p>
            </w:tc>
            <w:tc>
              <w:tcPr>
                <w:tcW w:w="4644" w:type="dxa"/>
                <w:vAlign w:val="center"/>
              </w:tcPr>
              <w:p w14:paraId="0EB883EA" w14:textId="77777777" w:rsidR="00030857" w:rsidRPr="00C338BE" w:rsidRDefault="00030857" w:rsidP="00A87294">
                <w:pPr>
                  <w:autoSpaceDE w:val="0"/>
                  <w:autoSpaceDN w:val="0"/>
                  <w:adjustRightInd w:val="0"/>
                  <w:ind w:firstLineChars="250" w:firstLine="525"/>
                </w:pPr>
                <w:r w:rsidRPr="00C338BE">
                  <w:t>应收股利</w:t>
                </w:r>
              </w:p>
            </w:tc>
          </w:tr>
          <w:tr w:rsidR="00030857" w:rsidRPr="00C338BE" w14:paraId="74D9DB49" w14:textId="77777777" w:rsidTr="00A87294">
            <w:trPr>
              <w:trHeight w:val="397"/>
            </w:trPr>
            <w:tc>
              <w:tcPr>
                <w:tcW w:w="4644" w:type="dxa"/>
                <w:vAlign w:val="center"/>
              </w:tcPr>
              <w:p w14:paraId="169D7BEE" w14:textId="77777777" w:rsidR="00030857" w:rsidRPr="00C338BE" w:rsidRDefault="00030857" w:rsidP="00A87294">
                <w:pPr>
                  <w:autoSpaceDE w:val="0"/>
                  <w:autoSpaceDN w:val="0"/>
                  <w:adjustRightInd w:val="0"/>
                  <w:ind w:firstLineChars="250" w:firstLine="525"/>
                  <w:jc w:val="center"/>
                </w:pPr>
                <w:r w:rsidRPr="00C338BE">
                  <w:t>其他应收款组合</w:t>
                </w:r>
                <w:r w:rsidRPr="00C338BE">
                  <w:rPr>
                    <w:rFonts w:hint="eastAsia"/>
                  </w:rPr>
                  <w:t>2</w:t>
                </w:r>
              </w:p>
            </w:tc>
            <w:tc>
              <w:tcPr>
                <w:tcW w:w="4644" w:type="dxa"/>
                <w:vAlign w:val="center"/>
              </w:tcPr>
              <w:p w14:paraId="32A8127C" w14:textId="77777777" w:rsidR="00030857" w:rsidRPr="00C338BE" w:rsidRDefault="00030857" w:rsidP="00A87294">
                <w:pPr>
                  <w:autoSpaceDE w:val="0"/>
                  <w:autoSpaceDN w:val="0"/>
                  <w:adjustRightInd w:val="0"/>
                  <w:ind w:firstLineChars="250" w:firstLine="525"/>
                </w:pPr>
                <w:r w:rsidRPr="00C338BE">
                  <w:t>应收利息</w:t>
                </w:r>
              </w:p>
            </w:tc>
          </w:tr>
          <w:tr w:rsidR="00030857" w:rsidRPr="00C338BE" w14:paraId="193C8FD0" w14:textId="77777777" w:rsidTr="00A87294">
            <w:trPr>
              <w:trHeight w:val="397"/>
            </w:trPr>
            <w:tc>
              <w:tcPr>
                <w:tcW w:w="4644" w:type="dxa"/>
                <w:vAlign w:val="center"/>
              </w:tcPr>
              <w:p w14:paraId="64BE8138" w14:textId="77777777" w:rsidR="00030857" w:rsidRPr="00C338BE" w:rsidRDefault="00030857" w:rsidP="00A87294">
                <w:pPr>
                  <w:autoSpaceDE w:val="0"/>
                  <w:autoSpaceDN w:val="0"/>
                  <w:adjustRightInd w:val="0"/>
                  <w:ind w:firstLineChars="250" w:firstLine="525"/>
                  <w:jc w:val="center"/>
                </w:pPr>
                <w:r w:rsidRPr="00C338BE">
                  <w:t>其他应收款组合</w:t>
                </w:r>
                <w:r w:rsidRPr="00C338BE">
                  <w:rPr>
                    <w:rFonts w:hint="eastAsia"/>
                  </w:rPr>
                  <w:t>3</w:t>
                </w:r>
              </w:p>
            </w:tc>
            <w:tc>
              <w:tcPr>
                <w:tcW w:w="4644" w:type="dxa"/>
                <w:vAlign w:val="center"/>
              </w:tcPr>
              <w:p w14:paraId="7B702B5D" w14:textId="77777777" w:rsidR="00030857" w:rsidRPr="00C338BE" w:rsidRDefault="00030857" w:rsidP="00A87294">
                <w:pPr>
                  <w:autoSpaceDE w:val="0"/>
                  <w:autoSpaceDN w:val="0"/>
                  <w:adjustRightInd w:val="0"/>
                  <w:ind w:firstLineChars="250" w:firstLine="525"/>
                </w:pPr>
                <w:r w:rsidRPr="00C338BE">
                  <w:rPr>
                    <w:rFonts w:hint="eastAsia"/>
                  </w:rPr>
                  <w:t>合并范围内关联方组合</w:t>
                </w:r>
              </w:p>
            </w:tc>
          </w:tr>
          <w:tr w:rsidR="00030857" w:rsidRPr="00C338BE" w14:paraId="5B6CF48D" w14:textId="77777777" w:rsidTr="00A87294">
            <w:trPr>
              <w:trHeight w:val="397"/>
            </w:trPr>
            <w:tc>
              <w:tcPr>
                <w:tcW w:w="4644" w:type="dxa"/>
                <w:vAlign w:val="center"/>
              </w:tcPr>
              <w:p w14:paraId="4365F04F" w14:textId="77777777" w:rsidR="00030857" w:rsidRPr="00C338BE" w:rsidRDefault="00030857" w:rsidP="00A87294">
                <w:pPr>
                  <w:autoSpaceDE w:val="0"/>
                  <w:autoSpaceDN w:val="0"/>
                  <w:adjustRightInd w:val="0"/>
                  <w:ind w:firstLineChars="250" w:firstLine="525"/>
                  <w:jc w:val="center"/>
                </w:pPr>
                <w:r w:rsidRPr="00C338BE">
                  <w:lastRenderedPageBreak/>
                  <w:t>其他应收款组合</w:t>
                </w:r>
                <w:r>
                  <w:rPr>
                    <w:rFonts w:hint="eastAsia"/>
                  </w:rPr>
                  <w:t>4</w:t>
                </w:r>
              </w:p>
            </w:tc>
            <w:tc>
              <w:tcPr>
                <w:tcW w:w="4644" w:type="dxa"/>
                <w:vAlign w:val="center"/>
              </w:tcPr>
              <w:p w14:paraId="38C0E70F" w14:textId="77777777" w:rsidR="00030857" w:rsidRPr="00C338BE" w:rsidRDefault="00030857" w:rsidP="00A87294">
                <w:pPr>
                  <w:autoSpaceDE w:val="0"/>
                  <w:autoSpaceDN w:val="0"/>
                  <w:adjustRightInd w:val="0"/>
                  <w:ind w:firstLineChars="250" w:firstLine="525"/>
                </w:pPr>
                <w:r>
                  <w:rPr>
                    <w:rFonts w:hint="eastAsia"/>
                  </w:rPr>
                  <w:t>信用风险组合</w:t>
                </w:r>
              </w:p>
            </w:tc>
          </w:tr>
        </w:tbl>
        <w:bookmarkEnd w:id="146"/>
        <w:p w14:paraId="305BFA61" w14:textId="77777777" w:rsidR="000958DF" w:rsidRDefault="00030857" w:rsidP="00ED3C9B">
          <w:pPr>
            <w:spacing w:line="360" w:lineRule="auto"/>
            <w:ind w:firstLineChars="200" w:firstLine="420"/>
            <w:rPr>
              <w:color w:val="000000" w:themeColor="text1"/>
            </w:rPr>
          </w:pPr>
          <w:r w:rsidRPr="00030857">
            <w:rPr>
              <w:rFonts w:hint="eastAsia"/>
              <w:color w:val="000000" w:themeColor="text1"/>
            </w:rPr>
            <w:t>对于划分为组合的其他应收款，公司参考历史信用损失经验，结合当前状况以及对未来经济状况的预测，通过违约风险敞口和未来</w:t>
          </w:r>
          <w:r w:rsidRPr="00030857">
            <w:rPr>
              <w:rFonts w:hint="eastAsia"/>
              <w:color w:val="000000" w:themeColor="text1"/>
            </w:rPr>
            <w:t>12</w:t>
          </w:r>
          <w:r w:rsidRPr="00030857">
            <w:rPr>
              <w:rFonts w:hint="eastAsia"/>
              <w:color w:val="000000" w:themeColor="text1"/>
            </w:rPr>
            <w:t>个月内或整个存续期预期信用损失率，计算预期信用损失。</w:t>
          </w:r>
          <w:r w:rsidRPr="00030857">
            <w:rPr>
              <w:rFonts w:hint="eastAsia"/>
              <w:color w:val="000000" w:themeColor="text1"/>
            </w:rPr>
            <w:cr/>
          </w:r>
        </w:p>
        <w:p w14:paraId="0595F578" w14:textId="3F2CAFAB" w:rsidR="00030857" w:rsidRDefault="00B70D0B" w:rsidP="00ED3C9B">
          <w:pPr>
            <w:spacing w:line="360" w:lineRule="auto"/>
            <w:ind w:firstLineChars="200" w:firstLine="420"/>
            <w:rPr>
              <w:color w:val="000000" w:themeColor="text1"/>
            </w:rPr>
          </w:pPr>
          <w:r>
            <w:rPr>
              <w:rFonts w:hint="eastAsia"/>
              <w:color w:val="000000" w:themeColor="text1"/>
            </w:rPr>
            <w:t xml:space="preserve"> </w:t>
          </w:r>
          <w:r w:rsidR="00030857">
            <w:rPr>
              <w:rFonts w:hint="eastAsia"/>
              <w:color w:val="000000" w:themeColor="text1"/>
            </w:rPr>
            <w:t xml:space="preserve">    </w:t>
          </w:r>
          <w:r w:rsidR="00030857" w:rsidRPr="00030857">
            <w:rPr>
              <w:rFonts w:hint="eastAsia"/>
              <w:color w:val="000000" w:themeColor="text1"/>
            </w:rPr>
            <w:t>d</w:t>
          </w:r>
          <w:r w:rsidR="00030857" w:rsidRPr="00030857">
            <w:rPr>
              <w:rFonts w:hint="eastAsia"/>
              <w:color w:val="000000" w:themeColor="text1"/>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030857" w:rsidRPr="00C338BE" w14:paraId="1E5C28CE" w14:textId="77777777" w:rsidTr="00A87294">
            <w:trPr>
              <w:trHeight w:val="397"/>
            </w:trPr>
            <w:tc>
              <w:tcPr>
                <w:tcW w:w="4644" w:type="dxa"/>
                <w:vAlign w:val="center"/>
              </w:tcPr>
              <w:p w14:paraId="64F6AC19" w14:textId="77777777" w:rsidR="00030857" w:rsidRPr="00C338BE" w:rsidRDefault="00030857" w:rsidP="00A87294">
                <w:pPr>
                  <w:autoSpaceDE w:val="0"/>
                  <w:autoSpaceDN w:val="0"/>
                  <w:adjustRightInd w:val="0"/>
                  <w:ind w:firstLineChars="250" w:firstLine="525"/>
                  <w:jc w:val="center"/>
                </w:pPr>
                <w:bookmarkStart w:id="147" w:name="_Hlk203478926"/>
                <w:r w:rsidRPr="00C338BE">
                  <w:rPr>
                    <w:rFonts w:hint="eastAsia"/>
                  </w:rPr>
                  <w:t>应收款项融资组合</w:t>
                </w:r>
                <w:r w:rsidRPr="00C338BE">
                  <w:rPr>
                    <w:rFonts w:hint="eastAsia"/>
                  </w:rPr>
                  <w:t>1--</w:t>
                </w:r>
                <w:r w:rsidRPr="00C338BE">
                  <w:t>银行承兑汇票</w:t>
                </w:r>
              </w:p>
            </w:tc>
            <w:tc>
              <w:tcPr>
                <w:tcW w:w="4644" w:type="dxa"/>
                <w:vAlign w:val="center"/>
              </w:tcPr>
              <w:p w14:paraId="66351B10" w14:textId="77777777" w:rsidR="00030857" w:rsidRPr="00C338BE" w:rsidRDefault="00030857" w:rsidP="00A87294">
                <w:pPr>
                  <w:autoSpaceDE w:val="0"/>
                  <w:autoSpaceDN w:val="0"/>
                  <w:adjustRightInd w:val="0"/>
                  <w:ind w:firstLineChars="250" w:firstLine="525"/>
                </w:pPr>
                <w:r w:rsidRPr="00C338BE">
                  <w:t>信用</w:t>
                </w:r>
                <w:r>
                  <w:rPr>
                    <w:rFonts w:hint="eastAsia"/>
                  </w:rPr>
                  <w:t>等级较高</w:t>
                </w:r>
                <w:r w:rsidRPr="00C338BE">
                  <w:t>的银行</w:t>
                </w:r>
              </w:p>
            </w:tc>
          </w:tr>
          <w:tr w:rsidR="00030857" w:rsidRPr="00C338BE" w14:paraId="401A53A1" w14:textId="77777777" w:rsidTr="00A87294">
            <w:trPr>
              <w:trHeight w:val="397"/>
            </w:trPr>
            <w:tc>
              <w:tcPr>
                <w:tcW w:w="4644" w:type="dxa"/>
                <w:vAlign w:val="center"/>
              </w:tcPr>
              <w:p w14:paraId="50962134" w14:textId="77777777" w:rsidR="00030857" w:rsidRPr="00C338BE" w:rsidRDefault="00030857" w:rsidP="00A87294">
                <w:pPr>
                  <w:autoSpaceDE w:val="0"/>
                  <w:autoSpaceDN w:val="0"/>
                  <w:adjustRightInd w:val="0"/>
                  <w:ind w:firstLineChars="250" w:firstLine="525"/>
                  <w:jc w:val="center"/>
                </w:pPr>
                <w:r w:rsidRPr="00C338BE">
                  <w:rPr>
                    <w:rFonts w:hint="eastAsia"/>
                  </w:rPr>
                  <w:t>应收款项融资组合</w:t>
                </w:r>
                <w:r w:rsidRPr="00C338BE">
                  <w:rPr>
                    <w:rFonts w:hint="eastAsia"/>
                  </w:rPr>
                  <w:t>2--</w:t>
                </w:r>
                <w:r w:rsidRPr="00C338BE">
                  <w:t>商业承兑汇票</w:t>
                </w:r>
              </w:p>
            </w:tc>
            <w:tc>
              <w:tcPr>
                <w:tcW w:w="4644" w:type="dxa"/>
                <w:vAlign w:val="center"/>
              </w:tcPr>
              <w:p w14:paraId="2A84B4D7" w14:textId="77777777" w:rsidR="00030857" w:rsidRPr="00C338BE" w:rsidRDefault="00030857" w:rsidP="00A87294">
                <w:pPr>
                  <w:autoSpaceDE w:val="0"/>
                  <w:autoSpaceDN w:val="0"/>
                  <w:adjustRightInd w:val="0"/>
                  <w:ind w:firstLineChars="250" w:firstLine="525"/>
                </w:pPr>
                <w:r w:rsidRPr="00C338BE">
                  <w:t>信用</w:t>
                </w:r>
                <w:r>
                  <w:rPr>
                    <w:rFonts w:hint="eastAsia"/>
                  </w:rPr>
                  <w:t>等级较高</w:t>
                </w:r>
                <w:r w:rsidRPr="00C338BE">
                  <w:t>的企业</w:t>
                </w:r>
              </w:p>
            </w:tc>
          </w:tr>
        </w:tbl>
        <w:bookmarkEnd w:id="147"/>
        <w:p w14:paraId="445FA802" w14:textId="60F87694" w:rsidR="00030857" w:rsidRDefault="00030857" w:rsidP="00ED3C9B">
          <w:pPr>
            <w:spacing w:line="360" w:lineRule="auto"/>
            <w:ind w:firstLineChars="200" w:firstLine="420"/>
            <w:rPr>
              <w:color w:val="000000" w:themeColor="text1"/>
            </w:rPr>
          </w:pPr>
          <w:r w:rsidRPr="00030857">
            <w:rPr>
              <w:rFonts w:hint="eastAsia"/>
              <w:color w:val="000000" w:themeColor="text1"/>
            </w:rPr>
            <w:t>对于划分为组合的应收款项融资，公司参考历史信用损失经验，结合当前状况以及对未来经济状况的预测，通过违约风险敞口和整个存续期预期信用损失率，计算预期信用损失。</w:t>
          </w:r>
          <w:r w:rsidRPr="00030857">
            <w:rPr>
              <w:rFonts w:hint="eastAsia"/>
              <w:color w:val="000000" w:themeColor="text1"/>
            </w:rPr>
            <w:cr/>
            <w:t xml:space="preserve">    e</w:t>
          </w:r>
          <w:r w:rsidRPr="00030857">
            <w:rPr>
              <w:rFonts w:hint="eastAsia"/>
              <w:color w:val="000000" w:themeColor="text1"/>
            </w:rPr>
            <w:t>、长期应收</w:t>
          </w:r>
          <w:proofErr w:type="gramStart"/>
          <w:r w:rsidRPr="00030857">
            <w:rPr>
              <w:rFonts w:hint="eastAsia"/>
              <w:color w:val="000000" w:themeColor="text1"/>
            </w:rPr>
            <w:t>款确定</w:t>
          </w:r>
          <w:proofErr w:type="gramEnd"/>
          <w:r w:rsidRPr="00030857">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030857" w:rsidRPr="00C338BE" w14:paraId="04F7FD90" w14:textId="77777777" w:rsidTr="00A87294">
            <w:trPr>
              <w:trHeight w:val="397"/>
            </w:trPr>
            <w:tc>
              <w:tcPr>
                <w:tcW w:w="4644" w:type="dxa"/>
                <w:vAlign w:val="center"/>
              </w:tcPr>
              <w:p w14:paraId="24BD1E3C" w14:textId="77777777" w:rsidR="00030857" w:rsidRPr="00C338BE" w:rsidRDefault="00030857" w:rsidP="00A87294">
                <w:pPr>
                  <w:autoSpaceDE w:val="0"/>
                  <w:autoSpaceDN w:val="0"/>
                  <w:adjustRightInd w:val="0"/>
                  <w:ind w:firstLineChars="250" w:firstLine="525"/>
                  <w:jc w:val="center"/>
                </w:pPr>
                <w:r w:rsidRPr="00C338BE">
                  <w:rPr>
                    <w:rFonts w:hint="eastAsia"/>
                  </w:rPr>
                  <w:t>长期应收款组合</w:t>
                </w:r>
                <w:r w:rsidRPr="00C338BE">
                  <w:rPr>
                    <w:rFonts w:hint="eastAsia"/>
                  </w:rPr>
                  <w:t>1</w:t>
                </w:r>
                <w:r w:rsidRPr="00C338BE">
                  <w:t xml:space="preserve"> </w:t>
                </w:r>
              </w:p>
            </w:tc>
            <w:tc>
              <w:tcPr>
                <w:tcW w:w="4644" w:type="dxa"/>
                <w:vAlign w:val="center"/>
              </w:tcPr>
              <w:p w14:paraId="063D9E8B" w14:textId="77777777" w:rsidR="00030857" w:rsidRPr="00C338BE" w:rsidRDefault="00030857" w:rsidP="00A87294">
                <w:pPr>
                  <w:autoSpaceDE w:val="0"/>
                  <w:autoSpaceDN w:val="0"/>
                  <w:adjustRightInd w:val="0"/>
                  <w:ind w:firstLineChars="250" w:firstLine="525"/>
                </w:pPr>
                <w:r w:rsidRPr="00C338BE">
                  <w:rPr>
                    <w:rFonts w:hint="eastAsia"/>
                  </w:rPr>
                  <w:t>借款保证金</w:t>
                </w:r>
              </w:p>
            </w:tc>
          </w:tr>
          <w:tr w:rsidR="00030857" w:rsidRPr="00C338BE" w14:paraId="1F2B93A4" w14:textId="77777777" w:rsidTr="00A87294">
            <w:trPr>
              <w:trHeight w:val="397"/>
            </w:trPr>
            <w:tc>
              <w:tcPr>
                <w:tcW w:w="4644" w:type="dxa"/>
                <w:vAlign w:val="center"/>
              </w:tcPr>
              <w:p w14:paraId="38C7203B" w14:textId="77777777" w:rsidR="00030857" w:rsidRPr="00C338BE" w:rsidRDefault="00030857" w:rsidP="00A87294">
                <w:pPr>
                  <w:autoSpaceDE w:val="0"/>
                  <w:autoSpaceDN w:val="0"/>
                  <w:adjustRightInd w:val="0"/>
                  <w:ind w:firstLineChars="250" w:firstLine="525"/>
                  <w:jc w:val="center"/>
                </w:pPr>
                <w:r w:rsidRPr="00C338BE">
                  <w:rPr>
                    <w:rFonts w:hint="eastAsia"/>
                  </w:rPr>
                  <w:t>长期应收款组合</w:t>
                </w:r>
                <w:r w:rsidRPr="00C338BE">
                  <w:rPr>
                    <w:rFonts w:hint="eastAsia"/>
                  </w:rPr>
                  <w:t>2</w:t>
                </w:r>
              </w:p>
            </w:tc>
            <w:tc>
              <w:tcPr>
                <w:tcW w:w="4644" w:type="dxa"/>
                <w:vAlign w:val="center"/>
              </w:tcPr>
              <w:p w14:paraId="4A2C43A3" w14:textId="77777777" w:rsidR="00030857" w:rsidRPr="00C338BE" w:rsidRDefault="00030857" w:rsidP="00A87294">
                <w:pPr>
                  <w:autoSpaceDE w:val="0"/>
                  <w:autoSpaceDN w:val="0"/>
                  <w:adjustRightInd w:val="0"/>
                  <w:ind w:firstLineChars="250" w:firstLine="525"/>
                </w:pPr>
                <w:r w:rsidRPr="00C338BE">
                  <w:rPr>
                    <w:rFonts w:hint="eastAsia"/>
                  </w:rPr>
                  <w:t>其他</w:t>
                </w:r>
              </w:p>
            </w:tc>
          </w:tr>
        </w:tbl>
        <w:p w14:paraId="31154BF5" w14:textId="503BE945" w:rsidR="00ED3C9B" w:rsidRDefault="00030857" w:rsidP="00030857">
          <w:pPr>
            <w:spacing w:line="360" w:lineRule="auto"/>
            <w:ind w:firstLineChars="200" w:firstLine="420"/>
            <w:rPr>
              <w:color w:val="000000" w:themeColor="text1"/>
            </w:rPr>
          </w:pPr>
          <w:r w:rsidRPr="00030857">
            <w:rPr>
              <w:rFonts w:hint="eastAsia"/>
              <w:color w:val="000000" w:themeColor="text1"/>
            </w:rPr>
            <w:t>对于划分为组合的长期应收款，公司参考历史信用损失经验，结合当前状况以及对未来经济状况的预测，通过违约风险敞口和整个存续期预期信用损失率，计算预期信用损失。详见</w:t>
          </w:r>
          <w:r w:rsidRPr="00030857">
            <w:rPr>
              <w:rFonts w:hint="eastAsia"/>
              <w:color w:val="000000" w:themeColor="text1"/>
            </w:rPr>
            <w:t>11.</w:t>
          </w:r>
          <w:r w:rsidRPr="00030857">
            <w:rPr>
              <w:rFonts w:hint="eastAsia"/>
              <w:color w:val="000000" w:themeColor="text1"/>
            </w:rPr>
            <w:t>金融工具。</w:t>
          </w:r>
        </w:p>
      </w:sdtContent>
    </w:sdt>
    <w:p w14:paraId="52F526BB" w14:textId="77777777" w:rsidR="00DE3432" w:rsidRDefault="00DE3432">
      <w:pPr>
        <w:rPr>
          <w:rFonts w:cs="Times New Roman"/>
          <w:b/>
          <w:bCs w:val="0"/>
          <w:color w:val="000000" w:themeColor="text1"/>
          <w:kern w:val="2"/>
          <w:szCs w:val="28"/>
        </w:rPr>
      </w:pPr>
    </w:p>
    <w:p w14:paraId="21DBADC6" w14:textId="77777777" w:rsidR="00DE3432" w:rsidRDefault="00A8729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1472598887"/>
        <w:placeholder>
          <w:docPart w:val="GBC22222222222222222222222222222"/>
        </w:placeholder>
      </w:sdtPr>
      <w:sdtContent>
        <w:p w14:paraId="03A6569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基于账龄确认信用风险特征组合的账龄计算方法"/>
        <w:tag w:val="_GBC_dd9635a615ab425aaaec1feb5c3c6f6b"/>
        <w:id w:val="514812831"/>
        <w:placeholder>
          <w:docPart w:val="GBC22222222222222222222222222222"/>
        </w:placeholder>
      </w:sdtPr>
      <w:sdtContent>
        <w:p w14:paraId="0E51E6EC" w14:textId="77777777" w:rsidR="0020618C" w:rsidRDefault="0020618C" w:rsidP="00D744F4">
          <w:pPr>
            <w:ind w:firstLineChars="200" w:firstLine="420"/>
            <w:rPr>
              <w:color w:val="000000" w:themeColor="text1"/>
            </w:rPr>
          </w:pPr>
          <w:r w:rsidRPr="0020618C">
            <w:rPr>
              <w:rFonts w:hint="eastAsia"/>
              <w:color w:val="000000" w:themeColor="text1"/>
            </w:rPr>
            <w:t>公司基于账龄确认信用风险特征组合的账龄计算方法如下：</w:t>
          </w:r>
          <w:r w:rsidRPr="0020618C">
            <w:rPr>
              <w:color w:val="000000" w:themeColor="text1"/>
            </w:rPr>
            <w:cr/>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20618C" w:rsidRPr="00C338BE" w14:paraId="0930D6AA" w14:textId="77777777" w:rsidTr="00A87294">
            <w:trPr>
              <w:trHeight w:val="397"/>
            </w:trPr>
            <w:tc>
              <w:tcPr>
                <w:tcW w:w="1809" w:type="dxa"/>
                <w:vAlign w:val="center"/>
              </w:tcPr>
              <w:p w14:paraId="7714B683" w14:textId="77777777" w:rsidR="0020618C" w:rsidRPr="00C338BE" w:rsidRDefault="0020618C" w:rsidP="00A87294">
                <w:pPr>
                  <w:autoSpaceDE w:val="0"/>
                  <w:autoSpaceDN w:val="0"/>
                  <w:adjustRightInd w:val="0"/>
                  <w:ind w:firstLineChars="250" w:firstLine="525"/>
                </w:pPr>
                <w:r w:rsidRPr="00C338BE">
                  <w:rPr>
                    <w:rFonts w:hint="eastAsia"/>
                  </w:rPr>
                  <w:t>账龄</w:t>
                </w:r>
              </w:p>
            </w:tc>
            <w:tc>
              <w:tcPr>
                <w:tcW w:w="3544" w:type="dxa"/>
                <w:vAlign w:val="center"/>
              </w:tcPr>
              <w:p w14:paraId="70AAA411" w14:textId="77777777" w:rsidR="0020618C" w:rsidRPr="00C338BE" w:rsidRDefault="0020618C" w:rsidP="00A87294">
                <w:pPr>
                  <w:autoSpaceDE w:val="0"/>
                  <w:autoSpaceDN w:val="0"/>
                  <w:adjustRightInd w:val="0"/>
                  <w:ind w:firstLineChars="250" w:firstLine="525"/>
                  <w:jc w:val="center"/>
                </w:pPr>
                <w:r w:rsidRPr="00C338BE">
                  <w:rPr>
                    <w:rFonts w:hint="eastAsia"/>
                  </w:rPr>
                  <w:t>应收账款计提比例（</w:t>
                </w:r>
                <w:r w:rsidRPr="00C338BE">
                  <w:rPr>
                    <w:rFonts w:hint="eastAsia"/>
                  </w:rPr>
                  <w:t>%</w:t>
                </w:r>
                <w:r w:rsidRPr="00C338BE">
                  <w:rPr>
                    <w:rFonts w:hint="eastAsia"/>
                  </w:rPr>
                  <w:t>）</w:t>
                </w:r>
              </w:p>
            </w:tc>
            <w:tc>
              <w:tcPr>
                <w:tcW w:w="3544" w:type="dxa"/>
                <w:vAlign w:val="center"/>
              </w:tcPr>
              <w:p w14:paraId="5D651058" w14:textId="77777777" w:rsidR="0020618C" w:rsidRPr="00C338BE" w:rsidRDefault="0020618C" w:rsidP="00A87294">
                <w:pPr>
                  <w:autoSpaceDE w:val="0"/>
                  <w:autoSpaceDN w:val="0"/>
                  <w:adjustRightInd w:val="0"/>
                  <w:ind w:firstLineChars="250" w:firstLine="525"/>
                  <w:jc w:val="center"/>
                </w:pPr>
                <w:r w:rsidRPr="00C338BE">
                  <w:rPr>
                    <w:rFonts w:hint="eastAsia"/>
                  </w:rPr>
                  <w:t>其他应收款计提比例（</w:t>
                </w:r>
                <w:r w:rsidRPr="00C338BE">
                  <w:rPr>
                    <w:rFonts w:hint="eastAsia"/>
                  </w:rPr>
                  <w:t>%</w:t>
                </w:r>
                <w:r w:rsidRPr="00C338BE">
                  <w:rPr>
                    <w:rFonts w:hint="eastAsia"/>
                  </w:rPr>
                  <w:t>）</w:t>
                </w:r>
              </w:p>
            </w:tc>
          </w:tr>
          <w:tr w:rsidR="0020618C" w:rsidRPr="00C338BE" w14:paraId="3BD51432" w14:textId="77777777" w:rsidTr="00A87294">
            <w:trPr>
              <w:trHeight w:val="397"/>
            </w:trPr>
            <w:tc>
              <w:tcPr>
                <w:tcW w:w="1809" w:type="dxa"/>
                <w:vAlign w:val="center"/>
              </w:tcPr>
              <w:p w14:paraId="31A7F14E" w14:textId="77777777" w:rsidR="0020618C" w:rsidRPr="00C338BE" w:rsidRDefault="0020618C" w:rsidP="00A87294">
                <w:pPr>
                  <w:autoSpaceDE w:val="0"/>
                  <w:autoSpaceDN w:val="0"/>
                  <w:adjustRightInd w:val="0"/>
                  <w:ind w:firstLineChars="250" w:firstLine="525"/>
                </w:pPr>
                <w:r w:rsidRPr="00C338BE">
                  <w:rPr>
                    <w:rFonts w:hint="eastAsia"/>
                  </w:rPr>
                  <w:t>1</w:t>
                </w:r>
                <w:r w:rsidRPr="00C338BE">
                  <w:rPr>
                    <w:rFonts w:hint="eastAsia"/>
                  </w:rPr>
                  <w:t>年以内</w:t>
                </w:r>
              </w:p>
            </w:tc>
            <w:tc>
              <w:tcPr>
                <w:tcW w:w="3544" w:type="dxa"/>
                <w:vAlign w:val="center"/>
              </w:tcPr>
              <w:p w14:paraId="12E103FF" w14:textId="77777777" w:rsidR="0020618C" w:rsidRPr="00C338BE" w:rsidRDefault="0020618C" w:rsidP="00A87294">
                <w:pPr>
                  <w:autoSpaceDE w:val="0"/>
                  <w:autoSpaceDN w:val="0"/>
                  <w:adjustRightInd w:val="0"/>
                  <w:ind w:firstLineChars="250" w:firstLine="525"/>
                  <w:jc w:val="center"/>
                </w:pPr>
                <w:r w:rsidRPr="00C338BE">
                  <w:rPr>
                    <w:rFonts w:hint="eastAsia"/>
                  </w:rPr>
                  <w:t>5.00</w:t>
                </w:r>
              </w:p>
            </w:tc>
            <w:tc>
              <w:tcPr>
                <w:tcW w:w="3544" w:type="dxa"/>
                <w:vAlign w:val="center"/>
              </w:tcPr>
              <w:p w14:paraId="5D630C20" w14:textId="77777777" w:rsidR="0020618C" w:rsidRPr="00C338BE" w:rsidRDefault="0020618C" w:rsidP="00A87294">
                <w:pPr>
                  <w:autoSpaceDE w:val="0"/>
                  <w:autoSpaceDN w:val="0"/>
                  <w:adjustRightInd w:val="0"/>
                  <w:ind w:firstLineChars="250" w:firstLine="525"/>
                  <w:jc w:val="center"/>
                </w:pPr>
                <w:r w:rsidRPr="00C338BE">
                  <w:rPr>
                    <w:rFonts w:hint="eastAsia"/>
                  </w:rPr>
                  <w:t>5.00</w:t>
                </w:r>
              </w:p>
            </w:tc>
          </w:tr>
          <w:tr w:rsidR="0020618C" w:rsidRPr="00C338BE" w14:paraId="384693F8" w14:textId="77777777" w:rsidTr="00A87294">
            <w:trPr>
              <w:trHeight w:val="397"/>
            </w:trPr>
            <w:tc>
              <w:tcPr>
                <w:tcW w:w="1809" w:type="dxa"/>
                <w:vAlign w:val="center"/>
              </w:tcPr>
              <w:p w14:paraId="7874A391" w14:textId="77777777" w:rsidR="0020618C" w:rsidRPr="00C338BE" w:rsidRDefault="0020618C" w:rsidP="00A87294">
                <w:pPr>
                  <w:autoSpaceDE w:val="0"/>
                  <w:autoSpaceDN w:val="0"/>
                  <w:adjustRightInd w:val="0"/>
                  <w:ind w:firstLineChars="250" w:firstLine="525"/>
                </w:pPr>
                <w:r w:rsidRPr="00C338BE">
                  <w:rPr>
                    <w:rFonts w:hint="eastAsia"/>
                  </w:rPr>
                  <w:t>1-2</w:t>
                </w:r>
                <w:r w:rsidRPr="00C338BE">
                  <w:rPr>
                    <w:rFonts w:hint="eastAsia"/>
                  </w:rPr>
                  <w:t>年</w:t>
                </w:r>
              </w:p>
            </w:tc>
            <w:tc>
              <w:tcPr>
                <w:tcW w:w="3544" w:type="dxa"/>
                <w:vAlign w:val="center"/>
              </w:tcPr>
              <w:p w14:paraId="2DB3F6FA" w14:textId="77777777" w:rsidR="0020618C" w:rsidRPr="00C338BE" w:rsidRDefault="0020618C" w:rsidP="00A87294">
                <w:pPr>
                  <w:autoSpaceDE w:val="0"/>
                  <w:autoSpaceDN w:val="0"/>
                  <w:adjustRightInd w:val="0"/>
                  <w:ind w:firstLineChars="250" w:firstLine="525"/>
                  <w:jc w:val="center"/>
                </w:pPr>
                <w:r w:rsidRPr="00C338BE">
                  <w:rPr>
                    <w:rFonts w:hint="eastAsia"/>
                  </w:rPr>
                  <w:t>10.00</w:t>
                </w:r>
              </w:p>
            </w:tc>
            <w:tc>
              <w:tcPr>
                <w:tcW w:w="3544" w:type="dxa"/>
                <w:vAlign w:val="center"/>
              </w:tcPr>
              <w:p w14:paraId="6C168DB0" w14:textId="77777777" w:rsidR="0020618C" w:rsidRPr="00C338BE" w:rsidRDefault="0020618C" w:rsidP="00A87294">
                <w:pPr>
                  <w:autoSpaceDE w:val="0"/>
                  <w:autoSpaceDN w:val="0"/>
                  <w:adjustRightInd w:val="0"/>
                  <w:ind w:firstLineChars="250" w:firstLine="525"/>
                  <w:jc w:val="center"/>
                </w:pPr>
                <w:r w:rsidRPr="00C338BE">
                  <w:rPr>
                    <w:rFonts w:hint="eastAsia"/>
                  </w:rPr>
                  <w:t>10.00</w:t>
                </w:r>
              </w:p>
            </w:tc>
          </w:tr>
          <w:tr w:rsidR="0020618C" w:rsidRPr="00C338BE" w14:paraId="4D536508" w14:textId="77777777" w:rsidTr="00A87294">
            <w:trPr>
              <w:trHeight w:val="397"/>
            </w:trPr>
            <w:tc>
              <w:tcPr>
                <w:tcW w:w="1809" w:type="dxa"/>
                <w:vAlign w:val="center"/>
              </w:tcPr>
              <w:p w14:paraId="06A774D4" w14:textId="77777777" w:rsidR="0020618C" w:rsidRPr="00C338BE" w:rsidRDefault="0020618C" w:rsidP="00A87294">
                <w:pPr>
                  <w:autoSpaceDE w:val="0"/>
                  <w:autoSpaceDN w:val="0"/>
                  <w:adjustRightInd w:val="0"/>
                  <w:ind w:firstLineChars="250" w:firstLine="525"/>
                </w:pPr>
                <w:r w:rsidRPr="00C338BE">
                  <w:rPr>
                    <w:rFonts w:hint="eastAsia"/>
                  </w:rPr>
                  <w:t>2-3</w:t>
                </w:r>
                <w:r w:rsidRPr="00C338BE">
                  <w:rPr>
                    <w:rFonts w:hint="eastAsia"/>
                  </w:rPr>
                  <w:t>年</w:t>
                </w:r>
              </w:p>
            </w:tc>
            <w:tc>
              <w:tcPr>
                <w:tcW w:w="3544" w:type="dxa"/>
                <w:vAlign w:val="center"/>
              </w:tcPr>
              <w:p w14:paraId="6139936C" w14:textId="77777777" w:rsidR="0020618C" w:rsidRPr="00C338BE" w:rsidRDefault="0020618C" w:rsidP="00A87294">
                <w:pPr>
                  <w:autoSpaceDE w:val="0"/>
                  <w:autoSpaceDN w:val="0"/>
                  <w:adjustRightInd w:val="0"/>
                  <w:ind w:firstLineChars="250" w:firstLine="525"/>
                  <w:jc w:val="center"/>
                </w:pPr>
                <w:r w:rsidRPr="00C338BE">
                  <w:rPr>
                    <w:rFonts w:hint="eastAsia"/>
                  </w:rPr>
                  <w:t>20.00</w:t>
                </w:r>
              </w:p>
            </w:tc>
            <w:tc>
              <w:tcPr>
                <w:tcW w:w="3544" w:type="dxa"/>
                <w:vAlign w:val="center"/>
              </w:tcPr>
              <w:p w14:paraId="78D98F17" w14:textId="77777777" w:rsidR="0020618C" w:rsidRPr="00C338BE" w:rsidRDefault="0020618C" w:rsidP="00A87294">
                <w:pPr>
                  <w:autoSpaceDE w:val="0"/>
                  <w:autoSpaceDN w:val="0"/>
                  <w:adjustRightInd w:val="0"/>
                  <w:ind w:firstLineChars="250" w:firstLine="525"/>
                  <w:jc w:val="center"/>
                </w:pPr>
                <w:r w:rsidRPr="00C338BE">
                  <w:rPr>
                    <w:rFonts w:hint="eastAsia"/>
                  </w:rPr>
                  <w:t>20.00</w:t>
                </w:r>
              </w:p>
            </w:tc>
          </w:tr>
          <w:tr w:rsidR="0020618C" w:rsidRPr="00C338BE" w14:paraId="0240DDDD" w14:textId="77777777" w:rsidTr="00A87294">
            <w:trPr>
              <w:trHeight w:val="397"/>
            </w:trPr>
            <w:tc>
              <w:tcPr>
                <w:tcW w:w="1809" w:type="dxa"/>
                <w:vAlign w:val="center"/>
              </w:tcPr>
              <w:p w14:paraId="1357D188" w14:textId="77777777" w:rsidR="0020618C" w:rsidRPr="00C338BE" w:rsidRDefault="0020618C" w:rsidP="00A87294">
                <w:pPr>
                  <w:autoSpaceDE w:val="0"/>
                  <w:autoSpaceDN w:val="0"/>
                  <w:adjustRightInd w:val="0"/>
                  <w:ind w:firstLineChars="250" w:firstLine="525"/>
                </w:pPr>
                <w:r w:rsidRPr="00C338BE">
                  <w:rPr>
                    <w:rFonts w:hint="eastAsia"/>
                  </w:rPr>
                  <w:t>3</w:t>
                </w:r>
                <w:r w:rsidRPr="00C338BE">
                  <w:rPr>
                    <w:rFonts w:hint="eastAsia"/>
                  </w:rPr>
                  <w:t>年以上</w:t>
                </w:r>
              </w:p>
            </w:tc>
            <w:tc>
              <w:tcPr>
                <w:tcW w:w="3544" w:type="dxa"/>
                <w:vAlign w:val="center"/>
              </w:tcPr>
              <w:p w14:paraId="2B0DF7EB" w14:textId="77777777" w:rsidR="0020618C" w:rsidRPr="00C338BE" w:rsidRDefault="0020618C" w:rsidP="00A87294">
                <w:pPr>
                  <w:autoSpaceDE w:val="0"/>
                  <w:autoSpaceDN w:val="0"/>
                  <w:adjustRightInd w:val="0"/>
                  <w:ind w:firstLineChars="250" w:firstLine="525"/>
                  <w:jc w:val="center"/>
                </w:pPr>
                <w:r w:rsidRPr="00C338BE">
                  <w:rPr>
                    <w:rFonts w:hint="eastAsia"/>
                  </w:rPr>
                  <w:t>50.00</w:t>
                </w:r>
              </w:p>
            </w:tc>
            <w:tc>
              <w:tcPr>
                <w:tcW w:w="3544" w:type="dxa"/>
                <w:vAlign w:val="center"/>
              </w:tcPr>
              <w:p w14:paraId="51ECBDF9" w14:textId="77777777" w:rsidR="0020618C" w:rsidRPr="00C338BE" w:rsidRDefault="0020618C" w:rsidP="00A87294">
                <w:pPr>
                  <w:autoSpaceDE w:val="0"/>
                  <w:autoSpaceDN w:val="0"/>
                  <w:adjustRightInd w:val="0"/>
                  <w:ind w:firstLineChars="250" w:firstLine="525"/>
                  <w:jc w:val="center"/>
                </w:pPr>
                <w:r w:rsidRPr="00C338BE">
                  <w:rPr>
                    <w:rFonts w:hint="eastAsia"/>
                  </w:rPr>
                  <w:t>50.00</w:t>
                </w:r>
              </w:p>
            </w:tc>
          </w:tr>
        </w:tbl>
        <w:p w14:paraId="397CDDFD" w14:textId="099388FF" w:rsidR="0020618C" w:rsidRDefault="0020618C">
          <w:pPr>
            <w:rPr>
              <w:color w:val="000000" w:themeColor="text1"/>
            </w:rPr>
          </w:pPr>
          <w:r w:rsidRPr="0020618C">
            <w:rPr>
              <w:rFonts w:hint="eastAsia"/>
              <w:color w:val="000000" w:themeColor="text1"/>
            </w:rPr>
            <w:t>详见</w:t>
          </w:r>
          <w:r w:rsidRPr="0020618C">
            <w:rPr>
              <w:rFonts w:hint="eastAsia"/>
              <w:color w:val="000000" w:themeColor="text1"/>
            </w:rPr>
            <w:t>11.</w:t>
          </w:r>
          <w:r w:rsidRPr="0020618C">
            <w:rPr>
              <w:rFonts w:hint="eastAsia"/>
              <w:color w:val="000000" w:themeColor="text1"/>
            </w:rPr>
            <w:t>金融工具。</w:t>
          </w:r>
        </w:p>
      </w:sdtContent>
    </w:sdt>
    <w:p w14:paraId="216C5078" w14:textId="77777777" w:rsidR="00DE3432" w:rsidRDefault="00DE3432">
      <w:pPr>
        <w:rPr>
          <w:rFonts w:cs="Times New Roman"/>
          <w:b/>
          <w:bCs w:val="0"/>
          <w:color w:val="000000" w:themeColor="text1"/>
          <w:kern w:val="2"/>
          <w:szCs w:val="28"/>
        </w:rPr>
      </w:pPr>
    </w:p>
    <w:p w14:paraId="5357D758" w14:textId="77777777" w:rsidR="00DE3432" w:rsidRDefault="00A87294">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504164299"/>
        <w:placeholder>
          <w:docPart w:val="GBC22222222222222222222222222222"/>
        </w:placeholder>
      </w:sdtPr>
      <w:sdtContent>
        <w:p w14:paraId="6BED3D4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按照单项计提坏账准备的单项计提判断标准"/>
        <w:tag w:val="_GBC_6b04e4650f0645ff867d0c4ec58b44d2"/>
        <w:id w:val="-1227990070"/>
        <w:placeholder>
          <w:docPart w:val="GBC22222222222222222222222222222"/>
        </w:placeholder>
      </w:sdtPr>
      <w:sdtContent>
        <w:p w14:paraId="0755E096" w14:textId="39846CCC" w:rsidR="00DE3432" w:rsidRDefault="00616BFC" w:rsidP="00CB513F">
          <w:pPr>
            <w:spacing w:line="360" w:lineRule="auto"/>
            <w:ind w:firstLineChars="200" w:firstLine="420"/>
            <w:rPr>
              <w:color w:val="000000" w:themeColor="text1"/>
            </w:rPr>
          </w:pPr>
          <w:r w:rsidRPr="00616BFC">
            <w:rPr>
              <w:rFonts w:hint="eastAsia"/>
              <w:color w:val="000000" w:themeColor="text1"/>
            </w:rPr>
            <w:t>在确定信用风险自初始确认后是否显著增加时，本公司考虑无须付出不必要的额外成本或努力即可获得的合理且有依据的信息，包括前瞻性信息。本公司考虑的信息包括：</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A. </w:t>
          </w:r>
          <w:r w:rsidRPr="00616BFC">
            <w:rPr>
              <w:rFonts w:hint="eastAsia"/>
              <w:color w:val="000000" w:themeColor="text1"/>
            </w:rPr>
            <w:t>信用风险变化所导致的内部价格指标是否发生显著变化；</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B. </w:t>
          </w:r>
          <w:r w:rsidRPr="00616BFC">
            <w:rPr>
              <w:rFonts w:hint="eastAsia"/>
              <w:color w:val="000000" w:themeColor="text1"/>
            </w:rPr>
            <w:t>预期将导致债务人履行其偿债义务的能力是否发生显著变化的业务、财务或经济状况的不利变化；</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C. </w:t>
          </w:r>
          <w:r w:rsidRPr="00616BFC">
            <w:rPr>
              <w:rFonts w:hint="eastAsia"/>
              <w:color w:val="000000" w:themeColor="text1"/>
            </w:rPr>
            <w:t>债务人经营成果实际或预期是否发生显著变化；债务人所处的监管、经济或技术环境是否发生显著不利变化；</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D. </w:t>
          </w:r>
          <w:r w:rsidRPr="00616BFC">
            <w:rPr>
              <w:rFonts w:hint="eastAsia"/>
              <w:color w:val="000000" w:themeColor="text1"/>
            </w:rPr>
            <w:t>作为债务抵押的担保物价值或第三方提供的担保或信用增级质量是否发生显著变化。这</w:t>
          </w:r>
          <w:r w:rsidRPr="00616BFC">
            <w:rPr>
              <w:rFonts w:hint="eastAsia"/>
              <w:color w:val="000000" w:themeColor="text1"/>
            </w:rPr>
            <w:lastRenderedPageBreak/>
            <w:t>些变化预期将降低债务人按合同规定期限还款的经济动机或者影响违约概率；</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E. </w:t>
          </w:r>
          <w:r w:rsidRPr="00616BFC">
            <w:rPr>
              <w:rFonts w:hint="eastAsia"/>
              <w:color w:val="000000" w:themeColor="text1"/>
            </w:rPr>
            <w:t>预期将降低债务人按合同约定期限还款的经济动机是否发生显著变化；</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F. </w:t>
          </w:r>
          <w:r w:rsidRPr="00616BFC">
            <w:rPr>
              <w:rFonts w:hint="eastAsia"/>
              <w:color w:val="000000" w:themeColor="text1"/>
            </w:rPr>
            <w:t>借款合同的预期变更，包括预计违反合同的行为是否可能导致的合同义务的免除或修订、给予免息期、利率跳升、要求追加抵押品或担保或者对金融工具的合同框架做出其他变更；</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G. </w:t>
          </w:r>
          <w:r w:rsidRPr="00616BFC">
            <w:rPr>
              <w:rFonts w:hint="eastAsia"/>
              <w:color w:val="000000" w:themeColor="text1"/>
            </w:rPr>
            <w:t>债务人预期表现和还款行为是否发生显著变化；</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 xml:space="preserve">H. </w:t>
          </w:r>
          <w:r w:rsidRPr="00616BFC">
            <w:rPr>
              <w:rFonts w:hint="eastAsia"/>
              <w:color w:val="000000" w:themeColor="text1"/>
            </w:rPr>
            <w:t>合同付款是否发生逾期超过（含）</w:t>
          </w:r>
          <w:r w:rsidRPr="00616BFC">
            <w:rPr>
              <w:rFonts w:hint="eastAsia"/>
              <w:color w:val="000000" w:themeColor="text1"/>
            </w:rPr>
            <w:t>30</w:t>
          </w:r>
          <w:r w:rsidRPr="00616BFC">
            <w:rPr>
              <w:rFonts w:hint="eastAsia"/>
              <w:color w:val="000000" w:themeColor="text1"/>
            </w:rPr>
            <w:t>日。</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r w:rsidRPr="00616BFC">
            <w:rPr>
              <w:rFonts w:hint="eastAsia"/>
              <w:color w:val="000000" w:themeColor="text1"/>
            </w:rPr>
            <w:cr/>
          </w:r>
          <w:r w:rsidR="00CB513F">
            <w:rPr>
              <w:rFonts w:hint="eastAsia"/>
              <w:color w:val="000000" w:themeColor="text1"/>
            </w:rPr>
            <w:t xml:space="preserve">    </w:t>
          </w:r>
          <w:r w:rsidRPr="00616BFC">
            <w:rPr>
              <w:rFonts w:hint="eastAsia"/>
              <w:color w:val="000000" w:themeColor="text1"/>
            </w:rPr>
            <w:t>通常情况下，如果逾期超过</w:t>
          </w:r>
          <w:r w:rsidRPr="00616BFC">
            <w:rPr>
              <w:rFonts w:hint="eastAsia"/>
              <w:color w:val="000000" w:themeColor="text1"/>
            </w:rPr>
            <w:t>30</w:t>
          </w:r>
          <w:r w:rsidRPr="00616BFC">
            <w:rPr>
              <w:rFonts w:hint="eastAsia"/>
              <w:color w:val="000000" w:themeColor="text1"/>
            </w:rPr>
            <w:t>日，本公司确定金融工具的信用风险已经显著增加。除非本公司无需付出过多成本或努力即可获得合理且有依据的信息，证明虽然超过合同约定的付款期限</w:t>
          </w:r>
          <w:r w:rsidRPr="00616BFC">
            <w:rPr>
              <w:rFonts w:hint="eastAsia"/>
              <w:color w:val="000000" w:themeColor="text1"/>
            </w:rPr>
            <w:t>30</w:t>
          </w:r>
          <w:r w:rsidRPr="00616BFC">
            <w:rPr>
              <w:rFonts w:hint="eastAsia"/>
              <w:color w:val="000000" w:themeColor="text1"/>
            </w:rPr>
            <w:t>天，但信用风险自初始确认以来并未显著增加。详见</w:t>
          </w:r>
          <w:r w:rsidRPr="00616BFC">
            <w:rPr>
              <w:rFonts w:hint="eastAsia"/>
              <w:color w:val="000000" w:themeColor="text1"/>
            </w:rPr>
            <w:t>11.</w:t>
          </w:r>
          <w:r w:rsidRPr="00616BFC">
            <w:rPr>
              <w:rFonts w:hint="eastAsia"/>
              <w:color w:val="000000" w:themeColor="text1"/>
            </w:rPr>
            <w:t>金融工具。</w:t>
          </w:r>
        </w:p>
      </w:sdtContent>
    </w:sdt>
    <w:p w14:paraId="77AAFDD1" w14:textId="77777777" w:rsidR="00DE3432" w:rsidRDefault="00A87294">
      <w:pPr>
        <w:pStyle w:val="3"/>
        <w:numPr>
          <w:ilvl w:val="0"/>
          <w:numId w:val="30"/>
        </w:numPr>
        <w:rPr>
          <w:color w:val="000000" w:themeColor="text1"/>
          <w:szCs w:val="21"/>
        </w:rPr>
      </w:pPr>
      <w:bookmarkStart w:id="148"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1516754519"/>
        <w:placeholder>
          <w:docPart w:val="GBC22222222222222222222222222222"/>
        </w:placeholder>
      </w:sdtPr>
      <w:sdtContent>
        <w:p w14:paraId="75D8283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48"/>
    <w:p w14:paraId="008CD354" w14:textId="77777777" w:rsidR="00DE3432" w:rsidRDefault="00A8729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2110236865"/>
        <w:placeholder>
          <w:docPart w:val="GBC22222222222222222222222222222"/>
        </w:placeholder>
      </w:sdtPr>
      <w:sdtContent>
        <w:p w14:paraId="3593FA4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1603613777"/>
        <w:placeholder>
          <w:docPart w:val="GBC22222222222222222222222222222"/>
        </w:placeholder>
      </w:sdtPr>
      <w:sdtContent>
        <w:p w14:paraId="08F581EA" w14:textId="50C9A6EF" w:rsidR="00DE3432" w:rsidRDefault="00CB513F" w:rsidP="00CB513F">
          <w:pPr>
            <w:spacing w:line="360" w:lineRule="auto"/>
            <w:ind w:firstLineChars="200" w:firstLine="420"/>
            <w:rPr>
              <w:color w:val="000000" w:themeColor="text1"/>
            </w:rPr>
          </w:pPr>
          <w:r w:rsidRPr="00CB513F">
            <w:rPr>
              <w:rFonts w:hint="eastAsia"/>
              <w:color w:val="000000" w:themeColor="text1"/>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Pr>
              <w:rFonts w:hint="eastAsia"/>
              <w:color w:val="000000" w:themeColor="text1"/>
            </w:rPr>
            <w:t xml:space="preserve">  </w:t>
          </w:r>
        </w:p>
        <w:p w14:paraId="5C9E1ED4" w14:textId="0128C064" w:rsidR="00CB513F" w:rsidRDefault="00CB513F" w:rsidP="00CB513F">
          <w:pPr>
            <w:spacing w:line="360" w:lineRule="auto"/>
            <w:ind w:firstLineChars="200" w:firstLine="420"/>
            <w:rPr>
              <w:color w:val="000000" w:themeColor="text1"/>
            </w:rPr>
          </w:pPr>
          <w:r w:rsidRPr="00CB513F">
            <w:rPr>
              <w:rFonts w:hint="eastAsia"/>
              <w:color w:val="000000" w:themeColor="text1"/>
            </w:rPr>
            <w:t>a</w:t>
          </w:r>
          <w:r w:rsidRPr="00CB513F">
            <w:rPr>
              <w:rFonts w:hint="eastAsia"/>
              <w:color w:val="000000" w:themeColor="text1"/>
            </w:rPr>
            <w:t>、应收票据确定组合的依据如下：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B513F" w:rsidRPr="00C338BE" w14:paraId="6E32D0CE" w14:textId="77777777" w:rsidTr="00CB513F">
            <w:trPr>
              <w:trHeight w:val="397"/>
            </w:trPr>
            <w:tc>
              <w:tcPr>
                <w:tcW w:w="4644" w:type="dxa"/>
                <w:vAlign w:val="center"/>
              </w:tcPr>
              <w:p w14:paraId="4073E719" w14:textId="77777777" w:rsidR="00CB513F" w:rsidRPr="00C338BE" w:rsidRDefault="00CB513F" w:rsidP="00A87294">
                <w:pPr>
                  <w:autoSpaceDE w:val="0"/>
                  <w:autoSpaceDN w:val="0"/>
                  <w:adjustRightInd w:val="0"/>
                  <w:ind w:firstLineChars="250" w:firstLine="525"/>
                  <w:jc w:val="center"/>
                </w:pPr>
                <w:r w:rsidRPr="00C338BE">
                  <w:rPr>
                    <w:rFonts w:hint="eastAsia"/>
                  </w:rPr>
                  <w:t>应收票据组合</w:t>
                </w:r>
                <w:r w:rsidRPr="00C338BE">
                  <w:rPr>
                    <w:rFonts w:hint="eastAsia"/>
                  </w:rPr>
                  <w:t>1--</w:t>
                </w:r>
                <w:r w:rsidRPr="00C338BE">
                  <w:t>银行承兑汇票</w:t>
                </w:r>
              </w:p>
            </w:tc>
            <w:tc>
              <w:tcPr>
                <w:tcW w:w="4644" w:type="dxa"/>
                <w:vAlign w:val="center"/>
              </w:tcPr>
              <w:p w14:paraId="3975906F" w14:textId="77777777" w:rsidR="00CB513F" w:rsidRPr="00C338BE" w:rsidRDefault="00CB513F" w:rsidP="00A87294">
                <w:pPr>
                  <w:autoSpaceDE w:val="0"/>
                  <w:autoSpaceDN w:val="0"/>
                  <w:adjustRightInd w:val="0"/>
                  <w:ind w:firstLineChars="250" w:firstLine="525"/>
                </w:pPr>
                <w:r w:rsidRPr="00C338BE">
                  <w:t>信用</w:t>
                </w:r>
                <w:r>
                  <w:rPr>
                    <w:rFonts w:hint="eastAsia"/>
                  </w:rPr>
                  <w:t>等级</w:t>
                </w:r>
                <w:r w:rsidRPr="00C338BE">
                  <w:t>较低的银行</w:t>
                </w:r>
              </w:p>
            </w:tc>
          </w:tr>
          <w:tr w:rsidR="00CB513F" w:rsidRPr="00C338BE" w14:paraId="37C574FE" w14:textId="77777777" w:rsidTr="00CB513F">
            <w:trPr>
              <w:trHeight w:val="397"/>
            </w:trPr>
            <w:tc>
              <w:tcPr>
                <w:tcW w:w="4644" w:type="dxa"/>
                <w:vAlign w:val="center"/>
              </w:tcPr>
              <w:p w14:paraId="2E8170EA" w14:textId="77777777" w:rsidR="00CB513F" w:rsidRPr="00C338BE" w:rsidRDefault="00CB513F" w:rsidP="00A87294">
                <w:pPr>
                  <w:autoSpaceDE w:val="0"/>
                  <w:autoSpaceDN w:val="0"/>
                  <w:adjustRightInd w:val="0"/>
                  <w:ind w:firstLineChars="250" w:firstLine="525"/>
                  <w:jc w:val="center"/>
                </w:pPr>
                <w:r w:rsidRPr="00C338BE">
                  <w:rPr>
                    <w:rFonts w:hint="eastAsia"/>
                  </w:rPr>
                  <w:t>应收票据组合</w:t>
                </w:r>
                <w:r w:rsidRPr="00C338BE">
                  <w:rPr>
                    <w:rFonts w:hint="eastAsia"/>
                  </w:rPr>
                  <w:t>2--</w:t>
                </w:r>
                <w:r w:rsidRPr="00C338BE">
                  <w:t>商业承兑汇票</w:t>
                </w:r>
              </w:p>
            </w:tc>
            <w:tc>
              <w:tcPr>
                <w:tcW w:w="4644" w:type="dxa"/>
                <w:vAlign w:val="center"/>
              </w:tcPr>
              <w:p w14:paraId="36D58113" w14:textId="77777777" w:rsidR="00CB513F" w:rsidRPr="00C338BE" w:rsidRDefault="00CB513F" w:rsidP="00A87294">
                <w:pPr>
                  <w:autoSpaceDE w:val="0"/>
                  <w:autoSpaceDN w:val="0"/>
                  <w:adjustRightInd w:val="0"/>
                  <w:ind w:firstLineChars="250" w:firstLine="525"/>
                </w:pPr>
                <w:r w:rsidRPr="00C338BE">
                  <w:t>信用</w:t>
                </w:r>
                <w:r>
                  <w:rPr>
                    <w:rFonts w:hint="eastAsia"/>
                  </w:rPr>
                  <w:t>等级较低</w:t>
                </w:r>
                <w:r w:rsidRPr="00C338BE">
                  <w:t>的企业</w:t>
                </w:r>
              </w:p>
            </w:tc>
          </w:tr>
        </w:tbl>
        <w:p w14:paraId="295B1743" w14:textId="67C2AD67" w:rsidR="006E70C5" w:rsidRDefault="00CB513F" w:rsidP="00CB513F">
          <w:pPr>
            <w:spacing w:line="360" w:lineRule="auto"/>
            <w:ind w:firstLineChars="200" w:firstLine="420"/>
            <w:rPr>
              <w:color w:val="000000" w:themeColor="text1"/>
            </w:rPr>
          </w:pPr>
          <w:r w:rsidRPr="00CB513F">
            <w:rPr>
              <w:rFonts w:hint="eastAsia"/>
              <w:color w:val="000000" w:themeColor="text1"/>
            </w:rPr>
            <w:t>对于划分为组合的应收票据，公司参考历史信用损失经验，结合当前状况以及对未来经济状况的预测，通过违约风险敞口和整个存续期预期信用损失率，计算预期信用损失。</w:t>
          </w:r>
          <w:r w:rsidRPr="00CB513F">
            <w:rPr>
              <w:rFonts w:hint="eastAsia"/>
              <w:color w:val="000000" w:themeColor="text1"/>
            </w:rPr>
            <w:cr/>
          </w:r>
          <w:r w:rsidR="006E70C5">
            <w:rPr>
              <w:rFonts w:hint="eastAsia"/>
              <w:color w:val="000000" w:themeColor="text1"/>
            </w:rPr>
            <w:t xml:space="preserve">    </w:t>
          </w:r>
          <w:r w:rsidRPr="00CB513F">
            <w:rPr>
              <w:rFonts w:hint="eastAsia"/>
              <w:color w:val="000000" w:themeColor="text1"/>
            </w:rPr>
            <w:t>b</w:t>
          </w:r>
          <w:r w:rsidRPr="00CB513F">
            <w:rPr>
              <w:rFonts w:hint="eastAsia"/>
              <w:color w:val="000000" w:themeColor="text1"/>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6E70C5" w:rsidRPr="00C338BE" w14:paraId="09F1C6C8" w14:textId="77777777" w:rsidTr="00A87294">
            <w:trPr>
              <w:trHeight w:val="397"/>
            </w:trPr>
            <w:tc>
              <w:tcPr>
                <w:tcW w:w="4644" w:type="dxa"/>
                <w:vAlign w:val="center"/>
              </w:tcPr>
              <w:p w14:paraId="26982CD3" w14:textId="77777777" w:rsidR="006E70C5" w:rsidRPr="00C338BE" w:rsidRDefault="006E70C5" w:rsidP="00A87294">
                <w:pPr>
                  <w:autoSpaceDE w:val="0"/>
                  <w:autoSpaceDN w:val="0"/>
                  <w:adjustRightInd w:val="0"/>
                  <w:ind w:firstLineChars="250" w:firstLine="525"/>
                  <w:jc w:val="center"/>
                </w:pPr>
                <w:r w:rsidRPr="00C338BE">
                  <w:t>应收账款组合</w:t>
                </w:r>
                <w:r w:rsidRPr="00C338BE">
                  <w:rPr>
                    <w:rFonts w:hint="eastAsia"/>
                  </w:rPr>
                  <w:t>1</w:t>
                </w:r>
                <w:r w:rsidRPr="00C338BE">
                  <w:t xml:space="preserve"> </w:t>
                </w:r>
              </w:p>
            </w:tc>
            <w:tc>
              <w:tcPr>
                <w:tcW w:w="4644" w:type="dxa"/>
                <w:vAlign w:val="center"/>
              </w:tcPr>
              <w:p w14:paraId="36FC5912" w14:textId="77777777" w:rsidR="006E70C5" w:rsidRPr="00C338BE" w:rsidRDefault="006E70C5" w:rsidP="00A87294">
                <w:pPr>
                  <w:autoSpaceDE w:val="0"/>
                  <w:autoSpaceDN w:val="0"/>
                  <w:adjustRightInd w:val="0"/>
                  <w:ind w:firstLineChars="250" w:firstLine="525"/>
                </w:pPr>
                <w:r w:rsidRPr="00C338BE">
                  <w:rPr>
                    <w:rFonts w:hint="eastAsia"/>
                  </w:rPr>
                  <w:t>合并报表范围内关联方组合</w:t>
                </w:r>
              </w:p>
            </w:tc>
          </w:tr>
          <w:tr w:rsidR="006E70C5" w:rsidRPr="00C338BE" w14:paraId="3C1A3283" w14:textId="77777777" w:rsidTr="00A87294">
            <w:trPr>
              <w:trHeight w:val="397"/>
            </w:trPr>
            <w:tc>
              <w:tcPr>
                <w:tcW w:w="4644" w:type="dxa"/>
                <w:vAlign w:val="center"/>
              </w:tcPr>
              <w:p w14:paraId="1B63A5D3" w14:textId="77777777" w:rsidR="006E70C5" w:rsidRPr="00C338BE" w:rsidRDefault="006E70C5" w:rsidP="00A87294">
                <w:pPr>
                  <w:autoSpaceDE w:val="0"/>
                  <w:autoSpaceDN w:val="0"/>
                  <w:adjustRightInd w:val="0"/>
                  <w:ind w:firstLineChars="250" w:firstLine="525"/>
                  <w:jc w:val="center"/>
                </w:pPr>
                <w:r w:rsidRPr="00C338BE">
                  <w:t>应收账款组合</w:t>
                </w:r>
                <w:r w:rsidRPr="00C338BE">
                  <w:rPr>
                    <w:rFonts w:hint="eastAsia"/>
                  </w:rPr>
                  <w:t>2</w:t>
                </w:r>
                <w:r w:rsidRPr="00C338BE">
                  <w:t xml:space="preserve"> </w:t>
                </w:r>
              </w:p>
            </w:tc>
            <w:tc>
              <w:tcPr>
                <w:tcW w:w="4644" w:type="dxa"/>
                <w:vAlign w:val="center"/>
              </w:tcPr>
              <w:p w14:paraId="58DD47D9" w14:textId="77777777" w:rsidR="006E70C5" w:rsidRPr="00C338BE" w:rsidRDefault="006E70C5" w:rsidP="00A87294">
                <w:pPr>
                  <w:autoSpaceDE w:val="0"/>
                  <w:autoSpaceDN w:val="0"/>
                  <w:adjustRightInd w:val="0"/>
                  <w:ind w:firstLineChars="250" w:firstLine="525"/>
                </w:pPr>
                <w:r w:rsidRPr="00C338BE">
                  <w:t>应收</w:t>
                </w:r>
                <w:r w:rsidRPr="00C338BE">
                  <w:rPr>
                    <w:rFonts w:hint="eastAsia"/>
                  </w:rPr>
                  <w:t>外部客户款项</w:t>
                </w:r>
              </w:p>
            </w:tc>
          </w:tr>
        </w:tbl>
        <w:p w14:paraId="69BB77C1" w14:textId="77777777" w:rsidR="006E70C5" w:rsidRDefault="006E70C5" w:rsidP="00CB513F">
          <w:pPr>
            <w:spacing w:line="360" w:lineRule="auto"/>
            <w:ind w:firstLineChars="200" w:firstLine="420"/>
            <w:rPr>
              <w:color w:val="000000" w:themeColor="text1"/>
            </w:rPr>
          </w:pPr>
          <w:r w:rsidRPr="006E70C5">
            <w:rPr>
              <w:rFonts w:hint="eastAsia"/>
              <w:color w:val="000000" w:themeColor="text1"/>
            </w:rPr>
            <w:t>对于划分为组合的应收账款，公司参考历史信用损失经验，结合当前状况以及对未来经济状况的预测，编制应收账款逾期天数与整个存续期预期信用损失率对照表，计算预期信用损失。</w:t>
          </w:r>
          <w:r w:rsidRPr="006E70C5">
            <w:rPr>
              <w:rFonts w:hint="eastAsia"/>
              <w:color w:val="000000" w:themeColor="text1"/>
            </w:rPr>
            <w:cr/>
          </w:r>
          <w:r>
            <w:rPr>
              <w:rFonts w:hint="eastAsia"/>
              <w:color w:val="000000" w:themeColor="text1"/>
            </w:rPr>
            <w:t xml:space="preserve">    </w:t>
          </w:r>
          <w:r w:rsidRPr="006E70C5">
            <w:rPr>
              <w:rFonts w:hint="eastAsia"/>
              <w:color w:val="000000" w:themeColor="text1"/>
            </w:rPr>
            <w:t>c</w:t>
          </w:r>
          <w:r w:rsidRPr="006E70C5">
            <w:rPr>
              <w:rFonts w:hint="eastAsia"/>
              <w:color w:val="000000" w:themeColor="text1"/>
            </w:rPr>
            <w:t>、其他应收</w:t>
          </w:r>
          <w:proofErr w:type="gramStart"/>
          <w:r w:rsidRPr="006E70C5">
            <w:rPr>
              <w:rFonts w:hint="eastAsia"/>
              <w:color w:val="000000" w:themeColor="text1"/>
            </w:rPr>
            <w:t>款确定</w:t>
          </w:r>
          <w:proofErr w:type="gramEnd"/>
          <w:r w:rsidRPr="006E70C5">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362F9B" w:rsidRPr="00C338BE" w14:paraId="2F51C508" w14:textId="77777777" w:rsidTr="00A87294">
            <w:trPr>
              <w:trHeight w:val="397"/>
            </w:trPr>
            <w:tc>
              <w:tcPr>
                <w:tcW w:w="4644" w:type="dxa"/>
                <w:vAlign w:val="center"/>
              </w:tcPr>
              <w:p w14:paraId="573D4FFB" w14:textId="77777777" w:rsidR="00362F9B" w:rsidRPr="00C338BE" w:rsidRDefault="00362F9B" w:rsidP="00A87294">
                <w:pPr>
                  <w:autoSpaceDE w:val="0"/>
                  <w:autoSpaceDN w:val="0"/>
                  <w:adjustRightInd w:val="0"/>
                  <w:ind w:firstLineChars="250" w:firstLine="525"/>
                  <w:jc w:val="center"/>
                </w:pPr>
                <w:r w:rsidRPr="00C338BE">
                  <w:t>其他应收款组合</w:t>
                </w:r>
                <w:r w:rsidRPr="00C338BE">
                  <w:rPr>
                    <w:rFonts w:hint="eastAsia"/>
                  </w:rPr>
                  <w:t>1</w:t>
                </w:r>
              </w:p>
            </w:tc>
            <w:tc>
              <w:tcPr>
                <w:tcW w:w="4644" w:type="dxa"/>
                <w:vAlign w:val="center"/>
              </w:tcPr>
              <w:p w14:paraId="66323616" w14:textId="77777777" w:rsidR="00362F9B" w:rsidRPr="00C338BE" w:rsidRDefault="00362F9B" w:rsidP="00A87294">
                <w:pPr>
                  <w:autoSpaceDE w:val="0"/>
                  <w:autoSpaceDN w:val="0"/>
                  <w:adjustRightInd w:val="0"/>
                  <w:ind w:firstLineChars="250" w:firstLine="525"/>
                </w:pPr>
                <w:r w:rsidRPr="00C338BE">
                  <w:t>应收股利</w:t>
                </w:r>
              </w:p>
            </w:tc>
          </w:tr>
          <w:tr w:rsidR="00362F9B" w:rsidRPr="00C338BE" w14:paraId="3D187A14" w14:textId="77777777" w:rsidTr="00A87294">
            <w:trPr>
              <w:trHeight w:val="397"/>
            </w:trPr>
            <w:tc>
              <w:tcPr>
                <w:tcW w:w="4644" w:type="dxa"/>
                <w:vAlign w:val="center"/>
              </w:tcPr>
              <w:p w14:paraId="6F0091FB" w14:textId="77777777" w:rsidR="00362F9B" w:rsidRPr="00C338BE" w:rsidRDefault="00362F9B" w:rsidP="00A87294">
                <w:pPr>
                  <w:autoSpaceDE w:val="0"/>
                  <w:autoSpaceDN w:val="0"/>
                  <w:adjustRightInd w:val="0"/>
                  <w:ind w:firstLineChars="250" w:firstLine="525"/>
                  <w:jc w:val="center"/>
                </w:pPr>
                <w:r w:rsidRPr="00C338BE">
                  <w:lastRenderedPageBreak/>
                  <w:t>其他应收款组合</w:t>
                </w:r>
                <w:r w:rsidRPr="00C338BE">
                  <w:rPr>
                    <w:rFonts w:hint="eastAsia"/>
                  </w:rPr>
                  <w:t>2</w:t>
                </w:r>
              </w:p>
            </w:tc>
            <w:tc>
              <w:tcPr>
                <w:tcW w:w="4644" w:type="dxa"/>
                <w:vAlign w:val="center"/>
              </w:tcPr>
              <w:p w14:paraId="03ED2E5E" w14:textId="77777777" w:rsidR="00362F9B" w:rsidRPr="00C338BE" w:rsidRDefault="00362F9B" w:rsidP="00A87294">
                <w:pPr>
                  <w:autoSpaceDE w:val="0"/>
                  <w:autoSpaceDN w:val="0"/>
                  <w:adjustRightInd w:val="0"/>
                  <w:ind w:firstLineChars="250" w:firstLine="525"/>
                </w:pPr>
                <w:r w:rsidRPr="00C338BE">
                  <w:t>应收利息</w:t>
                </w:r>
              </w:p>
            </w:tc>
          </w:tr>
          <w:tr w:rsidR="00362F9B" w:rsidRPr="00C338BE" w14:paraId="682D8ACB" w14:textId="77777777" w:rsidTr="00A87294">
            <w:trPr>
              <w:trHeight w:val="397"/>
            </w:trPr>
            <w:tc>
              <w:tcPr>
                <w:tcW w:w="4644" w:type="dxa"/>
                <w:vAlign w:val="center"/>
              </w:tcPr>
              <w:p w14:paraId="6F10385D" w14:textId="77777777" w:rsidR="00362F9B" w:rsidRPr="00C338BE" w:rsidRDefault="00362F9B" w:rsidP="00A87294">
                <w:pPr>
                  <w:autoSpaceDE w:val="0"/>
                  <w:autoSpaceDN w:val="0"/>
                  <w:adjustRightInd w:val="0"/>
                  <w:ind w:firstLineChars="250" w:firstLine="525"/>
                  <w:jc w:val="center"/>
                </w:pPr>
                <w:r w:rsidRPr="00C338BE">
                  <w:t>其他应收款组合</w:t>
                </w:r>
                <w:r w:rsidRPr="00C338BE">
                  <w:rPr>
                    <w:rFonts w:hint="eastAsia"/>
                  </w:rPr>
                  <w:t>3</w:t>
                </w:r>
              </w:p>
            </w:tc>
            <w:tc>
              <w:tcPr>
                <w:tcW w:w="4644" w:type="dxa"/>
                <w:vAlign w:val="center"/>
              </w:tcPr>
              <w:p w14:paraId="5C4F4597" w14:textId="77777777" w:rsidR="00362F9B" w:rsidRPr="00C338BE" w:rsidRDefault="00362F9B" w:rsidP="00A87294">
                <w:pPr>
                  <w:autoSpaceDE w:val="0"/>
                  <w:autoSpaceDN w:val="0"/>
                  <w:adjustRightInd w:val="0"/>
                  <w:ind w:firstLineChars="250" w:firstLine="525"/>
                </w:pPr>
                <w:r w:rsidRPr="00C338BE">
                  <w:rPr>
                    <w:rFonts w:hint="eastAsia"/>
                  </w:rPr>
                  <w:t>合并范围内关联方组合</w:t>
                </w:r>
              </w:p>
            </w:tc>
          </w:tr>
          <w:tr w:rsidR="00362F9B" w:rsidRPr="00C338BE" w14:paraId="485643A5" w14:textId="77777777" w:rsidTr="00A87294">
            <w:trPr>
              <w:trHeight w:val="397"/>
            </w:trPr>
            <w:tc>
              <w:tcPr>
                <w:tcW w:w="4644" w:type="dxa"/>
                <w:vAlign w:val="center"/>
              </w:tcPr>
              <w:p w14:paraId="36327EE4" w14:textId="77777777" w:rsidR="00362F9B" w:rsidRPr="00C338BE" w:rsidRDefault="00362F9B" w:rsidP="00A87294">
                <w:pPr>
                  <w:autoSpaceDE w:val="0"/>
                  <w:autoSpaceDN w:val="0"/>
                  <w:adjustRightInd w:val="0"/>
                  <w:ind w:firstLineChars="250" w:firstLine="525"/>
                  <w:jc w:val="center"/>
                </w:pPr>
                <w:r w:rsidRPr="00C338BE">
                  <w:t>其他应收款组合</w:t>
                </w:r>
                <w:r>
                  <w:rPr>
                    <w:rFonts w:hint="eastAsia"/>
                  </w:rPr>
                  <w:t>4</w:t>
                </w:r>
              </w:p>
            </w:tc>
            <w:tc>
              <w:tcPr>
                <w:tcW w:w="4644" w:type="dxa"/>
                <w:vAlign w:val="center"/>
              </w:tcPr>
              <w:p w14:paraId="4A3AAEF2" w14:textId="77777777" w:rsidR="00362F9B" w:rsidRPr="00C338BE" w:rsidRDefault="00362F9B" w:rsidP="00A87294">
                <w:pPr>
                  <w:autoSpaceDE w:val="0"/>
                  <w:autoSpaceDN w:val="0"/>
                  <w:adjustRightInd w:val="0"/>
                  <w:ind w:firstLineChars="250" w:firstLine="525"/>
                </w:pPr>
                <w:r>
                  <w:rPr>
                    <w:rFonts w:hint="eastAsia"/>
                  </w:rPr>
                  <w:t>信用风险组合</w:t>
                </w:r>
              </w:p>
            </w:tc>
          </w:tr>
        </w:tbl>
        <w:p w14:paraId="40DFFA74" w14:textId="77777777" w:rsidR="008C4480" w:rsidRDefault="00104E3D" w:rsidP="00CB513F">
          <w:pPr>
            <w:spacing w:line="360" w:lineRule="auto"/>
            <w:ind w:firstLineChars="200" w:firstLine="420"/>
            <w:rPr>
              <w:color w:val="000000" w:themeColor="text1"/>
            </w:rPr>
          </w:pPr>
          <w:r w:rsidRPr="00104E3D">
            <w:rPr>
              <w:rFonts w:hint="eastAsia"/>
              <w:color w:val="000000" w:themeColor="text1"/>
            </w:rPr>
            <w:t>对于划分为组合的其他应收款，公司参考历史信用损失经验，结合当前状况以及对未来经济状况的预测，通过违约风险敞口和未来</w:t>
          </w:r>
          <w:r w:rsidRPr="00104E3D">
            <w:rPr>
              <w:rFonts w:hint="eastAsia"/>
              <w:color w:val="000000" w:themeColor="text1"/>
            </w:rPr>
            <w:t>12</w:t>
          </w:r>
          <w:r w:rsidRPr="00104E3D">
            <w:rPr>
              <w:rFonts w:hint="eastAsia"/>
              <w:color w:val="000000" w:themeColor="text1"/>
            </w:rPr>
            <w:t>个月内或整个存续期预期信用损失率，计算预期信用损失。</w:t>
          </w:r>
          <w:r w:rsidRPr="00104E3D">
            <w:rPr>
              <w:rFonts w:hint="eastAsia"/>
              <w:color w:val="000000" w:themeColor="text1"/>
            </w:rPr>
            <w:cr/>
          </w:r>
        </w:p>
        <w:p w14:paraId="01611DF0" w14:textId="2B207333" w:rsidR="00104E3D" w:rsidRPr="006E70C5" w:rsidRDefault="00104E3D" w:rsidP="00CB513F">
          <w:pPr>
            <w:spacing w:line="360" w:lineRule="auto"/>
            <w:ind w:firstLineChars="200" w:firstLine="420"/>
            <w:rPr>
              <w:color w:val="000000" w:themeColor="text1"/>
            </w:rPr>
          </w:pPr>
          <w:r w:rsidRPr="00104E3D">
            <w:rPr>
              <w:rFonts w:hint="eastAsia"/>
              <w:color w:val="000000" w:themeColor="text1"/>
            </w:rPr>
            <w:t>d</w:t>
          </w:r>
          <w:r w:rsidRPr="00104E3D">
            <w:rPr>
              <w:rFonts w:hint="eastAsia"/>
              <w:color w:val="000000" w:themeColor="text1"/>
            </w:rPr>
            <w:t>、应收款项融资确定组合的依据如下：</w:t>
          </w:r>
          <w:r w:rsidR="00A17334">
            <w:rPr>
              <w:rFonts w:hint="eastAsia"/>
              <w:color w:val="000000" w:themeColor="text1"/>
            </w:rPr>
            <w:t xml:space="preserve"> </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104E3D" w:rsidRPr="00C338BE" w14:paraId="31BBB8CA" w14:textId="77777777" w:rsidTr="00A87294">
            <w:trPr>
              <w:trHeight w:val="397"/>
            </w:trPr>
            <w:tc>
              <w:tcPr>
                <w:tcW w:w="4644" w:type="dxa"/>
                <w:vAlign w:val="center"/>
              </w:tcPr>
              <w:p w14:paraId="05C63A8F" w14:textId="77777777" w:rsidR="00104E3D" w:rsidRPr="00C338BE" w:rsidRDefault="00104E3D" w:rsidP="00A87294">
                <w:pPr>
                  <w:autoSpaceDE w:val="0"/>
                  <w:autoSpaceDN w:val="0"/>
                  <w:adjustRightInd w:val="0"/>
                  <w:ind w:firstLineChars="250" w:firstLine="525"/>
                  <w:jc w:val="center"/>
                </w:pPr>
                <w:r w:rsidRPr="00C338BE">
                  <w:rPr>
                    <w:rFonts w:hint="eastAsia"/>
                  </w:rPr>
                  <w:t>应收款项融资组合</w:t>
                </w:r>
                <w:r w:rsidRPr="00C338BE">
                  <w:rPr>
                    <w:rFonts w:hint="eastAsia"/>
                  </w:rPr>
                  <w:t>1--</w:t>
                </w:r>
                <w:r w:rsidRPr="00C338BE">
                  <w:t>银行承兑汇票</w:t>
                </w:r>
              </w:p>
            </w:tc>
            <w:tc>
              <w:tcPr>
                <w:tcW w:w="4644" w:type="dxa"/>
                <w:vAlign w:val="center"/>
              </w:tcPr>
              <w:p w14:paraId="20C14689" w14:textId="77777777" w:rsidR="00104E3D" w:rsidRPr="00C338BE" w:rsidRDefault="00104E3D" w:rsidP="00A87294">
                <w:pPr>
                  <w:autoSpaceDE w:val="0"/>
                  <w:autoSpaceDN w:val="0"/>
                  <w:adjustRightInd w:val="0"/>
                  <w:ind w:firstLineChars="250" w:firstLine="525"/>
                </w:pPr>
                <w:r w:rsidRPr="00C338BE">
                  <w:t>信用</w:t>
                </w:r>
                <w:r>
                  <w:rPr>
                    <w:rFonts w:hint="eastAsia"/>
                  </w:rPr>
                  <w:t>等级较高</w:t>
                </w:r>
                <w:r w:rsidRPr="00C338BE">
                  <w:t>的银行</w:t>
                </w:r>
              </w:p>
            </w:tc>
          </w:tr>
          <w:tr w:rsidR="00104E3D" w:rsidRPr="00C338BE" w14:paraId="4D76CB09" w14:textId="77777777" w:rsidTr="00A87294">
            <w:trPr>
              <w:trHeight w:val="397"/>
            </w:trPr>
            <w:tc>
              <w:tcPr>
                <w:tcW w:w="4644" w:type="dxa"/>
                <w:vAlign w:val="center"/>
              </w:tcPr>
              <w:p w14:paraId="09ACEEB9" w14:textId="77777777" w:rsidR="00104E3D" w:rsidRPr="00C338BE" w:rsidRDefault="00104E3D" w:rsidP="00A87294">
                <w:pPr>
                  <w:autoSpaceDE w:val="0"/>
                  <w:autoSpaceDN w:val="0"/>
                  <w:adjustRightInd w:val="0"/>
                  <w:ind w:firstLineChars="250" w:firstLine="525"/>
                  <w:jc w:val="center"/>
                </w:pPr>
                <w:r w:rsidRPr="00C338BE">
                  <w:rPr>
                    <w:rFonts w:hint="eastAsia"/>
                  </w:rPr>
                  <w:t>应收款项融资组合</w:t>
                </w:r>
                <w:r w:rsidRPr="00C338BE">
                  <w:rPr>
                    <w:rFonts w:hint="eastAsia"/>
                  </w:rPr>
                  <w:t>2--</w:t>
                </w:r>
                <w:r w:rsidRPr="00C338BE">
                  <w:t>商业承兑汇票</w:t>
                </w:r>
              </w:p>
            </w:tc>
            <w:tc>
              <w:tcPr>
                <w:tcW w:w="4644" w:type="dxa"/>
                <w:vAlign w:val="center"/>
              </w:tcPr>
              <w:p w14:paraId="4A4ED60F" w14:textId="77777777" w:rsidR="00104E3D" w:rsidRPr="00C338BE" w:rsidRDefault="00104E3D" w:rsidP="00A87294">
                <w:pPr>
                  <w:autoSpaceDE w:val="0"/>
                  <w:autoSpaceDN w:val="0"/>
                  <w:adjustRightInd w:val="0"/>
                  <w:ind w:firstLineChars="250" w:firstLine="525"/>
                </w:pPr>
                <w:r w:rsidRPr="00C338BE">
                  <w:t>信用</w:t>
                </w:r>
                <w:r>
                  <w:rPr>
                    <w:rFonts w:hint="eastAsia"/>
                  </w:rPr>
                  <w:t>等级较高</w:t>
                </w:r>
                <w:r w:rsidRPr="00C338BE">
                  <w:t>的企业</w:t>
                </w:r>
              </w:p>
            </w:tc>
          </w:tr>
        </w:tbl>
        <w:p w14:paraId="1F2D6B84" w14:textId="6608EA19" w:rsidR="00104E3D" w:rsidRPr="006E70C5" w:rsidRDefault="00104E3D" w:rsidP="00CB513F">
          <w:pPr>
            <w:spacing w:line="360" w:lineRule="auto"/>
            <w:ind w:firstLineChars="200" w:firstLine="420"/>
            <w:rPr>
              <w:color w:val="000000" w:themeColor="text1"/>
            </w:rPr>
          </w:pPr>
          <w:r w:rsidRPr="00104E3D">
            <w:rPr>
              <w:rFonts w:hint="eastAsia"/>
              <w:color w:val="000000" w:themeColor="text1"/>
            </w:rPr>
            <w:t>对于划分为组合的应收款项融资，公司参考历史信用损失经验，结合当前状况以及对未来经济状况的预测，通过违约风险敞口和整个存续期预期信用损失率，计算预期信用损失。</w:t>
          </w:r>
          <w:r w:rsidRPr="00104E3D">
            <w:rPr>
              <w:rFonts w:hint="eastAsia"/>
              <w:color w:val="000000" w:themeColor="text1"/>
            </w:rPr>
            <w:cr/>
            <w:t xml:space="preserve">    e</w:t>
          </w:r>
          <w:r w:rsidRPr="00104E3D">
            <w:rPr>
              <w:rFonts w:hint="eastAsia"/>
              <w:color w:val="000000" w:themeColor="text1"/>
            </w:rPr>
            <w:t>、长期应收</w:t>
          </w:r>
          <w:proofErr w:type="gramStart"/>
          <w:r w:rsidRPr="00104E3D">
            <w:rPr>
              <w:rFonts w:hint="eastAsia"/>
              <w:color w:val="000000" w:themeColor="text1"/>
            </w:rPr>
            <w:t>款确定</w:t>
          </w:r>
          <w:proofErr w:type="gramEnd"/>
          <w:r w:rsidRPr="00104E3D">
            <w:rPr>
              <w:rFonts w:hint="eastAsia"/>
              <w:color w:val="000000" w:themeColor="text1"/>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104E3D" w:rsidRPr="00C338BE" w14:paraId="302557C6" w14:textId="77777777" w:rsidTr="00A87294">
            <w:trPr>
              <w:trHeight w:val="397"/>
            </w:trPr>
            <w:tc>
              <w:tcPr>
                <w:tcW w:w="4644" w:type="dxa"/>
                <w:vAlign w:val="center"/>
              </w:tcPr>
              <w:p w14:paraId="2C826A9E" w14:textId="77777777" w:rsidR="00104E3D" w:rsidRPr="00C338BE" w:rsidRDefault="00104E3D" w:rsidP="00A87294">
                <w:pPr>
                  <w:autoSpaceDE w:val="0"/>
                  <w:autoSpaceDN w:val="0"/>
                  <w:adjustRightInd w:val="0"/>
                  <w:ind w:firstLineChars="250" w:firstLine="525"/>
                  <w:jc w:val="center"/>
                </w:pPr>
                <w:r w:rsidRPr="00C338BE">
                  <w:rPr>
                    <w:rFonts w:hint="eastAsia"/>
                  </w:rPr>
                  <w:t>长期应收款组合</w:t>
                </w:r>
                <w:r w:rsidRPr="00C338BE">
                  <w:rPr>
                    <w:rFonts w:hint="eastAsia"/>
                  </w:rPr>
                  <w:t>1</w:t>
                </w:r>
                <w:r w:rsidRPr="00C338BE">
                  <w:t xml:space="preserve"> </w:t>
                </w:r>
              </w:p>
            </w:tc>
            <w:tc>
              <w:tcPr>
                <w:tcW w:w="4644" w:type="dxa"/>
                <w:vAlign w:val="center"/>
              </w:tcPr>
              <w:p w14:paraId="2240EF34" w14:textId="77777777" w:rsidR="00104E3D" w:rsidRPr="00C338BE" w:rsidRDefault="00104E3D" w:rsidP="00A87294">
                <w:pPr>
                  <w:autoSpaceDE w:val="0"/>
                  <w:autoSpaceDN w:val="0"/>
                  <w:adjustRightInd w:val="0"/>
                  <w:ind w:firstLineChars="250" w:firstLine="525"/>
                </w:pPr>
                <w:r w:rsidRPr="00C338BE">
                  <w:rPr>
                    <w:rFonts w:hint="eastAsia"/>
                  </w:rPr>
                  <w:t>借款保证金</w:t>
                </w:r>
              </w:p>
            </w:tc>
          </w:tr>
          <w:tr w:rsidR="00104E3D" w:rsidRPr="00C338BE" w14:paraId="40F00BC6" w14:textId="77777777" w:rsidTr="00A87294">
            <w:trPr>
              <w:trHeight w:val="397"/>
            </w:trPr>
            <w:tc>
              <w:tcPr>
                <w:tcW w:w="4644" w:type="dxa"/>
                <w:vAlign w:val="center"/>
              </w:tcPr>
              <w:p w14:paraId="23A519C4" w14:textId="77777777" w:rsidR="00104E3D" w:rsidRPr="00C338BE" w:rsidRDefault="00104E3D" w:rsidP="00A87294">
                <w:pPr>
                  <w:autoSpaceDE w:val="0"/>
                  <w:autoSpaceDN w:val="0"/>
                  <w:adjustRightInd w:val="0"/>
                  <w:ind w:firstLineChars="250" w:firstLine="525"/>
                  <w:jc w:val="center"/>
                </w:pPr>
                <w:r w:rsidRPr="00C338BE">
                  <w:rPr>
                    <w:rFonts w:hint="eastAsia"/>
                  </w:rPr>
                  <w:t>长期应收款组合</w:t>
                </w:r>
                <w:r w:rsidRPr="00C338BE">
                  <w:rPr>
                    <w:rFonts w:hint="eastAsia"/>
                  </w:rPr>
                  <w:t>2</w:t>
                </w:r>
              </w:p>
            </w:tc>
            <w:tc>
              <w:tcPr>
                <w:tcW w:w="4644" w:type="dxa"/>
                <w:vAlign w:val="center"/>
              </w:tcPr>
              <w:p w14:paraId="0FDA3355" w14:textId="77777777" w:rsidR="00104E3D" w:rsidRPr="00C338BE" w:rsidRDefault="00104E3D" w:rsidP="00A87294">
                <w:pPr>
                  <w:autoSpaceDE w:val="0"/>
                  <w:autoSpaceDN w:val="0"/>
                  <w:adjustRightInd w:val="0"/>
                  <w:ind w:firstLineChars="250" w:firstLine="525"/>
                </w:pPr>
                <w:r w:rsidRPr="00C338BE">
                  <w:rPr>
                    <w:rFonts w:hint="eastAsia"/>
                  </w:rPr>
                  <w:t>其他</w:t>
                </w:r>
              </w:p>
            </w:tc>
          </w:tr>
        </w:tbl>
        <w:p w14:paraId="59A505EE" w14:textId="5FB4C825" w:rsidR="00CB513F" w:rsidRDefault="00104E3D" w:rsidP="00104E3D">
          <w:pPr>
            <w:spacing w:line="360" w:lineRule="auto"/>
            <w:ind w:firstLineChars="200" w:firstLine="420"/>
            <w:rPr>
              <w:color w:val="000000" w:themeColor="text1"/>
            </w:rPr>
          </w:pPr>
          <w:r w:rsidRPr="00104E3D">
            <w:rPr>
              <w:rFonts w:hint="eastAsia"/>
              <w:color w:val="000000" w:themeColor="text1"/>
            </w:rPr>
            <w:t>对于划分为组合的长期应收款，公司参考历史信用损失经验，结合当前状况以及对未来经济状况的预测，通过违约风险敞口和整个存续期预期信用损失率，计算预期信用损失。详见</w:t>
          </w:r>
          <w:r w:rsidRPr="00104E3D">
            <w:rPr>
              <w:rFonts w:hint="eastAsia"/>
              <w:color w:val="000000" w:themeColor="text1"/>
            </w:rPr>
            <w:t>11.</w:t>
          </w:r>
          <w:r w:rsidRPr="00104E3D">
            <w:rPr>
              <w:rFonts w:hint="eastAsia"/>
              <w:color w:val="000000" w:themeColor="text1"/>
            </w:rPr>
            <w:t>金融工具</w:t>
          </w:r>
          <w:proofErr w:type="gramStart"/>
          <w:r w:rsidRPr="00104E3D">
            <w:rPr>
              <w:rFonts w:hint="eastAsia"/>
              <w:color w:val="000000" w:themeColor="text1"/>
            </w:rPr>
            <w:t>”</w:t>
          </w:r>
          <w:proofErr w:type="gramEnd"/>
          <w:r>
            <w:rPr>
              <w:rFonts w:hint="eastAsia"/>
              <w:color w:val="000000" w:themeColor="text1"/>
            </w:rPr>
            <w:t>。</w:t>
          </w:r>
        </w:p>
      </w:sdtContent>
    </w:sdt>
    <w:p w14:paraId="4D85A036" w14:textId="77777777" w:rsidR="00DE3432" w:rsidRDefault="00DE3432">
      <w:pPr>
        <w:rPr>
          <w:rFonts w:cs="Times New Roman"/>
          <w:b/>
          <w:bCs w:val="0"/>
          <w:color w:val="000000" w:themeColor="text1"/>
          <w:kern w:val="2"/>
          <w:szCs w:val="28"/>
        </w:rPr>
      </w:pPr>
    </w:p>
    <w:p w14:paraId="1A6005EB" w14:textId="77777777" w:rsidR="00DE3432" w:rsidRDefault="00A8729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1784621638"/>
        <w:placeholder>
          <w:docPart w:val="GBC22222222222222222222222222222"/>
        </w:placeholder>
      </w:sdtPr>
      <w:sdtContent>
        <w:p w14:paraId="70CFDB1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基于账龄确认信用风险特征组合的账龄计算方法"/>
        <w:tag w:val="_GBC_46c06c8585504e508591bc85e38076b2"/>
        <w:id w:val="554974382"/>
        <w:placeholder>
          <w:docPart w:val="GBC22222222222222222222222222222"/>
        </w:placeholder>
      </w:sdtPr>
      <w:sdtContent>
        <w:p w14:paraId="37ABD7C5" w14:textId="77777777" w:rsidR="002E5F34" w:rsidRDefault="002E5F34">
          <w:pPr>
            <w:rPr>
              <w:color w:val="000000" w:themeColor="text1"/>
            </w:rPr>
          </w:pPr>
          <w:r w:rsidRPr="002E5F34">
            <w:rPr>
              <w:rFonts w:hint="eastAsia"/>
              <w:color w:val="000000" w:themeColor="text1"/>
            </w:rPr>
            <w:t>公司基于账龄确认信用风险特征组合的账龄计算方法如下：</w:t>
          </w:r>
          <w:r w:rsidRPr="002E5F34">
            <w:rPr>
              <w:color w:val="000000" w:themeColor="text1"/>
            </w:rPr>
            <w:cr/>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2E5F34" w:rsidRPr="00C338BE" w14:paraId="247D3BE9" w14:textId="77777777" w:rsidTr="00A87294">
            <w:trPr>
              <w:trHeight w:val="397"/>
            </w:trPr>
            <w:tc>
              <w:tcPr>
                <w:tcW w:w="1809" w:type="dxa"/>
                <w:vAlign w:val="center"/>
              </w:tcPr>
              <w:p w14:paraId="56816161" w14:textId="77777777" w:rsidR="002E5F34" w:rsidRPr="00C338BE" w:rsidRDefault="002E5F34" w:rsidP="00A87294">
                <w:pPr>
                  <w:autoSpaceDE w:val="0"/>
                  <w:autoSpaceDN w:val="0"/>
                  <w:adjustRightInd w:val="0"/>
                  <w:ind w:firstLineChars="250" w:firstLine="525"/>
                </w:pPr>
                <w:r w:rsidRPr="00C338BE">
                  <w:rPr>
                    <w:rFonts w:hint="eastAsia"/>
                  </w:rPr>
                  <w:t>账龄</w:t>
                </w:r>
              </w:p>
            </w:tc>
            <w:tc>
              <w:tcPr>
                <w:tcW w:w="3544" w:type="dxa"/>
                <w:vAlign w:val="center"/>
              </w:tcPr>
              <w:p w14:paraId="3C81A4A6" w14:textId="77777777" w:rsidR="002E5F34" w:rsidRPr="00C338BE" w:rsidRDefault="002E5F34" w:rsidP="00A87294">
                <w:pPr>
                  <w:autoSpaceDE w:val="0"/>
                  <w:autoSpaceDN w:val="0"/>
                  <w:adjustRightInd w:val="0"/>
                  <w:ind w:firstLineChars="250" w:firstLine="525"/>
                  <w:jc w:val="center"/>
                </w:pPr>
                <w:r w:rsidRPr="00C338BE">
                  <w:rPr>
                    <w:rFonts w:hint="eastAsia"/>
                  </w:rPr>
                  <w:t>应收账款计提比例（</w:t>
                </w:r>
                <w:r w:rsidRPr="00C338BE">
                  <w:rPr>
                    <w:rFonts w:hint="eastAsia"/>
                  </w:rPr>
                  <w:t>%</w:t>
                </w:r>
                <w:r w:rsidRPr="00C338BE">
                  <w:rPr>
                    <w:rFonts w:hint="eastAsia"/>
                  </w:rPr>
                  <w:t>）</w:t>
                </w:r>
              </w:p>
            </w:tc>
            <w:tc>
              <w:tcPr>
                <w:tcW w:w="3544" w:type="dxa"/>
                <w:vAlign w:val="center"/>
              </w:tcPr>
              <w:p w14:paraId="5496490C" w14:textId="77777777" w:rsidR="002E5F34" w:rsidRPr="00C338BE" w:rsidRDefault="002E5F34" w:rsidP="00A87294">
                <w:pPr>
                  <w:autoSpaceDE w:val="0"/>
                  <w:autoSpaceDN w:val="0"/>
                  <w:adjustRightInd w:val="0"/>
                  <w:ind w:firstLineChars="250" w:firstLine="525"/>
                  <w:jc w:val="center"/>
                </w:pPr>
                <w:r w:rsidRPr="00C338BE">
                  <w:rPr>
                    <w:rFonts w:hint="eastAsia"/>
                  </w:rPr>
                  <w:t>其他应收款计提比例（</w:t>
                </w:r>
                <w:r w:rsidRPr="00C338BE">
                  <w:rPr>
                    <w:rFonts w:hint="eastAsia"/>
                  </w:rPr>
                  <w:t>%</w:t>
                </w:r>
                <w:r w:rsidRPr="00C338BE">
                  <w:rPr>
                    <w:rFonts w:hint="eastAsia"/>
                  </w:rPr>
                  <w:t>）</w:t>
                </w:r>
              </w:p>
            </w:tc>
          </w:tr>
          <w:tr w:rsidR="002E5F34" w:rsidRPr="00C338BE" w14:paraId="54E1B39F" w14:textId="77777777" w:rsidTr="00A87294">
            <w:trPr>
              <w:trHeight w:val="397"/>
            </w:trPr>
            <w:tc>
              <w:tcPr>
                <w:tcW w:w="1809" w:type="dxa"/>
                <w:vAlign w:val="center"/>
              </w:tcPr>
              <w:p w14:paraId="7370185B" w14:textId="77777777" w:rsidR="002E5F34" w:rsidRPr="00C338BE" w:rsidRDefault="002E5F34" w:rsidP="00A87294">
                <w:pPr>
                  <w:autoSpaceDE w:val="0"/>
                  <w:autoSpaceDN w:val="0"/>
                  <w:adjustRightInd w:val="0"/>
                  <w:ind w:firstLineChars="250" w:firstLine="525"/>
                </w:pPr>
                <w:r w:rsidRPr="00C338BE">
                  <w:rPr>
                    <w:rFonts w:hint="eastAsia"/>
                  </w:rPr>
                  <w:t>1</w:t>
                </w:r>
                <w:r w:rsidRPr="00C338BE">
                  <w:rPr>
                    <w:rFonts w:hint="eastAsia"/>
                  </w:rPr>
                  <w:t>年以内</w:t>
                </w:r>
              </w:p>
            </w:tc>
            <w:tc>
              <w:tcPr>
                <w:tcW w:w="3544" w:type="dxa"/>
                <w:vAlign w:val="center"/>
              </w:tcPr>
              <w:p w14:paraId="2E635C89" w14:textId="77777777" w:rsidR="002E5F34" w:rsidRPr="00C338BE" w:rsidRDefault="002E5F34" w:rsidP="00A87294">
                <w:pPr>
                  <w:autoSpaceDE w:val="0"/>
                  <w:autoSpaceDN w:val="0"/>
                  <w:adjustRightInd w:val="0"/>
                  <w:ind w:firstLineChars="250" w:firstLine="525"/>
                  <w:jc w:val="center"/>
                </w:pPr>
                <w:r w:rsidRPr="00C338BE">
                  <w:rPr>
                    <w:rFonts w:hint="eastAsia"/>
                  </w:rPr>
                  <w:t>5.00</w:t>
                </w:r>
              </w:p>
            </w:tc>
            <w:tc>
              <w:tcPr>
                <w:tcW w:w="3544" w:type="dxa"/>
                <w:vAlign w:val="center"/>
              </w:tcPr>
              <w:p w14:paraId="34E1C8D0" w14:textId="77777777" w:rsidR="002E5F34" w:rsidRPr="00C338BE" w:rsidRDefault="002E5F34" w:rsidP="00A87294">
                <w:pPr>
                  <w:autoSpaceDE w:val="0"/>
                  <w:autoSpaceDN w:val="0"/>
                  <w:adjustRightInd w:val="0"/>
                  <w:ind w:firstLineChars="250" w:firstLine="525"/>
                  <w:jc w:val="center"/>
                </w:pPr>
                <w:r w:rsidRPr="00C338BE">
                  <w:rPr>
                    <w:rFonts w:hint="eastAsia"/>
                  </w:rPr>
                  <w:t>5.00</w:t>
                </w:r>
              </w:p>
            </w:tc>
          </w:tr>
          <w:tr w:rsidR="002E5F34" w:rsidRPr="00C338BE" w14:paraId="67DD246A" w14:textId="77777777" w:rsidTr="00A87294">
            <w:trPr>
              <w:trHeight w:val="397"/>
            </w:trPr>
            <w:tc>
              <w:tcPr>
                <w:tcW w:w="1809" w:type="dxa"/>
                <w:vAlign w:val="center"/>
              </w:tcPr>
              <w:p w14:paraId="71B4AF5A" w14:textId="77777777" w:rsidR="002E5F34" w:rsidRPr="00C338BE" w:rsidRDefault="002E5F34" w:rsidP="00A87294">
                <w:pPr>
                  <w:autoSpaceDE w:val="0"/>
                  <w:autoSpaceDN w:val="0"/>
                  <w:adjustRightInd w:val="0"/>
                  <w:ind w:firstLineChars="250" w:firstLine="525"/>
                </w:pPr>
                <w:r w:rsidRPr="00C338BE">
                  <w:rPr>
                    <w:rFonts w:hint="eastAsia"/>
                  </w:rPr>
                  <w:t>1-2</w:t>
                </w:r>
                <w:r w:rsidRPr="00C338BE">
                  <w:rPr>
                    <w:rFonts w:hint="eastAsia"/>
                  </w:rPr>
                  <w:t>年</w:t>
                </w:r>
              </w:p>
            </w:tc>
            <w:tc>
              <w:tcPr>
                <w:tcW w:w="3544" w:type="dxa"/>
                <w:vAlign w:val="center"/>
              </w:tcPr>
              <w:p w14:paraId="3BB812AC" w14:textId="77777777" w:rsidR="002E5F34" w:rsidRPr="00C338BE" w:rsidRDefault="002E5F34" w:rsidP="00A87294">
                <w:pPr>
                  <w:autoSpaceDE w:val="0"/>
                  <w:autoSpaceDN w:val="0"/>
                  <w:adjustRightInd w:val="0"/>
                  <w:ind w:firstLineChars="250" w:firstLine="525"/>
                  <w:jc w:val="center"/>
                </w:pPr>
                <w:r w:rsidRPr="00C338BE">
                  <w:rPr>
                    <w:rFonts w:hint="eastAsia"/>
                  </w:rPr>
                  <w:t>10.00</w:t>
                </w:r>
              </w:p>
            </w:tc>
            <w:tc>
              <w:tcPr>
                <w:tcW w:w="3544" w:type="dxa"/>
                <w:vAlign w:val="center"/>
              </w:tcPr>
              <w:p w14:paraId="1FB11772" w14:textId="77777777" w:rsidR="002E5F34" w:rsidRPr="00C338BE" w:rsidRDefault="002E5F34" w:rsidP="00A87294">
                <w:pPr>
                  <w:autoSpaceDE w:val="0"/>
                  <w:autoSpaceDN w:val="0"/>
                  <w:adjustRightInd w:val="0"/>
                  <w:ind w:firstLineChars="250" w:firstLine="525"/>
                  <w:jc w:val="center"/>
                </w:pPr>
                <w:r w:rsidRPr="00C338BE">
                  <w:rPr>
                    <w:rFonts w:hint="eastAsia"/>
                  </w:rPr>
                  <w:t>10.00</w:t>
                </w:r>
              </w:p>
            </w:tc>
          </w:tr>
          <w:tr w:rsidR="002E5F34" w:rsidRPr="00C338BE" w14:paraId="62353B6B" w14:textId="77777777" w:rsidTr="00A87294">
            <w:trPr>
              <w:trHeight w:val="397"/>
            </w:trPr>
            <w:tc>
              <w:tcPr>
                <w:tcW w:w="1809" w:type="dxa"/>
                <w:vAlign w:val="center"/>
              </w:tcPr>
              <w:p w14:paraId="29CAD299" w14:textId="77777777" w:rsidR="002E5F34" w:rsidRPr="00C338BE" w:rsidRDefault="002E5F34" w:rsidP="00A87294">
                <w:pPr>
                  <w:autoSpaceDE w:val="0"/>
                  <w:autoSpaceDN w:val="0"/>
                  <w:adjustRightInd w:val="0"/>
                  <w:ind w:firstLineChars="250" w:firstLine="525"/>
                </w:pPr>
                <w:r w:rsidRPr="00C338BE">
                  <w:rPr>
                    <w:rFonts w:hint="eastAsia"/>
                  </w:rPr>
                  <w:t>2-3</w:t>
                </w:r>
                <w:r w:rsidRPr="00C338BE">
                  <w:rPr>
                    <w:rFonts w:hint="eastAsia"/>
                  </w:rPr>
                  <w:t>年</w:t>
                </w:r>
              </w:p>
            </w:tc>
            <w:tc>
              <w:tcPr>
                <w:tcW w:w="3544" w:type="dxa"/>
                <w:vAlign w:val="center"/>
              </w:tcPr>
              <w:p w14:paraId="64FDF41F" w14:textId="77777777" w:rsidR="002E5F34" w:rsidRPr="00C338BE" w:rsidRDefault="002E5F34" w:rsidP="00A87294">
                <w:pPr>
                  <w:autoSpaceDE w:val="0"/>
                  <w:autoSpaceDN w:val="0"/>
                  <w:adjustRightInd w:val="0"/>
                  <w:ind w:firstLineChars="250" w:firstLine="525"/>
                  <w:jc w:val="center"/>
                </w:pPr>
                <w:r w:rsidRPr="00C338BE">
                  <w:rPr>
                    <w:rFonts w:hint="eastAsia"/>
                  </w:rPr>
                  <w:t>20.00</w:t>
                </w:r>
              </w:p>
            </w:tc>
            <w:tc>
              <w:tcPr>
                <w:tcW w:w="3544" w:type="dxa"/>
                <w:vAlign w:val="center"/>
              </w:tcPr>
              <w:p w14:paraId="7D8B4078" w14:textId="77777777" w:rsidR="002E5F34" w:rsidRPr="00C338BE" w:rsidRDefault="002E5F34" w:rsidP="00A87294">
                <w:pPr>
                  <w:autoSpaceDE w:val="0"/>
                  <w:autoSpaceDN w:val="0"/>
                  <w:adjustRightInd w:val="0"/>
                  <w:ind w:firstLineChars="250" w:firstLine="525"/>
                  <w:jc w:val="center"/>
                </w:pPr>
                <w:r w:rsidRPr="00C338BE">
                  <w:rPr>
                    <w:rFonts w:hint="eastAsia"/>
                  </w:rPr>
                  <w:t>20.00</w:t>
                </w:r>
              </w:p>
            </w:tc>
          </w:tr>
          <w:tr w:rsidR="002E5F34" w:rsidRPr="00C338BE" w14:paraId="1DCD9FCF" w14:textId="77777777" w:rsidTr="00A87294">
            <w:trPr>
              <w:trHeight w:val="397"/>
            </w:trPr>
            <w:tc>
              <w:tcPr>
                <w:tcW w:w="1809" w:type="dxa"/>
                <w:vAlign w:val="center"/>
              </w:tcPr>
              <w:p w14:paraId="2F357394" w14:textId="77777777" w:rsidR="002E5F34" w:rsidRPr="00C338BE" w:rsidRDefault="002E5F34" w:rsidP="00A87294">
                <w:pPr>
                  <w:autoSpaceDE w:val="0"/>
                  <w:autoSpaceDN w:val="0"/>
                  <w:adjustRightInd w:val="0"/>
                  <w:ind w:firstLineChars="250" w:firstLine="525"/>
                </w:pPr>
                <w:r w:rsidRPr="00C338BE">
                  <w:rPr>
                    <w:rFonts w:hint="eastAsia"/>
                  </w:rPr>
                  <w:t>3</w:t>
                </w:r>
                <w:r w:rsidRPr="00C338BE">
                  <w:rPr>
                    <w:rFonts w:hint="eastAsia"/>
                  </w:rPr>
                  <w:t>年以上</w:t>
                </w:r>
              </w:p>
            </w:tc>
            <w:tc>
              <w:tcPr>
                <w:tcW w:w="3544" w:type="dxa"/>
                <w:vAlign w:val="center"/>
              </w:tcPr>
              <w:p w14:paraId="309FCA56" w14:textId="77777777" w:rsidR="002E5F34" w:rsidRPr="00C338BE" w:rsidRDefault="002E5F34" w:rsidP="00A87294">
                <w:pPr>
                  <w:autoSpaceDE w:val="0"/>
                  <w:autoSpaceDN w:val="0"/>
                  <w:adjustRightInd w:val="0"/>
                  <w:ind w:firstLineChars="250" w:firstLine="525"/>
                  <w:jc w:val="center"/>
                </w:pPr>
                <w:r w:rsidRPr="00C338BE">
                  <w:rPr>
                    <w:rFonts w:hint="eastAsia"/>
                  </w:rPr>
                  <w:t>50.00</w:t>
                </w:r>
              </w:p>
            </w:tc>
            <w:tc>
              <w:tcPr>
                <w:tcW w:w="3544" w:type="dxa"/>
                <w:vAlign w:val="center"/>
              </w:tcPr>
              <w:p w14:paraId="7D220959" w14:textId="77777777" w:rsidR="002E5F34" w:rsidRPr="00C338BE" w:rsidRDefault="002E5F34" w:rsidP="00A87294">
                <w:pPr>
                  <w:autoSpaceDE w:val="0"/>
                  <w:autoSpaceDN w:val="0"/>
                  <w:adjustRightInd w:val="0"/>
                  <w:ind w:firstLineChars="250" w:firstLine="525"/>
                  <w:jc w:val="center"/>
                </w:pPr>
                <w:r w:rsidRPr="00C338BE">
                  <w:rPr>
                    <w:rFonts w:hint="eastAsia"/>
                  </w:rPr>
                  <w:t>50.00</w:t>
                </w:r>
              </w:p>
            </w:tc>
          </w:tr>
        </w:tbl>
        <w:p w14:paraId="575485C9" w14:textId="2084CBD4" w:rsidR="002E5F34" w:rsidRDefault="002E5F34">
          <w:pPr>
            <w:rPr>
              <w:color w:val="000000" w:themeColor="text1"/>
            </w:rPr>
          </w:pPr>
          <w:r w:rsidRPr="002E5F34">
            <w:rPr>
              <w:rFonts w:hint="eastAsia"/>
              <w:color w:val="000000" w:themeColor="text1"/>
            </w:rPr>
            <w:t>详见</w:t>
          </w:r>
          <w:r w:rsidRPr="002E5F34">
            <w:rPr>
              <w:rFonts w:hint="eastAsia"/>
              <w:color w:val="000000" w:themeColor="text1"/>
            </w:rPr>
            <w:t>11.</w:t>
          </w:r>
          <w:r w:rsidRPr="002E5F34">
            <w:rPr>
              <w:rFonts w:hint="eastAsia"/>
              <w:color w:val="000000" w:themeColor="text1"/>
            </w:rPr>
            <w:t>金融工具。</w:t>
          </w:r>
        </w:p>
        <w:p w14:paraId="23354A3A" w14:textId="77777777" w:rsidR="002E5F34" w:rsidRDefault="00000000">
          <w:pPr>
            <w:rPr>
              <w:color w:val="000000" w:themeColor="text1"/>
            </w:rPr>
          </w:pPr>
        </w:p>
      </w:sdtContent>
    </w:sdt>
    <w:p w14:paraId="4B37BBBC" w14:textId="77777777" w:rsidR="00DE3432" w:rsidRDefault="00DE3432">
      <w:pPr>
        <w:rPr>
          <w:rFonts w:cs="Times New Roman"/>
          <w:b/>
          <w:bCs w:val="0"/>
          <w:color w:val="000000" w:themeColor="text1"/>
          <w:kern w:val="2"/>
          <w:szCs w:val="28"/>
        </w:rPr>
      </w:pPr>
    </w:p>
    <w:p w14:paraId="3429F357" w14:textId="77777777" w:rsidR="00DE3432" w:rsidRDefault="00A87294">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753946879"/>
        <w:placeholder>
          <w:docPart w:val="GBC22222222222222222222222222222"/>
        </w:placeholder>
      </w:sdtPr>
      <w:sdtContent>
        <w:p w14:paraId="4869147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按照单项计提坏账准备的单项计提判断标准"/>
        <w:tag w:val="_GBC_68249e7c8a0845c297b91eadc4fe5514"/>
        <w:id w:val="-1964340854"/>
        <w:placeholder>
          <w:docPart w:val="GBC22222222222222222222222222222"/>
        </w:placeholder>
      </w:sdtPr>
      <w:sdtContent>
        <w:p w14:paraId="0333D86C" w14:textId="5730CEB2" w:rsidR="00DE3432" w:rsidRDefault="00E52219" w:rsidP="00155210">
          <w:pPr>
            <w:spacing w:line="360" w:lineRule="auto"/>
            <w:ind w:firstLineChars="200" w:firstLine="420"/>
            <w:rPr>
              <w:color w:val="000000" w:themeColor="text1"/>
            </w:rPr>
          </w:pPr>
          <w:r w:rsidRPr="00E52219">
            <w:rPr>
              <w:rFonts w:hint="eastAsia"/>
              <w:color w:val="000000" w:themeColor="text1"/>
            </w:rPr>
            <w:t>在确定信用风险自初始确认后是否显著增加时，本公司考虑无须付出不必要的额外成本或努力即可获得的合理且有依据的信息，包括前瞻性信息。本公司考虑的信息包括：</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A. </w:t>
          </w:r>
          <w:r w:rsidRPr="00E52219">
            <w:rPr>
              <w:rFonts w:hint="eastAsia"/>
              <w:color w:val="000000" w:themeColor="text1"/>
            </w:rPr>
            <w:t>信用风险变化所导致的内部价格指标是否发生显著变化；</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B. </w:t>
          </w:r>
          <w:r w:rsidRPr="00E52219">
            <w:rPr>
              <w:rFonts w:hint="eastAsia"/>
              <w:color w:val="000000" w:themeColor="text1"/>
            </w:rPr>
            <w:t>预期将导致债务人履行其偿债义务的能力是否发生显著变化的业务、财务或经济状况的不利变化；</w:t>
          </w:r>
          <w:r w:rsidRPr="00E52219">
            <w:rPr>
              <w:rFonts w:hint="eastAsia"/>
              <w:color w:val="000000" w:themeColor="text1"/>
            </w:rPr>
            <w:cr/>
          </w:r>
          <w:r>
            <w:rPr>
              <w:rFonts w:hint="eastAsia"/>
              <w:color w:val="000000" w:themeColor="text1"/>
            </w:rPr>
            <w:lastRenderedPageBreak/>
            <w:t xml:space="preserve">    </w:t>
          </w:r>
          <w:r w:rsidRPr="00E52219">
            <w:rPr>
              <w:rFonts w:hint="eastAsia"/>
              <w:color w:val="000000" w:themeColor="text1"/>
            </w:rPr>
            <w:t xml:space="preserve">C. </w:t>
          </w:r>
          <w:r w:rsidRPr="00E52219">
            <w:rPr>
              <w:rFonts w:hint="eastAsia"/>
              <w:color w:val="000000" w:themeColor="text1"/>
            </w:rPr>
            <w:t>债务人经营成果实际或预期是否发生显著变化；债务人所处的监管、经济或技术环境是否发生显著不利变化；</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D. </w:t>
          </w:r>
          <w:r w:rsidRPr="00E52219">
            <w:rPr>
              <w:rFonts w:hint="eastAsia"/>
              <w:color w:val="000000" w:themeColor="text1"/>
            </w:rPr>
            <w:t>作为债务抵押的担保物价值或第三方提供的担保或信用增级质量是否发生显著变化。这些变化预期将降低债务人按合同规定期限还款的经济动机或者影响违约概率；</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E. </w:t>
          </w:r>
          <w:r w:rsidRPr="00E52219">
            <w:rPr>
              <w:rFonts w:hint="eastAsia"/>
              <w:color w:val="000000" w:themeColor="text1"/>
            </w:rPr>
            <w:t>预期将降低债务人按合同约定期限还款的经济动机是否发生显著变化；</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F. </w:t>
          </w:r>
          <w:r w:rsidRPr="00E52219">
            <w:rPr>
              <w:rFonts w:hint="eastAsia"/>
              <w:color w:val="000000" w:themeColor="text1"/>
            </w:rPr>
            <w:t>借款合同的预期变更，包括预计违反合同的行为是否可能导致的合同义务的免除或修订、给予免息期、利率跳升、要求追加抵押品或担保或者对金融工具的合同框架做出其他变更；</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G. </w:t>
          </w:r>
          <w:r w:rsidRPr="00E52219">
            <w:rPr>
              <w:rFonts w:hint="eastAsia"/>
              <w:color w:val="000000" w:themeColor="text1"/>
            </w:rPr>
            <w:t>债务人预期表现和还款行为是否发生显著变化；</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 xml:space="preserve">H. </w:t>
          </w:r>
          <w:r w:rsidRPr="00E52219">
            <w:rPr>
              <w:rFonts w:hint="eastAsia"/>
              <w:color w:val="000000" w:themeColor="text1"/>
            </w:rPr>
            <w:t>合同付款是否发生逾期超过（含）</w:t>
          </w:r>
          <w:r w:rsidRPr="00E52219">
            <w:rPr>
              <w:rFonts w:hint="eastAsia"/>
              <w:color w:val="000000" w:themeColor="text1"/>
            </w:rPr>
            <w:t>30</w:t>
          </w:r>
          <w:r w:rsidRPr="00E52219">
            <w:rPr>
              <w:rFonts w:hint="eastAsia"/>
              <w:color w:val="000000" w:themeColor="text1"/>
            </w:rPr>
            <w:t>日。</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r w:rsidRPr="00E52219">
            <w:rPr>
              <w:rFonts w:hint="eastAsia"/>
              <w:color w:val="000000" w:themeColor="text1"/>
            </w:rPr>
            <w:cr/>
          </w:r>
          <w:r>
            <w:rPr>
              <w:rFonts w:hint="eastAsia"/>
              <w:color w:val="000000" w:themeColor="text1"/>
            </w:rPr>
            <w:t xml:space="preserve">    </w:t>
          </w:r>
          <w:r w:rsidRPr="00E52219">
            <w:rPr>
              <w:rFonts w:hint="eastAsia"/>
              <w:color w:val="000000" w:themeColor="text1"/>
            </w:rPr>
            <w:t>通常情况下，如果逾期超过</w:t>
          </w:r>
          <w:r w:rsidRPr="00E52219">
            <w:rPr>
              <w:rFonts w:hint="eastAsia"/>
              <w:color w:val="000000" w:themeColor="text1"/>
            </w:rPr>
            <w:t>30</w:t>
          </w:r>
          <w:r w:rsidRPr="00E52219">
            <w:rPr>
              <w:rFonts w:hint="eastAsia"/>
              <w:color w:val="000000" w:themeColor="text1"/>
            </w:rPr>
            <w:t>日，本公司确定金融工具的信用风险已经显著增加。除非本公司无需付出过多成本或努力即可获得合理且有依据的信息，证明虽然超过合同约定的付款期限</w:t>
          </w:r>
          <w:r w:rsidRPr="00E52219">
            <w:rPr>
              <w:rFonts w:hint="eastAsia"/>
              <w:color w:val="000000" w:themeColor="text1"/>
            </w:rPr>
            <w:t>30</w:t>
          </w:r>
          <w:r w:rsidRPr="00E52219">
            <w:rPr>
              <w:rFonts w:hint="eastAsia"/>
              <w:color w:val="000000" w:themeColor="text1"/>
            </w:rPr>
            <w:t>天，但信用风险自初始确认以来并未显著增加。详见</w:t>
          </w:r>
          <w:r w:rsidRPr="00E52219">
            <w:rPr>
              <w:rFonts w:hint="eastAsia"/>
              <w:color w:val="000000" w:themeColor="text1"/>
            </w:rPr>
            <w:t>11.</w:t>
          </w:r>
          <w:r w:rsidRPr="00E52219">
            <w:rPr>
              <w:rFonts w:hint="eastAsia"/>
              <w:color w:val="000000" w:themeColor="text1"/>
            </w:rPr>
            <w:t>金融工具。</w:t>
          </w:r>
          <w:r w:rsidRPr="00E52219">
            <w:rPr>
              <w:color w:val="000000" w:themeColor="text1"/>
            </w:rPr>
            <w:cr/>
          </w:r>
        </w:p>
      </w:sdtContent>
    </w:sdt>
    <w:p w14:paraId="7702546A" w14:textId="77777777" w:rsidR="00DE3432" w:rsidRDefault="00A87294">
      <w:pPr>
        <w:pStyle w:val="3"/>
        <w:numPr>
          <w:ilvl w:val="0"/>
          <w:numId w:val="30"/>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567812178"/>
        <w:placeholder>
          <w:docPart w:val="GBC22222222222222222222222222222"/>
        </w:placeholder>
      </w:sdtPr>
      <w:sdtContent>
        <w:p w14:paraId="2F6D6BA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C7AF53" w14:textId="77777777" w:rsidR="00DE3432" w:rsidRDefault="00A87294">
      <w:pPr>
        <w:rPr>
          <w:rFonts w:cs="Times New Roman"/>
          <w:b/>
          <w:color w:val="000000" w:themeColor="text1"/>
          <w:kern w:val="2"/>
          <w:szCs w:val="28"/>
        </w:rPr>
      </w:pPr>
      <w:bookmarkStart w:id="149"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49" w:displacedByCustomXml="next"/>
    <w:sdt>
      <w:sdtPr>
        <w:rPr>
          <w:color w:val="000000" w:themeColor="text1"/>
        </w:rPr>
        <w:alias w:val="是否适用：存货类别、发出计价方法、盘存制度、低值易耗品和包装物的摊销方法[双击切换]"/>
        <w:tag w:val="_GBC_a0dd59db9daa43019390412c5246a774"/>
        <w:id w:val="1900779126"/>
        <w:placeholder>
          <w:docPart w:val="GBC22222222222222222222222222222"/>
        </w:placeholder>
      </w:sdtPr>
      <w:sdtContent>
        <w:p w14:paraId="6E9DCBD5"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1840609679"/>
        <w:placeholder>
          <w:docPart w:val="GBC22222222222222222222222222222"/>
        </w:placeholder>
      </w:sdtPr>
      <w:sdtContent>
        <w:p w14:paraId="36A18B90" w14:textId="2284D713" w:rsidR="00DE3432" w:rsidRDefault="00583E54" w:rsidP="00583E54">
          <w:pPr>
            <w:spacing w:line="360" w:lineRule="auto"/>
            <w:ind w:firstLineChars="200" w:firstLine="420"/>
            <w:rPr>
              <w:color w:val="000000" w:themeColor="text1"/>
            </w:rPr>
          </w:pPr>
          <w:r w:rsidRPr="00583E54">
            <w:rPr>
              <w:rFonts w:hint="eastAsia"/>
              <w:color w:val="000000" w:themeColor="text1"/>
            </w:rPr>
            <w:t>公司存货包括生产经营过程中为销售或耗用而持有的原材料、消耗性生物资产、自制半成品、低值易耗品、包装物、库存商品等。存货发出时，采取加权平均法确定其发出的实际成本。</w:t>
          </w:r>
          <w:r w:rsidRPr="00583E54">
            <w:rPr>
              <w:rFonts w:hint="eastAsia"/>
              <w:color w:val="000000" w:themeColor="text1"/>
            </w:rPr>
            <w:cr/>
          </w:r>
          <w:r w:rsidRPr="00583E54">
            <w:rPr>
              <w:rFonts w:hint="eastAsia"/>
              <w:color w:val="000000" w:themeColor="text1"/>
            </w:rPr>
            <w:t>存货的盘存制度</w:t>
          </w:r>
          <w:r w:rsidRPr="00583E54">
            <w:rPr>
              <w:rFonts w:hint="eastAsia"/>
              <w:color w:val="000000" w:themeColor="text1"/>
            </w:rPr>
            <w:cr/>
          </w:r>
          <w:r w:rsidRPr="00583E54">
            <w:rPr>
              <w:rFonts w:hint="eastAsia"/>
              <w:color w:val="000000" w:themeColor="text1"/>
            </w:rPr>
            <w:t>本公司的存货盘存制度为永续盘存制。</w:t>
          </w:r>
          <w:r w:rsidRPr="00583E54">
            <w:rPr>
              <w:rFonts w:hint="eastAsia"/>
              <w:color w:val="000000" w:themeColor="text1"/>
            </w:rPr>
            <w:cr/>
          </w:r>
          <w:r w:rsidRPr="00583E54">
            <w:rPr>
              <w:rFonts w:hint="eastAsia"/>
              <w:color w:val="000000" w:themeColor="text1"/>
            </w:rPr>
            <w:t>低值易耗品和包装物的摊销方法</w:t>
          </w:r>
          <w:r w:rsidRPr="00583E54">
            <w:rPr>
              <w:rFonts w:hint="eastAsia"/>
              <w:color w:val="000000" w:themeColor="text1"/>
            </w:rPr>
            <w:cr/>
          </w:r>
          <w:r w:rsidRPr="00583E54">
            <w:rPr>
              <w:rFonts w:hint="eastAsia"/>
              <w:color w:val="000000" w:themeColor="text1"/>
            </w:rPr>
            <w:t>低值易耗品采用</w:t>
          </w:r>
          <w:proofErr w:type="gramStart"/>
          <w:r w:rsidRPr="00583E54">
            <w:rPr>
              <w:rFonts w:hint="eastAsia"/>
              <w:color w:val="000000" w:themeColor="text1"/>
            </w:rPr>
            <w:t>五五</w:t>
          </w:r>
          <w:proofErr w:type="gramEnd"/>
          <w:r w:rsidRPr="00583E54">
            <w:rPr>
              <w:rFonts w:hint="eastAsia"/>
              <w:color w:val="000000" w:themeColor="text1"/>
            </w:rPr>
            <w:t>摊销法摊销，包装物采用加权平均法确定其实际成本核算。</w:t>
          </w:r>
          <w:r w:rsidRPr="00583E54">
            <w:rPr>
              <w:rFonts w:hint="eastAsia"/>
              <w:color w:val="000000" w:themeColor="text1"/>
            </w:rPr>
            <w:cr/>
          </w:r>
          <w:r w:rsidRPr="00583E54">
            <w:rPr>
              <w:rFonts w:hint="eastAsia"/>
              <w:color w:val="000000" w:themeColor="text1"/>
            </w:rPr>
            <w:t>海参苗种费的摊销方法</w:t>
          </w:r>
          <w:r w:rsidRPr="00583E54">
            <w:rPr>
              <w:rFonts w:hint="eastAsia"/>
              <w:color w:val="000000" w:themeColor="text1"/>
            </w:rPr>
            <w:cr/>
          </w:r>
          <w:r w:rsidRPr="00583E54">
            <w:rPr>
              <w:rFonts w:hint="eastAsia"/>
              <w:color w:val="000000" w:themeColor="text1"/>
            </w:rPr>
            <w:t>海参苗种费成本在育成采捕年份全部摊销。</w:t>
          </w:r>
        </w:p>
      </w:sdtContent>
    </w:sdt>
    <w:p w14:paraId="6E73DD6A" w14:textId="77777777" w:rsidR="00DE3432" w:rsidRDefault="00DE3432">
      <w:pPr>
        <w:rPr>
          <w:rFonts w:cs="Times New Roman"/>
          <w:color w:val="000000" w:themeColor="text1"/>
        </w:rPr>
      </w:pPr>
    </w:p>
    <w:p w14:paraId="6E021DFF" w14:textId="77777777" w:rsidR="00DE3432" w:rsidRDefault="00A87294">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344867253"/>
        <w:placeholder>
          <w:docPart w:val="GBC22222222222222222222222222222"/>
        </w:placeholder>
      </w:sdtPr>
      <w:sdtContent>
        <w:p w14:paraId="6245AE7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跌价准备的确认标准和计提方法"/>
        <w:tag w:val="_GBC_d61a6b98d0f44b4a8162d7dd318ee8d8"/>
        <w:id w:val="-1537722731"/>
        <w:placeholder>
          <w:docPart w:val="GBC22222222222222222222222222222"/>
        </w:placeholder>
      </w:sdtPr>
      <w:sdtContent>
        <w:p w14:paraId="061F180B" w14:textId="77777777" w:rsidR="00583E54" w:rsidRDefault="00583E54" w:rsidP="00583E54">
          <w:pPr>
            <w:spacing w:line="360" w:lineRule="auto"/>
            <w:ind w:firstLineChars="200" w:firstLine="420"/>
            <w:rPr>
              <w:color w:val="000000" w:themeColor="text1"/>
            </w:rPr>
          </w:pPr>
          <w:r w:rsidRPr="00583E54">
            <w:rPr>
              <w:rFonts w:hint="eastAsia"/>
              <w:color w:val="000000" w:themeColor="text1"/>
            </w:rPr>
            <w:t>资产负债表日，存货按照成本与可变现净值孰低计量。</w:t>
          </w:r>
        </w:p>
        <w:p w14:paraId="35CDF1BE" w14:textId="77777777" w:rsidR="00583E54" w:rsidRDefault="00583E54" w:rsidP="00583E54">
          <w:pPr>
            <w:spacing w:line="360" w:lineRule="auto"/>
            <w:ind w:leftChars="100" w:left="210" w:firstLineChars="100" w:firstLine="210"/>
            <w:rPr>
              <w:color w:val="000000" w:themeColor="text1"/>
            </w:rPr>
          </w:pPr>
          <w:r w:rsidRPr="00583E54">
            <w:rPr>
              <w:rFonts w:hint="eastAsia"/>
              <w:color w:val="000000" w:themeColor="text1"/>
            </w:rPr>
            <w:t>产成品、商品和用于出售的材料等可直接用于出售的存货，其可变现净值按该等存货的估计</w:t>
          </w:r>
        </w:p>
        <w:p w14:paraId="26428ADC" w14:textId="118EF0B0" w:rsidR="00DE3432" w:rsidRDefault="00583E54" w:rsidP="00583E54">
          <w:pPr>
            <w:spacing w:line="360" w:lineRule="auto"/>
            <w:rPr>
              <w:color w:val="000000" w:themeColor="text1"/>
            </w:rPr>
          </w:pPr>
          <w:r w:rsidRPr="00583E54">
            <w:rPr>
              <w:rFonts w:hint="eastAsia"/>
              <w:color w:val="000000" w:themeColor="text1"/>
            </w:rPr>
            <w:t>售价减去估计的销售费用和相关税费后的金额确定；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w:t>
          </w:r>
          <w:r w:rsidRPr="00583E54">
            <w:rPr>
              <w:rFonts w:hint="eastAsia"/>
              <w:color w:val="000000" w:themeColor="text1"/>
            </w:rPr>
            <w:lastRenderedPageBreak/>
            <w:t>算，若企业持有存货的数量多于销售合同订购数量的，超出部分的存货可变现净值以一般销售价格为基础计算。</w:t>
          </w:r>
          <w:r w:rsidRPr="00583E54">
            <w:rPr>
              <w:rFonts w:hint="eastAsia"/>
              <w:color w:val="000000" w:themeColor="text1"/>
            </w:rPr>
            <w:cr/>
          </w:r>
          <w:r>
            <w:rPr>
              <w:rFonts w:hint="eastAsia"/>
              <w:color w:val="000000" w:themeColor="text1"/>
            </w:rPr>
            <w:t xml:space="preserve">    </w:t>
          </w:r>
          <w:r w:rsidRPr="00583E54">
            <w:rPr>
              <w:rFonts w:hint="eastAsia"/>
              <w:color w:val="000000" w:themeColor="text1"/>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按照存货类别计量成本与可变现净值。</w:t>
          </w:r>
          <w:r w:rsidRPr="00583E54">
            <w:rPr>
              <w:rFonts w:hint="eastAsia"/>
              <w:color w:val="000000" w:themeColor="text1"/>
            </w:rPr>
            <w:cr/>
          </w:r>
          <w:r>
            <w:rPr>
              <w:rFonts w:hint="eastAsia"/>
              <w:color w:val="000000" w:themeColor="text1"/>
            </w:rPr>
            <w:t xml:space="preserve">    </w:t>
          </w:r>
          <w:r w:rsidRPr="00583E54">
            <w:rPr>
              <w:rFonts w:hint="eastAsia"/>
              <w:color w:val="000000" w:themeColor="text1"/>
            </w:rPr>
            <w:t>在资产负债表日，如果存货成本高于其可变现净值的，计提存货跌价准备，并计入当期损益。如果</w:t>
          </w:r>
          <w:proofErr w:type="gramStart"/>
          <w:r w:rsidRPr="00583E54">
            <w:rPr>
              <w:rFonts w:hint="eastAsia"/>
              <w:color w:val="000000" w:themeColor="text1"/>
            </w:rPr>
            <w:t>以前减记</w:t>
          </w:r>
          <w:proofErr w:type="gramEnd"/>
          <w:r w:rsidRPr="00583E54">
            <w:rPr>
              <w:rFonts w:hint="eastAsia"/>
              <w:color w:val="000000" w:themeColor="text1"/>
            </w:rPr>
            <w:t>存货价值的影响因素已经消失的，</w:t>
          </w:r>
          <w:proofErr w:type="gramStart"/>
          <w:r w:rsidRPr="00583E54">
            <w:rPr>
              <w:rFonts w:hint="eastAsia"/>
              <w:color w:val="000000" w:themeColor="text1"/>
            </w:rPr>
            <w:t>减记的</w:t>
          </w:r>
          <w:proofErr w:type="gramEnd"/>
          <w:r w:rsidRPr="00583E54">
            <w:rPr>
              <w:rFonts w:hint="eastAsia"/>
              <w:color w:val="000000" w:themeColor="text1"/>
            </w:rPr>
            <w:t>金额予以恢复，并在原已计提的存货跌价准备金额内转回，转回的金额计入当期损益。</w:t>
          </w:r>
        </w:p>
      </w:sdtContent>
    </w:sdt>
    <w:p w14:paraId="61D5D0EB" w14:textId="77777777" w:rsidR="00DE3432" w:rsidRDefault="00DE3432">
      <w:pPr>
        <w:rPr>
          <w:rFonts w:cs="Times New Roman"/>
          <w:b/>
          <w:color w:val="000000" w:themeColor="text1"/>
          <w:kern w:val="2"/>
          <w:szCs w:val="28"/>
        </w:rPr>
      </w:pPr>
    </w:p>
    <w:p w14:paraId="62BCADA5" w14:textId="77777777" w:rsidR="00DE3432" w:rsidRDefault="00A87294">
      <w:pPr>
        <w:rPr>
          <w:rFonts w:cs="Times New Roman"/>
          <w:b/>
          <w:color w:val="000000" w:themeColor="text1"/>
          <w:kern w:val="2"/>
          <w:szCs w:val="28"/>
        </w:rPr>
      </w:pPr>
      <w:proofErr w:type="gramStart"/>
      <w:r>
        <w:rPr>
          <w:rFonts w:cs="Times New Roman"/>
          <w:b/>
          <w:color w:val="000000" w:themeColor="text1"/>
          <w:kern w:val="2"/>
          <w:szCs w:val="28"/>
        </w:rPr>
        <w:t>按照组</w:t>
      </w:r>
      <w:proofErr w:type="gramEnd"/>
      <w:r>
        <w:rPr>
          <w:rFonts w:cs="Times New Roman"/>
          <w:b/>
          <w:color w:val="000000" w:themeColor="text1"/>
          <w:kern w:val="2"/>
          <w:szCs w:val="28"/>
        </w:rPr>
        <w:t>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979265655"/>
        <w:placeholder>
          <w:docPart w:val="GBC22222222222222222222222222222"/>
        </w:placeholder>
      </w:sdtPr>
      <w:sdtContent>
        <w:p w14:paraId="7B5E90D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按照组合计提存货跌价准备的组合类别及确定依据、不同类别存货可变现净值的确定依据"/>
        <w:tag w:val="_GBC_85fe62e883c643488829f481807e7aed"/>
        <w:id w:val="-447077244"/>
        <w:placeholder>
          <w:docPart w:val="GBC22222222222222222222222222222"/>
        </w:placeholder>
      </w:sdtPr>
      <w:sdtContent>
        <w:p w14:paraId="75E6A81F" w14:textId="2970EF43" w:rsidR="00DE3432" w:rsidRDefault="003C1D99">
          <w:pPr>
            <w:rPr>
              <w:color w:val="000000" w:themeColor="text1"/>
            </w:rPr>
          </w:pPr>
          <w:r w:rsidRPr="003C1D99">
            <w:rPr>
              <w:rFonts w:hint="eastAsia"/>
              <w:color w:val="000000" w:themeColor="text1"/>
            </w:rPr>
            <w:t>详见</w:t>
          </w:r>
          <w:r w:rsidRPr="003C1D99">
            <w:rPr>
              <w:rFonts w:hint="eastAsia"/>
              <w:color w:val="000000" w:themeColor="text1"/>
            </w:rPr>
            <w:t>11.</w:t>
          </w:r>
          <w:r w:rsidRPr="003C1D99">
            <w:rPr>
              <w:rFonts w:hint="eastAsia"/>
              <w:color w:val="000000" w:themeColor="text1"/>
            </w:rPr>
            <w:t>金融工具。</w:t>
          </w:r>
        </w:p>
      </w:sdtContent>
    </w:sdt>
    <w:p w14:paraId="2CCC9364" w14:textId="77777777" w:rsidR="00DE3432" w:rsidRDefault="00DE3432">
      <w:pPr>
        <w:rPr>
          <w:rFonts w:cs="Times New Roman"/>
          <w:b/>
          <w:color w:val="000000" w:themeColor="text1"/>
          <w:kern w:val="2"/>
          <w:szCs w:val="28"/>
        </w:rPr>
      </w:pPr>
    </w:p>
    <w:p w14:paraId="3F3F2CFC" w14:textId="77777777" w:rsidR="00DE3432" w:rsidRDefault="00A87294">
      <w:pPr>
        <w:rPr>
          <w:rFonts w:cs="Times New Roman"/>
          <w:b/>
          <w:color w:val="000000" w:themeColor="text1"/>
          <w:kern w:val="2"/>
          <w:szCs w:val="28"/>
        </w:rPr>
      </w:pPr>
      <w:proofErr w:type="gramStart"/>
      <w:r>
        <w:rPr>
          <w:rFonts w:cs="Times New Roman"/>
          <w:b/>
          <w:color w:val="000000" w:themeColor="text1"/>
          <w:kern w:val="2"/>
          <w:szCs w:val="28"/>
        </w:rPr>
        <w:t>基于库龄确认</w:t>
      </w:r>
      <w:proofErr w:type="gramEnd"/>
      <w:r>
        <w:rPr>
          <w:rFonts w:cs="Times New Roman"/>
          <w:b/>
          <w:color w:val="000000" w:themeColor="text1"/>
          <w:kern w:val="2"/>
          <w:szCs w:val="28"/>
        </w:rPr>
        <w:t>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494457985"/>
        <w:placeholder>
          <w:docPart w:val="GBC22222222222222222222222222222"/>
        </w:placeholder>
      </w:sdtPr>
      <w:sdtContent>
        <w:p w14:paraId="75AD883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基于库龄确认存货可变现净值的各库龄组合可变现净值的计算方法和确定依据"/>
        <w:tag w:val="_GBC_8ba5d4205eb44953917fda035b872b04"/>
        <w:id w:val="-798383102"/>
        <w:placeholder>
          <w:docPart w:val="GBC22222222222222222222222222222"/>
        </w:placeholder>
      </w:sdtPr>
      <w:sdtContent>
        <w:p w14:paraId="1D4FFA41" w14:textId="1EF6C8D6" w:rsidR="00DE3432" w:rsidRDefault="003C1D99">
          <w:pPr>
            <w:rPr>
              <w:color w:val="000000" w:themeColor="text1"/>
            </w:rPr>
          </w:pPr>
          <w:r w:rsidRPr="003C1D99">
            <w:rPr>
              <w:rFonts w:hint="eastAsia"/>
              <w:color w:val="000000" w:themeColor="text1"/>
            </w:rPr>
            <w:t>详见</w:t>
          </w:r>
          <w:r w:rsidRPr="003C1D99">
            <w:rPr>
              <w:rFonts w:hint="eastAsia"/>
              <w:color w:val="000000" w:themeColor="text1"/>
            </w:rPr>
            <w:t>11.</w:t>
          </w:r>
          <w:r w:rsidRPr="003C1D99">
            <w:rPr>
              <w:rFonts w:hint="eastAsia"/>
              <w:color w:val="000000" w:themeColor="text1"/>
            </w:rPr>
            <w:t>金融工具。</w:t>
          </w:r>
        </w:p>
      </w:sdtContent>
    </w:sdt>
    <w:p w14:paraId="204059B8" w14:textId="77777777" w:rsidR="00DE3432" w:rsidRDefault="00DE3432">
      <w:pPr>
        <w:rPr>
          <w:rFonts w:cs="Times New Roman"/>
          <w:color w:val="000000" w:themeColor="text1"/>
        </w:rPr>
      </w:pPr>
    </w:p>
    <w:p w14:paraId="5FBEB3F8" w14:textId="77777777" w:rsidR="00DE3432" w:rsidRDefault="00A87294">
      <w:pPr>
        <w:pStyle w:val="3"/>
        <w:numPr>
          <w:ilvl w:val="0"/>
          <w:numId w:val="30"/>
        </w:numPr>
        <w:rPr>
          <w:color w:val="000000" w:themeColor="text1"/>
          <w:szCs w:val="21"/>
        </w:rPr>
      </w:pPr>
      <w:bookmarkStart w:id="150"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950126739"/>
        <w:placeholder>
          <w:docPart w:val="GBC22222222222222222222222222222"/>
        </w:placeholder>
      </w:sdtPr>
      <w:sdtContent>
        <w:p w14:paraId="320B1FEA"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D42048" w14:textId="77777777" w:rsidR="00DE3432" w:rsidRDefault="00A87294">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211390175"/>
        <w:placeholder>
          <w:docPart w:val="GBC22222222222222222222222222222"/>
        </w:placeholder>
      </w:sdtPr>
      <w:sdtContent>
        <w:p w14:paraId="37E766EA"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2E2FF7" w14:textId="2B84E537" w:rsidR="00DE3432" w:rsidRDefault="00000000" w:rsidP="003C1D99">
      <w:pPr>
        <w:spacing w:line="360" w:lineRule="auto"/>
        <w:ind w:firstLineChars="200" w:firstLine="420"/>
        <w:rPr>
          <w:rFonts w:cs="Times New Roman"/>
          <w:b/>
          <w:color w:val="000000" w:themeColor="text1"/>
          <w:kern w:val="2"/>
          <w:szCs w:val="28"/>
        </w:rPr>
      </w:pPr>
      <w:sdt>
        <w:sdtPr>
          <w:rPr>
            <w:color w:val="000000" w:themeColor="text1"/>
          </w:rPr>
          <w:alias w:val="合同资产的确定方法、摊销方法和减值测试方法"/>
          <w:tag w:val="_GBC_3a321460bd2944c9b8bfb3131a9e1b86"/>
          <w:id w:val="1749158931"/>
          <w:placeholder>
            <w:docPart w:val="GBC22222222222222222222222222222"/>
          </w:placeholder>
        </w:sdtPr>
        <w:sdtContent>
          <w:r w:rsidR="003C1D99" w:rsidRPr="003C1D99">
            <w:rPr>
              <w:rFonts w:hint="eastAsia"/>
              <w:color w:val="000000" w:themeColor="text1"/>
            </w:rPr>
            <w:t>本公司将拥有的、无条件（即，仅取决于时间流逝）向客户收取对价的权利作为应收款项列示，将已向客户转让商品而有权收取对价的权利，且该权利取决于时间流逝之外的其他因素的作为合同资产列示。向客户销售两项可明确区分的商品，因已交付其中一项商品而有权收取款项，但收取该款项还取决于交付另一项商品的，本公司将该收款权利作为合同资产。</w:t>
          </w:r>
          <w:r w:rsidR="003C1D99" w:rsidRPr="003C1D99">
            <w:rPr>
              <w:color w:val="000000" w:themeColor="text1"/>
            </w:rPr>
            <w:cr/>
          </w:r>
        </w:sdtContent>
      </w:sdt>
      <w:bookmarkEnd w:id="150"/>
      <w:r w:rsidR="00A87294">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2120591290"/>
        <w:placeholder>
          <w:docPart w:val="GBC22222222222222222222222222222"/>
        </w:placeholder>
      </w:sdtPr>
      <w:sdtContent>
        <w:p w14:paraId="0B3FB99D" w14:textId="07BD03D3" w:rsidR="009D1EFD" w:rsidRDefault="00A87294" w:rsidP="009D1EFD">
          <w:pPr>
            <w:rPr>
              <w:color w:val="000000" w:themeColor="text1"/>
            </w:rPr>
          </w:pPr>
          <w:r>
            <w:rPr>
              <w:rFonts w:ascii="宋体" w:hAnsi="宋体"/>
              <w:color w:val="000000" w:themeColor="text1"/>
            </w:rPr>
            <w:fldChar w:fldCharType="begin"/>
          </w:r>
          <w:r w:rsidR="009D1EF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D1EF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4EE708" w14:textId="77777777" w:rsidR="00DE3432" w:rsidRDefault="00DE3432">
      <w:pPr>
        <w:rPr>
          <w:rFonts w:cs="Times New Roman"/>
          <w:b/>
          <w:bCs w:val="0"/>
          <w:color w:val="000000" w:themeColor="text1"/>
          <w:kern w:val="2"/>
          <w:szCs w:val="28"/>
        </w:rPr>
      </w:pPr>
    </w:p>
    <w:p w14:paraId="4201F8A5" w14:textId="77777777" w:rsidR="00DE3432" w:rsidRDefault="00A8729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899808886"/>
        <w:placeholder>
          <w:docPart w:val="GBC22222222222222222222222222222"/>
        </w:placeholder>
      </w:sdtPr>
      <w:sdtContent>
        <w:p w14:paraId="60ACAA81" w14:textId="781A5E38" w:rsidR="00DE3432" w:rsidRDefault="00A87294">
          <w:pPr>
            <w:rPr>
              <w:color w:val="000000" w:themeColor="text1"/>
            </w:rPr>
          </w:pPr>
          <w:r>
            <w:rPr>
              <w:rFonts w:ascii="宋体" w:hAnsi="宋体"/>
              <w:color w:val="000000" w:themeColor="text1"/>
            </w:rPr>
            <w:fldChar w:fldCharType="begin"/>
          </w:r>
          <w:r w:rsidR="009D1EF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D1EF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C50CC3" w14:textId="77777777" w:rsidR="00DE3432" w:rsidRDefault="00DE3432">
      <w:pPr>
        <w:rPr>
          <w:rFonts w:cs="Times New Roman"/>
          <w:b/>
          <w:bCs w:val="0"/>
          <w:color w:val="000000" w:themeColor="text1"/>
          <w:kern w:val="2"/>
          <w:szCs w:val="28"/>
        </w:rPr>
      </w:pPr>
    </w:p>
    <w:p w14:paraId="5D87830F" w14:textId="77777777" w:rsidR="00DE3432" w:rsidRDefault="00A87294">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641413375"/>
        <w:placeholder>
          <w:docPart w:val="GBC22222222222222222222222222222"/>
        </w:placeholder>
      </w:sdtPr>
      <w:sdtContent>
        <w:p w14:paraId="32BBB7C8" w14:textId="179C8342" w:rsidR="00DE3432" w:rsidRDefault="00A87294">
          <w:pPr>
            <w:rPr>
              <w:color w:val="000000" w:themeColor="text1"/>
            </w:rPr>
          </w:pPr>
          <w:r>
            <w:rPr>
              <w:rFonts w:ascii="宋体" w:hAnsi="宋体"/>
              <w:color w:val="000000" w:themeColor="text1"/>
            </w:rPr>
            <w:fldChar w:fldCharType="begin"/>
          </w:r>
          <w:r w:rsidR="009D1EF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D1EF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0FF60B" w14:textId="77777777" w:rsidR="00DE3432" w:rsidRDefault="00DE3432">
      <w:pPr>
        <w:rPr>
          <w:color w:val="000000" w:themeColor="text1"/>
        </w:rPr>
      </w:pPr>
    </w:p>
    <w:p w14:paraId="045ED153" w14:textId="77777777" w:rsidR="00DE3432" w:rsidRDefault="00A87294">
      <w:pPr>
        <w:pStyle w:val="3"/>
        <w:numPr>
          <w:ilvl w:val="0"/>
          <w:numId w:val="30"/>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51" w:name="_Hlk533151067" w:displacedByCustomXml="next"/>
    <w:sdt>
      <w:sdtPr>
        <w:rPr>
          <w:color w:val="000000" w:themeColor="text1"/>
        </w:rPr>
        <w:alias w:val="是否适用：持有待售的非流动资产或处置组[双击切换]"/>
        <w:tag w:val="_GBC_f1f73a9983444ce2a24c3a748aa6178f"/>
        <w:id w:val="-827434678"/>
        <w:placeholder>
          <w:docPart w:val="GBC22222222222222222222222222222"/>
        </w:placeholder>
      </w:sdtPr>
      <w:sdtContent>
        <w:p w14:paraId="4491220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持有待售的非流动资产或处置组"/>
        <w:tag w:val="_GBC_f73ce57cdf2f499aadf2d1abe9773623"/>
        <w:id w:val="-833836643"/>
        <w:placeholder>
          <w:docPart w:val="GBC22222222222222222222222222222"/>
        </w:placeholder>
      </w:sdtPr>
      <w:sdtContent>
        <w:p w14:paraId="0ED2A429" w14:textId="116EA89B" w:rsidR="00DE3432" w:rsidRDefault="003C1D99" w:rsidP="003C1D99">
          <w:pPr>
            <w:spacing w:line="360" w:lineRule="auto"/>
            <w:ind w:firstLineChars="200" w:firstLine="420"/>
            <w:rPr>
              <w:color w:val="000000" w:themeColor="text1"/>
            </w:rPr>
          </w:pPr>
          <w:r w:rsidRPr="003C1D99">
            <w:rPr>
              <w:rFonts w:hint="eastAsia"/>
              <w:color w:val="000000" w:themeColor="text1"/>
            </w:rPr>
            <w:t>本公司在资产负债表中将持有待售的非流动资产或持有待售的处置组中的资产列报于“持有待售资产”，将持有待售的处置组中的负债列报于“持有待售负债”。</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r w:rsidRPr="003C1D99">
            <w:rPr>
              <w:rFonts w:hint="eastAsia"/>
              <w:color w:val="000000" w:themeColor="text1"/>
            </w:rPr>
            <w:cr/>
          </w:r>
          <w:r>
            <w:rPr>
              <w:rFonts w:hint="eastAsia"/>
              <w:color w:val="000000" w:themeColor="text1"/>
            </w:rPr>
            <w:lastRenderedPageBreak/>
            <w:t xml:space="preserve">    </w:t>
          </w:r>
          <w:r w:rsidRPr="003C1D99">
            <w:rPr>
              <w:rFonts w:hint="eastAsia"/>
              <w:color w:val="000000" w:themeColor="text1"/>
            </w:rPr>
            <w:t>本公司对</w:t>
          </w:r>
          <w:proofErr w:type="gramStart"/>
          <w:r w:rsidRPr="003C1D99">
            <w:rPr>
              <w:rFonts w:hint="eastAsia"/>
              <w:color w:val="000000" w:themeColor="text1"/>
            </w:rPr>
            <w:t>拟结束</w:t>
          </w:r>
          <w:proofErr w:type="gramEnd"/>
          <w:r w:rsidRPr="003C1D99">
            <w:rPr>
              <w:rFonts w:hint="eastAsia"/>
              <w:color w:val="000000" w:themeColor="text1"/>
            </w:rPr>
            <w:t>使用而非出售且满足终止经营定义中有关组成部分的条件的处置组，自其停止使用日起作为终止经营列报。</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对于当期列报的终止经营，在当期财务报表中，公司将原来作为持续经营损益列报的信息重新作为可比会计期间的终止经营损益列报。终止经营不再满足持有待售类别划分条件的，在当期财务报表中，公司将原来作为终止经营损益列报的信息重新作为可比会计期间的持续经营损益列报。</w:t>
          </w:r>
        </w:p>
      </w:sdtContent>
    </w:sdt>
    <w:p w14:paraId="41F06EEB" w14:textId="77777777" w:rsidR="00DE3432" w:rsidRDefault="00DE3432">
      <w:pPr>
        <w:rPr>
          <w:color w:val="000000" w:themeColor="text1"/>
        </w:rPr>
      </w:pPr>
    </w:p>
    <w:bookmarkEnd w:id="151"/>
    <w:p w14:paraId="3FDC05C9" w14:textId="77777777" w:rsidR="00DE3432" w:rsidRDefault="00A87294">
      <w:pPr>
        <w:rPr>
          <w:rFonts w:cs="Times New Roman"/>
          <w:b/>
          <w:color w:val="000000" w:themeColor="text1"/>
          <w:kern w:val="2"/>
        </w:rPr>
      </w:pPr>
      <w:r>
        <w:rPr>
          <w:rFonts w:cs="Times New Roman" w:hint="eastAsia"/>
          <w:b/>
          <w:color w:val="000000" w:themeColor="text1"/>
          <w:kern w:val="2"/>
        </w:rPr>
        <w:t>划分为持有待售的非流动资产或</w:t>
      </w:r>
      <w:proofErr w:type="gramStart"/>
      <w:r>
        <w:rPr>
          <w:rFonts w:cs="Times New Roman" w:hint="eastAsia"/>
          <w:b/>
          <w:color w:val="000000" w:themeColor="text1"/>
          <w:kern w:val="2"/>
        </w:rPr>
        <w:t>处置组</w:t>
      </w:r>
      <w:proofErr w:type="gramEnd"/>
      <w:r>
        <w:rPr>
          <w:rFonts w:cs="Times New Roman" w:hint="eastAsia"/>
          <w:b/>
          <w:color w:val="000000" w:themeColor="text1"/>
          <w:kern w:val="2"/>
        </w:rPr>
        <w:t>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1010184616"/>
        <w:placeholder>
          <w:docPart w:val="GBC22222222222222222222222222222"/>
        </w:placeholder>
      </w:sdtPr>
      <w:sdtContent>
        <w:p w14:paraId="76D6D6B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划分为持有待售的非流动资产或处置组的确认标准和会计处理方法"/>
        <w:tag w:val="_GBC_b7191fb064a643b298159d5d171b0856"/>
        <w:id w:val="1052051651"/>
        <w:placeholder>
          <w:docPart w:val="GBC22222222222222222222222222222"/>
        </w:placeholder>
      </w:sdtPr>
      <w:sdtContent>
        <w:p w14:paraId="2AF9385A" w14:textId="265AF64C" w:rsidR="00DE3432" w:rsidRDefault="003C1D99" w:rsidP="003C1D99">
          <w:pPr>
            <w:spacing w:line="360" w:lineRule="auto"/>
            <w:ind w:firstLineChars="200" w:firstLine="420"/>
            <w:rPr>
              <w:color w:val="000000" w:themeColor="text1"/>
            </w:rPr>
          </w:pPr>
          <w:r w:rsidRPr="003C1D99">
            <w:rPr>
              <w:rFonts w:hint="eastAsia"/>
              <w:color w:val="000000" w:themeColor="text1"/>
            </w:rPr>
            <w:t>本公司在主要通过出售（包括具有商业实质的非货币性资产交换）而非持续使用一项非流动资产或</w:t>
          </w:r>
          <w:proofErr w:type="gramStart"/>
          <w:r w:rsidRPr="003C1D99">
            <w:rPr>
              <w:rFonts w:hint="eastAsia"/>
              <w:color w:val="000000" w:themeColor="text1"/>
            </w:rPr>
            <w:t>处置组</w:t>
          </w:r>
          <w:proofErr w:type="gramEnd"/>
          <w:r w:rsidRPr="003C1D99">
            <w:rPr>
              <w:rFonts w:hint="eastAsia"/>
              <w:color w:val="000000" w:themeColor="text1"/>
            </w:rPr>
            <w:t>收回其账面价值时，将该非流动资产或</w:t>
          </w:r>
          <w:proofErr w:type="gramStart"/>
          <w:r w:rsidRPr="003C1D99">
            <w:rPr>
              <w:rFonts w:hint="eastAsia"/>
              <w:color w:val="000000" w:themeColor="text1"/>
            </w:rPr>
            <w:t>处置组</w:t>
          </w:r>
          <w:proofErr w:type="gramEnd"/>
          <w:r w:rsidRPr="003C1D99">
            <w:rPr>
              <w:rFonts w:hint="eastAsia"/>
              <w:color w:val="000000" w:themeColor="text1"/>
            </w:rPr>
            <w:t>被划分为持有待售类别。</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处置组，是指在一项交易中作为整体通过出售或其他方式一并处置的一组资产，以及在该交易中转让的与这些资产直接相关的负债。</w:t>
          </w:r>
          <w:proofErr w:type="gramStart"/>
          <w:r w:rsidRPr="003C1D99">
            <w:rPr>
              <w:rFonts w:hint="eastAsia"/>
              <w:color w:val="000000" w:themeColor="text1"/>
            </w:rPr>
            <w:t>处置组所属</w:t>
          </w:r>
          <w:proofErr w:type="gramEnd"/>
          <w:r w:rsidRPr="003C1D99">
            <w:rPr>
              <w:rFonts w:hint="eastAsia"/>
              <w:color w:val="000000" w:themeColor="text1"/>
            </w:rPr>
            <w:t>的资产组或资产组组合按照《企业会计准则第</w:t>
          </w:r>
          <w:r w:rsidRPr="003C1D99">
            <w:rPr>
              <w:rFonts w:hint="eastAsia"/>
              <w:color w:val="000000" w:themeColor="text1"/>
            </w:rPr>
            <w:t>8</w:t>
          </w:r>
          <w:r w:rsidRPr="003C1D99">
            <w:rPr>
              <w:rFonts w:hint="eastAsia"/>
              <w:color w:val="000000" w:themeColor="text1"/>
            </w:rPr>
            <w:t>号——资产减值》分摊了本公司合并中取得的商誉的，该</w:t>
          </w:r>
          <w:proofErr w:type="gramStart"/>
          <w:r w:rsidRPr="003C1D99">
            <w:rPr>
              <w:rFonts w:hint="eastAsia"/>
              <w:color w:val="000000" w:themeColor="text1"/>
            </w:rPr>
            <w:t>处置组包含</w:t>
          </w:r>
          <w:proofErr w:type="gramEnd"/>
          <w:r w:rsidRPr="003C1D99">
            <w:rPr>
              <w:rFonts w:hint="eastAsia"/>
              <w:color w:val="000000" w:themeColor="text1"/>
            </w:rPr>
            <w:t>分摊至</w:t>
          </w:r>
          <w:proofErr w:type="gramStart"/>
          <w:r w:rsidRPr="003C1D99">
            <w:rPr>
              <w:rFonts w:hint="eastAsia"/>
              <w:color w:val="000000" w:themeColor="text1"/>
            </w:rPr>
            <w:t>处置组</w:t>
          </w:r>
          <w:proofErr w:type="gramEnd"/>
          <w:r w:rsidRPr="003C1D99">
            <w:rPr>
              <w:rFonts w:hint="eastAsia"/>
              <w:color w:val="000000" w:themeColor="text1"/>
            </w:rPr>
            <w:t>的商誉。</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本公司将同时满足下列条件的非流动资产或</w:t>
          </w:r>
          <w:proofErr w:type="gramStart"/>
          <w:r w:rsidRPr="003C1D99">
            <w:rPr>
              <w:rFonts w:hint="eastAsia"/>
              <w:color w:val="000000" w:themeColor="text1"/>
            </w:rPr>
            <w:t>处置组划分</w:t>
          </w:r>
          <w:proofErr w:type="gramEnd"/>
          <w:r w:rsidRPr="003C1D99">
            <w:rPr>
              <w:rFonts w:hint="eastAsia"/>
              <w:color w:val="000000" w:themeColor="text1"/>
            </w:rPr>
            <w:t>为持有待售类别：根据本公司类似交易中出售此类资产或</w:t>
          </w:r>
          <w:proofErr w:type="gramStart"/>
          <w:r w:rsidRPr="003C1D99">
            <w:rPr>
              <w:rFonts w:hint="eastAsia"/>
              <w:color w:val="000000" w:themeColor="text1"/>
            </w:rPr>
            <w:t>处置组</w:t>
          </w:r>
          <w:proofErr w:type="gramEnd"/>
          <w:r w:rsidRPr="003C1D99">
            <w:rPr>
              <w:rFonts w:hint="eastAsia"/>
              <w:color w:val="000000" w:themeColor="text1"/>
            </w:rPr>
            <w:t>的惯例，该非流动资产或</w:t>
          </w:r>
          <w:proofErr w:type="gramStart"/>
          <w:r w:rsidRPr="003C1D99">
            <w:rPr>
              <w:rFonts w:hint="eastAsia"/>
              <w:color w:val="000000" w:themeColor="text1"/>
            </w:rPr>
            <w:t>处置组</w:t>
          </w:r>
          <w:proofErr w:type="gramEnd"/>
          <w:r w:rsidRPr="003C1D99">
            <w:rPr>
              <w:rFonts w:hint="eastAsia"/>
              <w:color w:val="000000" w:themeColor="text1"/>
            </w:rPr>
            <w:t>在当前状况下即可立即出售；</w:t>
          </w:r>
          <w:proofErr w:type="gramStart"/>
          <w:r w:rsidRPr="003C1D99">
            <w:rPr>
              <w:rFonts w:hint="eastAsia"/>
              <w:color w:val="000000" w:themeColor="text1"/>
            </w:rPr>
            <w:t>出售极</w:t>
          </w:r>
          <w:proofErr w:type="gramEnd"/>
          <w:r w:rsidRPr="003C1D99">
            <w:rPr>
              <w:rFonts w:hint="eastAsia"/>
              <w:color w:val="000000" w:themeColor="text1"/>
            </w:rPr>
            <w:t>可能发生，即本公司已经就一项出售计划</w:t>
          </w:r>
          <w:r w:rsidR="00DF3196">
            <w:rPr>
              <w:rFonts w:hint="eastAsia"/>
              <w:color w:val="000000" w:themeColor="text1"/>
            </w:rPr>
            <w:t>做</w:t>
          </w:r>
          <w:r w:rsidRPr="003C1D99">
            <w:rPr>
              <w:rFonts w:hint="eastAsia"/>
              <w:color w:val="000000" w:themeColor="text1"/>
            </w:rPr>
            <w:t>出决议且获得确定的购买承诺，预计出售将在一年内完成。</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因出售对子公司的投资等原因导致丧失对子公司控制权的，无论出售后本公司是否保留部分权益性投资，在拟出售的对子公司投资满足持有待售类别划分条件时，本公司在个别财务报表中将对子公司投资整体划分为持有待售类别，在合并财务报表中将子公司所有资产和负债划分为持有待售类别。</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初始计量或在资产负债表日重新计量持有待售的非流动资产或</w:t>
          </w:r>
          <w:proofErr w:type="gramStart"/>
          <w:r w:rsidRPr="003C1D99">
            <w:rPr>
              <w:rFonts w:hint="eastAsia"/>
              <w:color w:val="000000" w:themeColor="text1"/>
            </w:rPr>
            <w:t>处置组</w:t>
          </w:r>
          <w:proofErr w:type="gramEnd"/>
          <w:r w:rsidRPr="003C1D99">
            <w:rPr>
              <w:rFonts w:hint="eastAsia"/>
              <w:color w:val="000000" w:themeColor="text1"/>
            </w:rPr>
            <w:t>时，本公司将账面价值高于公允价值减去出售费用后净额的差额确认为资产减值损失。对于持有待售的</w:t>
          </w:r>
          <w:proofErr w:type="gramStart"/>
          <w:r w:rsidRPr="003C1D99">
            <w:rPr>
              <w:rFonts w:hint="eastAsia"/>
              <w:color w:val="000000" w:themeColor="text1"/>
            </w:rPr>
            <w:t>处置组</w:t>
          </w:r>
          <w:proofErr w:type="gramEnd"/>
          <w:r w:rsidRPr="003C1D99">
            <w:rPr>
              <w:rFonts w:hint="eastAsia"/>
              <w:color w:val="000000" w:themeColor="text1"/>
            </w:rPr>
            <w:t>确认的资产减值损失金额，本公司先抵减处置组中商誉的账面价值，再根据处置组中的各项非流动资产账面价值所占比重，按比例抵减其账面价值。</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后续资产负债表日持有待售的非流动资产或</w:t>
          </w:r>
          <w:proofErr w:type="gramStart"/>
          <w:r w:rsidRPr="003C1D99">
            <w:rPr>
              <w:rFonts w:hint="eastAsia"/>
              <w:color w:val="000000" w:themeColor="text1"/>
            </w:rPr>
            <w:t>处置组</w:t>
          </w:r>
          <w:proofErr w:type="gramEnd"/>
          <w:r w:rsidRPr="003C1D99">
            <w:rPr>
              <w:rFonts w:hint="eastAsia"/>
              <w:color w:val="000000" w:themeColor="text1"/>
            </w:rPr>
            <w:t>公允价值减去出售费用后的净额增加的，本公司将</w:t>
          </w:r>
          <w:proofErr w:type="gramStart"/>
          <w:r w:rsidRPr="003C1D99">
            <w:rPr>
              <w:rFonts w:hint="eastAsia"/>
              <w:color w:val="000000" w:themeColor="text1"/>
            </w:rPr>
            <w:t>以前减记</w:t>
          </w:r>
          <w:proofErr w:type="gramEnd"/>
          <w:r w:rsidRPr="003C1D99">
            <w:rPr>
              <w:rFonts w:hint="eastAsia"/>
              <w:color w:val="000000" w:themeColor="text1"/>
            </w:rPr>
            <w:t>的金额予以恢复，并在划分为持有待售类别后确认的资产减值损失金额内转回，转回金额计入当期损益。对于已抵减的商誉账面价值和划分为持有待售类别前确认的资产减值损失本公司不予转回。</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本公司对持有待售的非流动资产和持有待售的处置组中的资产不计提折旧或进行摊销；持有待售的处置组中负债的利息和其他费用继续予以确认。</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某项非流动资产或</w:t>
          </w:r>
          <w:proofErr w:type="gramStart"/>
          <w:r w:rsidRPr="003C1D99">
            <w:rPr>
              <w:rFonts w:hint="eastAsia"/>
              <w:color w:val="000000" w:themeColor="text1"/>
            </w:rPr>
            <w:t>处置组</w:t>
          </w:r>
          <w:proofErr w:type="gramEnd"/>
          <w:r w:rsidRPr="003C1D99">
            <w:rPr>
              <w:rFonts w:hint="eastAsia"/>
              <w:color w:val="000000" w:themeColor="text1"/>
            </w:rPr>
            <w:t>被划分为持有待售类别，但后来不再满足持有待售类别划分条件的，本公司停止将其划分为持有待售类别，并按照下列两项金额中较低者计量：</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①该资产或</w:t>
          </w:r>
          <w:proofErr w:type="gramStart"/>
          <w:r w:rsidRPr="003C1D99">
            <w:rPr>
              <w:rFonts w:hint="eastAsia"/>
              <w:color w:val="000000" w:themeColor="text1"/>
            </w:rPr>
            <w:t>处置组</w:t>
          </w:r>
          <w:proofErr w:type="gramEnd"/>
          <w:r w:rsidRPr="003C1D99">
            <w:rPr>
              <w:rFonts w:hint="eastAsia"/>
              <w:color w:val="000000" w:themeColor="text1"/>
            </w:rPr>
            <w:t>被划分为持有待售类别之前的账面价值，按照其假定在没有被划分为持有</w:t>
          </w:r>
          <w:r w:rsidRPr="003C1D99">
            <w:rPr>
              <w:rFonts w:hint="eastAsia"/>
              <w:color w:val="000000" w:themeColor="text1"/>
            </w:rPr>
            <w:lastRenderedPageBreak/>
            <w:t>待售类别的情况下本应确认的折旧、摊销或减值进行调整后的金额；</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②可收回金额。</w:t>
          </w:r>
        </w:p>
      </w:sdtContent>
    </w:sdt>
    <w:p w14:paraId="35F39BF4" w14:textId="77777777" w:rsidR="00DE3432" w:rsidRDefault="00DE3432">
      <w:pPr>
        <w:rPr>
          <w:color w:val="000000" w:themeColor="text1"/>
        </w:rPr>
      </w:pPr>
    </w:p>
    <w:p w14:paraId="5DB2AF83" w14:textId="77777777" w:rsidR="00DE3432" w:rsidRDefault="00A87294">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1630358831"/>
        <w:placeholder>
          <w:docPart w:val="GBC22222222222222222222222222222"/>
        </w:placeholder>
      </w:sdtPr>
      <w:sdtContent>
        <w:p w14:paraId="2B04268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终止经营的认定标准和列报方法"/>
        <w:tag w:val="_GBC_58f57a3b282d431a8ee5234e168d1b89"/>
        <w:id w:val="1696889652"/>
        <w:placeholder>
          <w:docPart w:val="GBC22222222222222222222222222222"/>
        </w:placeholder>
      </w:sdtPr>
      <w:sdtContent>
        <w:p w14:paraId="5947F9FD" w14:textId="183C955F" w:rsidR="00DE3432" w:rsidRDefault="003C1D99" w:rsidP="003C1D99">
          <w:pPr>
            <w:spacing w:line="360" w:lineRule="auto"/>
            <w:ind w:firstLineChars="200" w:firstLine="420"/>
            <w:rPr>
              <w:color w:val="000000" w:themeColor="text1"/>
            </w:rPr>
          </w:pPr>
          <w:r w:rsidRPr="003C1D99">
            <w:rPr>
              <w:rFonts w:hint="eastAsia"/>
              <w:color w:val="000000" w:themeColor="text1"/>
            </w:rPr>
            <w:t>终止经营，是指满足下列条件之一的已被本公司处置或被本公司划分为持有待售类别的、能够单独区分的组成部分：</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①该组成部分代表本公司一项独立的主要业务或一个单独的主要经营地区。</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②该组成部分是拟对本公司一项独立的主要业务或一个单独的主要经营地区进行处置的一项相关联计划的一部分。</w:t>
          </w:r>
          <w:r w:rsidRPr="003C1D99">
            <w:rPr>
              <w:rFonts w:hint="eastAsia"/>
              <w:color w:val="000000" w:themeColor="text1"/>
            </w:rPr>
            <w:cr/>
          </w:r>
          <w:r>
            <w:rPr>
              <w:rFonts w:hint="eastAsia"/>
              <w:color w:val="000000" w:themeColor="text1"/>
            </w:rPr>
            <w:t xml:space="preserve">    </w:t>
          </w:r>
          <w:r w:rsidRPr="003C1D99">
            <w:rPr>
              <w:rFonts w:hint="eastAsia"/>
              <w:color w:val="000000" w:themeColor="text1"/>
            </w:rPr>
            <w:t>③该组成部分是本公司专为转售而取得的子公司</w:t>
          </w:r>
          <w:r>
            <w:rPr>
              <w:rFonts w:hint="eastAsia"/>
              <w:color w:val="000000" w:themeColor="text1"/>
            </w:rPr>
            <w:t>。</w:t>
          </w:r>
        </w:p>
      </w:sdtContent>
    </w:sdt>
    <w:p w14:paraId="394E4809" w14:textId="77777777" w:rsidR="00DE3432" w:rsidRDefault="00DE3432">
      <w:pPr>
        <w:rPr>
          <w:color w:val="000000" w:themeColor="text1"/>
        </w:rPr>
      </w:pPr>
    </w:p>
    <w:bookmarkEnd w:id="141"/>
    <w:p w14:paraId="0B2E550B"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932040537"/>
        <w:placeholder>
          <w:docPart w:val="GBC22222222222222222222222222222"/>
        </w:placeholder>
      </w:sdtPr>
      <w:sdtContent>
        <w:p w14:paraId="0B813D5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长期股权投资的核算方法"/>
        <w:tag w:val="_GBC_3e77074cd50946b1bccdff9bc1c9556f"/>
        <w:id w:val="-756440414"/>
        <w:placeholder>
          <w:docPart w:val="GBC22222222222222222222222222222"/>
        </w:placeholder>
      </w:sdtPr>
      <w:sdtContent>
        <w:p w14:paraId="25C30EA8" w14:textId="77777777" w:rsidR="00030130" w:rsidRDefault="000667E1" w:rsidP="00030130">
          <w:pPr>
            <w:spacing w:line="360" w:lineRule="auto"/>
            <w:ind w:leftChars="200" w:left="420"/>
            <w:rPr>
              <w:color w:val="000000" w:themeColor="text1"/>
            </w:rPr>
          </w:pPr>
          <w:r w:rsidRPr="000667E1">
            <w:rPr>
              <w:rFonts w:hint="eastAsia"/>
              <w:color w:val="000000" w:themeColor="text1"/>
            </w:rPr>
            <w:t>长期股权投资是指本公司对被投资单位具有控制、共同控制或重大影响的长期股权投资。</w:t>
          </w:r>
          <w:r w:rsidRPr="000667E1">
            <w:rPr>
              <w:rFonts w:hint="eastAsia"/>
              <w:color w:val="000000" w:themeColor="text1"/>
            </w:rPr>
            <w:cr/>
          </w:r>
          <w:r w:rsidRPr="000667E1">
            <w:rPr>
              <w:rFonts w:hint="eastAsia"/>
              <w:color w:val="000000" w:themeColor="text1"/>
            </w:rPr>
            <w:t>（</w:t>
          </w:r>
          <w:r w:rsidRPr="000667E1">
            <w:rPr>
              <w:rFonts w:hint="eastAsia"/>
              <w:color w:val="000000" w:themeColor="text1"/>
            </w:rPr>
            <w:t>1</w:t>
          </w:r>
          <w:r w:rsidRPr="000667E1">
            <w:rPr>
              <w:rFonts w:hint="eastAsia"/>
              <w:color w:val="000000" w:themeColor="text1"/>
            </w:rPr>
            <w:t>）初始投资成本确定</w:t>
          </w:r>
          <w:r w:rsidRPr="000667E1">
            <w:rPr>
              <w:rFonts w:hint="eastAsia"/>
              <w:color w:val="000000" w:themeColor="text1"/>
            </w:rPr>
            <w:cr/>
          </w:r>
          <w:r w:rsidRPr="000667E1">
            <w:rPr>
              <w:rFonts w:hint="eastAsia"/>
              <w:color w:val="000000" w:themeColor="text1"/>
            </w:rPr>
            <w:t>①对于本公司合并取得的长期股权投资，如为同</w:t>
          </w:r>
          <w:proofErr w:type="gramStart"/>
          <w:r w:rsidRPr="000667E1">
            <w:rPr>
              <w:rFonts w:hint="eastAsia"/>
              <w:color w:val="000000" w:themeColor="text1"/>
            </w:rPr>
            <w:t>一控制</w:t>
          </w:r>
          <w:proofErr w:type="gramEnd"/>
          <w:r w:rsidRPr="000667E1">
            <w:rPr>
              <w:rFonts w:hint="eastAsia"/>
              <w:color w:val="000000" w:themeColor="text1"/>
            </w:rPr>
            <w:t>下的企业合并，按照取得被合并方</w:t>
          </w:r>
        </w:p>
        <w:p w14:paraId="0E0A9653" w14:textId="77777777" w:rsidR="00775368" w:rsidRDefault="000667E1" w:rsidP="00030130">
          <w:pPr>
            <w:spacing w:line="360" w:lineRule="auto"/>
            <w:rPr>
              <w:color w:val="000000" w:themeColor="text1"/>
            </w:rPr>
          </w:pPr>
          <w:r w:rsidRPr="000667E1">
            <w:rPr>
              <w:rFonts w:hint="eastAsia"/>
              <w:color w:val="000000" w:themeColor="text1"/>
            </w:rPr>
            <w:t>所有者权益账面价值的份额确认为初始成本；如为非同</w:t>
          </w:r>
          <w:proofErr w:type="gramStart"/>
          <w:r w:rsidRPr="000667E1">
            <w:rPr>
              <w:rFonts w:hint="eastAsia"/>
              <w:color w:val="000000" w:themeColor="text1"/>
            </w:rPr>
            <w:t>一控制</w:t>
          </w:r>
          <w:proofErr w:type="gramEnd"/>
          <w:r w:rsidRPr="000667E1">
            <w:rPr>
              <w:rFonts w:hint="eastAsia"/>
              <w:color w:val="000000" w:themeColor="text1"/>
            </w:rPr>
            <w:t>下的企业合并，按购买日确定的合并成本确认为初始成本；</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②本公司对于除合并形成的长期股权投资外的其他股权投资，以支付现金取得的长期股权投资，初始投资成本为实际支付的购买价款；以发行权益</w:t>
          </w:r>
          <w:proofErr w:type="gramStart"/>
          <w:r w:rsidRPr="000667E1">
            <w:rPr>
              <w:rFonts w:hint="eastAsia"/>
              <w:color w:val="000000" w:themeColor="text1"/>
            </w:rPr>
            <w:t>性证券</w:t>
          </w:r>
          <w:proofErr w:type="gramEnd"/>
          <w:r w:rsidRPr="000667E1">
            <w:rPr>
              <w:rFonts w:hint="eastAsia"/>
              <w:color w:val="000000" w:themeColor="text1"/>
            </w:rPr>
            <w:t>取得的长期股权投资，初始投资成本为发行权益</w:t>
          </w:r>
          <w:proofErr w:type="gramStart"/>
          <w:r w:rsidRPr="000667E1">
            <w:rPr>
              <w:rFonts w:hint="eastAsia"/>
              <w:color w:val="000000" w:themeColor="text1"/>
            </w:rPr>
            <w:t>性证券</w:t>
          </w:r>
          <w:proofErr w:type="gramEnd"/>
          <w:r w:rsidRPr="000667E1">
            <w:rPr>
              <w:rFonts w:hint="eastAsia"/>
              <w:color w:val="000000" w:themeColor="text1"/>
            </w:rPr>
            <w:t>的公允价值；通过债务重组取得的长期股权投资，其初始投资成本按照《企业会计准则第</w:t>
          </w:r>
          <w:r w:rsidRPr="000667E1">
            <w:rPr>
              <w:rFonts w:hint="eastAsia"/>
              <w:color w:val="000000" w:themeColor="text1"/>
            </w:rPr>
            <w:t>12</w:t>
          </w:r>
          <w:r w:rsidRPr="000667E1">
            <w:rPr>
              <w:rFonts w:hint="eastAsia"/>
              <w:color w:val="000000" w:themeColor="text1"/>
            </w:rPr>
            <w:t>号——债务重组》的有关规定确定；非货币性资产交换取得，初始投资成本根据准则相关规定确定。</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w:t>
          </w:r>
          <w:r w:rsidRPr="000667E1">
            <w:rPr>
              <w:rFonts w:hint="eastAsia"/>
              <w:color w:val="000000" w:themeColor="text1"/>
            </w:rPr>
            <w:t>2</w:t>
          </w:r>
          <w:r w:rsidRPr="000667E1">
            <w:rPr>
              <w:rFonts w:hint="eastAsia"/>
              <w:color w:val="000000" w:themeColor="text1"/>
            </w:rPr>
            <w:t>）后续计量及损益确认方法</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①成本法核算</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本公司能够对被投资单位实施控制的长期股权投资采用成本法核算。采用成本法核算的长期股权投资，除追加或收回投资外，账面价值一般不变。对被投资企业宣告分派的利润或现金股利，本公司计算应分得的部分，确认为投资收益。</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②权益法核算</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r w:rsidRPr="000667E1">
            <w:rPr>
              <w:rFonts w:hint="eastAsia"/>
              <w:color w:val="000000" w:themeColor="text1"/>
            </w:rPr>
            <w:t xml:space="preserve"> </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采用权益法核算时，本公司按照应享有或应分担的被投资单位实现的净损益和其他综合收益的份额，分别确认投资收益和其他综合收益，同时调整长期股权投资的账面价值；按照被投资单</w:t>
          </w:r>
          <w:r w:rsidRPr="000667E1">
            <w:rPr>
              <w:rFonts w:hint="eastAsia"/>
              <w:color w:val="000000" w:themeColor="text1"/>
            </w:rPr>
            <w:lastRenderedPageBreak/>
            <w:t>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w:t>
          </w:r>
          <w:r w:rsidRPr="000667E1">
            <w:rPr>
              <w:rFonts w:hint="eastAsia"/>
              <w:color w:val="000000" w:themeColor="text1"/>
            </w:rPr>
            <w:t xml:space="preserve">        </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本公司在确认应分担被投资单位发生的净亏损时，以长期股权投资的账面价值和其他实质上构成对被投资单位净投资的长期权益</w:t>
          </w:r>
          <w:proofErr w:type="gramStart"/>
          <w:r w:rsidRPr="000667E1">
            <w:rPr>
              <w:rFonts w:hint="eastAsia"/>
              <w:color w:val="000000" w:themeColor="text1"/>
            </w:rPr>
            <w:t>减记至</w:t>
          </w:r>
          <w:proofErr w:type="gramEnd"/>
          <w:r w:rsidRPr="000667E1">
            <w:rPr>
              <w:rFonts w:hint="eastAsia"/>
              <w:color w:val="000000" w:themeColor="text1"/>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w:t>
          </w:r>
          <w:r w:rsidRPr="000667E1">
            <w:rPr>
              <w:rFonts w:hint="eastAsia"/>
              <w:color w:val="000000" w:themeColor="text1"/>
            </w:rPr>
            <w:t>3</w:t>
          </w:r>
          <w:r w:rsidRPr="000667E1">
            <w:rPr>
              <w:rFonts w:hint="eastAsia"/>
              <w:color w:val="000000" w:themeColor="text1"/>
            </w:rPr>
            <w:t>）长期股权投资核算方法的转换</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①公允价值计量转权益法核算：本公司原持有的对被投资单位的股权投资（不具有控制、共同控制或重大影响的），按照金融工具确认和计量准则进行会计处理的，因追加投资等原因导致持股比例上升，能够对被投资单位施加共同控制或重大影响的，</w:t>
          </w:r>
          <w:proofErr w:type="gramStart"/>
          <w:r w:rsidRPr="000667E1">
            <w:rPr>
              <w:rFonts w:hint="eastAsia"/>
              <w:color w:val="000000" w:themeColor="text1"/>
            </w:rPr>
            <w:t>在转按权益</w:t>
          </w:r>
          <w:proofErr w:type="gramEnd"/>
          <w:r w:rsidRPr="000667E1">
            <w:rPr>
              <w:rFonts w:hint="eastAsia"/>
              <w:color w:val="000000" w:themeColor="text1"/>
            </w:rPr>
            <w:t>法核算时，本公司按照金融工具确认和计量准则确定的原股权投资的公允价值加上为取得新增投资而应支付对价的公允价值，作为改按权益法核算的初始投资成本。</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②公允价值计量或权益法核算</w:t>
          </w:r>
          <w:proofErr w:type="gramStart"/>
          <w:r w:rsidRPr="000667E1">
            <w:rPr>
              <w:rFonts w:hint="eastAsia"/>
              <w:color w:val="000000" w:themeColor="text1"/>
            </w:rPr>
            <w:t>转成本</w:t>
          </w:r>
          <w:proofErr w:type="gramEnd"/>
          <w:r w:rsidRPr="000667E1">
            <w:rPr>
              <w:rFonts w:hint="eastAsia"/>
              <w:color w:val="000000" w:themeColor="text1"/>
            </w:rPr>
            <w:t>法核算：本公司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③权益法核算转公允价值计量：本公司原持有的对被投资单位具有共同控制或重大影响的长期股权投资，因部分处置等原因导致持股比例下降，不能再对被投资单位实施共同控制或重大影响的，改按金融工具确认和计量准则对剩余股权投资进行会计处理，其在丧失共同控制或重大影响之日的公允价值与账面价值之间的差额计入当期损益。</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④成本</w:t>
          </w:r>
          <w:proofErr w:type="gramStart"/>
          <w:r w:rsidRPr="000667E1">
            <w:rPr>
              <w:rFonts w:hint="eastAsia"/>
              <w:color w:val="000000" w:themeColor="text1"/>
            </w:rPr>
            <w:t>法转权益</w:t>
          </w:r>
          <w:proofErr w:type="gramEnd"/>
          <w:r w:rsidRPr="000667E1">
            <w:rPr>
              <w:rFonts w:hint="eastAsia"/>
              <w:color w:val="000000" w:themeColor="text1"/>
            </w:rPr>
            <w:t>法或公允价值计量：</w:t>
          </w:r>
          <w:r w:rsidRPr="000667E1">
            <w:rPr>
              <w:rFonts w:hint="eastAsia"/>
              <w:color w:val="000000" w:themeColor="text1"/>
            </w:rPr>
            <w:t xml:space="preserve"> </w:t>
          </w:r>
          <w:r w:rsidRPr="000667E1">
            <w:rPr>
              <w:rFonts w:hint="eastAsia"/>
              <w:color w:val="000000" w:themeColor="text1"/>
            </w:rPr>
            <w:t>本公司因处置部分权益性投资等原因丧失了对被投资单位的控制的，在编制个别财务报表时，处置后的剩余股权能够对被投资单位实施共同控制或施加重大影响的，本公司改按权益法核算，并对该剩余股权视同自取得时即采用权益法核算进行调整；处置后的剩余股权不能对被投资单位实施共同控制或施加重大影响的，本公司改按《企业会计准则第</w:t>
          </w:r>
          <w:r w:rsidRPr="000667E1">
            <w:rPr>
              <w:rFonts w:hint="eastAsia"/>
              <w:color w:val="000000" w:themeColor="text1"/>
            </w:rPr>
            <w:t>22</w:t>
          </w:r>
          <w:r w:rsidRPr="000667E1">
            <w:rPr>
              <w:rFonts w:hint="eastAsia"/>
              <w:color w:val="000000" w:themeColor="text1"/>
            </w:rPr>
            <w:t>号——金融工具确认和计量》的有关规定进行会计处理，其在丧失控制之日的公允价值与账面价值间的差额计入当期损益。在编制合并财务报表时，按照《企业会计准则第</w:t>
          </w:r>
          <w:r w:rsidRPr="000667E1">
            <w:rPr>
              <w:rFonts w:hint="eastAsia"/>
              <w:color w:val="000000" w:themeColor="text1"/>
            </w:rPr>
            <w:t>33</w:t>
          </w:r>
          <w:r w:rsidRPr="000667E1">
            <w:rPr>
              <w:rFonts w:hint="eastAsia"/>
              <w:color w:val="000000" w:themeColor="text1"/>
            </w:rPr>
            <w:t>号——合并财务报表》的有关规定进行会计处理。</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w:t>
          </w:r>
          <w:r w:rsidRPr="000667E1">
            <w:rPr>
              <w:rFonts w:hint="eastAsia"/>
              <w:color w:val="000000" w:themeColor="text1"/>
            </w:rPr>
            <w:t>4</w:t>
          </w:r>
          <w:r w:rsidRPr="000667E1">
            <w:rPr>
              <w:rFonts w:hint="eastAsia"/>
              <w:color w:val="000000" w:themeColor="text1"/>
            </w:rPr>
            <w:t>）确定对被投资单位具有共同控制、重大影响的依据</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共同控制，是指按照相关约定对某项安排所共有的控制，并且该安排的相关活动必须经过分享控制权的参与方一致同意后才能决策。如果所有参与方或一组参与方必须一致行动才能决定某</w:t>
          </w:r>
          <w:r w:rsidRPr="000667E1">
            <w:rPr>
              <w:rFonts w:hint="eastAsia"/>
              <w:color w:val="000000" w:themeColor="text1"/>
            </w:rPr>
            <w:lastRenderedPageBreak/>
            <w:t>项安排的相关活动，则认为所有参与方或一组参与</w:t>
          </w:r>
          <w:proofErr w:type="gramStart"/>
          <w:r w:rsidRPr="000667E1">
            <w:rPr>
              <w:rFonts w:hint="eastAsia"/>
              <w:color w:val="000000" w:themeColor="text1"/>
            </w:rPr>
            <w:t>方集体</w:t>
          </w:r>
          <w:proofErr w:type="gramEnd"/>
          <w:r w:rsidRPr="000667E1">
            <w:rPr>
              <w:rFonts w:hint="eastAsia"/>
              <w:color w:val="000000" w:themeColor="text1"/>
            </w:rPr>
            <w:t>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781A40B6" w14:textId="38E57D09" w:rsidR="00DE3432" w:rsidRDefault="000667E1" w:rsidP="00030130">
          <w:pPr>
            <w:spacing w:line="360" w:lineRule="auto"/>
            <w:rPr>
              <w:color w:val="000000" w:themeColor="text1"/>
            </w:rPr>
          </w:pP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w:t>
          </w:r>
          <w:r w:rsidR="00343ED1">
            <w:rPr>
              <w:rFonts w:hint="eastAsia"/>
              <w:color w:val="000000" w:themeColor="text1"/>
            </w:rPr>
            <w:t>债</w:t>
          </w:r>
          <w:proofErr w:type="gramStart"/>
          <w:r w:rsidR="00343ED1">
            <w:rPr>
              <w:rFonts w:hint="eastAsia"/>
              <w:color w:val="000000" w:themeColor="text1"/>
            </w:rPr>
            <w:t>券</w:t>
          </w:r>
          <w:proofErr w:type="gramEnd"/>
          <w:r w:rsidRPr="000667E1">
            <w:rPr>
              <w:rFonts w:hint="eastAsia"/>
              <w:color w:val="000000" w:themeColor="text1"/>
            </w:rPr>
            <w:t>等的影响。</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当本公司直接或通过子公司间接拥有被投资单位</w:t>
          </w:r>
          <w:r w:rsidRPr="000667E1">
            <w:rPr>
              <w:rFonts w:hint="eastAsia"/>
              <w:color w:val="000000" w:themeColor="text1"/>
            </w:rPr>
            <w:t>20%</w:t>
          </w:r>
          <w:r w:rsidRPr="000667E1">
            <w:rPr>
              <w:rFonts w:hint="eastAsia"/>
              <w:color w:val="000000" w:themeColor="text1"/>
            </w:rPr>
            <w:t>（含</w:t>
          </w:r>
          <w:r w:rsidRPr="000667E1">
            <w:rPr>
              <w:rFonts w:hint="eastAsia"/>
              <w:color w:val="000000" w:themeColor="text1"/>
            </w:rPr>
            <w:t>20%</w:t>
          </w:r>
          <w:r w:rsidRPr="000667E1">
            <w:rPr>
              <w:rFonts w:hint="eastAsia"/>
              <w:color w:val="000000" w:themeColor="text1"/>
            </w:rPr>
            <w:t>）</w:t>
          </w:r>
          <w:proofErr w:type="gramStart"/>
          <w:r w:rsidRPr="000667E1">
            <w:rPr>
              <w:rFonts w:hint="eastAsia"/>
              <w:color w:val="000000" w:themeColor="text1"/>
            </w:rPr>
            <w:t>以上但</w:t>
          </w:r>
          <w:proofErr w:type="gramEnd"/>
          <w:r w:rsidRPr="000667E1">
            <w:rPr>
              <w:rFonts w:hint="eastAsia"/>
              <w:color w:val="000000" w:themeColor="text1"/>
            </w:rPr>
            <w:t>低于</w:t>
          </w:r>
          <w:r w:rsidRPr="000667E1">
            <w:rPr>
              <w:rFonts w:hint="eastAsia"/>
              <w:color w:val="000000" w:themeColor="text1"/>
            </w:rPr>
            <w:t>50%</w:t>
          </w:r>
          <w:r w:rsidRPr="000667E1">
            <w:rPr>
              <w:rFonts w:hint="eastAsia"/>
              <w:color w:val="000000" w:themeColor="text1"/>
            </w:rPr>
            <w:t>的表决权股份时，一般认为对被投资单位具有重大影响，除非有明确证据表明该种情况下不能参与被投资单位的生产经营决策，不形成重大影响。</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本公司通常通过以下一种或几种情形来判断是否对被投资单位具有重大影响：</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①在被投资单位的董事会或类似权力机构中派有代表。</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②参与被投资单位财务和经营政策制定过程。</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③与被投资单位之间发生重要交易。</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④向被投资单位派出管理人员。</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⑤向被投资单位提供关键技术资料。</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存在上述一种或多种情形并不意味着本公司一定对被投资单位具有重大影响，本公司需要综合考虑所有事实和情况来做出恰当的判断。</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w:t>
          </w:r>
          <w:r w:rsidRPr="000667E1">
            <w:rPr>
              <w:rFonts w:hint="eastAsia"/>
              <w:color w:val="000000" w:themeColor="text1"/>
            </w:rPr>
            <w:t>5</w:t>
          </w:r>
          <w:r w:rsidRPr="000667E1">
            <w:rPr>
              <w:rFonts w:hint="eastAsia"/>
              <w:color w:val="000000" w:themeColor="text1"/>
            </w:rPr>
            <w:t>）</w:t>
          </w:r>
          <w:r w:rsidRPr="000667E1">
            <w:rPr>
              <w:rFonts w:hint="eastAsia"/>
              <w:color w:val="000000" w:themeColor="text1"/>
            </w:rPr>
            <w:t xml:space="preserve"> </w:t>
          </w:r>
          <w:r w:rsidRPr="000667E1">
            <w:rPr>
              <w:rFonts w:hint="eastAsia"/>
              <w:color w:val="000000" w:themeColor="text1"/>
            </w:rPr>
            <w:t>长期股权投资处置</w:t>
          </w:r>
          <w:r w:rsidRPr="000667E1">
            <w:rPr>
              <w:rFonts w:hint="eastAsia"/>
              <w:color w:val="000000" w:themeColor="text1"/>
            </w:rPr>
            <w:cr/>
          </w:r>
          <w:r w:rsidR="00030130">
            <w:rPr>
              <w:rFonts w:hint="eastAsia"/>
              <w:color w:val="000000" w:themeColor="text1"/>
            </w:rPr>
            <w:t xml:space="preserve">    </w:t>
          </w:r>
          <w:r w:rsidRPr="000667E1">
            <w:rPr>
              <w:rFonts w:hint="eastAsia"/>
              <w:color w:val="000000" w:themeColor="text1"/>
            </w:rPr>
            <w:t>本公司处置长期股权投资时，将投资账面价值与实际取得价款之间的差额计入当期损益。采用权益法核算的长期股权投资，在处置该项投资时，采用与被投资单位直接处置相关资产或负债相同的基础，按相应比例对原计入其他综合收益的部分进行会计处理。</w:t>
          </w:r>
        </w:p>
      </w:sdtContent>
    </w:sdt>
    <w:p w14:paraId="6070CFBE"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投资性房地产</w:t>
      </w:r>
    </w:p>
    <w:p w14:paraId="62DE9260" w14:textId="77777777" w:rsidR="00DE3432" w:rsidRDefault="00A87294">
      <w:pPr>
        <w:pStyle w:val="4"/>
        <w:numPr>
          <w:ilvl w:val="0"/>
          <w:numId w:val="31"/>
        </w:numPr>
        <w:rPr>
          <w:rFonts w:ascii="宋体" w:hAnsi="宋体" w:hint="eastAsia"/>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14:paraId="0FA24B5D" w14:textId="77777777" w:rsidR="00DE3432" w:rsidRDefault="00A87294">
      <w:pPr>
        <w:pStyle w:val="aa"/>
        <w:rPr>
          <w:rFonts w:ascii="宋体" w:hAnsi="宋体" w:hint="eastAsia"/>
          <w:b w:val="0"/>
          <w:color w:val="000000" w:themeColor="text1"/>
          <w:szCs w:val="21"/>
        </w:rPr>
      </w:pPr>
      <w:r>
        <w:rPr>
          <w:rFonts w:ascii="宋体" w:hAnsi="宋体" w:hint="eastAsia"/>
          <w:b w:val="0"/>
          <w:color w:val="000000" w:themeColor="text1"/>
          <w:szCs w:val="21"/>
        </w:rPr>
        <w:t>折旧或摊销方法</w:t>
      </w:r>
    </w:p>
    <w:sdt>
      <w:sdtPr>
        <w:rPr>
          <w:rFonts w:ascii="Times New Roman" w:hAnsi="Times New Roman" w:cs="宋体"/>
          <w:kern w:val="0"/>
          <w:szCs w:val="21"/>
        </w:rPr>
        <w:alias w:val="采用成本计量模式的折旧或摊销方法"/>
        <w:tag w:val="_GBC_5b2898357289426780691d99ea19aa67"/>
        <w:id w:val="2001382566"/>
        <w:placeholder>
          <w:docPart w:val="GBC22222222222222222222222222222"/>
        </w:placeholder>
      </w:sdtPr>
      <w:sdtEndPr>
        <w:rPr>
          <w:color w:val="000000" w:themeColor="text1"/>
        </w:rPr>
      </w:sdtEndPr>
      <w:sdtContent>
        <w:p w14:paraId="60990247" w14:textId="68F93B60" w:rsidR="002C46C5" w:rsidRDefault="00046B93" w:rsidP="002C46C5">
          <w:pPr>
            <w:pStyle w:val="a8"/>
            <w:numPr>
              <w:ilvl w:val="0"/>
              <w:numId w:val="144"/>
            </w:numPr>
            <w:spacing w:line="360" w:lineRule="auto"/>
            <w:ind w:firstLineChars="0"/>
            <w:rPr>
              <w:color w:val="000000" w:themeColor="text1"/>
            </w:rPr>
          </w:pPr>
          <w:r w:rsidRPr="002C46C5">
            <w:rPr>
              <w:rFonts w:hint="eastAsia"/>
              <w:color w:val="000000" w:themeColor="text1"/>
            </w:rPr>
            <w:t>投资性房地产的种类和计量模式</w:t>
          </w:r>
        </w:p>
        <w:p w14:paraId="179E1010" w14:textId="7080FD5D" w:rsidR="00046B93" w:rsidRPr="002C46C5" w:rsidRDefault="00046B93" w:rsidP="002C46C5">
          <w:pPr>
            <w:spacing w:line="360" w:lineRule="auto"/>
            <w:ind w:firstLineChars="200" w:firstLine="420"/>
            <w:rPr>
              <w:color w:val="000000" w:themeColor="text1"/>
            </w:rPr>
          </w:pPr>
          <w:r w:rsidRPr="002C46C5">
            <w:rPr>
              <w:rFonts w:hint="eastAsia"/>
              <w:color w:val="000000" w:themeColor="text1"/>
            </w:rPr>
            <w:t>本公司投资性房地产的种类有：出租的土地使用权、出租的建筑物、持有并</w:t>
          </w:r>
          <w:proofErr w:type="gramStart"/>
          <w:r w:rsidRPr="002C46C5">
            <w:rPr>
              <w:rFonts w:hint="eastAsia"/>
              <w:color w:val="000000" w:themeColor="text1"/>
            </w:rPr>
            <w:t>准备增值</w:t>
          </w:r>
          <w:proofErr w:type="gramEnd"/>
          <w:r w:rsidRPr="002C46C5">
            <w:rPr>
              <w:rFonts w:hint="eastAsia"/>
              <w:color w:val="000000" w:themeColor="text1"/>
            </w:rPr>
            <w:t>后转让的土地使用权。</w:t>
          </w:r>
          <w:r w:rsidRPr="002C46C5">
            <w:rPr>
              <w:rFonts w:hint="eastAsia"/>
              <w:color w:val="000000" w:themeColor="text1"/>
            </w:rPr>
            <w:cr/>
          </w:r>
          <w:r w:rsidR="002C46C5">
            <w:rPr>
              <w:rFonts w:hint="eastAsia"/>
              <w:color w:val="000000" w:themeColor="text1"/>
            </w:rPr>
            <w:t xml:space="preserve">    </w:t>
          </w:r>
          <w:r w:rsidRPr="002C46C5">
            <w:rPr>
              <w:rFonts w:hint="eastAsia"/>
              <w:color w:val="000000" w:themeColor="text1"/>
            </w:rPr>
            <w:t>本公司投资性房地产按照成本进行初始计量，采用成本模式进行后续计量。</w:t>
          </w:r>
          <w:r w:rsidRPr="002C46C5">
            <w:rPr>
              <w:rFonts w:hint="eastAsia"/>
              <w:color w:val="000000" w:themeColor="text1"/>
            </w:rPr>
            <w:cr/>
          </w:r>
          <w:r w:rsidRPr="002C46C5">
            <w:rPr>
              <w:rFonts w:hint="eastAsia"/>
              <w:color w:val="000000" w:themeColor="text1"/>
            </w:rPr>
            <w:t>（</w:t>
          </w:r>
          <w:r w:rsidRPr="002C46C5">
            <w:rPr>
              <w:rFonts w:hint="eastAsia"/>
              <w:color w:val="000000" w:themeColor="text1"/>
            </w:rPr>
            <w:t>2</w:t>
          </w:r>
          <w:r w:rsidRPr="002C46C5">
            <w:rPr>
              <w:rFonts w:hint="eastAsia"/>
              <w:color w:val="000000" w:themeColor="text1"/>
            </w:rPr>
            <w:t>）采用成本模式核算政策</w:t>
          </w:r>
          <w:r w:rsidRPr="002C46C5">
            <w:rPr>
              <w:rFonts w:hint="eastAsia"/>
              <w:color w:val="000000" w:themeColor="text1"/>
            </w:rPr>
            <w:cr/>
          </w:r>
          <w:r w:rsidR="002C46C5">
            <w:rPr>
              <w:rFonts w:hint="eastAsia"/>
              <w:color w:val="000000" w:themeColor="text1"/>
            </w:rPr>
            <w:lastRenderedPageBreak/>
            <w:t xml:space="preserve">    </w:t>
          </w:r>
          <w:r w:rsidRPr="002C46C5">
            <w:rPr>
              <w:rFonts w:hint="eastAsia"/>
              <w:color w:val="000000" w:themeColor="text1"/>
            </w:rPr>
            <w:t>本公司投资性房地产中出租的建筑物采用年限平均法计提折旧，具体核算政策与固定资产部分相同。投资性房地产中出租的土地使用权、持有并</w:t>
          </w:r>
          <w:proofErr w:type="gramStart"/>
          <w:r w:rsidRPr="002C46C5">
            <w:rPr>
              <w:rFonts w:hint="eastAsia"/>
              <w:color w:val="000000" w:themeColor="text1"/>
            </w:rPr>
            <w:t>准备增值</w:t>
          </w:r>
          <w:proofErr w:type="gramEnd"/>
          <w:r w:rsidRPr="002C46C5">
            <w:rPr>
              <w:rFonts w:hint="eastAsia"/>
              <w:color w:val="000000" w:themeColor="text1"/>
            </w:rPr>
            <w:t>后转让的土地使用权采用直线法摊销，具体核算政策与无形资产部分相同。</w:t>
          </w:r>
          <w:r w:rsidRPr="002C46C5">
            <w:rPr>
              <w:rFonts w:hint="eastAsia"/>
              <w:color w:val="000000" w:themeColor="text1"/>
            </w:rPr>
            <w:cr/>
          </w:r>
          <w:r w:rsidR="002C46C5">
            <w:rPr>
              <w:rFonts w:hint="eastAsia"/>
              <w:color w:val="000000" w:themeColor="text1"/>
            </w:rPr>
            <w:t xml:space="preserve">    </w:t>
          </w:r>
          <w:r w:rsidRPr="002C46C5">
            <w:rPr>
              <w:rFonts w:hint="eastAsia"/>
              <w:color w:val="000000" w:themeColor="text1"/>
            </w:rPr>
            <w:t>本公司的投资性房地产类别、折旧方法、折旧年限、预计残值率、年折旧率如下：</w:t>
          </w:r>
        </w:p>
        <w:tbl>
          <w:tblPr>
            <w:tblW w:w="7088"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2592"/>
            <w:gridCol w:w="1944"/>
          </w:tblGrid>
          <w:tr w:rsidR="00046B93" w:rsidRPr="00C338BE" w14:paraId="3D9628A6" w14:textId="77777777" w:rsidTr="00A87294">
            <w:trPr>
              <w:trHeight w:val="400"/>
              <w:tblHeader/>
              <w:jc w:val="center"/>
            </w:trPr>
            <w:tc>
              <w:tcPr>
                <w:tcW w:w="1418" w:type="dxa"/>
                <w:tcBorders>
                  <w:bottom w:val="single" w:sz="12" w:space="0" w:color="auto"/>
                </w:tcBorders>
                <w:vAlign w:val="center"/>
              </w:tcPr>
              <w:p w14:paraId="25DAEA6A" w14:textId="77777777" w:rsidR="00046B93" w:rsidRPr="00C338BE" w:rsidRDefault="00046B93" w:rsidP="00A87294">
                <w:pPr>
                  <w:jc w:val="center"/>
                  <w:rPr>
                    <w:bCs w:val="0"/>
                    <w:sz w:val="18"/>
                    <w:szCs w:val="18"/>
                  </w:rPr>
                </w:pPr>
                <w:r w:rsidRPr="00C338BE">
                  <w:rPr>
                    <w:rFonts w:hint="eastAsia"/>
                    <w:sz w:val="18"/>
                    <w:szCs w:val="18"/>
                  </w:rPr>
                  <w:t>类</w:t>
                </w:r>
                <w:r w:rsidRPr="00C338BE">
                  <w:rPr>
                    <w:rFonts w:hint="eastAsia"/>
                    <w:sz w:val="18"/>
                    <w:szCs w:val="18"/>
                  </w:rPr>
                  <w:t xml:space="preserve">   </w:t>
                </w:r>
                <w:r w:rsidRPr="00C338BE">
                  <w:rPr>
                    <w:rFonts w:hint="eastAsia"/>
                    <w:sz w:val="18"/>
                    <w:szCs w:val="18"/>
                  </w:rPr>
                  <w:t>别</w:t>
                </w:r>
              </w:p>
            </w:tc>
            <w:tc>
              <w:tcPr>
                <w:tcW w:w="1134" w:type="dxa"/>
                <w:tcBorders>
                  <w:bottom w:val="single" w:sz="12" w:space="0" w:color="auto"/>
                </w:tcBorders>
                <w:vAlign w:val="center"/>
              </w:tcPr>
              <w:p w14:paraId="5A5FAB9D" w14:textId="77777777" w:rsidR="00046B93" w:rsidRPr="00C338BE" w:rsidRDefault="00046B93" w:rsidP="00A87294">
                <w:pPr>
                  <w:jc w:val="center"/>
                  <w:rPr>
                    <w:bCs w:val="0"/>
                    <w:sz w:val="18"/>
                    <w:szCs w:val="18"/>
                  </w:rPr>
                </w:pPr>
                <w:r w:rsidRPr="00C338BE">
                  <w:rPr>
                    <w:rFonts w:hint="eastAsia"/>
                    <w:sz w:val="18"/>
                    <w:szCs w:val="18"/>
                  </w:rPr>
                  <w:t>折旧方法</w:t>
                </w:r>
              </w:p>
            </w:tc>
            <w:tc>
              <w:tcPr>
                <w:tcW w:w="2592" w:type="dxa"/>
                <w:tcBorders>
                  <w:bottom w:val="single" w:sz="12" w:space="0" w:color="auto"/>
                </w:tcBorders>
                <w:vAlign w:val="center"/>
              </w:tcPr>
              <w:p w14:paraId="23478E56" w14:textId="77777777" w:rsidR="00046B93" w:rsidRPr="00C338BE" w:rsidRDefault="00046B93" w:rsidP="00A87294">
                <w:pPr>
                  <w:jc w:val="center"/>
                  <w:rPr>
                    <w:bCs w:val="0"/>
                    <w:sz w:val="18"/>
                    <w:szCs w:val="18"/>
                  </w:rPr>
                </w:pPr>
                <w:r w:rsidRPr="00C338BE">
                  <w:rPr>
                    <w:rFonts w:hint="eastAsia"/>
                    <w:sz w:val="18"/>
                    <w:szCs w:val="18"/>
                  </w:rPr>
                  <w:t>折旧年限</w:t>
                </w:r>
                <w:r w:rsidRPr="00C338BE">
                  <w:rPr>
                    <w:rFonts w:hint="eastAsia"/>
                    <w:sz w:val="18"/>
                    <w:szCs w:val="18"/>
                  </w:rPr>
                  <w:t>(</w:t>
                </w:r>
                <w:r w:rsidRPr="00C338BE">
                  <w:rPr>
                    <w:rFonts w:hint="eastAsia"/>
                    <w:sz w:val="18"/>
                    <w:szCs w:val="18"/>
                  </w:rPr>
                  <w:t>年</w:t>
                </w:r>
                <w:r w:rsidRPr="00C338BE">
                  <w:rPr>
                    <w:rFonts w:hint="eastAsia"/>
                    <w:sz w:val="18"/>
                    <w:szCs w:val="18"/>
                  </w:rPr>
                  <w:t>)</w:t>
                </w:r>
              </w:p>
            </w:tc>
            <w:tc>
              <w:tcPr>
                <w:tcW w:w="1944" w:type="dxa"/>
                <w:tcBorders>
                  <w:bottom w:val="single" w:sz="12" w:space="0" w:color="auto"/>
                </w:tcBorders>
                <w:vAlign w:val="center"/>
              </w:tcPr>
              <w:p w14:paraId="0B2C4D17" w14:textId="77777777" w:rsidR="00046B93" w:rsidRPr="00C338BE" w:rsidRDefault="00046B93" w:rsidP="00A87294">
                <w:pPr>
                  <w:jc w:val="center"/>
                  <w:rPr>
                    <w:bCs w:val="0"/>
                    <w:sz w:val="18"/>
                    <w:szCs w:val="18"/>
                  </w:rPr>
                </w:pPr>
                <w:r w:rsidRPr="00C338BE">
                  <w:rPr>
                    <w:rFonts w:hint="eastAsia"/>
                    <w:sz w:val="18"/>
                    <w:szCs w:val="18"/>
                  </w:rPr>
                  <w:t>年折旧率（</w:t>
                </w:r>
                <w:r w:rsidRPr="00C338BE">
                  <w:rPr>
                    <w:rFonts w:hint="eastAsia"/>
                    <w:sz w:val="18"/>
                    <w:szCs w:val="18"/>
                  </w:rPr>
                  <w:t>%</w:t>
                </w:r>
                <w:r w:rsidRPr="00C338BE">
                  <w:rPr>
                    <w:rFonts w:hint="eastAsia"/>
                    <w:sz w:val="18"/>
                    <w:szCs w:val="18"/>
                  </w:rPr>
                  <w:t>）</w:t>
                </w:r>
              </w:p>
            </w:tc>
          </w:tr>
          <w:tr w:rsidR="00046B93" w:rsidRPr="00C338BE" w14:paraId="361528F1" w14:textId="77777777" w:rsidTr="00A87294">
            <w:trPr>
              <w:trHeight w:val="400"/>
              <w:jc w:val="center"/>
            </w:trPr>
            <w:tc>
              <w:tcPr>
                <w:tcW w:w="1418" w:type="dxa"/>
                <w:tcBorders>
                  <w:top w:val="single" w:sz="12" w:space="0" w:color="auto"/>
                </w:tcBorders>
                <w:vAlign w:val="center"/>
              </w:tcPr>
              <w:p w14:paraId="44A2321C" w14:textId="77777777" w:rsidR="00046B93" w:rsidRPr="00C338BE" w:rsidRDefault="00046B93" w:rsidP="00A87294">
                <w:pPr>
                  <w:jc w:val="center"/>
                  <w:rPr>
                    <w:bCs w:val="0"/>
                    <w:sz w:val="18"/>
                    <w:szCs w:val="18"/>
                  </w:rPr>
                </w:pPr>
                <w:r w:rsidRPr="00C338BE">
                  <w:rPr>
                    <w:rFonts w:hint="eastAsia"/>
                    <w:sz w:val="18"/>
                    <w:szCs w:val="18"/>
                  </w:rPr>
                  <w:t>房屋及建筑物</w:t>
                </w:r>
              </w:p>
            </w:tc>
            <w:tc>
              <w:tcPr>
                <w:tcW w:w="1134" w:type="dxa"/>
                <w:tcBorders>
                  <w:top w:val="single" w:sz="12" w:space="0" w:color="auto"/>
                </w:tcBorders>
                <w:vAlign w:val="center"/>
              </w:tcPr>
              <w:p w14:paraId="1D6932CB" w14:textId="77777777" w:rsidR="00046B93" w:rsidRPr="00C338BE" w:rsidRDefault="00046B93" w:rsidP="00A87294">
                <w:pPr>
                  <w:jc w:val="center"/>
                  <w:rPr>
                    <w:bCs w:val="0"/>
                    <w:sz w:val="18"/>
                    <w:szCs w:val="18"/>
                  </w:rPr>
                </w:pPr>
                <w:r w:rsidRPr="00C338BE">
                  <w:rPr>
                    <w:rFonts w:hint="eastAsia"/>
                    <w:sz w:val="18"/>
                    <w:szCs w:val="18"/>
                  </w:rPr>
                  <w:t>直线法</w:t>
                </w:r>
              </w:p>
            </w:tc>
            <w:tc>
              <w:tcPr>
                <w:tcW w:w="2592" w:type="dxa"/>
                <w:tcBorders>
                  <w:top w:val="single" w:sz="12" w:space="0" w:color="auto"/>
                </w:tcBorders>
                <w:vAlign w:val="center"/>
              </w:tcPr>
              <w:p w14:paraId="67CE4852" w14:textId="77777777" w:rsidR="00046B93" w:rsidRPr="00C338BE" w:rsidRDefault="00046B93" w:rsidP="00A87294">
                <w:pPr>
                  <w:jc w:val="center"/>
                  <w:rPr>
                    <w:bCs w:val="0"/>
                    <w:sz w:val="18"/>
                    <w:szCs w:val="18"/>
                  </w:rPr>
                </w:pPr>
                <w:r w:rsidRPr="00C338BE">
                  <w:rPr>
                    <w:rFonts w:hint="eastAsia"/>
                    <w:sz w:val="18"/>
                    <w:szCs w:val="18"/>
                  </w:rPr>
                  <w:t>15-50</w:t>
                </w:r>
              </w:p>
            </w:tc>
            <w:tc>
              <w:tcPr>
                <w:tcW w:w="1944" w:type="dxa"/>
                <w:tcBorders>
                  <w:top w:val="single" w:sz="12" w:space="0" w:color="auto"/>
                </w:tcBorders>
                <w:vAlign w:val="center"/>
              </w:tcPr>
              <w:p w14:paraId="6FB962EE" w14:textId="77777777" w:rsidR="00046B93" w:rsidRPr="00C338BE" w:rsidRDefault="00046B93" w:rsidP="00A87294">
                <w:pPr>
                  <w:ind w:right="105"/>
                  <w:jc w:val="center"/>
                  <w:rPr>
                    <w:bCs w:val="0"/>
                    <w:sz w:val="18"/>
                    <w:szCs w:val="18"/>
                  </w:rPr>
                </w:pPr>
                <w:r w:rsidRPr="00C338BE">
                  <w:rPr>
                    <w:rFonts w:hint="eastAsia"/>
                    <w:sz w:val="18"/>
                    <w:szCs w:val="18"/>
                  </w:rPr>
                  <w:t>1.8-6</w:t>
                </w:r>
              </w:p>
            </w:tc>
          </w:tr>
          <w:tr w:rsidR="00046B93" w:rsidRPr="00C338BE" w14:paraId="45D98260" w14:textId="77777777" w:rsidTr="00A87294">
            <w:trPr>
              <w:trHeight w:val="400"/>
              <w:jc w:val="center"/>
            </w:trPr>
            <w:tc>
              <w:tcPr>
                <w:tcW w:w="1418" w:type="dxa"/>
                <w:vAlign w:val="center"/>
              </w:tcPr>
              <w:p w14:paraId="64D06F5A" w14:textId="77777777" w:rsidR="00046B93" w:rsidRPr="00C338BE" w:rsidRDefault="00046B93" w:rsidP="00A87294">
                <w:pPr>
                  <w:jc w:val="center"/>
                  <w:rPr>
                    <w:bCs w:val="0"/>
                    <w:sz w:val="18"/>
                    <w:szCs w:val="18"/>
                  </w:rPr>
                </w:pPr>
                <w:r w:rsidRPr="00C338BE">
                  <w:rPr>
                    <w:rFonts w:hint="eastAsia"/>
                    <w:sz w:val="18"/>
                    <w:szCs w:val="18"/>
                  </w:rPr>
                  <w:t>土地使用权</w:t>
                </w:r>
              </w:p>
            </w:tc>
            <w:tc>
              <w:tcPr>
                <w:tcW w:w="1134" w:type="dxa"/>
                <w:vAlign w:val="center"/>
              </w:tcPr>
              <w:p w14:paraId="2B4CCCAD" w14:textId="77777777" w:rsidR="00046B93" w:rsidRPr="00C338BE" w:rsidRDefault="00046B93" w:rsidP="00A87294">
                <w:pPr>
                  <w:jc w:val="center"/>
                  <w:rPr>
                    <w:bCs w:val="0"/>
                    <w:sz w:val="18"/>
                    <w:szCs w:val="18"/>
                  </w:rPr>
                </w:pPr>
                <w:r w:rsidRPr="00C338BE">
                  <w:rPr>
                    <w:rFonts w:hint="eastAsia"/>
                    <w:sz w:val="18"/>
                    <w:szCs w:val="18"/>
                  </w:rPr>
                  <w:t>直线法</w:t>
                </w:r>
              </w:p>
            </w:tc>
            <w:tc>
              <w:tcPr>
                <w:tcW w:w="2592" w:type="dxa"/>
                <w:vAlign w:val="center"/>
              </w:tcPr>
              <w:p w14:paraId="3C54E1CA" w14:textId="77777777" w:rsidR="00046B93" w:rsidRPr="00C338BE" w:rsidRDefault="00046B93" w:rsidP="00A87294">
                <w:pPr>
                  <w:jc w:val="center"/>
                  <w:rPr>
                    <w:bCs w:val="0"/>
                    <w:sz w:val="18"/>
                    <w:szCs w:val="18"/>
                  </w:rPr>
                </w:pPr>
                <w:r w:rsidRPr="00C338BE">
                  <w:rPr>
                    <w:rFonts w:hint="eastAsia"/>
                    <w:sz w:val="18"/>
                    <w:szCs w:val="18"/>
                  </w:rPr>
                  <w:t>20-50</w:t>
                </w:r>
              </w:p>
            </w:tc>
            <w:tc>
              <w:tcPr>
                <w:tcW w:w="1944" w:type="dxa"/>
                <w:vAlign w:val="center"/>
              </w:tcPr>
              <w:p w14:paraId="1F66CD2A" w14:textId="77777777" w:rsidR="00046B93" w:rsidRPr="00C338BE" w:rsidRDefault="00046B93" w:rsidP="00A87294">
                <w:pPr>
                  <w:ind w:right="105"/>
                  <w:jc w:val="center"/>
                  <w:rPr>
                    <w:bCs w:val="0"/>
                    <w:sz w:val="18"/>
                    <w:szCs w:val="18"/>
                  </w:rPr>
                </w:pPr>
                <w:r w:rsidRPr="00C338BE">
                  <w:rPr>
                    <w:rFonts w:hint="eastAsia"/>
                    <w:sz w:val="18"/>
                    <w:szCs w:val="18"/>
                  </w:rPr>
                  <w:t>2-5</w:t>
                </w:r>
              </w:p>
            </w:tc>
          </w:tr>
        </w:tbl>
        <w:p w14:paraId="6031E422" w14:textId="4A4CFB67" w:rsidR="00DE3432" w:rsidRDefault="00046B93" w:rsidP="00046B93">
          <w:pPr>
            <w:spacing w:line="360" w:lineRule="auto"/>
            <w:ind w:firstLineChars="200" w:firstLine="420"/>
            <w:rPr>
              <w:color w:val="000000" w:themeColor="text1"/>
            </w:rPr>
          </w:pPr>
          <w:r w:rsidRPr="00046B93">
            <w:rPr>
              <w:rFonts w:hint="eastAsia"/>
              <w:color w:val="000000" w:themeColor="text1"/>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sdtContent>
    </w:sdt>
    <w:p w14:paraId="12B1C45E"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固定资产</w:t>
      </w:r>
    </w:p>
    <w:p w14:paraId="48C6FD79" w14:textId="77777777" w:rsidR="00DE3432" w:rsidRDefault="00A87294">
      <w:pPr>
        <w:pStyle w:val="4"/>
        <w:numPr>
          <w:ilvl w:val="0"/>
          <w:numId w:val="32"/>
        </w:numPr>
        <w:rPr>
          <w:rFonts w:ascii="宋体" w:hAnsi="宋体" w:hint="eastAsia"/>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1171338917"/>
        <w:placeholder>
          <w:docPart w:val="GBC22222222222222222222222222222"/>
        </w:placeholder>
      </w:sdtPr>
      <w:sdtContent>
        <w:p w14:paraId="14F6F50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bCs w:val="0"/>
          <w:color w:val="000000" w:themeColor="text1"/>
        </w:rPr>
        <w:alias w:val="固定资产确认条件"/>
        <w:tag w:val="_GBC_3044d53470b143fa9477fa34b85d4ec5"/>
        <w:id w:val="466559355"/>
        <w:placeholder>
          <w:docPart w:val="GBC22222222222222222222222222222"/>
        </w:placeholder>
      </w:sdtPr>
      <w:sdtEndPr>
        <w:rPr>
          <w:b/>
        </w:rPr>
      </w:sdtEndPr>
      <w:sdtContent>
        <w:p w14:paraId="6123FBB7" w14:textId="724D0987" w:rsidR="00DE3432" w:rsidRDefault="00046B93" w:rsidP="00046B93">
          <w:pPr>
            <w:spacing w:line="360" w:lineRule="auto"/>
            <w:ind w:firstLineChars="200" w:firstLine="420"/>
            <w:rPr>
              <w:b/>
              <w:bCs w:val="0"/>
              <w:color w:val="000000" w:themeColor="text1"/>
            </w:rPr>
          </w:pPr>
          <w:r w:rsidRPr="00046B93">
            <w:rPr>
              <w:rFonts w:hint="eastAsia"/>
              <w:bCs w:val="0"/>
              <w:color w:val="000000" w:themeColor="text1"/>
            </w:rPr>
            <w:t>本公司固定资产指为生产商品、提供劳务、出租或经营管理而持有的，使用寿命超过一个会计年度的有形资产，同时满足以下条件时予以确认：</w:t>
          </w:r>
          <w:r w:rsidRPr="00046B93">
            <w:rPr>
              <w:rFonts w:hint="eastAsia"/>
              <w:bCs w:val="0"/>
              <w:color w:val="000000" w:themeColor="text1"/>
            </w:rPr>
            <w:cr/>
          </w:r>
          <w:r>
            <w:rPr>
              <w:rFonts w:hint="eastAsia"/>
              <w:bCs w:val="0"/>
              <w:color w:val="000000" w:themeColor="text1"/>
            </w:rPr>
            <w:t xml:space="preserve">    </w:t>
          </w:r>
          <w:r w:rsidRPr="00046B93">
            <w:rPr>
              <w:rFonts w:hint="eastAsia"/>
              <w:bCs w:val="0"/>
              <w:color w:val="000000" w:themeColor="text1"/>
            </w:rPr>
            <w:t>①与该固定资产有关的经济利益很可能流入本公司；</w:t>
          </w:r>
          <w:r w:rsidRPr="00046B93">
            <w:rPr>
              <w:rFonts w:hint="eastAsia"/>
              <w:bCs w:val="0"/>
              <w:color w:val="000000" w:themeColor="text1"/>
            </w:rPr>
            <w:cr/>
          </w:r>
          <w:r>
            <w:rPr>
              <w:rFonts w:hint="eastAsia"/>
              <w:bCs w:val="0"/>
              <w:color w:val="000000" w:themeColor="text1"/>
            </w:rPr>
            <w:t xml:space="preserve">    </w:t>
          </w:r>
          <w:r w:rsidRPr="00046B93">
            <w:rPr>
              <w:rFonts w:hint="eastAsia"/>
              <w:bCs w:val="0"/>
              <w:color w:val="000000" w:themeColor="text1"/>
            </w:rPr>
            <w:t>②该固定资产的成本能够可靠地计量。</w:t>
          </w:r>
          <w:r w:rsidRPr="00046B93">
            <w:rPr>
              <w:rFonts w:hint="eastAsia"/>
              <w:bCs w:val="0"/>
              <w:color w:val="000000" w:themeColor="text1"/>
            </w:rPr>
            <w:cr/>
          </w:r>
          <w:r>
            <w:rPr>
              <w:rFonts w:hint="eastAsia"/>
              <w:bCs w:val="0"/>
              <w:color w:val="000000" w:themeColor="text1"/>
            </w:rPr>
            <w:t xml:space="preserve">    </w:t>
          </w:r>
          <w:r w:rsidRPr="00046B93">
            <w:rPr>
              <w:rFonts w:hint="eastAsia"/>
              <w:bCs w:val="0"/>
              <w:color w:val="000000" w:themeColor="text1"/>
            </w:rPr>
            <w:t>与固定资产有关的后续支出，符合上述确认条件的，计入固定资产成本，并终止确认被替换部分的账面价值；否则，在发生时计入当期损益。</w:t>
          </w:r>
          <w:r w:rsidRPr="00046B93">
            <w:rPr>
              <w:rFonts w:hint="eastAsia"/>
              <w:bCs w:val="0"/>
              <w:color w:val="000000" w:themeColor="text1"/>
            </w:rPr>
            <w:cr/>
          </w:r>
          <w:r>
            <w:rPr>
              <w:rFonts w:hint="eastAsia"/>
              <w:bCs w:val="0"/>
              <w:color w:val="000000" w:themeColor="text1"/>
            </w:rPr>
            <w:t xml:space="preserve">    </w:t>
          </w:r>
          <w:r w:rsidRPr="00046B93">
            <w:rPr>
              <w:rFonts w:hint="eastAsia"/>
              <w:bCs w:val="0"/>
              <w:color w:val="000000" w:themeColor="text1"/>
            </w:rPr>
            <w:t>本公司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w:t>
          </w:r>
          <w:r w:rsidRPr="00046B93">
            <w:rPr>
              <w:rFonts w:hint="eastAsia"/>
              <w:bCs w:val="0"/>
              <w:color w:val="000000" w:themeColor="text1"/>
            </w:rPr>
            <w:t xml:space="preserve"> 17 </w:t>
          </w:r>
          <w:r w:rsidRPr="00046B93">
            <w:rPr>
              <w:rFonts w:hint="eastAsia"/>
              <w:bCs w:val="0"/>
              <w:color w:val="000000" w:themeColor="text1"/>
            </w:rPr>
            <w:t>号——借款费用》应予资本化的以外，在信用期内计入当期损益。</w:t>
          </w:r>
        </w:p>
      </w:sdtContent>
    </w:sdt>
    <w:p w14:paraId="3C7C8F52" w14:textId="77777777" w:rsidR="00DE3432" w:rsidRDefault="00DE3432">
      <w:pPr>
        <w:rPr>
          <w:color w:val="000000" w:themeColor="text1"/>
        </w:rPr>
      </w:pPr>
    </w:p>
    <w:p w14:paraId="11930F97" w14:textId="77777777" w:rsidR="00DE3432" w:rsidRDefault="00A87294">
      <w:pPr>
        <w:pStyle w:val="4"/>
        <w:numPr>
          <w:ilvl w:val="0"/>
          <w:numId w:val="32"/>
        </w:numPr>
        <w:rPr>
          <w:rFonts w:ascii="宋体" w:hAnsi="宋体" w:hint="eastAsia"/>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1082066249"/>
        <w:placeholder>
          <w:docPart w:val="GBC22222222222222222222222222222"/>
        </w:placeholder>
      </w:sdtPr>
      <w:sdtContent>
        <w:p w14:paraId="51C9BC5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DE3432" w14:paraId="38BB38D8" w14:textId="77777777">
        <w:sdt>
          <w:sdtPr>
            <w:tag w:val="_PLD_d39db65ac15c4d7583d7fe75cb893517"/>
            <w:id w:val="-1676410866"/>
          </w:sdtPr>
          <w:sdtContent>
            <w:tc>
              <w:tcPr>
                <w:tcW w:w="949" w:type="pct"/>
                <w:vAlign w:val="center"/>
              </w:tcPr>
              <w:p w14:paraId="434A4C90" w14:textId="77777777" w:rsidR="00DE3432" w:rsidRDefault="00A87294">
                <w:pPr>
                  <w:jc w:val="center"/>
                  <w:rPr>
                    <w:color w:val="000000" w:themeColor="text1"/>
                  </w:rPr>
                </w:pPr>
                <w:r>
                  <w:rPr>
                    <w:color w:val="000000" w:themeColor="text1"/>
                  </w:rPr>
                  <w:t>类别</w:t>
                </w:r>
              </w:p>
            </w:tc>
          </w:sdtContent>
        </w:sdt>
        <w:sdt>
          <w:sdtPr>
            <w:tag w:val="_PLD_1b5147121b9948e5a115c7a4d6c95995"/>
            <w:id w:val="1687400931"/>
          </w:sdtPr>
          <w:sdtContent>
            <w:tc>
              <w:tcPr>
                <w:tcW w:w="1012" w:type="pct"/>
                <w:vAlign w:val="center"/>
              </w:tcPr>
              <w:p w14:paraId="146801B0" w14:textId="77777777" w:rsidR="00DE3432" w:rsidRDefault="00A87294">
                <w:pPr>
                  <w:jc w:val="center"/>
                  <w:rPr>
                    <w:color w:val="000000" w:themeColor="text1"/>
                  </w:rPr>
                </w:pPr>
                <w:r>
                  <w:rPr>
                    <w:rFonts w:hint="eastAsia"/>
                    <w:color w:val="000000" w:themeColor="text1"/>
                  </w:rPr>
                  <w:t>折旧方法</w:t>
                </w:r>
              </w:p>
            </w:tc>
          </w:sdtContent>
        </w:sdt>
        <w:sdt>
          <w:sdtPr>
            <w:tag w:val="_PLD_65441224aa3f4fd3be4ca0650b16b1aa"/>
            <w:id w:val="-1251888883"/>
          </w:sdtPr>
          <w:sdtContent>
            <w:tc>
              <w:tcPr>
                <w:tcW w:w="1013" w:type="pct"/>
                <w:vAlign w:val="center"/>
              </w:tcPr>
              <w:p w14:paraId="75157A73" w14:textId="77777777" w:rsidR="00DE3432" w:rsidRDefault="00A87294">
                <w:pPr>
                  <w:jc w:val="center"/>
                  <w:rPr>
                    <w:color w:val="000000" w:themeColor="text1"/>
                  </w:rPr>
                </w:pPr>
                <w:r>
                  <w:rPr>
                    <w:color w:val="000000" w:themeColor="text1"/>
                  </w:rPr>
                  <w:t>折旧年限（年）</w:t>
                </w:r>
              </w:p>
            </w:tc>
          </w:sdtContent>
        </w:sdt>
        <w:sdt>
          <w:sdtPr>
            <w:tag w:val="_PLD_1c82a37539a842289bf80f2937f33bee"/>
            <w:id w:val="-1796212841"/>
          </w:sdtPr>
          <w:sdtContent>
            <w:tc>
              <w:tcPr>
                <w:tcW w:w="1013" w:type="pct"/>
                <w:vAlign w:val="center"/>
              </w:tcPr>
              <w:p w14:paraId="540792D9" w14:textId="77777777" w:rsidR="00DE3432" w:rsidRDefault="00A87294">
                <w:pPr>
                  <w:jc w:val="center"/>
                  <w:rPr>
                    <w:color w:val="000000" w:themeColor="text1"/>
                  </w:rPr>
                </w:pPr>
                <w:r>
                  <w:rPr>
                    <w:color w:val="000000" w:themeColor="text1"/>
                  </w:rPr>
                  <w:t>残值率</w:t>
                </w:r>
              </w:p>
            </w:tc>
          </w:sdtContent>
        </w:sdt>
        <w:sdt>
          <w:sdtPr>
            <w:tag w:val="_PLD_a67e8338c181496fa22b9944b63ec82c"/>
            <w:id w:val="-1112897538"/>
          </w:sdtPr>
          <w:sdtContent>
            <w:tc>
              <w:tcPr>
                <w:tcW w:w="1013" w:type="pct"/>
                <w:vAlign w:val="center"/>
              </w:tcPr>
              <w:p w14:paraId="41997F73" w14:textId="77777777" w:rsidR="00DE3432" w:rsidRDefault="00A87294">
                <w:pPr>
                  <w:jc w:val="center"/>
                  <w:rPr>
                    <w:color w:val="000000" w:themeColor="text1"/>
                  </w:rPr>
                </w:pPr>
                <w:r>
                  <w:rPr>
                    <w:color w:val="000000" w:themeColor="text1"/>
                  </w:rPr>
                  <w:t>年折旧率</w:t>
                </w:r>
              </w:p>
            </w:tc>
          </w:sdtContent>
        </w:sdt>
      </w:tr>
      <w:tr w:rsidR="00F332C1" w14:paraId="7F857968" w14:textId="77777777">
        <w:tc>
          <w:tcPr>
            <w:tcW w:w="949" w:type="pct"/>
          </w:tcPr>
          <w:p w14:paraId="018076B0" w14:textId="07402F15" w:rsidR="00F332C1" w:rsidRDefault="00F332C1" w:rsidP="00F332C1">
            <w:r w:rsidRPr="003A392C">
              <w:rPr>
                <w:rFonts w:hint="eastAsia"/>
              </w:rPr>
              <w:t>房屋及建筑物</w:t>
            </w:r>
          </w:p>
        </w:tc>
        <w:tc>
          <w:tcPr>
            <w:tcW w:w="1012" w:type="pct"/>
          </w:tcPr>
          <w:p w14:paraId="3855E49A" w14:textId="445AE67C" w:rsidR="00F332C1" w:rsidRDefault="00F332C1" w:rsidP="00F332C1">
            <w:r w:rsidRPr="003A392C">
              <w:rPr>
                <w:rFonts w:hint="eastAsia"/>
              </w:rPr>
              <w:t>直线法</w:t>
            </w:r>
          </w:p>
        </w:tc>
        <w:tc>
          <w:tcPr>
            <w:tcW w:w="1013" w:type="pct"/>
          </w:tcPr>
          <w:p w14:paraId="522FB74B" w14:textId="6E49032D" w:rsidR="00F332C1" w:rsidRDefault="00F332C1" w:rsidP="00F332C1">
            <w:r w:rsidRPr="003A392C">
              <w:rPr>
                <w:rFonts w:hint="eastAsia"/>
              </w:rPr>
              <w:t>15-50</w:t>
            </w:r>
          </w:p>
        </w:tc>
        <w:tc>
          <w:tcPr>
            <w:tcW w:w="1013" w:type="pct"/>
          </w:tcPr>
          <w:p w14:paraId="0B97AB44" w14:textId="020BD747" w:rsidR="00F332C1" w:rsidRDefault="00F332C1" w:rsidP="00F332C1">
            <w:r w:rsidRPr="003A392C">
              <w:rPr>
                <w:rFonts w:hint="eastAsia"/>
              </w:rPr>
              <w:t>5%-10%</w:t>
            </w:r>
          </w:p>
        </w:tc>
        <w:tc>
          <w:tcPr>
            <w:tcW w:w="1013" w:type="pct"/>
          </w:tcPr>
          <w:p w14:paraId="5491FC36" w14:textId="1B4E7113" w:rsidR="00F332C1" w:rsidRDefault="00F332C1" w:rsidP="00F332C1">
            <w:r w:rsidRPr="003A392C">
              <w:rPr>
                <w:rFonts w:hint="eastAsia"/>
              </w:rPr>
              <w:t>1.8%-6%</w:t>
            </w:r>
          </w:p>
        </w:tc>
      </w:tr>
      <w:tr w:rsidR="00F332C1" w14:paraId="64B9063B" w14:textId="77777777">
        <w:tc>
          <w:tcPr>
            <w:tcW w:w="949" w:type="pct"/>
          </w:tcPr>
          <w:p w14:paraId="6C702428" w14:textId="2B5494D0" w:rsidR="00F332C1" w:rsidRDefault="00F332C1" w:rsidP="00F332C1">
            <w:r w:rsidRPr="003A392C">
              <w:rPr>
                <w:rFonts w:hint="eastAsia"/>
              </w:rPr>
              <w:t>通用设备</w:t>
            </w:r>
          </w:p>
        </w:tc>
        <w:tc>
          <w:tcPr>
            <w:tcW w:w="1012" w:type="pct"/>
          </w:tcPr>
          <w:p w14:paraId="2527FFC7" w14:textId="66DDAECD" w:rsidR="00F332C1" w:rsidRDefault="00F332C1" w:rsidP="00F332C1">
            <w:r w:rsidRPr="003A392C">
              <w:rPr>
                <w:rFonts w:hint="eastAsia"/>
              </w:rPr>
              <w:t>直线法</w:t>
            </w:r>
          </w:p>
        </w:tc>
        <w:tc>
          <w:tcPr>
            <w:tcW w:w="1013" w:type="pct"/>
          </w:tcPr>
          <w:p w14:paraId="0A8C48D7" w14:textId="6187D400" w:rsidR="00F332C1" w:rsidRDefault="00F332C1" w:rsidP="00F332C1">
            <w:r w:rsidRPr="003A392C">
              <w:rPr>
                <w:rFonts w:hint="eastAsia"/>
              </w:rPr>
              <w:t>6-10</w:t>
            </w:r>
          </w:p>
        </w:tc>
        <w:tc>
          <w:tcPr>
            <w:tcW w:w="1013" w:type="pct"/>
          </w:tcPr>
          <w:p w14:paraId="42D327E3" w14:textId="32DCE290" w:rsidR="00F332C1" w:rsidRDefault="00F332C1" w:rsidP="00F332C1">
            <w:r w:rsidRPr="003A392C">
              <w:rPr>
                <w:rFonts w:hint="eastAsia"/>
              </w:rPr>
              <w:t>5%-10%</w:t>
            </w:r>
          </w:p>
        </w:tc>
        <w:tc>
          <w:tcPr>
            <w:tcW w:w="1013" w:type="pct"/>
          </w:tcPr>
          <w:p w14:paraId="39AE09C1" w14:textId="5EEC6AA1" w:rsidR="00F332C1" w:rsidRDefault="00F332C1" w:rsidP="00F332C1">
            <w:r w:rsidRPr="003A392C">
              <w:rPr>
                <w:rFonts w:hint="eastAsia"/>
              </w:rPr>
              <w:t>9%-15%</w:t>
            </w:r>
          </w:p>
        </w:tc>
      </w:tr>
      <w:tr w:rsidR="00F332C1" w14:paraId="020A0DDE" w14:textId="77777777">
        <w:tc>
          <w:tcPr>
            <w:tcW w:w="949" w:type="pct"/>
          </w:tcPr>
          <w:p w14:paraId="6CF9CD64" w14:textId="2EC384CC" w:rsidR="00F332C1" w:rsidRDefault="00F332C1" w:rsidP="00F332C1">
            <w:r w:rsidRPr="003A392C">
              <w:rPr>
                <w:rFonts w:hint="eastAsia"/>
              </w:rPr>
              <w:t>运输设备</w:t>
            </w:r>
          </w:p>
        </w:tc>
        <w:tc>
          <w:tcPr>
            <w:tcW w:w="1012" w:type="pct"/>
          </w:tcPr>
          <w:p w14:paraId="46497348" w14:textId="1DCA4593" w:rsidR="00F332C1" w:rsidRDefault="00F332C1" w:rsidP="00F332C1">
            <w:r w:rsidRPr="003A392C">
              <w:rPr>
                <w:rFonts w:hint="eastAsia"/>
              </w:rPr>
              <w:t>直线法</w:t>
            </w:r>
          </w:p>
        </w:tc>
        <w:tc>
          <w:tcPr>
            <w:tcW w:w="1013" w:type="pct"/>
          </w:tcPr>
          <w:p w14:paraId="0AD87809" w14:textId="73DBEC78" w:rsidR="00F332C1" w:rsidRDefault="00F332C1" w:rsidP="00F332C1">
            <w:r w:rsidRPr="003A392C">
              <w:rPr>
                <w:rFonts w:hint="eastAsia"/>
              </w:rPr>
              <w:t>5-6</w:t>
            </w:r>
          </w:p>
        </w:tc>
        <w:tc>
          <w:tcPr>
            <w:tcW w:w="1013" w:type="pct"/>
          </w:tcPr>
          <w:p w14:paraId="2D81B3CF" w14:textId="570BB027" w:rsidR="00F332C1" w:rsidRDefault="00F332C1" w:rsidP="00F332C1">
            <w:r w:rsidRPr="003A392C">
              <w:rPr>
                <w:rFonts w:hint="eastAsia"/>
              </w:rPr>
              <w:t>5%-10%</w:t>
            </w:r>
          </w:p>
        </w:tc>
        <w:tc>
          <w:tcPr>
            <w:tcW w:w="1013" w:type="pct"/>
          </w:tcPr>
          <w:p w14:paraId="63DBCB10" w14:textId="7671AC0B" w:rsidR="00F332C1" w:rsidRDefault="00F332C1" w:rsidP="00F332C1">
            <w:r w:rsidRPr="003A392C">
              <w:rPr>
                <w:rFonts w:hint="eastAsia"/>
              </w:rPr>
              <w:t>15%-18%</w:t>
            </w:r>
          </w:p>
        </w:tc>
      </w:tr>
      <w:tr w:rsidR="00F332C1" w14:paraId="0933D056" w14:textId="77777777">
        <w:tc>
          <w:tcPr>
            <w:tcW w:w="949" w:type="pct"/>
          </w:tcPr>
          <w:p w14:paraId="3E8F8A29" w14:textId="01E22713" w:rsidR="00F332C1" w:rsidRDefault="00F332C1" w:rsidP="00F332C1">
            <w:r w:rsidRPr="003A392C">
              <w:rPr>
                <w:rFonts w:hint="eastAsia"/>
              </w:rPr>
              <w:t>专用设备</w:t>
            </w:r>
          </w:p>
        </w:tc>
        <w:tc>
          <w:tcPr>
            <w:tcW w:w="1012" w:type="pct"/>
          </w:tcPr>
          <w:p w14:paraId="23B418A5" w14:textId="5C01A7CB" w:rsidR="00F332C1" w:rsidRDefault="00F332C1" w:rsidP="00F332C1">
            <w:r w:rsidRPr="003A392C">
              <w:rPr>
                <w:rFonts w:hint="eastAsia"/>
              </w:rPr>
              <w:t>直线法</w:t>
            </w:r>
          </w:p>
        </w:tc>
        <w:tc>
          <w:tcPr>
            <w:tcW w:w="1013" w:type="pct"/>
          </w:tcPr>
          <w:p w14:paraId="4F222BEF" w14:textId="468EF0D0" w:rsidR="00F332C1" w:rsidRDefault="00F332C1" w:rsidP="00F332C1">
            <w:r w:rsidRPr="003A392C">
              <w:rPr>
                <w:rFonts w:hint="eastAsia"/>
              </w:rPr>
              <w:t>6-10</w:t>
            </w:r>
          </w:p>
        </w:tc>
        <w:tc>
          <w:tcPr>
            <w:tcW w:w="1013" w:type="pct"/>
          </w:tcPr>
          <w:p w14:paraId="6CFC604A" w14:textId="74B932C7" w:rsidR="00F332C1" w:rsidRDefault="00F332C1" w:rsidP="00F332C1">
            <w:r w:rsidRPr="003A392C">
              <w:rPr>
                <w:rFonts w:hint="eastAsia"/>
              </w:rPr>
              <w:t>5%-10%</w:t>
            </w:r>
          </w:p>
        </w:tc>
        <w:tc>
          <w:tcPr>
            <w:tcW w:w="1013" w:type="pct"/>
          </w:tcPr>
          <w:p w14:paraId="2906E960" w14:textId="7FDDE69D" w:rsidR="00F332C1" w:rsidRDefault="00F332C1" w:rsidP="00F332C1">
            <w:r w:rsidRPr="003A392C">
              <w:rPr>
                <w:rFonts w:hint="eastAsia"/>
              </w:rPr>
              <w:t>9%-15%</w:t>
            </w:r>
          </w:p>
        </w:tc>
      </w:tr>
    </w:tbl>
    <w:p w14:paraId="23CC1928" w14:textId="77777777" w:rsidR="00DE3432" w:rsidRDefault="00DE3432">
      <w:pPr>
        <w:rPr>
          <w:color w:val="000000" w:themeColor="text1"/>
        </w:rPr>
      </w:pPr>
    </w:p>
    <w:p w14:paraId="22734D5B" w14:textId="77777777" w:rsidR="00893AA2" w:rsidRDefault="00893AA2">
      <w:pPr>
        <w:rPr>
          <w:color w:val="000000" w:themeColor="text1"/>
        </w:rPr>
      </w:pPr>
    </w:p>
    <w:p w14:paraId="19FDBAB2" w14:textId="77777777" w:rsidR="00893AA2" w:rsidRDefault="00893AA2">
      <w:pPr>
        <w:rPr>
          <w:color w:val="000000" w:themeColor="text1"/>
        </w:rPr>
      </w:pPr>
    </w:p>
    <w:p w14:paraId="559B6D89" w14:textId="77777777" w:rsidR="00893AA2" w:rsidRDefault="00893AA2">
      <w:pPr>
        <w:rPr>
          <w:color w:val="000000" w:themeColor="text1"/>
        </w:rPr>
      </w:pPr>
    </w:p>
    <w:p w14:paraId="36C1269A" w14:textId="77777777" w:rsidR="00893AA2" w:rsidRDefault="00893AA2">
      <w:pPr>
        <w:rPr>
          <w:color w:val="000000" w:themeColor="text1"/>
        </w:rPr>
      </w:pPr>
    </w:p>
    <w:p w14:paraId="67EDE9EC"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在建工程</w:t>
      </w:r>
    </w:p>
    <w:p w14:paraId="38F90F49" w14:textId="093C997D" w:rsidR="00893AA2" w:rsidRPr="00893AA2" w:rsidRDefault="00893AA2" w:rsidP="00893AA2">
      <w:r w:rsidRPr="00893AA2">
        <w:rPr>
          <w:rFonts w:hint="eastAsia"/>
          <w:color w:val="000000" w:themeColor="text1"/>
        </w:rPr>
        <w:fldChar w:fldCharType="begin"/>
      </w:r>
      <w:r w:rsidRPr="00893AA2">
        <w:rPr>
          <w:rFonts w:hint="eastAsia"/>
          <w:color w:val="000000" w:themeColor="text1"/>
        </w:rPr>
        <w:instrText xml:space="preserve"> MACROBUTTON  SnrToggleCheckbox </w:instrText>
      </w:r>
      <w:r w:rsidRPr="00893AA2">
        <w:rPr>
          <w:rFonts w:hint="eastAsia"/>
          <w:color w:val="000000" w:themeColor="text1"/>
        </w:rPr>
        <w:instrText>√适用</w:instrText>
      </w:r>
      <w:r w:rsidRPr="00893AA2">
        <w:rPr>
          <w:rFonts w:hint="eastAsia"/>
          <w:color w:val="000000" w:themeColor="text1"/>
        </w:rPr>
        <w:instrText xml:space="preserve"> </w:instrText>
      </w:r>
      <w:r w:rsidRPr="00893AA2">
        <w:rPr>
          <w:rFonts w:hint="eastAsia"/>
          <w:color w:val="000000" w:themeColor="text1"/>
        </w:rPr>
        <w:fldChar w:fldCharType="end"/>
      </w:r>
      <w:r w:rsidRPr="00893AA2">
        <w:rPr>
          <w:rFonts w:hint="eastAsia"/>
          <w:color w:val="000000" w:themeColor="text1"/>
        </w:rPr>
        <w:fldChar w:fldCharType="begin"/>
      </w:r>
      <w:r w:rsidRPr="00893AA2">
        <w:rPr>
          <w:rFonts w:hint="eastAsia"/>
          <w:color w:val="000000" w:themeColor="text1"/>
        </w:rPr>
        <w:instrText xml:space="preserve"> MACROBUTTON  SnrToggleCheckbox </w:instrText>
      </w:r>
      <w:r w:rsidRPr="00893AA2">
        <w:rPr>
          <w:rFonts w:hint="eastAsia"/>
          <w:color w:val="000000" w:themeColor="text1"/>
        </w:rPr>
        <w:instrText>□不适用</w:instrText>
      </w:r>
      <w:r w:rsidRPr="00893AA2">
        <w:rPr>
          <w:rFonts w:hint="eastAsia"/>
          <w:color w:val="000000" w:themeColor="text1"/>
        </w:rPr>
        <w:instrText xml:space="preserve"> </w:instrText>
      </w:r>
      <w:r w:rsidRPr="00893AA2">
        <w:rPr>
          <w:rFonts w:hint="eastAsia"/>
          <w:color w:val="000000" w:themeColor="text1"/>
        </w:rPr>
        <w:fldChar w:fldCharType="end"/>
      </w:r>
    </w:p>
    <w:sdt>
      <w:sdtPr>
        <w:rPr>
          <w:rFonts w:hint="eastAsia"/>
          <w:color w:val="000000" w:themeColor="text1"/>
        </w:rPr>
        <w:alias w:val="是否适用：在建工程_重要会计政策和估计[双击切换]"/>
        <w:tag w:val="_GBC_d9803b41f65e4a7fbebb412a259d9bf9"/>
        <w:id w:val="2134060971"/>
        <w:placeholder>
          <w:docPart w:val="GBC22222222222222222222222222222"/>
        </w:placeholder>
      </w:sdtPr>
      <w:sdtEndPr>
        <w:rPr>
          <w:rFonts w:hint="default"/>
        </w:rPr>
      </w:sdtEndPr>
      <w:sdtContent>
        <w:p w14:paraId="57B12ACD" w14:textId="6F7378C8" w:rsidR="007D51BD" w:rsidRPr="00893AA2" w:rsidRDefault="007D51BD" w:rsidP="007D51BD">
          <w:pPr>
            <w:spacing w:line="360" w:lineRule="auto"/>
            <w:ind w:firstLineChars="200" w:firstLine="420"/>
            <w:rPr>
              <w:color w:val="000000" w:themeColor="text1"/>
            </w:rPr>
          </w:pPr>
          <w:r w:rsidRPr="007D51BD">
            <w:rPr>
              <w:rFonts w:hint="eastAsia"/>
              <w:color w:val="000000" w:themeColor="text1"/>
            </w:rPr>
            <w:t>（</w:t>
          </w:r>
          <w:r w:rsidRPr="007D51BD">
            <w:rPr>
              <w:rFonts w:hint="eastAsia"/>
              <w:color w:val="000000" w:themeColor="text1"/>
            </w:rPr>
            <w:t>1</w:t>
          </w:r>
          <w:r w:rsidRPr="007D51BD">
            <w:rPr>
              <w:rFonts w:hint="eastAsia"/>
              <w:color w:val="000000" w:themeColor="text1"/>
            </w:rPr>
            <w:t>）在建工程的计量</w:t>
          </w:r>
          <w:r w:rsidRPr="007D51BD">
            <w:rPr>
              <w:rFonts w:hint="eastAsia"/>
              <w:color w:val="000000" w:themeColor="text1"/>
            </w:rPr>
            <w:cr/>
          </w:r>
          <w:r w:rsidRPr="007D51BD">
            <w:rPr>
              <w:rFonts w:hint="eastAsia"/>
              <w:color w:val="000000" w:themeColor="text1"/>
            </w:rPr>
            <w:t>本公司在建工程成本按实际工程支出确定﹐包括在建期间发生的各项必要工程支出、工程达到预定可使用状态前的应予资本化的借款费用以及其他相关费用等。</w:t>
          </w:r>
          <w:r w:rsidRPr="007D51BD">
            <w:rPr>
              <w:rFonts w:hint="eastAsia"/>
              <w:color w:val="000000" w:themeColor="text1"/>
            </w:rPr>
            <w:cr/>
          </w:r>
          <w:r>
            <w:rPr>
              <w:rFonts w:hint="eastAsia"/>
              <w:color w:val="000000" w:themeColor="text1"/>
            </w:rPr>
            <w:t xml:space="preserve">    </w:t>
          </w:r>
          <w:r w:rsidRPr="007D51BD">
            <w:rPr>
              <w:rFonts w:hint="eastAsia"/>
              <w:color w:val="000000" w:themeColor="text1"/>
            </w:rPr>
            <w:t>（</w:t>
          </w:r>
          <w:r w:rsidRPr="007D51BD">
            <w:rPr>
              <w:rFonts w:hint="eastAsia"/>
              <w:color w:val="000000" w:themeColor="text1"/>
            </w:rPr>
            <w:t>2</w:t>
          </w:r>
          <w:r w:rsidRPr="007D51BD">
            <w:rPr>
              <w:rFonts w:hint="eastAsia"/>
              <w:color w:val="000000" w:themeColor="text1"/>
            </w:rPr>
            <w:t>）在建工程结转固定资产的标准和时点</w:t>
          </w:r>
          <w:r w:rsidRPr="007D51BD">
            <w:rPr>
              <w:rFonts w:hint="eastAsia"/>
              <w:color w:val="000000" w:themeColor="text1"/>
            </w:rPr>
            <w:cr/>
          </w:r>
          <w:r>
            <w:rPr>
              <w:rFonts w:hint="eastAsia"/>
              <w:color w:val="000000" w:themeColor="text1"/>
            </w:rPr>
            <w:t xml:space="preserve">    </w:t>
          </w:r>
          <w:r w:rsidRPr="007D51BD">
            <w:rPr>
              <w:rFonts w:hint="eastAsia"/>
              <w:color w:val="000000" w:themeColor="text1"/>
            </w:rPr>
            <w:t>本公司在建工程在工程完工达到预定可使用状态时，结转固定资产。</w:t>
          </w:r>
          <w:r w:rsidRPr="007D51BD">
            <w:rPr>
              <w:rFonts w:hint="eastAsia"/>
              <w:color w:val="000000" w:themeColor="text1"/>
            </w:rPr>
            <w:cr/>
          </w:r>
          <w:r>
            <w:rPr>
              <w:rFonts w:hint="eastAsia"/>
              <w:color w:val="000000" w:themeColor="text1"/>
            </w:rPr>
            <w:t xml:space="preserve">    </w:t>
          </w:r>
          <w:r w:rsidRPr="007D51BD">
            <w:rPr>
              <w:rFonts w:hint="eastAsia"/>
              <w:color w:val="000000" w:themeColor="text1"/>
            </w:rPr>
            <w:t>本公司所建造工程已达到预定可使用状态，但尚未办理竣工决算的，</w:t>
          </w:r>
          <w:proofErr w:type="gramStart"/>
          <w:r w:rsidRPr="007D51BD">
            <w:rPr>
              <w:rFonts w:hint="eastAsia"/>
              <w:color w:val="000000" w:themeColor="text1"/>
            </w:rPr>
            <w:t>自达到</w:t>
          </w:r>
          <w:proofErr w:type="gramEnd"/>
          <w:r w:rsidRPr="007D51BD">
            <w:rPr>
              <w:rFonts w:hint="eastAsia"/>
              <w:color w:val="000000" w:themeColor="text1"/>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r w:rsidRPr="007D51BD">
            <w:rPr>
              <w:rFonts w:hint="eastAsia"/>
              <w:color w:val="000000" w:themeColor="text1"/>
            </w:rPr>
            <w:cr/>
          </w:r>
          <w:r>
            <w:rPr>
              <w:rFonts w:hint="eastAsia"/>
              <w:color w:val="000000" w:themeColor="text1"/>
            </w:rPr>
            <w:t xml:space="preserve">    </w:t>
          </w:r>
          <w:r w:rsidRPr="007D51BD">
            <w:rPr>
              <w:rFonts w:hint="eastAsia"/>
              <w:color w:val="000000" w:themeColor="text1"/>
            </w:rPr>
            <w:t>本公司各类别在建工程具体</w:t>
          </w:r>
          <w:proofErr w:type="gramStart"/>
          <w:r w:rsidRPr="007D51BD">
            <w:rPr>
              <w:rFonts w:hint="eastAsia"/>
              <w:color w:val="000000" w:themeColor="text1"/>
            </w:rPr>
            <w:t>转固标准</w:t>
          </w:r>
          <w:proofErr w:type="gramEnd"/>
          <w:r w:rsidRPr="007D51BD">
            <w:rPr>
              <w:rFonts w:hint="eastAsia"/>
              <w:color w:val="000000" w:themeColor="text1"/>
            </w:rPr>
            <w:t>和时点：</w:t>
          </w:r>
        </w:p>
        <w:tbl>
          <w:tblPr>
            <w:tblW w:w="9474" w:type="dxa"/>
            <w:jc w:val="center"/>
            <w:tblBorders>
              <w:top w:val="single" w:sz="8" w:space="0" w:color="auto"/>
              <w:bottom w:val="single" w:sz="8" w:space="0" w:color="auto"/>
              <w:insideH w:val="dotted" w:sz="4" w:space="0" w:color="auto"/>
              <w:insideV w:val="dotted" w:sz="4" w:space="0" w:color="auto"/>
            </w:tblBorders>
            <w:tblLayout w:type="fixed"/>
            <w:tblLook w:val="04A0" w:firstRow="1" w:lastRow="0" w:firstColumn="1" w:lastColumn="0" w:noHBand="0" w:noVBand="1"/>
          </w:tblPr>
          <w:tblGrid>
            <w:gridCol w:w="2553"/>
            <w:gridCol w:w="6921"/>
          </w:tblGrid>
          <w:tr w:rsidR="007D51BD" w:rsidRPr="007D51BD" w14:paraId="5443889F" w14:textId="77777777" w:rsidTr="007D51BD">
            <w:trPr>
              <w:trHeight w:val="397"/>
              <w:tblHeader/>
              <w:jc w:val="center"/>
            </w:trPr>
            <w:tc>
              <w:tcPr>
                <w:tcW w:w="2553" w:type="dxa"/>
                <w:tcBorders>
                  <w:top w:val="single" w:sz="8" w:space="0" w:color="auto"/>
                  <w:left w:val="nil"/>
                  <w:bottom w:val="single" w:sz="4" w:space="0" w:color="auto"/>
                  <w:right w:val="dotted" w:sz="4" w:space="0" w:color="auto"/>
                </w:tcBorders>
                <w:vAlign w:val="center"/>
                <w:hideMark/>
              </w:tcPr>
              <w:p w14:paraId="42C3EDB6" w14:textId="77777777" w:rsidR="007D51BD" w:rsidRPr="007D51BD" w:rsidRDefault="007D51BD" w:rsidP="007D51BD">
                <w:pPr>
                  <w:rPr>
                    <w:color w:val="000000" w:themeColor="text1"/>
                  </w:rPr>
                </w:pPr>
                <w:bookmarkStart w:id="152" w:name="_Hlk203483819"/>
                <w:r w:rsidRPr="007D51BD">
                  <w:rPr>
                    <w:rFonts w:hint="eastAsia"/>
                    <w:color w:val="000000" w:themeColor="text1"/>
                  </w:rPr>
                  <w:t>类别</w:t>
                </w:r>
              </w:p>
            </w:tc>
            <w:tc>
              <w:tcPr>
                <w:tcW w:w="6921" w:type="dxa"/>
                <w:tcBorders>
                  <w:top w:val="single" w:sz="8" w:space="0" w:color="auto"/>
                  <w:left w:val="dotted" w:sz="4" w:space="0" w:color="auto"/>
                  <w:bottom w:val="single" w:sz="4" w:space="0" w:color="auto"/>
                  <w:right w:val="nil"/>
                </w:tcBorders>
                <w:vAlign w:val="center"/>
                <w:hideMark/>
              </w:tcPr>
              <w:p w14:paraId="718346E4" w14:textId="77777777" w:rsidR="007D51BD" w:rsidRPr="007D51BD" w:rsidRDefault="007D51BD" w:rsidP="007D51BD">
                <w:pPr>
                  <w:rPr>
                    <w:color w:val="000000" w:themeColor="text1"/>
                  </w:rPr>
                </w:pPr>
                <w:proofErr w:type="gramStart"/>
                <w:r w:rsidRPr="007D51BD">
                  <w:rPr>
                    <w:rFonts w:hint="eastAsia"/>
                    <w:color w:val="000000" w:themeColor="text1"/>
                  </w:rPr>
                  <w:t>转固标准</w:t>
                </w:r>
                <w:proofErr w:type="gramEnd"/>
                <w:r w:rsidRPr="007D51BD">
                  <w:rPr>
                    <w:rFonts w:hint="eastAsia"/>
                    <w:color w:val="000000" w:themeColor="text1"/>
                  </w:rPr>
                  <w:t>和时点</w:t>
                </w:r>
              </w:p>
            </w:tc>
          </w:tr>
          <w:tr w:rsidR="007D51BD" w:rsidRPr="007D51BD" w14:paraId="7A5CDC59" w14:textId="77777777" w:rsidTr="007D51BD">
            <w:trPr>
              <w:trHeight w:val="397"/>
              <w:jc w:val="center"/>
            </w:trPr>
            <w:tc>
              <w:tcPr>
                <w:tcW w:w="2553" w:type="dxa"/>
                <w:tcBorders>
                  <w:top w:val="single" w:sz="4" w:space="0" w:color="auto"/>
                  <w:left w:val="nil"/>
                  <w:bottom w:val="single" w:sz="4" w:space="0" w:color="auto"/>
                  <w:right w:val="single" w:sz="4" w:space="0" w:color="auto"/>
                </w:tcBorders>
                <w:vAlign w:val="center"/>
                <w:hideMark/>
              </w:tcPr>
              <w:p w14:paraId="3DDD15E7" w14:textId="77777777" w:rsidR="007D51BD" w:rsidRPr="007D51BD" w:rsidRDefault="007D51BD" w:rsidP="007D51BD">
                <w:pPr>
                  <w:rPr>
                    <w:color w:val="000000" w:themeColor="text1"/>
                    <w:sz w:val="18"/>
                    <w:szCs w:val="18"/>
                  </w:rPr>
                </w:pPr>
                <w:r w:rsidRPr="007D51BD">
                  <w:rPr>
                    <w:rFonts w:hint="eastAsia"/>
                    <w:color w:val="000000" w:themeColor="text1"/>
                    <w:sz w:val="18"/>
                    <w:szCs w:val="18"/>
                  </w:rPr>
                  <w:t>房屋及建筑物</w:t>
                </w:r>
              </w:p>
            </w:tc>
            <w:tc>
              <w:tcPr>
                <w:tcW w:w="6921" w:type="dxa"/>
                <w:tcBorders>
                  <w:top w:val="single" w:sz="4" w:space="0" w:color="auto"/>
                  <w:left w:val="single" w:sz="4" w:space="0" w:color="auto"/>
                  <w:bottom w:val="single" w:sz="4" w:space="0" w:color="auto"/>
                  <w:right w:val="nil"/>
                </w:tcBorders>
                <w:vAlign w:val="center"/>
                <w:hideMark/>
              </w:tcPr>
              <w:p w14:paraId="659E0619" w14:textId="77777777" w:rsidR="007D51BD" w:rsidRPr="007D51BD" w:rsidRDefault="007D51BD" w:rsidP="007D51BD">
                <w:pPr>
                  <w:rPr>
                    <w:color w:val="000000" w:themeColor="text1"/>
                    <w:sz w:val="18"/>
                    <w:szCs w:val="18"/>
                  </w:rPr>
                </w:pPr>
                <w:r w:rsidRPr="007D51BD">
                  <w:rPr>
                    <w:rFonts w:hint="eastAsia"/>
                    <w:color w:val="000000" w:themeColor="text1"/>
                    <w:sz w:val="18"/>
                    <w:szCs w:val="18"/>
                  </w:rPr>
                  <w:t>（</w:t>
                </w:r>
                <w:r w:rsidRPr="007D51BD">
                  <w:rPr>
                    <w:rFonts w:hint="eastAsia"/>
                    <w:color w:val="000000" w:themeColor="text1"/>
                    <w:sz w:val="18"/>
                    <w:szCs w:val="18"/>
                  </w:rPr>
                  <w:t>1</w:t>
                </w:r>
                <w:r w:rsidRPr="007D51BD">
                  <w:rPr>
                    <w:rFonts w:hint="eastAsia"/>
                    <w:color w:val="000000" w:themeColor="text1"/>
                    <w:sz w:val="18"/>
                    <w:szCs w:val="18"/>
                  </w:rPr>
                  <w:t>）主体建设工程及配套工程已实质上完工；（</w:t>
                </w:r>
                <w:r w:rsidRPr="007D51BD">
                  <w:rPr>
                    <w:rFonts w:hint="eastAsia"/>
                    <w:color w:val="000000" w:themeColor="text1"/>
                    <w:sz w:val="18"/>
                    <w:szCs w:val="18"/>
                  </w:rPr>
                  <w:t>2</w:t>
                </w:r>
                <w:r w:rsidRPr="007D51BD">
                  <w:rPr>
                    <w:rFonts w:hint="eastAsia"/>
                    <w:color w:val="000000" w:themeColor="text1"/>
                    <w:sz w:val="18"/>
                    <w:szCs w:val="18"/>
                  </w:rPr>
                  <w:t>）建造工程达到预定设计要求，经勘察、设计、施工、监理等单位完成验收；（</w:t>
                </w:r>
                <w:r w:rsidRPr="007D51BD">
                  <w:rPr>
                    <w:rFonts w:hint="eastAsia"/>
                    <w:color w:val="000000" w:themeColor="text1"/>
                    <w:sz w:val="18"/>
                    <w:szCs w:val="18"/>
                  </w:rPr>
                  <w:t>3</w:t>
                </w:r>
                <w:r w:rsidRPr="007D51BD">
                  <w:rPr>
                    <w:rFonts w:hint="eastAsia"/>
                    <w:color w:val="000000" w:themeColor="text1"/>
                    <w:sz w:val="18"/>
                    <w:szCs w:val="18"/>
                  </w:rPr>
                  <w:t>）经消防、国土、规划等外部部门验收；（</w:t>
                </w:r>
                <w:r w:rsidRPr="007D51BD">
                  <w:rPr>
                    <w:rFonts w:hint="eastAsia"/>
                    <w:color w:val="000000" w:themeColor="text1"/>
                    <w:sz w:val="18"/>
                    <w:szCs w:val="18"/>
                  </w:rPr>
                  <w:t>4</w:t>
                </w:r>
                <w:r w:rsidRPr="007D51BD">
                  <w:rPr>
                    <w:rFonts w:hint="eastAsia"/>
                    <w:color w:val="000000" w:themeColor="text1"/>
                    <w:sz w:val="18"/>
                    <w:szCs w:val="18"/>
                  </w:rPr>
                  <w:t>）建设工程达到预定可使用状态但尚未办理竣工决算的，</w:t>
                </w:r>
                <w:proofErr w:type="gramStart"/>
                <w:r w:rsidRPr="007D51BD">
                  <w:rPr>
                    <w:rFonts w:hint="eastAsia"/>
                    <w:color w:val="000000" w:themeColor="text1"/>
                    <w:sz w:val="18"/>
                    <w:szCs w:val="18"/>
                  </w:rPr>
                  <w:t>自达到</w:t>
                </w:r>
                <w:proofErr w:type="gramEnd"/>
                <w:r w:rsidRPr="007D51BD">
                  <w:rPr>
                    <w:rFonts w:hint="eastAsia"/>
                    <w:color w:val="000000" w:themeColor="text1"/>
                    <w:sz w:val="18"/>
                    <w:szCs w:val="18"/>
                  </w:rPr>
                  <w:t>预定可使用状态之日起，根据工程实际造价按预估价值转入固定资产。</w:t>
                </w:r>
              </w:p>
            </w:tc>
          </w:tr>
          <w:tr w:rsidR="007D51BD" w:rsidRPr="007D51BD" w14:paraId="692B1833" w14:textId="77777777" w:rsidTr="007D51BD">
            <w:trPr>
              <w:trHeight w:val="397"/>
              <w:jc w:val="center"/>
            </w:trPr>
            <w:tc>
              <w:tcPr>
                <w:tcW w:w="2553" w:type="dxa"/>
                <w:tcBorders>
                  <w:top w:val="single" w:sz="4" w:space="0" w:color="auto"/>
                  <w:left w:val="nil"/>
                  <w:bottom w:val="single" w:sz="8" w:space="0" w:color="auto"/>
                  <w:right w:val="dotted" w:sz="4" w:space="0" w:color="auto"/>
                </w:tcBorders>
                <w:vAlign w:val="center"/>
                <w:hideMark/>
              </w:tcPr>
              <w:p w14:paraId="577E386B" w14:textId="77777777" w:rsidR="007D51BD" w:rsidRPr="007D51BD" w:rsidRDefault="007D51BD" w:rsidP="007D51BD">
                <w:pPr>
                  <w:rPr>
                    <w:color w:val="000000" w:themeColor="text1"/>
                    <w:sz w:val="18"/>
                    <w:szCs w:val="18"/>
                  </w:rPr>
                </w:pPr>
                <w:r w:rsidRPr="007D51BD">
                  <w:rPr>
                    <w:rFonts w:hint="eastAsia"/>
                    <w:color w:val="000000" w:themeColor="text1"/>
                    <w:sz w:val="18"/>
                    <w:szCs w:val="18"/>
                  </w:rPr>
                  <w:t>需安装调试的机器设备</w:t>
                </w:r>
              </w:p>
            </w:tc>
            <w:tc>
              <w:tcPr>
                <w:tcW w:w="6921" w:type="dxa"/>
                <w:tcBorders>
                  <w:top w:val="single" w:sz="4" w:space="0" w:color="auto"/>
                  <w:left w:val="dotted" w:sz="4" w:space="0" w:color="auto"/>
                  <w:bottom w:val="single" w:sz="8" w:space="0" w:color="auto"/>
                  <w:right w:val="nil"/>
                </w:tcBorders>
                <w:vAlign w:val="center"/>
                <w:hideMark/>
              </w:tcPr>
              <w:p w14:paraId="204744E7" w14:textId="77777777" w:rsidR="007D51BD" w:rsidRPr="007D51BD" w:rsidRDefault="007D51BD" w:rsidP="007D51BD">
                <w:pPr>
                  <w:rPr>
                    <w:color w:val="000000" w:themeColor="text1"/>
                    <w:sz w:val="18"/>
                    <w:szCs w:val="18"/>
                  </w:rPr>
                </w:pPr>
                <w:r w:rsidRPr="007D51BD">
                  <w:rPr>
                    <w:rFonts w:hint="eastAsia"/>
                    <w:color w:val="000000" w:themeColor="text1"/>
                    <w:sz w:val="18"/>
                    <w:szCs w:val="18"/>
                  </w:rPr>
                  <w:t>（</w:t>
                </w:r>
                <w:r w:rsidRPr="007D51BD">
                  <w:rPr>
                    <w:rFonts w:hint="eastAsia"/>
                    <w:color w:val="000000" w:themeColor="text1"/>
                    <w:sz w:val="18"/>
                    <w:szCs w:val="18"/>
                  </w:rPr>
                  <w:t>1</w:t>
                </w:r>
                <w:r w:rsidRPr="007D51BD">
                  <w:rPr>
                    <w:rFonts w:hint="eastAsia"/>
                    <w:color w:val="000000" w:themeColor="text1"/>
                    <w:sz w:val="18"/>
                    <w:szCs w:val="18"/>
                  </w:rPr>
                  <w:t>）相关设备及其他配套设施已安装完毕；（</w:t>
                </w:r>
                <w:r w:rsidRPr="007D51BD">
                  <w:rPr>
                    <w:rFonts w:hint="eastAsia"/>
                    <w:color w:val="000000" w:themeColor="text1"/>
                    <w:sz w:val="18"/>
                    <w:szCs w:val="18"/>
                  </w:rPr>
                  <w:t>2</w:t>
                </w:r>
                <w:r w:rsidRPr="007D51BD">
                  <w:rPr>
                    <w:rFonts w:hint="eastAsia"/>
                    <w:color w:val="000000" w:themeColor="text1"/>
                    <w:sz w:val="18"/>
                    <w:szCs w:val="18"/>
                  </w:rPr>
                  <w:t>）设备经过调试可在一段时间内保持正常稳定运行；（</w:t>
                </w:r>
                <w:r w:rsidRPr="007D51BD">
                  <w:rPr>
                    <w:rFonts w:hint="eastAsia"/>
                    <w:color w:val="000000" w:themeColor="text1"/>
                    <w:sz w:val="18"/>
                    <w:szCs w:val="18"/>
                  </w:rPr>
                  <w:t>3</w:t>
                </w:r>
                <w:r w:rsidRPr="007D51BD">
                  <w:rPr>
                    <w:rFonts w:hint="eastAsia"/>
                    <w:color w:val="000000" w:themeColor="text1"/>
                    <w:sz w:val="18"/>
                    <w:szCs w:val="18"/>
                  </w:rPr>
                  <w:t>）生产设备能够在一段时间内稳定的产出合格产品；（</w:t>
                </w:r>
                <w:r w:rsidRPr="007D51BD">
                  <w:rPr>
                    <w:rFonts w:hint="eastAsia"/>
                    <w:color w:val="000000" w:themeColor="text1"/>
                    <w:sz w:val="18"/>
                    <w:szCs w:val="18"/>
                  </w:rPr>
                  <w:t>4</w:t>
                </w:r>
                <w:r w:rsidRPr="007D51BD">
                  <w:rPr>
                    <w:rFonts w:hint="eastAsia"/>
                    <w:color w:val="000000" w:themeColor="text1"/>
                    <w:sz w:val="18"/>
                    <w:szCs w:val="18"/>
                  </w:rPr>
                  <w:t>）设备经过资产管理人员和使用人员验收。</w:t>
                </w:r>
              </w:p>
            </w:tc>
            <w:bookmarkEnd w:id="152"/>
          </w:tr>
        </w:tbl>
        <w:p w14:paraId="5DBF7885" w14:textId="251D13C9" w:rsidR="00D04114" w:rsidRPr="00B36EE3" w:rsidRDefault="00000000" w:rsidP="00FC4E55">
          <w:pPr>
            <w:rPr>
              <w:color w:val="000000" w:themeColor="text1"/>
            </w:rPr>
          </w:pPr>
        </w:p>
      </w:sdtContent>
    </w:sdt>
    <w:p w14:paraId="468D9F48"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985435709"/>
        <w:placeholder>
          <w:docPart w:val="GBC22222222222222222222222222222"/>
        </w:placeholder>
      </w:sdtPr>
      <w:sdtContent>
        <w:p w14:paraId="4224744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rPr>
        <w:alias w:val="借款费用的会计处理方法"/>
        <w:tag w:val="_GBC_2101c32d32c64f39a8b8fcd2b72dbb0a"/>
        <w:id w:val="156428032"/>
        <w:placeholder>
          <w:docPart w:val="GBC22222222222222222222222222222"/>
        </w:placeholder>
      </w:sdtPr>
      <w:sdtContent>
        <w:p w14:paraId="1D32A265" w14:textId="0C19E80E" w:rsidR="005F6B95" w:rsidRPr="005F6B95" w:rsidRDefault="005F6B95" w:rsidP="005F6B95">
          <w:pPr>
            <w:spacing w:line="360" w:lineRule="auto"/>
            <w:ind w:leftChars="200" w:left="420"/>
            <w:rPr>
              <w:color w:val="000000" w:themeColor="text1"/>
            </w:rPr>
          </w:pPr>
          <w:r>
            <w:rPr>
              <w:rFonts w:hint="eastAsia"/>
            </w:rPr>
            <w:t>（</w:t>
          </w:r>
          <w:r>
            <w:rPr>
              <w:rFonts w:hint="eastAsia"/>
            </w:rPr>
            <w:t>1</w:t>
          </w:r>
          <w:r>
            <w:rPr>
              <w:rFonts w:hint="eastAsia"/>
            </w:rPr>
            <w:t>）</w:t>
          </w:r>
          <w:r w:rsidR="007C4911" w:rsidRPr="005F6B95">
            <w:rPr>
              <w:rFonts w:hint="eastAsia"/>
              <w:color w:val="000000" w:themeColor="text1"/>
            </w:rPr>
            <w:t>借款费用资本化的确认原则和资本化期间</w:t>
          </w:r>
          <w:r w:rsidR="007C4911" w:rsidRPr="005F6B95">
            <w:rPr>
              <w:rFonts w:hint="eastAsia"/>
              <w:color w:val="000000" w:themeColor="text1"/>
            </w:rPr>
            <w:cr/>
          </w:r>
          <w:r w:rsidR="007C4911" w:rsidRPr="005F6B95">
            <w:rPr>
              <w:rFonts w:hint="eastAsia"/>
              <w:color w:val="000000" w:themeColor="text1"/>
            </w:rPr>
            <w:t>本公司借款费用，包括借款利息、折价或者溢价的摊销、辅助费用以及因外币借款而</w:t>
          </w:r>
        </w:p>
        <w:p w14:paraId="0B8CDF6C" w14:textId="33BB1FE3" w:rsidR="00DE3432" w:rsidRPr="007C4911" w:rsidRDefault="007C4911" w:rsidP="005F6B95">
          <w:pPr>
            <w:spacing w:line="360" w:lineRule="auto"/>
            <w:rPr>
              <w:color w:val="000000" w:themeColor="text1"/>
            </w:rPr>
          </w:pPr>
          <w:r w:rsidRPr="005F6B95">
            <w:rPr>
              <w:rFonts w:hint="eastAsia"/>
              <w:color w:val="000000" w:themeColor="text1"/>
            </w:rPr>
            <w:t>发生的</w:t>
          </w:r>
          <w:r w:rsidRPr="007C4911">
            <w:rPr>
              <w:rFonts w:hint="eastAsia"/>
              <w:color w:val="000000" w:themeColor="text1"/>
            </w:rPr>
            <w:t>汇兑差额等。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r w:rsidRPr="007C4911">
            <w:rPr>
              <w:rFonts w:hint="eastAsia"/>
              <w:color w:val="000000" w:themeColor="text1"/>
            </w:rPr>
            <w:cr/>
          </w:r>
          <w:r w:rsidR="005F6B95">
            <w:rPr>
              <w:rFonts w:hint="eastAsia"/>
              <w:color w:val="000000" w:themeColor="text1"/>
            </w:rPr>
            <w:t xml:space="preserve">    </w:t>
          </w:r>
          <w:r w:rsidRPr="007C4911">
            <w:rPr>
              <w:rFonts w:hint="eastAsia"/>
              <w:color w:val="000000" w:themeColor="text1"/>
            </w:rPr>
            <w:t>资本化期间：指从借款费用开始资本化时点到停止资本化时点的期间。借款费用暂停资本化的期间不包括在内。</w:t>
          </w:r>
          <w:r w:rsidRPr="007C4911">
            <w:rPr>
              <w:rFonts w:hint="eastAsia"/>
              <w:color w:val="000000" w:themeColor="text1"/>
            </w:rPr>
            <w:cr/>
          </w:r>
          <w:r w:rsidR="005F6B95">
            <w:rPr>
              <w:rFonts w:hint="eastAsia"/>
              <w:color w:val="000000" w:themeColor="text1"/>
            </w:rPr>
            <w:t xml:space="preserve">    </w:t>
          </w:r>
          <w:r w:rsidRPr="007C4911">
            <w:rPr>
              <w:rFonts w:hint="eastAsia"/>
              <w:color w:val="000000" w:themeColor="text1"/>
            </w:rPr>
            <w:t>本公司借款费用同时满足下列条件时开始资本化：（</w:t>
          </w:r>
          <w:r w:rsidRPr="007C4911">
            <w:rPr>
              <w:rFonts w:hint="eastAsia"/>
              <w:color w:val="000000" w:themeColor="text1"/>
            </w:rPr>
            <w:t>1</w:t>
          </w:r>
          <w:r w:rsidRPr="007C4911">
            <w:rPr>
              <w:rFonts w:hint="eastAsia"/>
              <w:color w:val="000000" w:themeColor="text1"/>
            </w:rPr>
            <w:t>）资产支出已经发生，资产支出包括为购建或者生产符合资本化条件的资产而以支付现金、</w:t>
          </w:r>
          <w:proofErr w:type="gramStart"/>
          <w:r w:rsidRPr="007C4911">
            <w:rPr>
              <w:rFonts w:hint="eastAsia"/>
              <w:color w:val="000000" w:themeColor="text1"/>
            </w:rPr>
            <w:t>转移非</w:t>
          </w:r>
          <w:proofErr w:type="gramEnd"/>
          <w:r w:rsidRPr="007C4911">
            <w:rPr>
              <w:rFonts w:hint="eastAsia"/>
              <w:color w:val="000000" w:themeColor="text1"/>
            </w:rPr>
            <w:t>现金资产或者承担带息债务形式发生的支出；（</w:t>
          </w:r>
          <w:r w:rsidRPr="007C4911">
            <w:rPr>
              <w:rFonts w:hint="eastAsia"/>
              <w:color w:val="000000" w:themeColor="text1"/>
            </w:rPr>
            <w:t>2</w:t>
          </w:r>
          <w:r w:rsidRPr="007C4911">
            <w:rPr>
              <w:rFonts w:hint="eastAsia"/>
              <w:color w:val="000000" w:themeColor="text1"/>
            </w:rPr>
            <w:t>）借款费用已经发生；（</w:t>
          </w:r>
          <w:r w:rsidRPr="007C4911">
            <w:rPr>
              <w:rFonts w:hint="eastAsia"/>
              <w:color w:val="000000" w:themeColor="text1"/>
            </w:rPr>
            <w:t>3</w:t>
          </w:r>
          <w:r w:rsidRPr="007C4911">
            <w:rPr>
              <w:rFonts w:hint="eastAsia"/>
              <w:color w:val="000000" w:themeColor="text1"/>
            </w:rPr>
            <w:t>）为使资产达到预定可使用或者可销售状态所必要的购建或者生产活动已经开始。</w:t>
          </w:r>
          <w:r w:rsidRPr="007C4911">
            <w:rPr>
              <w:rFonts w:hint="eastAsia"/>
              <w:color w:val="000000" w:themeColor="text1"/>
            </w:rPr>
            <w:cr/>
          </w:r>
          <w:r w:rsidR="005F6B95">
            <w:rPr>
              <w:rFonts w:hint="eastAsia"/>
              <w:color w:val="000000" w:themeColor="text1"/>
            </w:rPr>
            <w:t xml:space="preserve">    </w:t>
          </w:r>
          <w:proofErr w:type="gramStart"/>
          <w:r w:rsidRPr="007C4911">
            <w:rPr>
              <w:rFonts w:hint="eastAsia"/>
              <w:color w:val="000000" w:themeColor="text1"/>
            </w:rPr>
            <w:t>当购建</w:t>
          </w:r>
          <w:proofErr w:type="gramEnd"/>
          <w:r w:rsidRPr="007C4911">
            <w:rPr>
              <w:rFonts w:hint="eastAsia"/>
              <w:color w:val="000000" w:themeColor="text1"/>
            </w:rPr>
            <w:t>或者生产符合资本化条件的资产达到预定可使用或者可销售状态时，本公司借款费用</w:t>
          </w:r>
          <w:r w:rsidRPr="007C4911">
            <w:rPr>
              <w:rFonts w:hint="eastAsia"/>
              <w:color w:val="000000" w:themeColor="text1"/>
            </w:rPr>
            <w:lastRenderedPageBreak/>
            <w:t>停止资本化。</w:t>
          </w:r>
          <w:r w:rsidRPr="007C4911">
            <w:rPr>
              <w:rFonts w:hint="eastAsia"/>
              <w:color w:val="000000" w:themeColor="text1"/>
            </w:rPr>
            <w:cr/>
          </w:r>
          <w:r w:rsidR="005F6B95">
            <w:rPr>
              <w:rFonts w:hint="eastAsia"/>
              <w:color w:val="000000" w:themeColor="text1"/>
            </w:rPr>
            <w:t xml:space="preserve">    </w:t>
          </w:r>
          <w:r w:rsidRPr="007C4911">
            <w:rPr>
              <w:rFonts w:hint="eastAsia"/>
              <w:color w:val="000000" w:themeColor="text1"/>
            </w:rPr>
            <w:t>暂停资本化期间：在购建或生产过程中发生非正常中断、且中断时间连续超过</w:t>
          </w:r>
          <w:r w:rsidRPr="007C4911">
            <w:rPr>
              <w:rFonts w:hint="eastAsia"/>
              <w:color w:val="000000" w:themeColor="text1"/>
            </w:rPr>
            <w:t>3</w:t>
          </w:r>
          <w:r w:rsidRPr="007C4911">
            <w:rPr>
              <w:rFonts w:hint="eastAsia"/>
              <w:color w:val="000000" w:themeColor="text1"/>
            </w:rPr>
            <w:t>个月的，本公司暂停借款费用的资本化。</w:t>
          </w:r>
          <w:r w:rsidRPr="007C4911">
            <w:rPr>
              <w:rFonts w:hint="eastAsia"/>
              <w:color w:val="000000" w:themeColor="text1"/>
            </w:rPr>
            <w:cr/>
          </w:r>
          <w:r w:rsidR="005F6B95">
            <w:rPr>
              <w:rFonts w:hint="eastAsia"/>
              <w:color w:val="000000" w:themeColor="text1"/>
            </w:rPr>
            <w:t xml:space="preserve">    </w:t>
          </w:r>
          <w:r w:rsidRPr="007C4911">
            <w:rPr>
              <w:rFonts w:hint="eastAsia"/>
              <w:color w:val="000000" w:themeColor="text1"/>
            </w:rPr>
            <w:t>（</w:t>
          </w:r>
          <w:r w:rsidRPr="007C4911">
            <w:rPr>
              <w:rFonts w:hint="eastAsia"/>
              <w:color w:val="000000" w:themeColor="text1"/>
            </w:rPr>
            <w:t>2</w:t>
          </w:r>
          <w:r w:rsidRPr="007C4911">
            <w:rPr>
              <w:rFonts w:hint="eastAsia"/>
              <w:color w:val="000000" w:themeColor="text1"/>
            </w:rPr>
            <w:t>）借款费用资本化率以及资本</w:t>
          </w:r>
          <w:proofErr w:type="gramStart"/>
          <w:r w:rsidRPr="007C4911">
            <w:rPr>
              <w:rFonts w:hint="eastAsia"/>
              <w:color w:val="000000" w:themeColor="text1"/>
            </w:rPr>
            <w:t>化金额</w:t>
          </w:r>
          <w:proofErr w:type="gramEnd"/>
          <w:r w:rsidRPr="007C4911">
            <w:rPr>
              <w:rFonts w:hint="eastAsia"/>
              <w:color w:val="000000" w:themeColor="text1"/>
            </w:rPr>
            <w:t>的计算方法</w:t>
          </w:r>
          <w:r w:rsidRPr="007C4911">
            <w:rPr>
              <w:rFonts w:hint="eastAsia"/>
              <w:color w:val="000000" w:themeColor="text1"/>
            </w:rPr>
            <w:cr/>
          </w:r>
          <w:r w:rsidR="005F6B95">
            <w:rPr>
              <w:rFonts w:hint="eastAsia"/>
              <w:color w:val="000000" w:themeColor="text1"/>
            </w:rPr>
            <w:t xml:space="preserve">    </w:t>
          </w:r>
          <w:r w:rsidRPr="007C4911">
            <w:rPr>
              <w:rFonts w:hint="eastAsia"/>
              <w:color w:val="000000" w:themeColor="text1"/>
            </w:rPr>
            <w:t>本公司资本</w:t>
          </w:r>
          <w:proofErr w:type="gramStart"/>
          <w:r w:rsidRPr="007C4911">
            <w:rPr>
              <w:rFonts w:hint="eastAsia"/>
              <w:color w:val="000000" w:themeColor="text1"/>
            </w:rPr>
            <w:t>化金额</w:t>
          </w:r>
          <w:proofErr w:type="gramEnd"/>
          <w:r w:rsidRPr="007C4911">
            <w:rPr>
              <w:rFonts w:hint="eastAsia"/>
              <w:color w:val="000000" w:themeColor="text1"/>
            </w:rPr>
            <w:t>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法确定每一会计期间应摊销的折价或溢价金额，调整每期利息金额。</w:t>
          </w:r>
        </w:p>
      </w:sdtContent>
    </w:sdt>
    <w:p w14:paraId="3663E4BD" w14:textId="77777777" w:rsidR="00DE3432" w:rsidRDefault="00DE3432">
      <w:pPr>
        <w:rPr>
          <w:color w:val="000000" w:themeColor="text1"/>
        </w:rPr>
      </w:pPr>
    </w:p>
    <w:p w14:paraId="314AEA79"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154572680"/>
        <w:placeholder>
          <w:docPart w:val="GBC22222222222222222222222222222"/>
        </w:placeholder>
      </w:sdtPr>
      <w:sdtEndPr>
        <w:rPr>
          <w:rFonts w:hint="default"/>
        </w:rPr>
      </w:sdtEndPr>
      <w:sdtContent>
        <w:p w14:paraId="04E4227E" w14:textId="46BDA9E8" w:rsidR="00DE3432"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566223159"/>
              <w:placeholder>
                <w:docPart w:val="FB61B75FC8B149509163332684CE2AC5"/>
              </w:placeholder>
            </w:sdtPr>
            <w:sdtContent>
              <w:r w:rsidR="00FC4E55">
                <w:rPr>
                  <w:rFonts w:ascii="宋体" w:hAnsi="宋体"/>
                  <w:color w:val="000000" w:themeColor="text1"/>
                </w:rPr>
                <w:fldChar w:fldCharType="begin"/>
              </w:r>
              <w:r w:rsidR="00FC4E55">
                <w:rPr>
                  <w:rFonts w:ascii="宋体" w:hAnsi="宋体" w:hint="eastAsia"/>
                  <w:color w:val="000000" w:themeColor="text1"/>
                </w:rPr>
                <w:instrText xml:space="preserve"> MACROBUTTON  SnrToggleCheckbox □适用 </w:instrText>
              </w:r>
              <w:r w:rsidR="00FC4E55">
                <w:rPr>
                  <w:rFonts w:ascii="宋体" w:hAnsi="宋体"/>
                  <w:color w:val="000000" w:themeColor="text1"/>
                </w:rPr>
                <w:fldChar w:fldCharType="end"/>
              </w:r>
              <w:r w:rsidR="00FC4E55">
                <w:rPr>
                  <w:rFonts w:ascii="宋体" w:hAnsi="宋体"/>
                  <w:color w:val="000000" w:themeColor="text1"/>
                </w:rPr>
                <w:fldChar w:fldCharType="begin"/>
              </w:r>
              <w:r w:rsidR="00FC4E55">
                <w:rPr>
                  <w:rFonts w:ascii="宋体" w:hAnsi="宋体" w:hint="eastAsia"/>
                  <w:color w:val="000000" w:themeColor="text1"/>
                </w:rPr>
                <w:instrText xml:space="preserve"> MACROBUTTON  SnrToggleCheckbox √不适用 </w:instrText>
              </w:r>
              <w:r w:rsidR="00FC4E55">
                <w:rPr>
                  <w:rFonts w:ascii="宋体" w:hAnsi="宋体"/>
                  <w:color w:val="000000" w:themeColor="text1"/>
                </w:rPr>
                <w:fldChar w:fldCharType="end"/>
              </w:r>
            </w:sdtContent>
          </w:sdt>
        </w:p>
      </w:sdtContent>
    </w:sdt>
    <w:p w14:paraId="3F0BE0B7"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871847704"/>
        <w:placeholder>
          <w:docPart w:val="GBC22222222222222222222222222222"/>
        </w:placeholder>
      </w:sdtPr>
      <w:sdtEndPr>
        <w:rPr>
          <w:rFonts w:cs="Times New Roman" w:hint="default"/>
          <w:kern w:val="2"/>
        </w:rPr>
      </w:sdtEndPr>
      <w:sdtContent>
        <w:p w14:paraId="163E2084" w14:textId="5BB5CB3C" w:rsidR="00DE3432" w:rsidRDefault="00000000">
          <w:pPr>
            <w:rPr>
              <w:rFonts w:cs="Times New Roman"/>
              <w:color w:val="000000" w:themeColor="text1"/>
              <w:kern w:val="2"/>
            </w:rPr>
          </w:pPr>
          <w:sdt>
            <w:sdtPr>
              <w:rPr>
                <w:rFonts w:hint="eastAsia"/>
                <w:color w:val="000000" w:themeColor="text1"/>
              </w:rPr>
              <w:alias w:val="是否适用：在建工程_重要会计政策和估计[双击切换]"/>
              <w:tag w:val="_GBC_d9803b41f65e4a7fbebb412a259d9bf9"/>
              <w:id w:val="2125420473"/>
              <w:placeholder>
                <w:docPart w:val="295C76DBFC4B4FA6BF681C24BC47F3FC"/>
              </w:placeholder>
            </w:sdtPr>
            <w:sdtContent>
              <w:r w:rsidR="00FC4E55">
                <w:rPr>
                  <w:rFonts w:ascii="宋体" w:hAnsi="宋体"/>
                  <w:color w:val="000000" w:themeColor="text1"/>
                </w:rPr>
                <w:fldChar w:fldCharType="begin"/>
              </w:r>
              <w:r w:rsidR="00FC4E55">
                <w:rPr>
                  <w:rFonts w:ascii="宋体" w:hAnsi="宋体" w:hint="eastAsia"/>
                  <w:color w:val="000000" w:themeColor="text1"/>
                </w:rPr>
                <w:instrText xml:space="preserve"> MACROBUTTON  SnrToggleCheckbox □适用 </w:instrText>
              </w:r>
              <w:r w:rsidR="00FC4E55">
                <w:rPr>
                  <w:rFonts w:ascii="宋体" w:hAnsi="宋体"/>
                  <w:color w:val="000000" w:themeColor="text1"/>
                </w:rPr>
                <w:fldChar w:fldCharType="end"/>
              </w:r>
              <w:r w:rsidR="00FC4E55">
                <w:rPr>
                  <w:rFonts w:ascii="宋体" w:hAnsi="宋体"/>
                  <w:color w:val="000000" w:themeColor="text1"/>
                </w:rPr>
                <w:fldChar w:fldCharType="begin"/>
              </w:r>
              <w:r w:rsidR="00FC4E55">
                <w:rPr>
                  <w:rFonts w:ascii="宋体" w:hAnsi="宋体" w:hint="eastAsia"/>
                  <w:color w:val="000000" w:themeColor="text1"/>
                </w:rPr>
                <w:instrText xml:space="preserve"> MACROBUTTON  SnrToggleCheckbox √不适用 </w:instrText>
              </w:r>
              <w:r w:rsidR="00FC4E55">
                <w:rPr>
                  <w:rFonts w:ascii="宋体" w:hAnsi="宋体"/>
                  <w:color w:val="000000" w:themeColor="text1"/>
                </w:rPr>
                <w:fldChar w:fldCharType="end"/>
              </w:r>
            </w:sdtContent>
          </w:sdt>
        </w:p>
      </w:sdtContent>
    </w:sdt>
    <w:p w14:paraId="68722C5C" w14:textId="77777777" w:rsidR="00DE3432" w:rsidRDefault="00A87294">
      <w:pPr>
        <w:pStyle w:val="3"/>
        <w:numPr>
          <w:ilvl w:val="0"/>
          <w:numId w:val="30"/>
        </w:numPr>
        <w:rPr>
          <w:rFonts w:ascii="宋体" w:hAnsi="宋体" w:hint="eastAsia"/>
          <w:color w:val="000000" w:themeColor="text1"/>
        </w:rPr>
      </w:pPr>
      <w:bookmarkStart w:id="153" w:name="_Hlk169007443"/>
      <w:r>
        <w:rPr>
          <w:rFonts w:ascii="宋体" w:hAnsi="宋体"/>
          <w:color w:val="000000" w:themeColor="text1"/>
        </w:rPr>
        <w:t>无形资产</w:t>
      </w:r>
    </w:p>
    <w:p w14:paraId="7F1CBF67" w14:textId="77777777" w:rsidR="00DE3432" w:rsidRDefault="00A87294">
      <w:pPr>
        <w:pStyle w:val="4"/>
        <w:numPr>
          <w:ilvl w:val="3"/>
          <w:numId w:val="33"/>
        </w:numPr>
        <w:tabs>
          <w:tab w:val="left" w:pos="448"/>
        </w:tabs>
        <w:rPr>
          <w:rFonts w:ascii="宋体" w:hAnsi="宋体" w:hint="eastAsia"/>
          <w:color w:val="000000" w:themeColor="text1"/>
        </w:rPr>
      </w:pPr>
      <w:r>
        <w:rPr>
          <w:rFonts w:ascii="宋体" w:hAnsi="宋体" w:hint="eastAsia"/>
          <w:color w:val="000000" w:themeColor="text1"/>
        </w:rPr>
        <w:t>使用寿命及其确定依据、估计情况、摊销方法</w:t>
      </w:r>
      <w:r>
        <w:rPr>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1182965080"/>
        <w:placeholder>
          <w:docPart w:val="GBC22222222222222222222222222222"/>
        </w:placeholder>
      </w:sdtPr>
      <w:sdtContent>
        <w:p w14:paraId="0CE7C78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无形资产计价方法、使用寿命、减值测试"/>
        <w:tag w:val="_GBC_a9e64b18f452482eb6674ec605618dcc"/>
        <w:id w:val="465395556"/>
        <w:placeholder>
          <w:docPart w:val="GBC22222222222222222222222222222"/>
        </w:placeholder>
      </w:sdtPr>
      <w:sdtContent>
        <w:p w14:paraId="3C449589" w14:textId="0765B705" w:rsidR="00794551" w:rsidRDefault="00794551" w:rsidP="00794551">
          <w:pPr>
            <w:spacing w:line="360" w:lineRule="auto"/>
            <w:ind w:firstLineChars="200" w:firstLine="420"/>
            <w:rPr>
              <w:color w:val="000000" w:themeColor="text1"/>
            </w:rPr>
          </w:pPr>
          <w:r w:rsidRPr="00794551">
            <w:rPr>
              <w:rFonts w:hint="eastAsia"/>
              <w:color w:val="000000" w:themeColor="text1"/>
            </w:rPr>
            <w:t>无形资产是指本公司拥有或者控制的没有实物形态的可</w:t>
          </w:r>
          <w:proofErr w:type="gramStart"/>
          <w:r w:rsidRPr="00794551">
            <w:rPr>
              <w:rFonts w:hint="eastAsia"/>
              <w:color w:val="000000" w:themeColor="text1"/>
            </w:rPr>
            <w:t>辨认非</w:t>
          </w:r>
          <w:proofErr w:type="gramEnd"/>
          <w:r w:rsidRPr="00794551">
            <w:rPr>
              <w:rFonts w:hint="eastAsia"/>
              <w:color w:val="000000" w:themeColor="text1"/>
            </w:rPr>
            <w:t>货币性资产，在同时满足以下条件时予以确认：</w:t>
          </w:r>
          <w:r w:rsidRPr="00794551">
            <w:rPr>
              <w:rFonts w:hint="eastAsia"/>
              <w:color w:val="000000" w:themeColor="text1"/>
            </w:rPr>
            <w:cr/>
          </w:r>
          <w:r>
            <w:rPr>
              <w:rFonts w:hint="eastAsia"/>
              <w:color w:val="000000" w:themeColor="text1"/>
            </w:rPr>
            <w:t xml:space="preserve">    </w:t>
          </w:r>
          <w:r w:rsidRPr="00794551">
            <w:rPr>
              <w:rFonts w:hint="eastAsia"/>
              <w:color w:val="000000" w:themeColor="text1"/>
            </w:rPr>
            <w:t>①与该无形资产有关的经济利益很可能流入本公司；</w:t>
          </w:r>
          <w:r w:rsidRPr="00794551">
            <w:rPr>
              <w:rFonts w:hint="eastAsia"/>
              <w:color w:val="000000" w:themeColor="text1"/>
            </w:rPr>
            <w:cr/>
          </w:r>
          <w:r>
            <w:rPr>
              <w:rFonts w:hint="eastAsia"/>
              <w:color w:val="000000" w:themeColor="text1"/>
            </w:rPr>
            <w:t xml:space="preserve">    </w:t>
          </w:r>
          <w:r w:rsidRPr="00794551">
            <w:rPr>
              <w:rFonts w:hint="eastAsia"/>
              <w:color w:val="000000" w:themeColor="text1"/>
            </w:rPr>
            <w:t>②该无形资产的成本能够可靠地计量。</w:t>
          </w:r>
          <w:r w:rsidRPr="00794551">
            <w:rPr>
              <w:rFonts w:hint="eastAsia"/>
              <w:color w:val="000000" w:themeColor="text1"/>
            </w:rPr>
            <w:cr/>
          </w:r>
          <w:r>
            <w:rPr>
              <w:rFonts w:hint="eastAsia"/>
              <w:color w:val="000000" w:themeColor="text1"/>
            </w:rPr>
            <w:t xml:space="preserve">    </w:t>
          </w:r>
          <w:r w:rsidRPr="00794551">
            <w:rPr>
              <w:rFonts w:hint="eastAsia"/>
              <w:color w:val="000000" w:themeColor="text1"/>
            </w:rPr>
            <w:t>（</w:t>
          </w:r>
          <w:r w:rsidRPr="00794551">
            <w:rPr>
              <w:rFonts w:hint="eastAsia"/>
              <w:color w:val="000000" w:themeColor="text1"/>
            </w:rPr>
            <w:t>1</w:t>
          </w:r>
          <w:r w:rsidRPr="00794551">
            <w:rPr>
              <w:rFonts w:hint="eastAsia"/>
              <w:color w:val="000000" w:themeColor="text1"/>
            </w:rPr>
            <w:t>）使用寿命及其确定依据、估计情况、摊销方法或复核程序</w:t>
          </w:r>
          <w:r w:rsidRPr="00794551">
            <w:rPr>
              <w:rFonts w:hint="eastAsia"/>
              <w:color w:val="000000" w:themeColor="text1"/>
            </w:rPr>
            <w:cr/>
          </w:r>
          <w:r>
            <w:rPr>
              <w:rFonts w:hint="eastAsia"/>
              <w:color w:val="000000" w:themeColor="text1"/>
            </w:rPr>
            <w:t xml:space="preserve">    </w:t>
          </w:r>
          <w:r w:rsidRPr="00794551">
            <w:rPr>
              <w:rFonts w:hint="eastAsia"/>
              <w:color w:val="000000" w:themeColor="text1"/>
            </w:rPr>
            <w:t>本公司无形资产按照成本进行初始计量。购入的无形资产，按实际支付的价款和相关支出作为实际成本；投资者投入的无形资产，按投资合同或协议约定的价值确定实际成本，但合同或协议约定价值</w:t>
          </w:r>
          <w:proofErr w:type="gramStart"/>
          <w:r w:rsidRPr="00794551">
            <w:rPr>
              <w:rFonts w:hint="eastAsia"/>
              <w:color w:val="000000" w:themeColor="text1"/>
            </w:rPr>
            <w:t>不</w:t>
          </w:r>
          <w:proofErr w:type="gramEnd"/>
          <w:r w:rsidRPr="00794551">
            <w:rPr>
              <w:rFonts w:hint="eastAsia"/>
              <w:color w:val="000000" w:themeColor="text1"/>
            </w:rPr>
            <w:t>公允的，按公允价值确定实际成本；自行开发的无形资产，其成本为达到预定用途前所发生的支出总额；对非同</w:t>
          </w:r>
          <w:proofErr w:type="gramStart"/>
          <w:r w:rsidRPr="00794551">
            <w:rPr>
              <w:rFonts w:hint="eastAsia"/>
              <w:color w:val="000000" w:themeColor="text1"/>
            </w:rPr>
            <w:t>一控制</w:t>
          </w:r>
          <w:proofErr w:type="gramEnd"/>
          <w:r w:rsidRPr="00794551">
            <w:rPr>
              <w:rFonts w:hint="eastAsia"/>
              <w:color w:val="000000" w:themeColor="text1"/>
            </w:rPr>
            <w:t>下合并中取得被购买方拥有的但在其财务报表中未确认的无形资产，在对被购买方资产进行初始确认时，按公允价值确认为无形资产。</w:t>
          </w:r>
          <w:r w:rsidRPr="00794551">
            <w:rPr>
              <w:rFonts w:hint="eastAsia"/>
              <w:color w:val="000000" w:themeColor="text1"/>
            </w:rPr>
            <w:cr/>
          </w:r>
          <w:r>
            <w:rPr>
              <w:rFonts w:hint="eastAsia"/>
              <w:color w:val="000000" w:themeColor="text1"/>
            </w:rPr>
            <w:t xml:space="preserve">    </w:t>
          </w:r>
          <w:r w:rsidRPr="00794551">
            <w:rPr>
              <w:rFonts w:hint="eastAsia"/>
              <w:color w:val="000000" w:themeColor="text1"/>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r w:rsidRPr="00794551">
            <w:rPr>
              <w:rFonts w:hint="eastAsia"/>
              <w:color w:val="000000" w:themeColor="text1"/>
            </w:rPr>
            <w:cr/>
          </w:r>
          <w:r w:rsidR="006D484A">
            <w:rPr>
              <w:rFonts w:hint="eastAsia"/>
              <w:color w:val="000000" w:themeColor="text1"/>
            </w:rPr>
            <w:t xml:space="preserve">    </w:t>
          </w:r>
          <w:r w:rsidRPr="00794551">
            <w:rPr>
              <w:rFonts w:hint="eastAsia"/>
              <w:color w:val="000000" w:themeColor="text1"/>
            </w:rPr>
            <w:t>使用寿命有限的无形资产摊销方法如下：</w:t>
          </w:r>
          <w:r w:rsidRPr="00794551">
            <w:rPr>
              <w:color w:val="000000" w:themeColor="text1"/>
            </w:rPr>
            <w:cr/>
          </w:r>
        </w:p>
        <w:tbl>
          <w:tblPr>
            <w:tblW w:w="7971" w:type="dxa"/>
            <w:jc w:val="center"/>
            <w:tblBorders>
              <w:top w:val="single" w:sz="8" w:space="0" w:color="auto"/>
              <w:bottom w:val="single" w:sz="8" w:space="0" w:color="auto"/>
              <w:insideH w:val="dotted" w:sz="4" w:space="0" w:color="auto"/>
              <w:insideV w:val="dotted" w:sz="4" w:space="0" w:color="auto"/>
            </w:tblBorders>
            <w:tblLayout w:type="fixed"/>
            <w:tblLook w:val="0000" w:firstRow="0" w:lastRow="0" w:firstColumn="0" w:lastColumn="0" w:noHBand="0" w:noVBand="0"/>
          </w:tblPr>
          <w:tblGrid>
            <w:gridCol w:w="1992"/>
            <w:gridCol w:w="1923"/>
            <w:gridCol w:w="2157"/>
            <w:gridCol w:w="1899"/>
          </w:tblGrid>
          <w:tr w:rsidR="00794551" w:rsidRPr="00C338BE" w14:paraId="4DD19A65" w14:textId="77777777" w:rsidTr="00A87294">
            <w:trPr>
              <w:trHeight w:val="397"/>
              <w:tblHeader/>
              <w:jc w:val="center"/>
            </w:trPr>
            <w:tc>
              <w:tcPr>
                <w:tcW w:w="1992" w:type="dxa"/>
                <w:tcBorders>
                  <w:top w:val="single" w:sz="8" w:space="0" w:color="auto"/>
                  <w:bottom w:val="single" w:sz="4" w:space="0" w:color="auto"/>
                  <w:right w:val="single" w:sz="4" w:space="0" w:color="auto"/>
                </w:tcBorders>
                <w:vAlign w:val="center"/>
              </w:tcPr>
              <w:p w14:paraId="2E296A1C"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sz w:val="18"/>
                    <w:szCs w:val="18"/>
                  </w:rPr>
                  <w:t>类别</w:t>
                </w:r>
              </w:p>
            </w:tc>
            <w:tc>
              <w:tcPr>
                <w:tcW w:w="1923" w:type="dxa"/>
                <w:tcBorders>
                  <w:top w:val="single" w:sz="8" w:space="0" w:color="auto"/>
                  <w:left w:val="single" w:sz="4" w:space="0" w:color="auto"/>
                  <w:bottom w:val="single" w:sz="4" w:space="0" w:color="auto"/>
                  <w:right w:val="single" w:sz="4" w:space="0" w:color="auto"/>
                </w:tcBorders>
                <w:vAlign w:val="center"/>
              </w:tcPr>
              <w:p w14:paraId="05D876A3"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使用寿命</w:t>
                </w:r>
              </w:p>
            </w:tc>
            <w:tc>
              <w:tcPr>
                <w:tcW w:w="2157" w:type="dxa"/>
                <w:tcBorders>
                  <w:top w:val="single" w:sz="8" w:space="0" w:color="auto"/>
                  <w:left w:val="single" w:sz="4" w:space="0" w:color="auto"/>
                  <w:bottom w:val="single" w:sz="4" w:space="0" w:color="auto"/>
                  <w:right w:val="single" w:sz="4" w:space="0" w:color="auto"/>
                </w:tcBorders>
                <w:vAlign w:val="center"/>
              </w:tcPr>
              <w:p w14:paraId="5C4C031C"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使用寿命的确认依据</w:t>
                </w:r>
              </w:p>
            </w:tc>
            <w:tc>
              <w:tcPr>
                <w:tcW w:w="1899" w:type="dxa"/>
                <w:tcBorders>
                  <w:top w:val="single" w:sz="8" w:space="0" w:color="auto"/>
                  <w:left w:val="single" w:sz="4" w:space="0" w:color="auto"/>
                  <w:bottom w:val="single" w:sz="4" w:space="0" w:color="auto"/>
                </w:tcBorders>
                <w:vAlign w:val="center"/>
              </w:tcPr>
              <w:p w14:paraId="6B203657"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摊销方法</w:t>
                </w:r>
              </w:p>
            </w:tc>
          </w:tr>
          <w:tr w:rsidR="00794551" w:rsidRPr="00C338BE" w14:paraId="3A6E5F2C" w14:textId="77777777" w:rsidTr="00A87294">
            <w:trPr>
              <w:trHeight w:val="397"/>
              <w:jc w:val="center"/>
            </w:trPr>
            <w:tc>
              <w:tcPr>
                <w:tcW w:w="1992" w:type="dxa"/>
                <w:tcBorders>
                  <w:top w:val="single" w:sz="4" w:space="0" w:color="auto"/>
                  <w:bottom w:val="single" w:sz="4" w:space="0" w:color="auto"/>
                  <w:right w:val="single" w:sz="4" w:space="0" w:color="auto"/>
                </w:tcBorders>
                <w:vAlign w:val="center"/>
              </w:tcPr>
              <w:p w14:paraId="7D1CF904" w14:textId="77777777" w:rsidR="00794551" w:rsidRPr="00C338BE" w:rsidRDefault="00794551" w:rsidP="00A87294">
                <w:pPr>
                  <w:pStyle w:val="af6"/>
                  <w:spacing w:afterLines="0" w:after="0" w:line="240" w:lineRule="auto"/>
                  <w:ind w:firstLineChars="0" w:firstLine="0"/>
                  <w:rPr>
                    <w:rFonts w:ascii="宋体" w:hAnsi="宋体" w:hint="eastAsia"/>
                    <w:sz w:val="18"/>
                    <w:szCs w:val="18"/>
                  </w:rPr>
                </w:pPr>
                <w:r w:rsidRPr="00C338BE">
                  <w:rPr>
                    <w:rFonts w:ascii="宋体" w:hAnsi="宋体" w:hint="eastAsia"/>
                    <w:sz w:val="18"/>
                    <w:szCs w:val="18"/>
                  </w:rPr>
                  <w:t>土地使用权</w:t>
                </w:r>
              </w:p>
            </w:tc>
            <w:tc>
              <w:tcPr>
                <w:tcW w:w="1923" w:type="dxa"/>
                <w:tcBorders>
                  <w:top w:val="single" w:sz="4" w:space="0" w:color="auto"/>
                  <w:left w:val="single" w:sz="4" w:space="0" w:color="auto"/>
                  <w:bottom w:val="single" w:sz="4" w:space="0" w:color="auto"/>
                  <w:right w:val="single" w:sz="4" w:space="0" w:color="auto"/>
                </w:tcBorders>
                <w:vAlign w:val="center"/>
              </w:tcPr>
              <w:p w14:paraId="5B8A16F9"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20-50</w:t>
                </w:r>
              </w:p>
            </w:tc>
            <w:tc>
              <w:tcPr>
                <w:tcW w:w="2157" w:type="dxa"/>
                <w:tcBorders>
                  <w:top w:val="single" w:sz="4" w:space="0" w:color="auto"/>
                  <w:left w:val="single" w:sz="4" w:space="0" w:color="auto"/>
                  <w:bottom w:val="single" w:sz="4" w:space="0" w:color="auto"/>
                  <w:right w:val="single" w:sz="4" w:space="0" w:color="auto"/>
                </w:tcBorders>
                <w:vAlign w:val="center"/>
              </w:tcPr>
              <w:p w14:paraId="5BA0267F"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4" w:space="0" w:color="auto"/>
                </w:tcBorders>
                <w:vAlign w:val="center"/>
              </w:tcPr>
              <w:p w14:paraId="29F1C063"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r w:rsidR="00794551" w:rsidRPr="00C338BE" w14:paraId="130AB97D" w14:textId="77777777" w:rsidTr="00A87294">
            <w:trPr>
              <w:trHeight w:val="397"/>
              <w:jc w:val="center"/>
            </w:trPr>
            <w:tc>
              <w:tcPr>
                <w:tcW w:w="1992" w:type="dxa"/>
                <w:tcBorders>
                  <w:top w:val="single" w:sz="4" w:space="0" w:color="auto"/>
                  <w:bottom w:val="single" w:sz="4" w:space="0" w:color="auto"/>
                  <w:right w:val="single" w:sz="4" w:space="0" w:color="auto"/>
                </w:tcBorders>
                <w:vAlign w:val="center"/>
              </w:tcPr>
              <w:p w14:paraId="3745E038" w14:textId="77777777" w:rsidR="00794551" w:rsidRPr="00C338BE" w:rsidRDefault="00794551" w:rsidP="00A87294">
                <w:pPr>
                  <w:pStyle w:val="af6"/>
                  <w:spacing w:afterLines="0" w:after="0" w:line="240" w:lineRule="auto"/>
                  <w:ind w:firstLineChars="0" w:firstLine="0"/>
                  <w:rPr>
                    <w:rFonts w:ascii="宋体" w:hAnsi="宋体" w:hint="eastAsia"/>
                    <w:sz w:val="18"/>
                    <w:szCs w:val="18"/>
                  </w:rPr>
                </w:pPr>
                <w:r w:rsidRPr="00C338BE">
                  <w:rPr>
                    <w:rFonts w:ascii="宋体" w:hAnsi="宋体" w:hint="eastAsia"/>
                    <w:sz w:val="18"/>
                    <w:szCs w:val="18"/>
                  </w:rPr>
                  <w:lastRenderedPageBreak/>
                  <w:t>海域使用权</w:t>
                </w:r>
              </w:p>
            </w:tc>
            <w:tc>
              <w:tcPr>
                <w:tcW w:w="1923" w:type="dxa"/>
                <w:tcBorders>
                  <w:top w:val="single" w:sz="4" w:space="0" w:color="auto"/>
                  <w:left w:val="single" w:sz="4" w:space="0" w:color="auto"/>
                  <w:bottom w:val="single" w:sz="4" w:space="0" w:color="auto"/>
                  <w:right w:val="single" w:sz="4" w:space="0" w:color="auto"/>
                </w:tcBorders>
                <w:vAlign w:val="center"/>
              </w:tcPr>
              <w:p w14:paraId="0EB797E4"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10-20</w:t>
                </w:r>
              </w:p>
            </w:tc>
            <w:tc>
              <w:tcPr>
                <w:tcW w:w="2157" w:type="dxa"/>
                <w:tcBorders>
                  <w:top w:val="single" w:sz="4" w:space="0" w:color="auto"/>
                  <w:left w:val="single" w:sz="4" w:space="0" w:color="auto"/>
                  <w:bottom w:val="single" w:sz="4" w:space="0" w:color="auto"/>
                  <w:right w:val="single" w:sz="4" w:space="0" w:color="auto"/>
                </w:tcBorders>
                <w:vAlign w:val="center"/>
              </w:tcPr>
              <w:p w14:paraId="344ACD9C"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4" w:space="0" w:color="auto"/>
                </w:tcBorders>
                <w:vAlign w:val="center"/>
              </w:tcPr>
              <w:p w14:paraId="34BEB3F6"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r w:rsidR="00794551" w:rsidRPr="00C338BE" w14:paraId="4DD880F7" w14:textId="77777777" w:rsidTr="00A87294">
            <w:trPr>
              <w:trHeight w:val="397"/>
              <w:jc w:val="center"/>
            </w:trPr>
            <w:tc>
              <w:tcPr>
                <w:tcW w:w="1992" w:type="dxa"/>
                <w:tcBorders>
                  <w:top w:val="single" w:sz="4" w:space="0" w:color="auto"/>
                  <w:bottom w:val="single" w:sz="8" w:space="0" w:color="auto"/>
                  <w:right w:val="single" w:sz="4" w:space="0" w:color="auto"/>
                </w:tcBorders>
                <w:vAlign w:val="center"/>
              </w:tcPr>
              <w:p w14:paraId="1D7AB113" w14:textId="77777777" w:rsidR="00794551" w:rsidRPr="00C338BE" w:rsidRDefault="00794551" w:rsidP="00A87294">
                <w:pPr>
                  <w:pStyle w:val="af6"/>
                  <w:spacing w:afterLines="0" w:after="0" w:line="240" w:lineRule="auto"/>
                  <w:ind w:firstLineChars="0" w:firstLine="0"/>
                  <w:rPr>
                    <w:rFonts w:ascii="宋体" w:hAnsi="宋体" w:hint="eastAsia"/>
                    <w:sz w:val="18"/>
                    <w:szCs w:val="18"/>
                  </w:rPr>
                </w:pPr>
                <w:r w:rsidRPr="00C338BE">
                  <w:rPr>
                    <w:rFonts w:ascii="宋体" w:hAnsi="宋体" w:hint="eastAsia"/>
                    <w:sz w:val="18"/>
                    <w:szCs w:val="18"/>
                  </w:rPr>
                  <w:t>软件使用权</w:t>
                </w:r>
              </w:p>
            </w:tc>
            <w:tc>
              <w:tcPr>
                <w:tcW w:w="1923" w:type="dxa"/>
                <w:tcBorders>
                  <w:top w:val="single" w:sz="4" w:space="0" w:color="auto"/>
                  <w:left w:val="single" w:sz="4" w:space="0" w:color="auto"/>
                  <w:bottom w:val="single" w:sz="8" w:space="0" w:color="auto"/>
                  <w:right w:val="single" w:sz="4" w:space="0" w:color="auto"/>
                </w:tcBorders>
                <w:vAlign w:val="center"/>
              </w:tcPr>
              <w:p w14:paraId="06E7F661"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20</w:t>
                </w:r>
              </w:p>
            </w:tc>
            <w:tc>
              <w:tcPr>
                <w:tcW w:w="2157" w:type="dxa"/>
                <w:tcBorders>
                  <w:top w:val="single" w:sz="4" w:space="0" w:color="auto"/>
                  <w:left w:val="single" w:sz="4" w:space="0" w:color="auto"/>
                  <w:bottom w:val="single" w:sz="8" w:space="0" w:color="auto"/>
                  <w:right w:val="single" w:sz="4" w:space="0" w:color="auto"/>
                </w:tcBorders>
                <w:vAlign w:val="center"/>
              </w:tcPr>
              <w:p w14:paraId="0BE39DDD"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8" w:space="0" w:color="auto"/>
                </w:tcBorders>
                <w:vAlign w:val="center"/>
              </w:tcPr>
              <w:p w14:paraId="362BEAB9" w14:textId="77777777" w:rsidR="00794551" w:rsidRPr="00C338BE" w:rsidRDefault="00794551" w:rsidP="00A87294">
                <w:pPr>
                  <w:pStyle w:val="af6"/>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bl>
        <w:p w14:paraId="2F1756E4" w14:textId="77777777" w:rsidR="00794551" w:rsidRPr="00C338BE" w:rsidRDefault="00794551" w:rsidP="00794551">
          <w:pPr>
            <w:tabs>
              <w:tab w:val="left" w:pos="0"/>
            </w:tabs>
            <w:spacing w:line="360" w:lineRule="auto"/>
            <w:ind w:firstLineChars="200" w:firstLine="420"/>
          </w:pPr>
          <w:r w:rsidRPr="00C338BE">
            <w:rPr>
              <w:rFonts w:hint="eastAsia"/>
            </w:rPr>
            <w:t>本公司将无法预见该资产为公司带来经济利益的期限，或使用期限不确定等无形资产确定为使用寿命不确定的无形资产。</w:t>
          </w:r>
        </w:p>
        <w:p w14:paraId="62731E25" w14:textId="0EFE206B" w:rsidR="006D484A" w:rsidRDefault="00794551" w:rsidP="006D484A">
          <w:pPr>
            <w:tabs>
              <w:tab w:val="left" w:pos="0"/>
            </w:tabs>
            <w:spacing w:line="360" w:lineRule="auto"/>
            <w:ind w:firstLineChars="200" w:firstLine="420"/>
            <w:rPr>
              <w:color w:val="000000" w:themeColor="text1"/>
            </w:rPr>
          </w:pPr>
          <w:r w:rsidRPr="00C338BE">
            <w:rPr>
              <w:rFonts w:hint="eastAsia"/>
            </w:rPr>
            <w:t>使用寿命不确定的判断依据：①来源于合同性权利或其他法定权利，但合同规定或法律规定无明确使用年限；②综合同行业情况或相关专家论证等，仍无法判断无形资产为公司带来经济利益的期限。每年年末，本公司对使用寿命不确定无形资产使用寿命进行复核，主要采取自下而上的方式，由无形资产使用相关部门进行基础复核，评价使用寿命不确定判断依据是否存在变化等。</w:t>
          </w:r>
        </w:p>
      </w:sdtContent>
    </w:sdt>
    <w:p w14:paraId="46759C96" w14:textId="77777777" w:rsidR="00DE3432" w:rsidRDefault="00A87294">
      <w:pPr>
        <w:pStyle w:val="4"/>
        <w:numPr>
          <w:ilvl w:val="3"/>
          <w:numId w:val="33"/>
        </w:numPr>
        <w:tabs>
          <w:tab w:val="left" w:pos="448"/>
        </w:tabs>
        <w:rPr>
          <w:rFonts w:ascii="宋体" w:hAnsi="宋体" w:hint="eastAsia"/>
          <w:color w:val="000000" w:themeColor="text1"/>
        </w:rPr>
      </w:pPr>
      <w:r>
        <w:rPr>
          <w:rFonts w:ascii="宋体" w:hAnsi="宋体" w:hint="eastAsia"/>
          <w:color w:val="000000" w:themeColor="text1"/>
        </w:rPr>
        <w:t>研发支出的归集范围及相关会计处理方法</w:t>
      </w:r>
    </w:p>
    <w:sdt>
      <w:sdtPr>
        <w:rPr>
          <w:rFonts w:hint="eastAsia"/>
          <w:color w:val="000000" w:themeColor="text1"/>
        </w:rPr>
        <w:alias w:val="是否适用：无形资产内部研究开发支出会计政策[双击切换]"/>
        <w:tag w:val="_GBC_c3cef4c9f19749b8a53b7f49d3b7bac3"/>
        <w:id w:val="-955630401"/>
        <w:placeholder>
          <w:docPart w:val="GBC22222222222222222222222222222"/>
        </w:placeholder>
      </w:sdtPr>
      <w:sdtContent>
        <w:p w14:paraId="2905091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无形资产内部研究、开发支出会计政策"/>
        <w:tag w:val="_GBC_af7b1338d88344dfb8cd34ed66bfe672"/>
        <w:id w:val="-949313744"/>
        <w:placeholder>
          <w:docPart w:val="GBC22222222222222222222222222222"/>
        </w:placeholder>
      </w:sdtPr>
      <w:sdtContent>
        <w:p w14:paraId="413ADF6B" w14:textId="313445D9" w:rsidR="00DE3432" w:rsidRDefault="006D484A" w:rsidP="006D484A">
          <w:pPr>
            <w:spacing w:line="360" w:lineRule="auto"/>
            <w:ind w:firstLineChars="200" w:firstLine="420"/>
            <w:rPr>
              <w:color w:val="000000" w:themeColor="text1"/>
            </w:rPr>
          </w:pPr>
          <w:r w:rsidRPr="006D484A">
            <w:rPr>
              <w:rFonts w:hint="eastAsia"/>
              <w:color w:val="000000" w:themeColor="text1"/>
            </w:rPr>
            <w:t>本公司研发支出为公司研发活动直接相关的支出，包括研发人员职工薪酬、直接投入费用、折旧费用与长期待摊费用、设计费用、无形资产摊销费用、委托外部研究开发费用、其他费用等，其中研发人员的工资按照项目工时分摊计入研发支出。</w:t>
          </w:r>
          <w:r w:rsidRPr="006D484A">
            <w:rPr>
              <w:rFonts w:hint="eastAsia"/>
              <w:color w:val="000000" w:themeColor="text1"/>
            </w:rPr>
            <w:cr/>
          </w:r>
          <w:r>
            <w:rPr>
              <w:rFonts w:hint="eastAsia"/>
              <w:color w:val="000000" w:themeColor="text1"/>
            </w:rPr>
            <w:t xml:space="preserve">    </w:t>
          </w:r>
          <w:r w:rsidRPr="006D484A">
            <w:rPr>
              <w:rFonts w:hint="eastAsia"/>
              <w:color w:val="000000" w:themeColor="text1"/>
            </w:rPr>
            <w:t>内部研究开发项目研究阶段的支出，本公司于发生时计入当期损益；开发阶段的支出，只有同时满足下列条件的，本公司才予以资本化：①完成该无形资产以使其能够使用或出售在技术上具有可行性；②具有完成该无形资产并使用或出售的意图；③无形资产产生经济利益的方式，包括能够证明运用该无形资产生产的产品存在市场或无形资产自身存在市场，无形资产将在内部使用的，能证明其有用性；④有足够的技术、财务资源和其他资源支持，以完成该无形资产的开发，并有能力使用或出售该无形资产；⑤归属于该无形资产开发阶段的支出能够可靠地计量。</w:t>
          </w:r>
          <w:r w:rsidRPr="006D484A">
            <w:rPr>
              <w:rFonts w:hint="eastAsia"/>
              <w:color w:val="000000" w:themeColor="text1"/>
            </w:rPr>
            <w:cr/>
          </w:r>
          <w:r>
            <w:rPr>
              <w:rFonts w:hint="eastAsia"/>
              <w:color w:val="000000" w:themeColor="text1"/>
            </w:rPr>
            <w:t xml:space="preserve">    </w:t>
          </w:r>
          <w:r w:rsidRPr="006D484A">
            <w:rPr>
              <w:rFonts w:hint="eastAsia"/>
              <w:color w:val="000000" w:themeColor="text1"/>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r w:rsidRPr="006D484A">
            <w:rPr>
              <w:rFonts w:hint="eastAsia"/>
              <w:color w:val="000000" w:themeColor="text1"/>
            </w:rPr>
            <w:cr/>
          </w:r>
          <w:r>
            <w:rPr>
              <w:rFonts w:hint="eastAsia"/>
              <w:color w:val="000000" w:themeColor="text1"/>
            </w:rPr>
            <w:t xml:space="preserve">    </w:t>
          </w:r>
          <w:r w:rsidRPr="006D484A">
            <w:rPr>
              <w:rFonts w:hint="eastAsia"/>
              <w:color w:val="000000" w:themeColor="text1"/>
            </w:rPr>
            <w:t>无法区分研究阶段支出和开发阶段支出的，本公司将发生的研发支出全部计入当期损益。</w:t>
          </w:r>
        </w:p>
      </w:sdtContent>
    </w:sdt>
    <w:bookmarkEnd w:id="153"/>
    <w:p w14:paraId="0A99F5D3" w14:textId="77777777" w:rsidR="00DE3432" w:rsidRDefault="00DE3432">
      <w:pPr>
        <w:rPr>
          <w:color w:val="000000" w:themeColor="text1"/>
        </w:rPr>
      </w:pPr>
    </w:p>
    <w:p w14:paraId="4F784CFC" w14:textId="77777777" w:rsidR="00DE3432" w:rsidRDefault="00A87294">
      <w:pPr>
        <w:pStyle w:val="3"/>
        <w:numPr>
          <w:ilvl w:val="0"/>
          <w:numId w:val="30"/>
        </w:numPr>
        <w:rPr>
          <w:rFonts w:ascii="宋体" w:hAnsi="宋体" w:hint="eastAsia"/>
          <w:color w:val="000000" w:themeColor="text1"/>
          <w:szCs w:val="21"/>
        </w:rPr>
      </w:pPr>
      <w:bookmarkStart w:id="154"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1747682733"/>
        <w:placeholder>
          <w:docPart w:val="GBC22222222222222222222222222222"/>
        </w:placeholder>
      </w:sdtPr>
      <w:sdtContent>
        <w:p w14:paraId="552E354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1410153550"/>
        <w:placeholder>
          <w:docPart w:val="GBC22222222222222222222222222222"/>
        </w:placeholder>
      </w:sdtPr>
      <w:sdtContent>
        <w:p w14:paraId="2DC13E07" w14:textId="77777777" w:rsidR="00AD3B1E" w:rsidRDefault="00FC5F51" w:rsidP="00FC5F51">
          <w:pPr>
            <w:spacing w:line="360" w:lineRule="auto"/>
            <w:ind w:firstLineChars="200" w:firstLine="420"/>
            <w:rPr>
              <w:color w:val="000000" w:themeColor="text1"/>
            </w:rPr>
          </w:pPr>
          <w:r w:rsidRPr="00FC5F51">
            <w:rPr>
              <w:rFonts w:hint="eastAsia"/>
              <w:color w:val="000000" w:themeColor="text1"/>
            </w:rPr>
            <w:t>本公司对长期股权投资、采用成本模式计量的投资性房地产、固定资产、在建工程、使用权资产、无形资产等长期资产，于资产负债表</w:t>
          </w:r>
          <w:proofErr w:type="gramStart"/>
          <w:r w:rsidRPr="00FC5F51">
            <w:rPr>
              <w:rFonts w:hint="eastAsia"/>
              <w:color w:val="000000" w:themeColor="text1"/>
            </w:rPr>
            <w:t>日存在</w:t>
          </w:r>
          <w:proofErr w:type="gramEnd"/>
          <w:r w:rsidRPr="00FC5F51">
            <w:rPr>
              <w:rFonts w:hint="eastAsia"/>
              <w:color w:val="000000" w:themeColor="text1"/>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w:t>
          </w:r>
          <w:r w:rsidRPr="00FC5F51">
            <w:rPr>
              <w:rFonts w:hint="eastAsia"/>
              <w:color w:val="000000" w:themeColor="text1"/>
            </w:rPr>
            <w:lastRenderedPageBreak/>
            <w:t>产所属的资产组确定资产组的可收回金额。资产组是能够独立产生现金流入的最小资产组合。</w:t>
          </w:r>
          <w:r w:rsidRPr="00FC5F51">
            <w:rPr>
              <w:rFonts w:hint="eastAsia"/>
              <w:color w:val="000000" w:themeColor="text1"/>
            </w:rPr>
            <w:cr/>
          </w:r>
          <w:r>
            <w:rPr>
              <w:rFonts w:hint="eastAsia"/>
              <w:color w:val="000000" w:themeColor="text1"/>
            </w:rPr>
            <w:t xml:space="preserve">    </w:t>
          </w:r>
          <w:r w:rsidRPr="00FC5F51">
            <w:rPr>
              <w:rFonts w:hint="eastAsia"/>
              <w:color w:val="000000" w:themeColor="text1"/>
            </w:rPr>
            <w:t>本公司对因企业合并所形成的商誉和使用寿命不确定的无形资产，无论是否存在减值迹象，至少于每年末进行减值测试。对于尚未达到可使用状态的无形资产，也每年进行减值测试。</w:t>
          </w:r>
          <w:r w:rsidRPr="00FC5F51">
            <w:rPr>
              <w:rFonts w:hint="eastAsia"/>
              <w:color w:val="000000" w:themeColor="text1"/>
            </w:rPr>
            <w:cr/>
          </w:r>
          <w:r>
            <w:rPr>
              <w:rFonts w:hint="eastAsia"/>
              <w:color w:val="000000" w:themeColor="text1"/>
            </w:rPr>
            <w:t xml:space="preserve">    </w:t>
          </w:r>
          <w:r w:rsidRPr="00FC5F51">
            <w:rPr>
              <w:rFonts w:hint="eastAsia"/>
              <w:color w:val="000000" w:themeColor="text1"/>
            </w:rPr>
            <w:t>本公司进行商</w:t>
          </w:r>
          <w:proofErr w:type="gramStart"/>
          <w:r w:rsidRPr="00FC5F51">
            <w:rPr>
              <w:rFonts w:hint="eastAsia"/>
              <w:color w:val="000000" w:themeColor="text1"/>
            </w:rPr>
            <w:t>誉</w:t>
          </w:r>
          <w:proofErr w:type="gramEnd"/>
          <w:r w:rsidRPr="00FC5F51">
            <w:rPr>
              <w:rFonts w:hint="eastAsia"/>
              <w:color w:val="000000" w:themeColor="text1"/>
            </w:rPr>
            <w:t>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w:t>
          </w:r>
          <w:proofErr w:type="gramStart"/>
          <w:r w:rsidRPr="00FC5F51">
            <w:rPr>
              <w:rFonts w:hint="eastAsia"/>
              <w:color w:val="000000" w:themeColor="text1"/>
            </w:rPr>
            <w:t>占相关</w:t>
          </w:r>
          <w:proofErr w:type="gramEnd"/>
          <w:r w:rsidRPr="00FC5F51">
            <w:rPr>
              <w:rFonts w:hint="eastAsia"/>
              <w:color w:val="000000" w:themeColor="text1"/>
            </w:rPr>
            <w:t>资产组或者资产组组合公允价值总额的比例进行分摊。公允价值难以可靠计量的，按照各资产组或者资产组组合的账面价值</w:t>
          </w:r>
          <w:proofErr w:type="gramStart"/>
          <w:r w:rsidRPr="00FC5F51">
            <w:rPr>
              <w:rFonts w:hint="eastAsia"/>
              <w:color w:val="000000" w:themeColor="text1"/>
            </w:rPr>
            <w:t>占相关</w:t>
          </w:r>
          <w:proofErr w:type="gramEnd"/>
          <w:r w:rsidRPr="00FC5F51">
            <w:rPr>
              <w:rFonts w:hint="eastAsia"/>
              <w:color w:val="000000" w:themeColor="text1"/>
            </w:rPr>
            <w:t>资产组或者资产组组合账面价值总额的比例进行分摊。</w:t>
          </w:r>
        </w:p>
        <w:p w14:paraId="68BE43BF" w14:textId="28B7C9B0" w:rsidR="00DE3432" w:rsidRDefault="00FC5F51" w:rsidP="00FC5F51">
          <w:pPr>
            <w:spacing w:line="360" w:lineRule="auto"/>
            <w:ind w:firstLineChars="200" w:firstLine="420"/>
            <w:rPr>
              <w:color w:val="000000" w:themeColor="text1"/>
            </w:rPr>
          </w:pPr>
          <w:r w:rsidRPr="00FC5F51">
            <w:rPr>
              <w:rFonts w:hint="eastAsia"/>
              <w:color w:val="000000" w:themeColor="text1"/>
            </w:rPr>
            <w:cr/>
          </w:r>
          <w:r w:rsidR="005450CD">
            <w:rPr>
              <w:rFonts w:hint="eastAsia"/>
              <w:color w:val="000000" w:themeColor="text1"/>
            </w:rPr>
            <w:t xml:space="preserve">    </w:t>
          </w:r>
          <w:r w:rsidRPr="00FC5F51">
            <w:rPr>
              <w:rFonts w:hint="eastAsia"/>
              <w:color w:val="000000" w:themeColor="text1"/>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sidRPr="00FC5F51">
            <w:rPr>
              <w:rFonts w:hint="eastAsia"/>
              <w:color w:val="000000" w:themeColor="text1"/>
            </w:rPr>
            <w:t>与其可</w:t>
          </w:r>
          <w:proofErr w:type="gramEnd"/>
          <w:r w:rsidRPr="00FC5F51">
            <w:rPr>
              <w:rFonts w:hint="eastAsia"/>
              <w:color w:val="000000" w:themeColor="text1"/>
            </w:rPr>
            <w:t>收回金额，如相关资产组或者资产组组合的可收回金额低于其账面价值的，就其差额确认减值损失。减值损失金额首先抵减分摊</w:t>
          </w:r>
          <w:proofErr w:type="gramStart"/>
          <w:r w:rsidRPr="00FC5F51">
            <w:rPr>
              <w:rFonts w:hint="eastAsia"/>
              <w:color w:val="000000" w:themeColor="text1"/>
            </w:rPr>
            <w:t>至资产组</w:t>
          </w:r>
          <w:proofErr w:type="gramEnd"/>
          <w:r w:rsidRPr="00FC5F51">
            <w:rPr>
              <w:rFonts w:hint="eastAsia"/>
              <w:color w:val="000000" w:themeColor="text1"/>
            </w:rPr>
            <w:t>或者资产组组合中商誉的账面价值；再根据资产组或者资产组组合中除商誉之外的其他各项资产的账面价值所占比重，按比例抵减其他各项资产的账面价值。</w:t>
          </w:r>
          <w:r w:rsidRPr="00FC5F51">
            <w:rPr>
              <w:rFonts w:hint="eastAsia"/>
              <w:color w:val="000000" w:themeColor="text1"/>
            </w:rPr>
            <w:t xml:space="preserve">     </w:t>
          </w:r>
          <w:r w:rsidRPr="00FC5F51">
            <w:rPr>
              <w:rFonts w:hint="eastAsia"/>
              <w:color w:val="000000" w:themeColor="text1"/>
            </w:rPr>
            <w:cr/>
          </w:r>
          <w:r w:rsidR="005450CD">
            <w:rPr>
              <w:rFonts w:hint="eastAsia"/>
              <w:color w:val="000000" w:themeColor="text1"/>
            </w:rPr>
            <w:t xml:space="preserve">    </w:t>
          </w:r>
          <w:r w:rsidRPr="00FC5F51">
            <w:rPr>
              <w:rFonts w:hint="eastAsia"/>
              <w:color w:val="000000" w:themeColor="text1"/>
            </w:rPr>
            <w:t>上述资产减值损失一经确认，本公司在以后会计期间不予转回。</w:t>
          </w:r>
        </w:p>
      </w:sdtContent>
    </w:sdt>
    <w:bookmarkEnd w:id="154"/>
    <w:p w14:paraId="6639F29E" w14:textId="77777777" w:rsidR="00DE3432" w:rsidRDefault="00DE3432">
      <w:pPr>
        <w:rPr>
          <w:color w:val="000000" w:themeColor="text1"/>
        </w:rPr>
      </w:pPr>
    </w:p>
    <w:p w14:paraId="581D7761" w14:textId="77777777" w:rsidR="00DE3432" w:rsidRDefault="00A87294">
      <w:pPr>
        <w:pStyle w:val="3"/>
        <w:numPr>
          <w:ilvl w:val="0"/>
          <w:numId w:val="30"/>
        </w:numPr>
        <w:rPr>
          <w:rFonts w:ascii="宋体" w:hAnsi="宋体" w:hint="eastAsia"/>
          <w:color w:val="000000" w:themeColor="text1"/>
        </w:rPr>
      </w:pPr>
      <w:bookmarkStart w:id="155"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591012259"/>
        <w:placeholder>
          <w:docPart w:val="GBC22222222222222222222222222222"/>
        </w:placeholder>
      </w:sdtPr>
      <w:sdtContent>
        <w:p w14:paraId="7D79B83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开办费、长期待摊费用摊销方法"/>
        <w:tag w:val="_GBC_e4e695ce4aea4c878acb6f8ad7190139"/>
        <w:id w:val="7886608"/>
        <w:placeholder>
          <w:docPart w:val="GBC22222222222222222222222222222"/>
        </w:placeholder>
      </w:sdtPr>
      <w:sdtContent>
        <w:p w14:paraId="419D69CE" w14:textId="0865B778" w:rsidR="00DE3432" w:rsidRDefault="00601EBE" w:rsidP="00601EBE">
          <w:pPr>
            <w:spacing w:line="360" w:lineRule="auto"/>
            <w:ind w:firstLineChars="200" w:firstLine="420"/>
            <w:rPr>
              <w:rFonts w:cs="Times New Roman"/>
              <w:color w:val="000000" w:themeColor="text1"/>
              <w:kern w:val="2"/>
            </w:rPr>
          </w:pPr>
          <w:r w:rsidRPr="00601EBE">
            <w:rPr>
              <w:rFonts w:hint="eastAsia"/>
              <w:color w:val="000000" w:themeColor="text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14:paraId="4EF0CA7E" w14:textId="77777777" w:rsidR="00DE3432" w:rsidRDefault="00DE3432">
      <w:pPr>
        <w:rPr>
          <w:color w:val="000000" w:themeColor="text1"/>
        </w:rPr>
      </w:pPr>
    </w:p>
    <w:p w14:paraId="069528A1" w14:textId="77777777" w:rsidR="00DE3432" w:rsidRDefault="00A87294">
      <w:pPr>
        <w:pStyle w:val="3"/>
        <w:numPr>
          <w:ilvl w:val="0"/>
          <w:numId w:val="30"/>
        </w:numPr>
        <w:rPr>
          <w:rFonts w:ascii="宋体" w:hAnsi="宋体" w:hint="eastAsia"/>
          <w:color w:val="000000" w:themeColor="text1"/>
          <w:szCs w:val="21"/>
        </w:rPr>
      </w:pPr>
      <w:bookmarkStart w:id="156" w:name="_Hlk10465482"/>
      <w:bookmarkEnd w:id="155"/>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1192966170"/>
        <w:placeholder>
          <w:docPart w:val="GBC22222222222222222222222222222"/>
        </w:placeholder>
      </w:sdtPr>
      <w:sdtContent>
        <w:p w14:paraId="23446EB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578413" w14:textId="18058296" w:rsidR="00DE3432" w:rsidRDefault="00000000" w:rsidP="00601EBE">
      <w:pPr>
        <w:spacing w:line="360" w:lineRule="auto"/>
        <w:ind w:firstLineChars="200" w:firstLine="420"/>
        <w:rPr>
          <w:color w:val="000000" w:themeColor="text1"/>
        </w:rPr>
      </w:pPr>
      <w:sdt>
        <w:sdtPr>
          <w:rPr>
            <w:color w:val="000000" w:themeColor="text1"/>
          </w:rPr>
          <w:alias w:val="合同负债的确定方法、摊销方法和减值测试方法"/>
          <w:tag w:val="_GBC_adbfb902bae348178906cb42c1932267"/>
          <w:id w:val="-1780936754"/>
          <w:placeholder>
            <w:docPart w:val="GBC22222222222222222222222222222"/>
          </w:placeholder>
        </w:sdtPr>
        <w:sdtContent>
          <w:r w:rsidR="00601EBE" w:rsidRPr="00601EBE">
            <w:rPr>
              <w:rFonts w:hint="eastAsia"/>
              <w:color w:val="000000" w:themeColor="text1"/>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00601EBE" w:rsidRPr="00601EBE">
            <w:rPr>
              <w:rFonts w:hint="eastAsia"/>
              <w:color w:val="000000" w:themeColor="text1"/>
            </w:rPr>
            <w:t>款项孰早时点</w:t>
          </w:r>
          <w:proofErr w:type="gramEnd"/>
          <w:r w:rsidR="00601EBE" w:rsidRPr="00601EBE">
            <w:rPr>
              <w:rFonts w:hint="eastAsia"/>
              <w:color w:val="000000" w:themeColor="text1"/>
            </w:rPr>
            <w:t>，将该已收或应收款项列示为合同负债。本公司将同一合同下的合同资产和合同负债以净额列示，不同合同下的合同资产和合同负债不予</w:t>
          </w:r>
          <w:proofErr w:type="gramStart"/>
          <w:r w:rsidR="00601EBE" w:rsidRPr="00601EBE">
            <w:rPr>
              <w:rFonts w:hint="eastAsia"/>
              <w:color w:val="000000" w:themeColor="text1"/>
            </w:rPr>
            <w:t>抵销</w:t>
          </w:r>
          <w:proofErr w:type="gramEnd"/>
          <w:r w:rsidR="00601EBE" w:rsidRPr="00601EBE">
            <w:rPr>
              <w:rFonts w:hint="eastAsia"/>
              <w:color w:val="000000" w:themeColor="text1"/>
            </w:rPr>
            <w:t>。</w:t>
          </w:r>
        </w:sdtContent>
      </w:sdt>
    </w:p>
    <w:p w14:paraId="1F72857A" w14:textId="77777777" w:rsidR="00DE3432" w:rsidRDefault="00DE3432">
      <w:pPr>
        <w:rPr>
          <w:color w:val="000000" w:themeColor="text1"/>
        </w:rPr>
      </w:pPr>
    </w:p>
    <w:bookmarkEnd w:id="156"/>
    <w:p w14:paraId="0777521F" w14:textId="77777777" w:rsidR="00DE3432" w:rsidRDefault="00A87294">
      <w:pPr>
        <w:pStyle w:val="3"/>
        <w:numPr>
          <w:ilvl w:val="0"/>
          <w:numId w:val="30"/>
        </w:numPr>
        <w:rPr>
          <w:rFonts w:ascii="宋体" w:hAnsi="宋体" w:hint="eastAsia"/>
          <w:color w:val="000000" w:themeColor="text1"/>
        </w:rPr>
      </w:pPr>
      <w:r>
        <w:rPr>
          <w:rFonts w:ascii="宋体" w:hAnsi="宋体" w:hint="eastAsia"/>
          <w:color w:val="000000" w:themeColor="text1"/>
        </w:rPr>
        <w:t>职工薪</w:t>
      </w:r>
      <w:proofErr w:type="gramStart"/>
      <w:r>
        <w:rPr>
          <w:rFonts w:ascii="宋体" w:hAnsi="宋体" w:hint="eastAsia"/>
          <w:color w:val="000000" w:themeColor="text1"/>
        </w:rPr>
        <w:t>酬</w:t>
      </w:r>
      <w:proofErr w:type="gramEnd"/>
    </w:p>
    <w:p w14:paraId="0796169A" w14:textId="77777777" w:rsidR="00DE3432" w:rsidRDefault="00A87294">
      <w:pPr>
        <w:pStyle w:val="4"/>
        <w:numPr>
          <w:ilvl w:val="0"/>
          <w:numId w:val="34"/>
        </w:numPr>
        <w:rPr>
          <w:rFonts w:ascii="宋体" w:hAnsi="宋体" w:hint="eastAsia"/>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900284509"/>
        <w:placeholder>
          <w:docPart w:val="GBC22222222222222222222222222222"/>
        </w:placeholder>
      </w:sdtPr>
      <w:sdtContent>
        <w:p w14:paraId="23EDD34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短期薪酬的会计处理方法"/>
        <w:tag w:val="_GBC_8fdf44b194ac45fb945d36b9896df796"/>
        <w:id w:val="-336007087"/>
        <w:placeholder>
          <w:docPart w:val="GBC22222222222222222222222222222"/>
        </w:placeholder>
      </w:sdtPr>
      <w:sdtContent>
        <w:p w14:paraId="75CF59FA" w14:textId="0CB489D3" w:rsidR="00DE3432" w:rsidRDefault="00601EBE" w:rsidP="004D12C4">
          <w:pPr>
            <w:spacing w:line="360" w:lineRule="auto"/>
            <w:ind w:firstLineChars="200" w:firstLine="420"/>
            <w:rPr>
              <w:color w:val="000000" w:themeColor="text1"/>
            </w:rPr>
          </w:pPr>
          <w:r w:rsidRPr="00601EBE">
            <w:rPr>
              <w:rFonts w:hint="eastAsia"/>
              <w:color w:val="000000" w:themeColor="text1"/>
            </w:rPr>
            <w:t>本公司短期薪酬包括短期工资、奖金、津贴、补贴、职工福利费、住房公积金、工会经费和职工教育经费、医疗保险费、工伤保险费、生育保险费、短期带薪缺勤、短期利润分享计划等。本公司在职工提供服务的会计期间，将实际发生的应付的短期薪酬确认为负债，并按照受益对象和权责发生制原则计入当期损益或相关资产成本。</w:t>
          </w:r>
        </w:p>
      </w:sdtContent>
    </w:sdt>
    <w:p w14:paraId="2EBBD072" w14:textId="77777777" w:rsidR="00DE3432" w:rsidRDefault="00DE3432">
      <w:pPr>
        <w:rPr>
          <w:color w:val="000000" w:themeColor="text1"/>
        </w:rPr>
      </w:pPr>
    </w:p>
    <w:p w14:paraId="76386C5E" w14:textId="77777777" w:rsidR="00DE3432" w:rsidRDefault="00A87294">
      <w:pPr>
        <w:pStyle w:val="4"/>
        <w:numPr>
          <w:ilvl w:val="0"/>
          <w:numId w:val="34"/>
        </w:numPr>
        <w:rPr>
          <w:rFonts w:ascii="宋体" w:hAnsi="宋体" w:hint="eastAsia"/>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128696303"/>
        <w:placeholder>
          <w:docPart w:val="GBC22222222222222222222222222222"/>
        </w:placeholder>
      </w:sdtPr>
      <w:sdtContent>
        <w:p w14:paraId="6DA252D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离职后福利的会计处理方法"/>
        <w:tag w:val="_GBC_3b0bafa6ef784ba99c829e2f60cf828e"/>
        <w:id w:val="-1163155907"/>
        <w:placeholder>
          <w:docPart w:val="GBC22222222222222222222222222222"/>
        </w:placeholder>
      </w:sdtPr>
      <w:sdtContent>
        <w:p w14:paraId="0752379E" w14:textId="7375BE29" w:rsidR="00DE3432" w:rsidRDefault="00C9450E" w:rsidP="00C9450E">
          <w:pPr>
            <w:spacing w:line="360" w:lineRule="auto"/>
            <w:ind w:firstLineChars="200" w:firstLine="420"/>
            <w:rPr>
              <w:color w:val="000000" w:themeColor="text1"/>
            </w:rPr>
          </w:pPr>
          <w:r w:rsidRPr="00C9450E">
            <w:rPr>
              <w:rFonts w:hint="eastAsia"/>
              <w:color w:val="000000" w:themeColor="text1"/>
            </w:rPr>
            <w:t>离职后福利主要包括基本养老保险费、企业年金等，按照本公司承担的风险和义务，分类为设定提存计划、设定受益计划。</w:t>
          </w:r>
          <w:r w:rsidRPr="00C9450E">
            <w:rPr>
              <w:rFonts w:hint="eastAsia"/>
              <w:color w:val="000000" w:themeColor="text1"/>
            </w:rPr>
            <w:cr/>
          </w:r>
          <w:r>
            <w:rPr>
              <w:rFonts w:hint="eastAsia"/>
              <w:color w:val="000000" w:themeColor="text1"/>
            </w:rPr>
            <w:t xml:space="preserve">    </w:t>
          </w:r>
          <w:r w:rsidRPr="00C9450E">
            <w:rPr>
              <w:rFonts w:hint="eastAsia"/>
              <w:color w:val="000000" w:themeColor="text1"/>
            </w:rPr>
            <w:t>设定提存计划：本公司在资产负债表日为换取职工在会计期间提供的服务而向单独主体缴存的提存金确认为负债，并按照受益对象计入当期损益或相关资产成本。</w:t>
          </w:r>
          <w:r w:rsidRPr="00C9450E">
            <w:rPr>
              <w:rFonts w:hint="eastAsia"/>
              <w:color w:val="000000" w:themeColor="text1"/>
            </w:rPr>
            <w:cr/>
          </w:r>
          <w:r>
            <w:rPr>
              <w:rFonts w:hint="eastAsia"/>
              <w:color w:val="000000" w:themeColor="text1"/>
            </w:rPr>
            <w:t xml:space="preserve">    </w:t>
          </w:r>
          <w:r w:rsidRPr="00C9450E">
            <w:rPr>
              <w:rFonts w:hint="eastAsia"/>
              <w:color w:val="000000" w:themeColor="text1"/>
            </w:rPr>
            <w:t>设定受益计划：本公司在半年和年度资产负债表日由独立精算师进行精算估值，以预期累积福利单位法确定提供福利的成本。本公司设定受益计划导致的职工薪</w:t>
          </w:r>
          <w:proofErr w:type="gramStart"/>
          <w:r w:rsidRPr="00C9450E">
            <w:rPr>
              <w:rFonts w:hint="eastAsia"/>
              <w:color w:val="000000" w:themeColor="text1"/>
            </w:rPr>
            <w:t>酬</w:t>
          </w:r>
          <w:proofErr w:type="gramEnd"/>
          <w:r w:rsidRPr="00C9450E">
            <w:rPr>
              <w:rFonts w:hint="eastAsia"/>
              <w:color w:val="000000" w:themeColor="text1"/>
            </w:rPr>
            <w:t>成本包括下列组成部分：（</w:t>
          </w:r>
          <w:r w:rsidRPr="00C9450E">
            <w:rPr>
              <w:rFonts w:hint="eastAsia"/>
              <w:color w:val="000000" w:themeColor="text1"/>
            </w:rPr>
            <w:t>1</w:t>
          </w:r>
          <w:r w:rsidRPr="00C9450E">
            <w:rPr>
              <w:rFonts w:hint="eastAsia"/>
              <w:color w:val="000000" w:themeColor="text1"/>
            </w:rPr>
            <w:t>）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w:t>
          </w:r>
          <w:r w:rsidRPr="00C9450E">
            <w:rPr>
              <w:rFonts w:hint="eastAsia"/>
              <w:color w:val="000000" w:themeColor="text1"/>
            </w:rPr>
            <w:t>2</w:t>
          </w:r>
          <w:r w:rsidRPr="00C9450E">
            <w:rPr>
              <w:rFonts w:hint="eastAsia"/>
              <w:color w:val="000000" w:themeColor="text1"/>
            </w:rPr>
            <w:t>）设定受益义务的利息费用；（</w:t>
          </w:r>
          <w:r w:rsidRPr="00C9450E">
            <w:rPr>
              <w:rFonts w:hint="eastAsia"/>
              <w:color w:val="000000" w:themeColor="text1"/>
            </w:rPr>
            <w:t>3</w:t>
          </w:r>
          <w:r w:rsidRPr="00C9450E">
            <w:rPr>
              <w:rFonts w:hint="eastAsia"/>
              <w:color w:val="000000" w:themeColor="text1"/>
            </w:rPr>
            <w:t>）重新计量设定受益计划负债导致的变动。除非其他会计准则要求或允许职工福利成本计入资产成本，本公司将上述第</w:t>
          </w:r>
          <w:r w:rsidRPr="00C9450E">
            <w:rPr>
              <w:rFonts w:hint="eastAsia"/>
              <w:color w:val="000000" w:themeColor="text1"/>
            </w:rPr>
            <w:t>(1)</w:t>
          </w:r>
          <w:r w:rsidRPr="00C9450E">
            <w:rPr>
              <w:rFonts w:hint="eastAsia"/>
              <w:color w:val="000000" w:themeColor="text1"/>
            </w:rPr>
            <w:t>和</w:t>
          </w:r>
          <w:r w:rsidRPr="00C9450E">
            <w:rPr>
              <w:rFonts w:hint="eastAsia"/>
              <w:color w:val="000000" w:themeColor="text1"/>
            </w:rPr>
            <w:t>(2)</w:t>
          </w:r>
          <w:r w:rsidRPr="00C9450E">
            <w:rPr>
              <w:rFonts w:hint="eastAsia"/>
              <w:color w:val="000000" w:themeColor="text1"/>
            </w:rPr>
            <w:t>项计入当期损益；第</w:t>
          </w:r>
          <w:r w:rsidRPr="00C9450E">
            <w:rPr>
              <w:rFonts w:hint="eastAsia"/>
              <w:color w:val="000000" w:themeColor="text1"/>
            </w:rPr>
            <w:t>(3)</w:t>
          </w:r>
          <w:r w:rsidRPr="00C9450E">
            <w:rPr>
              <w:rFonts w:hint="eastAsia"/>
              <w:color w:val="000000" w:themeColor="text1"/>
            </w:rPr>
            <w:t>项计入其他综合收益且不会在后续会计期间转回至损益。</w:t>
          </w:r>
        </w:p>
      </w:sdtContent>
    </w:sdt>
    <w:p w14:paraId="782C4C96" w14:textId="77777777" w:rsidR="00DE3432" w:rsidRDefault="00DE3432">
      <w:pPr>
        <w:rPr>
          <w:color w:val="000000" w:themeColor="text1"/>
        </w:rPr>
      </w:pPr>
    </w:p>
    <w:p w14:paraId="56830C6E" w14:textId="77777777" w:rsidR="00DE3432" w:rsidRDefault="00A87294">
      <w:pPr>
        <w:pStyle w:val="4"/>
        <w:numPr>
          <w:ilvl w:val="0"/>
          <w:numId w:val="34"/>
        </w:numPr>
        <w:rPr>
          <w:rFonts w:ascii="宋体" w:hAnsi="宋体" w:hint="eastAsia"/>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917787734"/>
        <w:placeholder>
          <w:docPart w:val="GBC22222222222222222222222222222"/>
        </w:placeholder>
      </w:sdtPr>
      <w:sdtContent>
        <w:p w14:paraId="7C80AE33" w14:textId="77777777" w:rsidR="00DE3432" w:rsidRDefault="00A87294" w:rsidP="00447AEE">
          <w:pPr>
            <w:spacing w:line="360" w:lineRule="auto"/>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辞退福利的会计处理方法"/>
        <w:tag w:val="_GBC_a93705fb60b24bceb25c88a68ed87432"/>
        <w:id w:val="237757233"/>
        <w:placeholder>
          <w:docPart w:val="GBC22222222222222222222222222222"/>
        </w:placeholder>
      </w:sdtPr>
      <w:sdtContent>
        <w:p w14:paraId="6FA7DD59" w14:textId="4B5B30CE" w:rsidR="00DE3432" w:rsidRDefault="00447AEE" w:rsidP="00447AEE">
          <w:pPr>
            <w:spacing w:line="360" w:lineRule="auto"/>
            <w:ind w:firstLineChars="200" w:firstLine="420"/>
            <w:rPr>
              <w:color w:val="000000" w:themeColor="text1"/>
            </w:rPr>
          </w:pPr>
          <w:r w:rsidRPr="00447AEE">
            <w:rPr>
              <w:rFonts w:hint="eastAsia"/>
              <w:color w:val="000000" w:themeColor="text1"/>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w:t>
          </w:r>
          <w:proofErr w:type="gramStart"/>
          <w:r w:rsidRPr="00447AEE">
            <w:rPr>
              <w:rFonts w:hint="eastAsia"/>
              <w:color w:val="000000" w:themeColor="text1"/>
            </w:rPr>
            <w:t>酬</w:t>
          </w:r>
          <w:proofErr w:type="gramEnd"/>
          <w:r w:rsidRPr="00447AEE">
            <w:rPr>
              <w:rFonts w:hint="eastAsia"/>
              <w:color w:val="000000" w:themeColor="text1"/>
            </w:rPr>
            <w:t>负债，并计入当期损益。</w:t>
          </w:r>
        </w:p>
      </w:sdtContent>
    </w:sdt>
    <w:p w14:paraId="15E3A53B" w14:textId="77777777" w:rsidR="00DE3432" w:rsidRDefault="00DE3432">
      <w:pPr>
        <w:rPr>
          <w:color w:val="000000" w:themeColor="text1"/>
        </w:rPr>
      </w:pPr>
    </w:p>
    <w:p w14:paraId="594692B0" w14:textId="77777777" w:rsidR="00DE3432" w:rsidRDefault="00A87294">
      <w:pPr>
        <w:pStyle w:val="4"/>
        <w:numPr>
          <w:ilvl w:val="0"/>
          <w:numId w:val="34"/>
        </w:numPr>
        <w:rPr>
          <w:rFonts w:ascii="宋体" w:hAnsi="宋体" w:hint="eastAsia"/>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1101465995"/>
        <w:placeholder>
          <w:docPart w:val="GBC22222222222222222222222222222"/>
        </w:placeholder>
      </w:sdtPr>
      <w:sdtContent>
        <w:p w14:paraId="03764401" w14:textId="0BC23329" w:rsidR="00DE3432"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1706669950"/>
              <w:placeholder>
                <w:docPart w:val="99C1703C463547F691BA872752FDF465"/>
              </w:placeholder>
            </w:sdtPr>
            <w:sdtContent>
              <w:r w:rsidR="00792E10">
                <w:rPr>
                  <w:rFonts w:ascii="宋体" w:hAnsi="宋体"/>
                  <w:color w:val="000000" w:themeColor="text1"/>
                </w:rPr>
                <w:fldChar w:fldCharType="begin"/>
              </w:r>
              <w:r w:rsidR="00792E10">
                <w:rPr>
                  <w:rFonts w:ascii="宋体" w:hAnsi="宋体" w:hint="eastAsia"/>
                  <w:color w:val="000000" w:themeColor="text1"/>
                </w:rPr>
                <w:instrText xml:space="preserve"> MACROBUTTON  SnrToggleCheckbox □适用 </w:instrText>
              </w:r>
              <w:r w:rsidR="00792E10">
                <w:rPr>
                  <w:rFonts w:ascii="宋体" w:hAnsi="宋体"/>
                  <w:color w:val="000000" w:themeColor="text1"/>
                </w:rPr>
                <w:fldChar w:fldCharType="end"/>
              </w:r>
              <w:r w:rsidR="00792E10">
                <w:rPr>
                  <w:rFonts w:ascii="宋体" w:hAnsi="宋体"/>
                  <w:color w:val="000000" w:themeColor="text1"/>
                </w:rPr>
                <w:fldChar w:fldCharType="begin"/>
              </w:r>
              <w:r w:rsidR="00792E10">
                <w:rPr>
                  <w:rFonts w:ascii="宋体" w:hAnsi="宋体" w:hint="eastAsia"/>
                  <w:color w:val="000000" w:themeColor="text1"/>
                </w:rPr>
                <w:instrText xml:space="preserve"> MACROBUTTON  SnrToggleCheckbox √不适用 </w:instrText>
              </w:r>
              <w:r w:rsidR="00792E10">
                <w:rPr>
                  <w:rFonts w:ascii="宋体" w:hAnsi="宋体"/>
                  <w:color w:val="000000" w:themeColor="text1"/>
                </w:rPr>
                <w:fldChar w:fldCharType="end"/>
              </w:r>
            </w:sdtContent>
          </w:sdt>
        </w:p>
      </w:sdtContent>
    </w:sdt>
    <w:p w14:paraId="1D05ECCB" w14:textId="77777777" w:rsidR="00DE3432" w:rsidRDefault="00DE3432">
      <w:pPr>
        <w:rPr>
          <w:color w:val="000000" w:themeColor="text1"/>
        </w:rPr>
      </w:pPr>
    </w:p>
    <w:p w14:paraId="0759F719"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813450024"/>
        <w:placeholder>
          <w:docPart w:val="GBC22222222222222222222222222222"/>
        </w:placeholder>
      </w:sdtPr>
      <w:sdtContent>
        <w:p w14:paraId="21693B4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rPr>
        <w:alias w:val="预计负债的核算方法"/>
        <w:tag w:val="_GBC_d6934772e41e485d9e00e349486f9d7e"/>
        <w:id w:val="-1434200835"/>
        <w:placeholder>
          <w:docPart w:val="GBC22222222222222222222222222222"/>
        </w:placeholder>
      </w:sdtPr>
      <w:sdtContent>
        <w:p w14:paraId="0F084581" w14:textId="3C344B31" w:rsidR="003669A3" w:rsidRPr="003669A3" w:rsidRDefault="003669A3" w:rsidP="003669A3">
          <w:pPr>
            <w:spacing w:line="360" w:lineRule="auto"/>
            <w:ind w:firstLineChars="200" w:firstLine="420"/>
            <w:rPr>
              <w:color w:val="000000" w:themeColor="text1"/>
            </w:rPr>
          </w:pPr>
          <w:r>
            <w:rPr>
              <w:rFonts w:hint="eastAsia"/>
            </w:rPr>
            <w:t>（</w:t>
          </w:r>
          <w:r>
            <w:rPr>
              <w:rFonts w:hint="eastAsia"/>
            </w:rPr>
            <w:t>1</w:t>
          </w:r>
          <w:r>
            <w:rPr>
              <w:rFonts w:hint="eastAsia"/>
            </w:rPr>
            <w:t>）</w:t>
          </w:r>
          <w:r w:rsidR="0098761C" w:rsidRPr="003669A3">
            <w:rPr>
              <w:rFonts w:hint="eastAsia"/>
              <w:color w:val="000000" w:themeColor="text1"/>
            </w:rPr>
            <w:t>预计负债的确认标准</w:t>
          </w:r>
        </w:p>
        <w:p w14:paraId="53AD8EC9" w14:textId="77777777" w:rsidR="00426C39" w:rsidRDefault="0098761C" w:rsidP="00426C39">
          <w:pPr>
            <w:spacing w:line="360" w:lineRule="auto"/>
            <w:ind w:left="420"/>
            <w:rPr>
              <w:color w:val="000000" w:themeColor="text1"/>
            </w:rPr>
          </w:pPr>
          <w:r w:rsidRPr="003669A3">
            <w:rPr>
              <w:rFonts w:hint="eastAsia"/>
              <w:color w:val="000000" w:themeColor="text1"/>
            </w:rPr>
            <w:t>当与或有事项相关的义务是本公司承担的现时义务，且履行该义务很可能导致经济利益流</w:t>
          </w:r>
        </w:p>
        <w:p w14:paraId="7B7775AC" w14:textId="458DBD5E" w:rsidR="003669A3" w:rsidRDefault="0098761C" w:rsidP="00426C39">
          <w:pPr>
            <w:spacing w:line="360" w:lineRule="auto"/>
            <w:rPr>
              <w:color w:val="000000" w:themeColor="text1"/>
            </w:rPr>
          </w:pPr>
          <w:r w:rsidRPr="003669A3">
            <w:rPr>
              <w:rFonts w:hint="eastAsia"/>
              <w:color w:val="000000" w:themeColor="text1"/>
            </w:rPr>
            <w:t>出，同时其金额能够可靠地计量时确认该义务为预计负债。</w:t>
          </w:r>
          <w:r w:rsidRPr="003669A3">
            <w:rPr>
              <w:rFonts w:hint="eastAsia"/>
              <w:color w:val="000000" w:themeColor="text1"/>
            </w:rPr>
            <w:cr/>
          </w:r>
          <w:r w:rsidRPr="003669A3">
            <w:rPr>
              <w:rFonts w:hint="eastAsia"/>
              <w:color w:val="000000" w:themeColor="text1"/>
            </w:rPr>
            <w:t>（</w:t>
          </w:r>
          <w:r w:rsidRPr="003669A3">
            <w:rPr>
              <w:rFonts w:hint="eastAsia"/>
              <w:color w:val="000000" w:themeColor="text1"/>
            </w:rPr>
            <w:t>2</w:t>
          </w:r>
          <w:r w:rsidRPr="003669A3">
            <w:rPr>
              <w:rFonts w:hint="eastAsia"/>
              <w:color w:val="000000" w:themeColor="text1"/>
            </w:rPr>
            <w:t>）预计负债的计量方法</w:t>
          </w:r>
          <w:r w:rsidRPr="003669A3">
            <w:rPr>
              <w:rFonts w:hint="eastAsia"/>
              <w:color w:val="000000" w:themeColor="text1"/>
            </w:rPr>
            <w:cr/>
          </w:r>
          <w:r w:rsidR="0041384D">
            <w:rPr>
              <w:rFonts w:hint="eastAsia"/>
              <w:color w:val="000000" w:themeColor="text1"/>
            </w:rPr>
            <w:t xml:space="preserve">    </w:t>
          </w:r>
          <w:r w:rsidRPr="003669A3">
            <w:rPr>
              <w:rFonts w:hint="eastAsia"/>
              <w:color w:val="000000" w:themeColor="text1"/>
            </w:rPr>
            <w:t>本公司预计负债按照履行相关现时义务所需支出的最佳估计数进行初始计量，如所需支出存</w:t>
          </w:r>
        </w:p>
        <w:p w14:paraId="2782149D" w14:textId="77777777" w:rsidR="003669A3" w:rsidRDefault="0098761C" w:rsidP="003669A3">
          <w:pPr>
            <w:spacing w:line="360" w:lineRule="auto"/>
            <w:ind w:left="420" w:hangingChars="200" w:hanging="420"/>
            <w:rPr>
              <w:color w:val="000000" w:themeColor="text1"/>
            </w:rPr>
          </w:pPr>
          <w:r w:rsidRPr="003669A3">
            <w:rPr>
              <w:rFonts w:hint="eastAsia"/>
              <w:color w:val="000000" w:themeColor="text1"/>
            </w:rPr>
            <w:lastRenderedPageBreak/>
            <w:t>在一个连续范围，且该范围内各种结果发生的可能性相同，最佳估计</w:t>
          </w:r>
          <w:proofErr w:type="gramStart"/>
          <w:r w:rsidRPr="003669A3">
            <w:rPr>
              <w:rFonts w:hint="eastAsia"/>
              <w:color w:val="000000" w:themeColor="text1"/>
            </w:rPr>
            <w:t>数按照</w:t>
          </w:r>
          <w:proofErr w:type="gramEnd"/>
          <w:r w:rsidRPr="003669A3">
            <w:rPr>
              <w:rFonts w:hint="eastAsia"/>
              <w:color w:val="000000" w:themeColor="text1"/>
            </w:rPr>
            <w:t>该范围内的中间值确</w:t>
          </w:r>
        </w:p>
        <w:p w14:paraId="5526B298" w14:textId="77777777" w:rsidR="003669A3" w:rsidRDefault="0098761C" w:rsidP="003669A3">
          <w:pPr>
            <w:spacing w:line="360" w:lineRule="auto"/>
            <w:ind w:left="420" w:hangingChars="200" w:hanging="420"/>
            <w:rPr>
              <w:color w:val="000000" w:themeColor="text1"/>
            </w:rPr>
          </w:pPr>
          <w:r w:rsidRPr="003669A3">
            <w:rPr>
              <w:rFonts w:hint="eastAsia"/>
              <w:color w:val="000000" w:themeColor="text1"/>
            </w:rPr>
            <w:t>定；如涉及多个项目，按照各种可能结果及相关概率计算确定最佳估计数。</w:t>
          </w:r>
          <w:r w:rsidRPr="003669A3">
            <w:rPr>
              <w:rFonts w:hint="eastAsia"/>
              <w:color w:val="000000" w:themeColor="text1"/>
            </w:rPr>
            <w:cr/>
          </w:r>
          <w:r w:rsidRPr="003669A3">
            <w:rPr>
              <w:rFonts w:hint="eastAsia"/>
              <w:color w:val="000000" w:themeColor="text1"/>
            </w:rPr>
            <w:t>本公司于资产负债表日对预计负债账面价值进行复核，有确凿证据表明该账面价值不能真实</w:t>
          </w:r>
        </w:p>
        <w:p w14:paraId="7AF1B8C8" w14:textId="77777777" w:rsidR="003669A3" w:rsidRDefault="0098761C" w:rsidP="003669A3">
          <w:pPr>
            <w:spacing w:line="360" w:lineRule="auto"/>
            <w:ind w:left="420" w:hangingChars="200" w:hanging="420"/>
            <w:rPr>
              <w:color w:val="000000" w:themeColor="text1"/>
            </w:rPr>
          </w:pPr>
          <w:r w:rsidRPr="003669A3">
            <w:rPr>
              <w:rFonts w:hint="eastAsia"/>
              <w:color w:val="000000" w:themeColor="text1"/>
            </w:rPr>
            <w:t>反映当前最佳估计数，按照当前最佳估计数对该账面价值进行调整。</w:t>
          </w:r>
          <w:r w:rsidRPr="003669A3">
            <w:rPr>
              <w:rFonts w:hint="eastAsia"/>
              <w:color w:val="000000" w:themeColor="text1"/>
            </w:rPr>
            <w:cr/>
          </w:r>
          <w:r w:rsidRPr="003669A3">
            <w:rPr>
              <w:rFonts w:hint="eastAsia"/>
              <w:color w:val="000000" w:themeColor="text1"/>
            </w:rPr>
            <w:t>如果清偿预计负债所需支出全部或部分预期由第三方补偿的，补偿金额在基本确定能够收到</w:t>
          </w:r>
        </w:p>
        <w:p w14:paraId="5D13A0F4" w14:textId="264AD7FB" w:rsidR="00DE3432" w:rsidRPr="003669A3" w:rsidRDefault="0098761C" w:rsidP="003669A3">
          <w:pPr>
            <w:spacing w:line="360" w:lineRule="auto"/>
            <w:ind w:left="420" w:hangingChars="200" w:hanging="420"/>
            <w:rPr>
              <w:color w:val="000000" w:themeColor="text1"/>
            </w:rPr>
          </w:pPr>
          <w:r w:rsidRPr="003669A3">
            <w:rPr>
              <w:rFonts w:hint="eastAsia"/>
              <w:color w:val="000000" w:themeColor="text1"/>
            </w:rPr>
            <w:t>时，作为资产单独确认，且确认的补偿金额不超过预计负债的账面价值。</w:t>
          </w:r>
        </w:p>
      </w:sdtContent>
    </w:sdt>
    <w:p w14:paraId="55129724" w14:textId="77777777" w:rsidR="00DE3432" w:rsidRDefault="00DE3432">
      <w:pPr>
        <w:rPr>
          <w:color w:val="000000" w:themeColor="text1"/>
        </w:rPr>
      </w:pPr>
    </w:p>
    <w:p w14:paraId="453D2C80" w14:textId="77777777" w:rsidR="00DE3432" w:rsidRDefault="00A87294">
      <w:pPr>
        <w:pStyle w:val="3"/>
        <w:numPr>
          <w:ilvl w:val="0"/>
          <w:numId w:val="30"/>
        </w:numPr>
        <w:rPr>
          <w:rFonts w:ascii="宋体" w:hAnsi="宋体" w:hint="eastAsia"/>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1772124928"/>
        <w:placeholder>
          <w:docPart w:val="GBC22222222222222222222222222222"/>
        </w:placeholder>
      </w:sdtPr>
      <w:sdtContent>
        <w:p w14:paraId="56E0FDF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股份支付的核算方法"/>
        <w:tag w:val="_GBC_99e197c555ed4cf8aa00bbd5da2fe98b"/>
        <w:id w:val="394168645"/>
        <w:placeholder>
          <w:docPart w:val="GBC22222222222222222222222222222"/>
        </w:placeholder>
      </w:sdtPr>
      <w:sdtContent>
        <w:p w14:paraId="7F3D0779" w14:textId="0E71AD18" w:rsidR="00DE3432" w:rsidRDefault="005576F2" w:rsidP="005576F2">
          <w:pPr>
            <w:spacing w:line="360" w:lineRule="auto"/>
            <w:ind w:firstLineChars="200" w:firstLine="420"/>
            <w:rPr>
              <w:color w:val="000000" w:themeColor="text1"/>
            </w:rPr>
          </w:pPr>
          <w:r w:rsidRPr="005576F2">
            <w:rPr>
              <w:rFonts w:hint="eastAsia"/>
              <w:color w:val="000000" w:themeColor="text1"/>
            </w:rPr>
            <w:t>公司的股份支付是为了获取职工或其他方提供服务而授予权益工具或者承担以权益工具为基础确定的负债的交易。公司的股份支付分为以权益结算的股份支付和以现金结算的股份支付。</w:t>
          </w:r>
          <w:r w:rsidRPr="005576F2">
            <w:rPr>
              <w:rFonts w:hint="eastAsia"/>
              <w:color w:val="000000" w:themeColor="text1"/>
            </w:rPr>
            <w:cr/>
          </w:r>
          <w:r>
            <w:rPr>
              <w:rFonts w:hint="eastAsia"/>
              <w:color w:val="000000" w:themeColor="text1"/>
            </w:rPr>
            <w:t xml:space="preserve">    </w:t>
          </w:r>
          <w:r w:rsidRPr="005576F2">
            <w:rPr>
              <w:rFonts w:hint="eastAsia"/>
              <w:color w:val="000000" w:themeColor="text1"/>
            </w:rPr>
            <w:t>用以换取职工提供服务的以权益结算的股份支付，本公司以授予职工权益工具在授予日的公允价值计量。在等待期内每个资产负债表日，本公司根据最新取得的可行</w:t>
          </w:r>
          <w:proofErr w:type="gramStart"/>
          <w:r w:rsidRPr="005576F2">
            <w:rPr>
              <w:rFonts w:hint="eastAsia"/>
              <w:color w:val="000000" w:themeColor="text1"/>
            </w:rPr>
            <w:t>权职工</w:t>
          </w:r>
          <w:proofErr w:type="gramEnd"/>
          <w:r w:rsidRPr="005576F2">
            <w:rPr>
              <w:rFonts w:hint="eastAsia"/>
              <w:color w:val="000000" w:themeColor="text1"/>
            </w:rPr>
            <w:t>人数变动、是否达到规定业绩条件等后续信息对可行权权益工具数量</w:t>
          </w:r>
          <w:proofErr w:type="gramStart"/>
          <w:r w:rsidRPr="005576F2">
            <w:rPr>
              <w:rFonts w:hint="eastAsia"/>
              <w:color w:val="000000" w:themeColor="text1"/>
            </w:rPr>
            <w:t>作出</w:t>
          </w:r>
          <w:proofErr w:type="gramEnd"/>
          <w:r w:rsidRPr="005576F2">
            <w:rPr>
              <w:rFonts w:hint="eastAsia"/>
              <w:color w:val="000000" w:themeColor="text1"/>
            </w:rPr>
            <w:t>最佳估计，以此为基础，按照授予日的公允价值，将当期取得的服务计入相关成本或费用，相应增加资本公积。在可行权日之后不再对已确认的相关成本或费用和所有者权益总额进行调整。但授予后立即可行权的，在授予</w:t>
          </w:r>
          <w:proofErr w:type="gramStart"/>
          <w:r w:rsidRPr="005576F2">
            <w:rPr>
              <w:rFonts w:hint="eastAsia"/>
              <w:color w:val="000000" w:themeColor="text1"/>
            </w:rPr>
            <w:t>日按照</w:t>
          </w:r>
          <w:proofErr w:type="gramEnd"/>
          <w:r w:rsidRPr="005576F2">
            <w:rPr>
              <w:rFonts w:hint="eastAsia"/>
              <w:color w:val="000000" w:themeColor="text1"/>
            </w:rPr>
            <w:t>公允价值计入相关成本或费用，相应增加资本公积。</w:t>
          </w:r>
          <w:r w:rsidRPr="005576F2">
            <w:rPr>
              <w:rFonts w:hint="eastAsia"/>
              <w:color w:val="000000" w:themeColor="text1"/>
            </w:rPr>
            <w:cr/>
          </w:r>
          <w:r>
            <w:rPr>
              <w:rFonts w:hint="eastAsia"/>
              <w:color w:val="000000" w:themeColor="text1"/>
            </w:rPr>
            <w:t xml:space="preserve">    </w:t>
          </w:r>
          <w:r w:rsidRPr="005576F2">
            <w:rPr>
              <w:rFonts w:hint="eastAsia"/>
              <w:color w:val="000000" w:themeColor="text1"/>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w:t>
          </w:r>
          <w:proofErr w:type="gramStart"/>
          <w:r w:rsidRPr="005576F2">
            <w:rPr>
              <w:rFonts w:hint="eastAsia"/>
              <w:color w:val="000000" w:themeColor="text1"/>
            </w:rPr>
            <w:t>权情况</w:t>
          </w:r>
          <w:proofErr w:type="gramEnd"/>
          <w:r w:rsidRPr="005576F2">
            <w:rPr>
              <w:rFonts w:hint="eastAsia"/>
              <w:color w:val="000000" w:themeColor="text1"/>
            </w:rPr>
            <w:t>的最佳估计为基础，按照本公司承担负债的公允价值金额，将当期取得的服务计入成本或费用，相应调整负债。在相关负债结算前的每个资产负债表日以及结算日，对负债的公允价值重新计量，其变动计入当期损益。</w:t>
          </w:r>
          <w:r w:rsidRPr="005576F2">
            <w:rPr>
              <w:rFonts w:hint="eastAsia"/>
              <w:color w:val="000000" w:themeColor="text1"/>
            </w:rPr>
            <w:cr/>
          </w:r>
          <w:r>
            <w:rPr>
              <w:rFonts w:hint="eastAsia"/>
              <w:color w:val="000000" w:themeColor="text1"/>
            </w:rPr>
            <w:t xml:space="preserve">    </w:t>
          </w:r>
          <w:r w:rsidRPr="005576F2">
            <w:rPr>
              <w:rFonts w:hint="eastAsia"/>
              <w:color w:val="000000" w:themeColor="text1"/>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w:t>
          </w:r>
          <w:proofErr w:type="gramStart"/>
          <w:r w:rsidRPr="005576F2">
            <w:rPr>
              <w:rFonts w:hint="eastAsia"/>
              <w:color w:val="000000" w:themeColor="text1"/>
            </w:rPr>
            <w:t>权条件</w:t>
          </w:r>
          <w:proofErr w:type="gramEnd"/>
          <w:r w:rsidRPr="005576F2">
            <w:rPr>
              <w:rFonts w:hint="eastAsia"/>
              <w:color w:val="000000" w:themeColor="text1"/>
            </w:rPr>
            <w:t>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w:t>
          </w:r>
          <w:r w:rsidRPr="005576F2">
            <w:rPr>
              <w:rFonts w:hint="eastAsia"/>
              <w:color w:val="000000" w:themeColor="text1"/>
            </w:rPr>
            <w:t xml:space="preserve"> </w:t>
          </w:r>
          <w:r w:rsidRPr="005576F2">
            <w:rPr>
              <w:rFonts w:hint="eastAsia"/>
              <w:color w:val="000000" w:themeColor="text1"/>
            </w:rPr>
            <w:cr/>
          </w:r>
          <w:r>
            <w:rPr>
              <w:rFonts w:hint="eastAsia"/>
              <w:color w:val="000000" w:themeColor="text1"/>
            </w:rPr>
            <w:t xml:space="preserve">    </w:t>
          </w:r>
          <w:r w:rsidRPr="005576F2">
            <w:rPr>
              <w:rFonts w:hint="eastAsia"/>
              <w:color w:val="000000" w:themeColor="text1"/>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sidRPr="005576F2">
            <w:rPr>
              <w:rFonts w:hint="eastAsia"/>
              <w:color w:val="000000" w:themeColor="text1"/>
            </w:rPr>
            <w:t>权条件</w:t>
          </w:r>
          <w:proofErr w:type="gramEnd"/>
          <w:r w:rsidRPr="005576F2">
            <w:rPr>
              <w:rFonts w:hint="eastAsia"/>
              <w:color w:val="000000" w:themeColor="text1"/>
            </w:rPr>
            <w:t>但在等待期内未满足的，本公司将其作为授予权益工具的取消处理。</w:t>
          </w:r>
        </w:p>
      </w:sdtContent>
    </w:sdt>
    <w:p w14:paraId="6354A810" w14:textId="77777777" w:rsidR="00DE3432" w:rsidRDefault="00A87294">
      <w:pPr>
        <w:pStyle w:val="3"/>
        <w:numPr>
          <w:ilvl w:val="0"/>
          <w:numId w:val="30"/>
        </w:numPr>
        <w:rPr>
          <w:rFonts w:ascii="宋体" w:hAnsi="宋体" w:hint="eastAsia"/>
          <w:color w:val="000000" w:themeColor="text1"/>
        </w:rPr>
      </w:pPr>
      <w:r>
        <w:rPr>
          <w:rFonts w:ascii="宋体" w:hAnsi="宋体" w:hint="eastAsia"/>
          <w:color w:val="000000" w:themeColor="text1"/>
        </w:rPr>
        <w:lastRenderedPageBreak/>
        <w:t>优先股、永续债等其他金融工具</w:t>
      </w:r>
    </w:p>
    <w:sdt>
      <w:sdtPr>
        <w:rPr>
          <w:rFonts w:hint="eastAsia"/>
          <w:color w:val="000000" w:themeColor="text1"/>
        </w:rPr>
        <w:alias w:val="是否适用：优先股、永续债等其他金融工具[双击切换]"/>
        <w:tag w:val="_GBC_34eb80e2168144958293aa1351780303"/>
        <w:id w:val="2104836204"/>
        <w:placeholder>
          <w:docPart w:val="GBC22222222222222222222222222222"/>
        </w:placeholder>
      </w:sdtPr>
      <w:sdtContent>
        <w:p w14:paraId="41C05870" w14:textId="0C164BAB" w:rsidR="00DE3432"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1307978484"/>
              <w:placeholder>
                <w:docPart w:val="07027A899B2C48E687AD14DC662254F9"/>
              </w:placeholder>
            </w:sdtPr>
            <w:sdtContent>
              <w:r w:rsidR="00CE76E8">
                <w:rPr>
                  <w:rFonts w:ascii="宋体" w:hAnsi="宋体"/>
                  <w:color w:val="000000" w:themeColor="text1"/>
                </w:rPr>
                <w:fldChar w:fldCharType="begin"/>
              </w:r>
              <w:r w:rsidR="00CE76E8">
                <w:rPr>
                  <w:rFonts w:ascii="宋体" w:hAnsi="宋体" w:hint="eastAsia"/>
                  <w:color w:val="000000" w:themeColor="text1"/>
                </w:rPr>
                <w:instrText xml:space="preserve"> MACROBUTTON  SnrToggleCheckbox □适用 </w:instrText>
              </w:r>
              <w:r w:rsidR="00CE76E8">
                <w:rPr>
                  <w:rFonts w:ascii="宋体" w:hAnsi="宋体"/>
                  <w:color w:val="000000" w:themeColor="text1"/>
                </w:rPr>
                <w:fldChar w:fldCharType="end"/>
              </w:r>
              <w:r w:rsidR="00CE76E8">
                <w:rPr>
                  <w:rFonts w:ascii="宋体" w:hAnsi="宋体"/>
                  <w:color w:val="000000" w:themeColor="text1"/>
                </w:rPr>
                <w:fldChar w:fldCharType="begin"/>
              </w:r>
              <w:r w:rsidR="00CE76E8">
                <w:rPr>
                  <w:rFonts w:ascii="宋体" w:hAnsi="宋体" w:hint="eastAsia"/>
                  <w:color w:val="000000" w:themeColor="text1"/>
                </w:rPr>
                <w:instrText xml:space="preserve"> MACROBUTTON  SnrToggleCheckbox √不适用 </w:instrText>
              </w:r>
              <w:r w:rsidR="00CE76E8">
                <w:rPr>
                  <w:rFonts w:ascii="宋体" w:hAnsi="宋体"/>
                  <w:color w:val="000000" w:themeColor="text1"/>
                </w:rPr>
                <w:fldChar w:fldCharType="end"/>
              </w:r>
            </w:sdtContent>
          </w:sdt>
        </w:p>
      </w:sdtContent>
    </w:sdt>
    <w:p w14:paraId="0B0D8660" w14:textId="3508D23B" w:rsidR="00DE3432" w:rsidRDefault="00DE3432">
      <w:pPr>
        <w:rPr>
          <w:color w:val="000000" w:themeColor="text1"/>
        </w:rPr>
      </w:pPr>
    </w:p>
    <w:p w14:paraId="1C544749" w14:textId="77777777" w:rsidR="00DE3432" w:rsidRDefault="00A87294">
      <w:pPr>
        <w:pStyle w:val="3"/>
        <w:numPr>
          <w:ilvl w:val="0"/>
          <w:numId w:val="30"/>
        </w:numPr>
        <w:rPr>
          <w:rFonts w:ascii="宋体" w:hAnsi="宋体" w:hint="eastAsia"/>
          <w:color w:val="000000" w:themeColor="text1"/>
        </w:rPr>
      </w:pPr>
      <w:bookmarkStart w:id="157" w:name="_Hlk10465559"/>
      <w:r>
        <w:rPr>
          <w:rFonts w:ascii="宋体" w:hAnsi="宋体"/>
          <w:color w:val="000000" w:themeColor="text1"/>
        </w:rPr>
        <w:t>收入</w:t>
      </w:r>
    </w:p>
    <w:p w14:paraId="683F71B1" w14:textId="77777777" w:rsidR="00DE3432" w:rsidRDefault="00A87294">
      <w:pPr>
        <w:pStyle w:val="4"/>
        <w:numPr>
          <w:ilvl w:val="3"/>
          <w:numId w:val="82"/>
        </w:numPr>
        <w:ind w:left="426" w:hanging="426"/>
        <w:rPr>
          <w:rFonts w:ascii="宋体" w:hAnsi="宋体" w:hint="eastAsia"/>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1196308411"/>
        <w:placeholder>
          <w:docPart w:val="GBC22222222222222222222222222222"/>
        </w:placeholder>
      </w:sdtPr>
      <w:sdtContent>
        <w:p w14:paraId="64F979A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收入确认和计量所采用的会计政策"/>
        <w:tag w:val="_GBC_c9c2b3029c08405387c460d2d7eacc7d"/>
        <w:id w:val="1489134835"/>
        <w:placeholder>
          <w:docPart w:val="GBC22222222222222222222222222222"/>
        </w:placeholder>
      </w:sdtPr>
      <w:sdtContent>
        <w:p w14:paraId="4CAEF9FA" w14:textId="77777777" w:rsidR="00497544" w:rsidRDefault="00497544" w:rsidP="004D12C4">
          <w:pPr>
            <w:spacing w:line="360" w:lineRule="auto"/>
            <w:ind w:leftChars="200" w:left="420"/>
            <w:rPr>
              <w:color w:val="000000" w:themeColor="text1"/>
            </w:rPr>
          </w:pPr>
          <w:r w:rsidRPr="00497544">
            <w:rPr>
              <w:rFonts w:hint="eastAsia"/>
              <w:color w:val="000000" w:themeColor="text1"/>
            </w:rPr>
            <w:t>（</w:t>
          </w:r>
          <w:r w:rsidRPr="00497544">
            <w:rPr>
              <w:rFonts w:hint="eastAsia"/>
              <w:color w:val="000000" w:themeColor="text1"/>
            </w:rPr>
            <w:t>1</w:t>
          </w:r>
          <w:r w:rsidRPr="00497544">
            <w:rPr>
              <w:rFonts w:hint="eastAsia"/>
              <w:color w:val="000000" w:themeColor="text1"/>
            </w:rPr>
            <w:t>）一般原则</w:t>
          </w:r>
          <w:r w:rsidRPr="00497544">
            <w:rPr>
              <w:rFonts w:hint="eastAsia"/>
              <w:color w:val="000000" w:themeColor="text1"/>
            </w:rPr>
            <w:cr/>
          </w:r>
          <w:r w:rsidRPr="00497544">
            <w:rPr>
              <w:rFonts w:hint="eastAsia"/>
              <w:color w:val="000000" w:themeColor="text1"/>
            </w:rPr>
            <w:t>本公司与客户之间的合同同时满足下列条件时，在客户取得相关商品控制权时确认收入：合</w:t>
          </w:r>
        </w:p>
        <w:p w14:paraId="5AE7B6C0"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同各方已批准该合同并承诺将履行各自义务；合同明确了合同各方与所转让商品或提供劳务相关</w:t>
          </w:r>
        </w:p>
        <w:p w14:paraId="651C1983"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的权利和义务；合同有明确的与所转让商品相关的支付条款；合同具有商业实质，即履行该合同</w:t>
          </w:r>
        </w:p>
        <w:p w14:paraId="14EC4CE1"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将改变公司未来现金流量的风险、时间分布或金额；本公司因向客户转让商品而有权取得的对价</w:t>
          </w:r>
        </w:p>
        <w:p w14:paraId="77493131"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很可能收回。</w:t>
          </w:r>
          <w:r w:rsidRPr="00497544">
            <w:rPr>
              <w:rFonts w:hint="eastAsia"/>
              <w:color w:val="000000" w:themeColor="text1"/>
            </w:rPr>
            <w:cr/>
          </w:r>
          <w:r w:rsidRPr="00497544">
            <w:rPr>
              <w:rFonts w:hint="eastAsia"/>
              <w:color w:val="000000" w:themeColor="text1"/>
            </w:rPr>
            <w:t>在合同开始日，本公司识别合同中存在的各单项履约义务，并将交易价格按照各单项履约义</w:t>
          </w:r>
        </w:p>
        <w:p w14:paraId="35EEF714" w14:textId="77777777" w:rsidR="00007DA1" w:rsidRDefault="00497544" w:rsidP="00497544">
          <w:pPr>
            <w:spacing w:line="360" w:lineRule="auto"/>
            <w:ind w:left="420" w:hangingChars="200" w:hanging="420"/>
            <w:rPr>
              <w:color w:val="000000" w:themeColor="text1"/>
            </w:rPr>
          </w:pPr>
          <w:proofErr w:type="gramStart"/>
          <w:r w:rsidRPr="00497544">
            <w:rPr>
              <w:rFonts w:hint="eastAsia"/>
              <w:color w:val="000000" w:themeColor="text1"/>
            </w:rPr>
            <w:t>务</w:t>
          </w:r>
          <w:proofErr w:type="gramEnd"/>
          <w:r w:rsidRPr="00497544">
            <w:rPr>
              <w:rFonts w:hint="eastAsia"/>
              <w:color w:val="000000" w:themeColor="text1"/>
            </w:rPr>
            <w:t>所承诺商品的单独售价的相对比例分摊至各单项履约义务。本公司在确定交易价格时考虑了可</w:t>
          </w:r>
        </w:p>
        <w:p w14:paraId="56B3509C" w14:textId="77777777" w:rsidR="00007DA1" w:rsidRDefault="00497544" w:rsidP="00DA5CB5">
          <w:pPr>
            <w:spacing w:line="360" w:lineRule="auto"/>
            <w:ind w:left="420" w:hangingChars="200" w:hanging="420"/>
            <w:rPr>
              <w:color w:val="000000" w:themeColor="text1"/>
            </w:rPr>
          </w:pPr>
          <w:r w:rsidRPr="00497544">
            <w:rPr>
              <w:rFonts w:hint="eastAsia"/>
              <w:color w:val="000000" w:themeColor="text1"/>
            </w:rPr>
            <w:t>变对价、合同中存在的重大融资成分、非现金对价、应付客户对价等因素的影响。</w:t>
          </w:r>
          <w:r w:rsidRPr="00497544">
            <w:rPr>
              <w:rFonts w:hint="eastAsia"/>
              <w:color w:val="000000" w:themeColor="text1"/>
            </w:rPr>
            <w:cr/>
          </w:r>
          <w:r w:rsidRPr="00497544">
            <w:rPr>
              <w:rFonts w:hint="eastAsia"/>
              <w:color w:val="000000" w:themeColor="text1"/>
            </w:rPr>
            <w:t>对于合同中的每个单项履约义务，如果满足下列条件之一的，本公司在相关履约时段内按照</w:t>
          </w:r>
        </w:p>
        <w:p w14:paraId="7FF29066"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履约进度将分摊至该单项履约义务的交易价格确认为收入：客户在本公司履约的同时即取得并消</w:t>
          </w:r>
        </w:p>
        <w:p w14:paraId="231B5219" w14:textId="77777777" w:rsidR="00007DA1" w:rsidRDefault="00497544" w:rsidP="00497544">
          <w:pPr>
            <w:spacing w:line="360" w:lineRule="auto"/>
            <w:ind w:left="420" w:hangingChars="200" w:hanging="420"/>
            <w:rPr>
              <w:color w:val="000000" w:themeColor="text1"/>
            </w:rPr>
          </w:pPr>
          <w:proofErr w:type="gramStart"/>
          <w:r w:rsidRPr="00497544">
            <w:rPr>
              <w:rFonts w:hint="eastAsia"/>
              <w:color w:val="000000" w:themeColor="text1"/>
            </w:rPr>
            <w:t>耗公司</w:t>
          </w:r>
          <w:proofErr w:type="gramEnd"/>
          <w:r w:rsidRPr="00497544">
            <w:rPr>
              <w:rFonts w:hint="eastAsia"/>
              <w:color w:val="000000" w:themeColor="text1"/>
            </w:rPr>
            <w:t>履约所带来的经济利益；客户能够控制本公司履约过程中在建的商品；本公司履约过程中</w:t>
          </w:r>
        </w:p>
        <w:p w14:paraId="4FD07466"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所产出的商品具有不可替代用途，且本公司在整个合同期间内有权就累计至今已完成的履约部分</w:t>
          </w:r>
        </w:p>
        <w:p w14:paraId="3E71E8FA"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收取款项。履约进度根据所转让商品的性质采用投入法或产出法确定，当履约进度不能合理确定</w:t>
          </w:r>
        </w:p>
        <w:p w14:paraId="28C5A271"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时，本公司已经发生的成本预计能够得到补偿的，按照已经发生的成本金额确认收入，直到履约</w:t>
          </w:r>
        </w:p>
        <w:p w14:paraId="2AA7B44E"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进度能够合理确定为止。</w:t>
          </w:r>
          <w:r w:rsidRPr="00497544">
            <w:rPr>
              <w:rFonts w:hint="eastAsia"/>
              <w:color w:val="000000" w:themeColor="text1"/>
            </w:rPr>
            <w:cr/>
          </w:r>
          <w:r w:rsidRPr="00497544">
            <w:rPr>
              <w:rFonts w:hint="eastAsia"/>
              <w:color w:val="000000" w:themeColor="text1"/>
            </w:rPr>
            <w:t>如果不满足上述条件之一，则本公司在客户取得相关商品控制权的时点将分摊至该单项履约</w:t>
          </w:r>
        </w:p>
        <w:p w14:paraId="2C38DD80"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义务的交易价格确认收入。在判断客户是否已取得商品控制权时，本公司考虑下列迹象：本公司</w:t>
          </w:r>
        </w:p>
        <w:p w14:paraId="4E28835D"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就该商品享有现时收款权利，即客户就该商品负有现时付款义务；本公司已将该商品的法定所有</w:t>
          </w:r>
        </w:p>
        <w:p w14:paraId="70B1B200"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权转移给客户，即客户已拥有该商品的法定所有权；本公司已将该商品实物转移给客户，即客户</w:t>
          </w:r>
        </w:p>
        <w:p w14:paraId="57912BFF" w14:textId="77777777" w:rsidR="00007DA1" w:rsidRDefault="00497544" w:rsidP="00497544">
          <w:pPr>
            <w:spacing w:line="360" w:lineRule="auto"/>
            <w:ind w:left="420" w:hangingChars="200" w:hanging="420"/>
            <w:rPr>
              <w:color w:val="000000" w:themeColor="text1"/>
            </w:rPr>
          </w:pPr>
          <w:r w:rsidRPr="00497544">
            <w:rPr>
              <w:rFonts w:hint="eastAsia"/>
              <w:color w:val="000000" w:themeColor="text1"/>
            </w:rPr>
            <w:t>已实物占有该商品；本公司已将该商品所有权上的主要风险和报酬转移给客户，即客户已取得该</w:t>
          </w:r>
        </w:p>
        <w:p w14:paraId="51BCDA27" w14:textId="6C06AFBF" w:rsidR="00DE3432" w:rsidRDefault="00497544" w:rsidP="00497544">
          <w:pPr>
            <w:spacing w:line="360" w:lineRule="auto"/>
            <w:ind w:left="420" w:hangingChars="200" w:hanging="420"/>
            <w:rPr>
              <w:color w:val="000000" w:themeColor="text1"/>
            </w:rPr>
          </w:pPr>
          <w:r w:rsidRPr="00497544">
            <w:rPr>
              <w:rFonts w:hint="eastAsia"/>
              <w:color w:val="000000" w:themeColor="text1"/>
            </w:rPr>
            <w:t>商品所有权上的主要风险和报酬；客户已接受该商品；其他表明客户已取得商品控制权的迹象。</w:t>
          </w:r>
        </w:p>
      </w:sdtContent>
    </w:sdt>
    <w:p w14:paraId="5509E5E1" w14:textId="77777777" w:rsidR="00DE3432" w:rsidRDefault="00DE3432">
      <w:pPr>
        <w:rPr>
          <w:color w:val="000000" w:themeColor="text1"/>
        </w:rPr>
      </w:pPr>
    </w:p>
    <w:p w14:paraId="77C4CF2A" w14:textId="77777777" w:rsidR="00DE3432" w:rsidRDefault="00A87294">
      <w:pPr>
        <w:pStyle w:val="4"/>
        <w:numPr>
          <w:ilvl w:val="3"/>
          <w:numId w:val="82"/>
        </w:numPr>
        <w:ind w:left="426" w:hanging="426"/>
        <w:rPr>
          <w:rFonts w:ascii="宋体" w:hAnsi="宋体" w:hint="eastAsia"/>
          <w:color w:val="000000" w:themeColor="text1"/>
          <w:szCs w:val="21"/>
        </w:rPr>
      </w:pPr>
      <w:bookmarkStart w:id="158" w:name="_Hlk10465594"/>
      <w:bookmarkEnd w:id="157"/>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478196788"/>
        <w:placeholder>
          <w:docPart w:val="GBC22222222222222222222222222222"/>
        </w:placeholder>
      </w:sdtPr>
      <w:sdtContent>
        <w:p w14:paraId="544C63B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9A14DD" w14:textId="7FE35C83" w:rsidR="00DE3432" w:rsidRDefault="00000000" w:rsidP="00CA74C0">
      <w:pPr>
        <w:spacing w:line="360" w:lineRule="auto"/>
        <w:ind w:firstLineChars="200" w:firstLine="420"/>
        <w:rPr>
          <w:color w:val="000000" w:themeColor="text1"/>
        </w:rPr>
      </w:pPr>
      <w:sdt>
        <w:sdtPr>
          <w:rPr>
            <w:color w:val="000000" w:themeColor="text1"/>
          </w:rPr>
          <w:alias w:val="同类业务采用不同经营模式导致收入确认会计政策存在差异的情况"/>
          <w:tag w:val="_GBC_7acccdb5c4b74eea966ff1844cb85072"/>
          <w:id w:val="-1682888234"/>
          <w:placeholder>
            <w:docPart w:val="GBC22222222222222222222222222222"/>
          </w:placeholder>
        </w:sdtPr>
        <w:sdtContent>
          <w:r w:rsidR="00CA74C0" w:rsidRPr="00CA74C0">
            <w:rPr>
              <w:rFonts w:hint="eastAsia"/>
              <w:color w:val="000000" w:themeColor="text1"/>
            </w:rPr>
            <w:t>本公司向客户销售海参、鱼</w:t>
          </w:r>
          <w:proofErr w:type="gramStart"/>
          <w:r w:rsidR="00CA74C0" w:rsidRPr="00CA74C0">
            <w:rPr>
              <w:rFonts w:hint="eastAsia"/>
              <w:color w:val="000000" w:themeColor="text1"/>
            </w:rPr>
            <w:t>获及其</w:t>
          </w:r>
          <w:proofErr w:type="gramEnd"/>
          <w:r w:rsidR="00CA74C0" w:rsidRPr="00CA74C0">
            <w:rPr>
              <w:rFonts w:hint="eastAsia"/>
              <w:color w:val="000000" w:themeColor="text1"/>
            </w:rPr>
            <w:t>他水产品加工品以及其他加工食品，属于在某一时</w:t>
          </w:r>
          <w:proofErr w:type="gramStart"/>
          <w:r w:rsidR="00CA74C0" w:rsidRPr="00CA74C0">
            <w:rPr>
              <w:rFonts w:hint="eastAsia"/>
              <w:color w:val="000000" w:themeColor="text1"/>
            </w:rPr>
            <w:t>点履行</w:t>
          </w:r>
          <w:proofErr w:type="gramEnd"/>
          <w:r w:rsidR="00CA74C0" w:rsidRPr="00CA74C0">
            <w:rPr>
              <w:rFonts w:hint="eastAsia"/>
              <w:color w:val="000000" w:themeColor="text1"/>
            </w:rPr>
            <w:t>履约义务，在履约义务完成时确认收入。本公司的商品销售分为内销业务和出口业务两种，内销业务将货物发给客户由客户收到后确认收入，出口业务以货物报关出口后确认收入。</w:t>
          </w:r>
        </w:sdtContent>
      </w:sdt>
    </w:p>
    <w:p w14:paraId="5F1F0A4C" w14:textId="77777777" w:rsidR="00DE3432" w:rsidRDefault="00DE3432">
      <w:pPr>
        <w:rPr>
          <w:color w:val="000000" w:themeColor="text1"/>
        </w:rPr>
      </w:pPr>
    </w:p>
    <w:p w14:paraId="44DADF4C" w14:textId="77777777" w:rsidR="00DE3432" w:rsidRDefault="00A87294">
      <w:pPr>
        <w:pStyle w:val="3"/>
        <w:numPr>
          <w:ilvl w:val="0"/>
          <w:numId w:val="30"/>
        </w:numPr>
        <w:rPr>
          <w:rFonts w:ascii="宋体" w:hAnsi="宋体" w:hint="eastAsia"/>
          <w:color w:val="000000" w:themeColor="text1"/>
          <w:szCs w:val="21"/>
        </w:rPr>
      </w:pPr>
      <w:bookmarkStart w:id="159" w:name="_Hlk10465679"/>
      <w:bookmarkEnd w:id="158"/>
      <w:r>
        <w:rPr>
          <w:rFonts w:ascii="宋体" w:hAnsi="宋体" w:hint="eastAsia"/>
          <w:color w:val="000000" w:themeColor="text1"/>
          <w:szCs w:val="21"/>
        </w:rPr>
        <w:t>合同成本</w:t>
      </w:r>
    </w:p>
    <w:sdt>
      <w:sdtPr>
        <w:rPr>
          <w:color w:val="000000" w:themeColor="text1"/>
        </w:rPr>
        <w:alias w:val="模块:其他说明：  "/>
        <w:tag w:val="_SEC_cc1b5a87b00b4f9597e03f379dacda36"/>
        <w:id w:val="733977812"/>
        <w:lock w:val="sdtLocked"/>
        <w:placeholder>
          <w:docPart w:val="DefaultPlaceholder_-1854013440"/>
        </w:placeholder>
      </w:sdtPr>
      <w:sdtContent>
        <w:bookmarkStart w:id="160" w:name="_Hlk167884350" w:displacedByCustomXml="next"/>
        <w:bookmarkStart w:id="161" w:name="_Hlk167884427" w:displacedByCustomXml="next"/>
        <w:sdt>
          <w:sdtPr>
            <w:rPr>
              <w:color w:val="000000" w:themeColor="text1"/>
            </w:rPr>
            <w:alias w:val="是否适用：合同成本_重要会计政策和估计[双击切换]"/>
            <w:tag w:val="_GBC_d7752b20e4914f04bf87bad019929fe8"/>
            <w:id w:val="1231196060"/>
            <w:placeholder>
              <w:docPart w:val="GBC22222222222222222222222222222"/>
            </w:placeholder>
          </w:sdtPr>
          <w:sdtContent>
            <w:sdt>
              <w:sdtPr>
                <w:rPr>
                  <w:color w:val="000000" w:themeColor="text1"/>
                </w:rPr>
                <w:alias w:val="是否适用：应收款项融资其他说明[双击切换]"/>
                <w:tag w:val="_GBC_f2fd5be9d56145ea8eaacde595a4b245"/>
                <w:id w:val="-988934429"/>
              </w:sdtPr>
              <w:sdtContent>
                <w:p w14:paraId="1BB550B6" w14:textId="0F5A4A46" w:rsidR="00DE3432"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940528016"/>
                      <w:placeholder>
                        <w:docPart w:val="CC810C90C2284D6C8D88FC0B0D727008"/>
                      </w:placeholder>
                    </w:sdtPr>
                    <w:sdtContent>
                      <w:r w:rsidR="00537D12">
                        <w:rPr>
                          <w:rFonts w:ascii="宋体" w:hAnsi="宋体"/>
                          <w:color w:val="000000" w:themeColor="text1"/>
                        </w:rPr>
                        <w:fldChar w:fldCharType="begin"/>
                      </w:r>
                      <w:r w:rsidR="00537D12">
                        <w:rPr>
                          <w:rFonts w:ascii="宋体" w:hAnsi="宋体" w:hint="eastAsia"/>
                          <w:color w:val="000000" w:themeColor="text1"/>
                        </w:rPr>
                        <w:instrText xml:space="preserve"> MACROBUTTON  SnrToggleCheckbox □适用 </w:instrText>
                      </w:r>
                      <w:r w:rsidR="00537D12">
                        <w:rPr>
                          <w:rFonts w:ascii="宋体" w:hAnsi="宋体"/>
                          <w:color w:val="000000" w:themeColor="text1"/>
                        </w:rPr>
                        <w:fldChar w:fldCharType="end"/>
                      </w:r>
                      <w:r w:rsidR="00537D12">
                        <w:rPr>
                          <w:rFonts w:ascii="宋体" w:hAnsi="宋体"/>
                          <w:color w:val="000000" w:themeColor="text1"/>
                        </w:rPr>
                        <w:fldChar w:fldCharType="begin"/>
                      </w:r>
                      <w:r w:rsidR="00537D12">
                        <w:rPr>
                          <w:rFonts w:ascii="宋体" w:hAnsi="宋体" w:hint="eastAsia"/>
                          <w:color w:val="000000" w:themeColor="text1"/>
                        </w:rPr>
                        <w:instrText xml:space="preserve"> MACROBUTTON  SnrToggleCheckbox √不适用 </w:instrText>
                      </w:r>
                      <w:r w:rsidR="00537D12">
                        <w:rPr>
                          <w:rFonts w:ascii="宋体" w:hAnsi="宋体"/>
                          <w:color w:val="000000" w:themeColor="text1"/>
                        </w:rPr>
                        <w:fldChar w:fldCharType="end"/>
                      </w:r>
                    </w:sdtContent>
                  </w:sdt>
                </w:p>
              </w:sdtContent>
            </w:sdt>
          </w:sdtContent>
        </w:sdt>
        <w:p w14:paraId="3635D071" w14:textId="77777777" w:rsidR="00DE3432" w:rsidRDefault="00DE3432">
          <w:pPr>
            <w:rPr>
              <w:color w:val="000000" w:themeColor="text1"/>
            </w:rPr>
          </w:pPr>
        </w:p>
        <w:p w14:paraId="498A51D9" w14:textId="77777777" w:rsidR="00DE3432" w:rsidRDefault="00A87294">
          <w:pPr>
            <w:pStyle w:val="3"/>
            <w:numPr>
              <w:ilvl w:val="0"/>
              <w:numId w:val="30"/>
            </w:numPr>
            <w:rPr>
              <w:rFonts w:ascii="宋体" w:hAnsi="宋体" w:hint="eastAsia"/>
              <w:color w:val="000000" w:themeColor="text1"/>
            </w:rPr>
          </w:pPr>
          <w:bookmarkStart w:id="162" w:name="_Hlk10465775"/>
          <w:bookmarkEnd w:id="159"/>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910663303"/>
            <w:placeholder>
              <w:docPart w:val="GBC22222222222222222222222222222"/>
            </w:placeholder>
          </w:sdtPr>
          <w:sdtContent>
            <w:p w14:paraId="5A72C0A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kern w:val="0"/>
              <w:szCs w:val="21"/>
            </w:rPr>
            <w:alias w:val="政府补助_重要会计政策和估计"/>
            <w:tag w:val="_GBC_f313a7b8b81b4ed0845a3af1ac57e5e8"/>
            <w:id w:val="-45381361"/>
            <w:placeholder>
              <w:docPart w:val="GBC22222222222222222222222222222"/>
            </w:placeholder>
          </w:sdtPr>
          <w:sdtContent>
            <w:p w14:paraId="6C198FC2" w14:textId="77777777" w:rsidR="00AC1DAF" w:rsidRDefault="00AC1DAF">
              <w:pPr>
                <w:pStyle w:val="a8"/>
                <w:numPr>
                  <w:ilvl w:val="0"/>
                  <w:numId w:val="140"/>
                </w:numPr>
                <w:spacing w:line="360" w:lineRule="auto"/>
                <w:ind w:firstLineChars="0"/>
                <w:rPr>
                  <w:color w:val="000000" w:themeColor="text1"/>
                </w:rPr>
              </w:pPr>
              <w:r w:rsidRPr="00AC1DAF">
                <w:rPr>
                  <w:rFonts w:hint="eastAsia"/>
                  <w:color w:val="000000" w:themeColor="text1"/>
                </w:rPr>
                <w:t>政府补助类型</w:t>
              </w:r>
            </w:p>
            <w:p w14:paraId="64A5BEBC" w14:textId="176DD88E" w:rsidR="00AC1DAF" w:rsidRPr="00AC1DAF" w:rsidRDefault="00AC1DAF" w:rsidP="00AC1DAF">
              <w:pPr>
                <w:spacing w:line="360" w:lineRule="auto"/>
                <w:ind w:left="420"/>
                <w:rPr>
                  <w:color w:val="000000" w:themeColor="text1"/>
                </w:rPr>
              </w:pPr>
              <w:r w:rsidRPr="00AC1DAF">
                <w:rPr>
                  <w:rFonts w:hint="eastAsia"/>
                  <w:color w:val="000000" w:themeColor="text1"/>
                </w:rPr>
                <w:t>政府补助是指本公司从政府无偿取得的货币性资产或非货币性资产（但不包括政府作</w:t>
              </w:r>
            </w:p>
            <w:p w14:paraId="7F55CA2A" w14:textId="1D8388D7" w:rsidR="00DE3432" w:rsidRPr="00AC1DAF" w:rsidRDefault="00AC1DAF" w:rsidP="00AC1DAF">
              <w:pPr>
                <w:spacing w:line="360" w:lineRule="auto"/>
                <w:rPr>
                  <w:color w:val="000000" w:themeColor="text1"/>
                </w:rPr>
              </w:pPr>
              <w:r w:rsidRPr="00AC1DAF">
                <w:rPr>
                  <w:rFonts w:hint="eastAsia"/>
                  <w:color w:val="000000" w:themeColor="text1"/>
                </w:rPr>
                <w:t>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w:t>
              </w:r>
              <w:r w:rsidRPr="00AC1DAF">
                <w:rPr>
                  <w:rFonts w:hint="eastAsia"/>
                  <w:color w:val="000000" w:themeColor="text1"/>
                </w:rPr>
                <w:t>2</w:t>
              </w:r>
              <w:r w:rsidRPr="00AC1DAF">
                <w:rPr>
                  <w:rFonts w:hint="eastAsia"/>
                  <w:color w:val="000000" w:themeColor="text1"/>
                </w:rPr>
                <w:t>）与资产相关的政府补助的会计处理方法</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与资产相关的政府补助，是指本公司取得的、用于购建或以其他方式形成长期资产的政府补助。本公司对与资产相关的政府补助，冲减相关资产账面价值或</w:t>
              </w:r>
              <w:proofErr w:type="gramStart"/>
              <w:r w:rsidRPr="00AC1DAF">
                <w:rPr>
                  <w:rFonts w:hint="eastAsia"/>
                  <w:color w:val="000000" w:themeColor="text1"/>
                </w:rPr>
                <w:t>确认为递延</w:t>
              </w:r>
              <w:proofErr w:type="gramEnd"/>
              <w:r w:rsidRPr="00AC1DAF">
                <w:rPr>
                  <w:rFonts w:hint="eastAsia"/>
                  <w:color w:val="000000" w:themeColor="text1"/>
                </w:rPr>
                <w:t>收益，</w:t>
              </w:r>
              <w:proofErr w:type="gramStart"/>
              <w:r w:rsidRPr="00AC1DAF">
                <w:rPr>
                  <w:rFonts w:hint="eastAsia"/>
                  <w:color w:val="000000" w:themeColor="text1"/>
                </w:rPr>
                <w:t>确认为递延</w:t>
              </w:r>
              <w:proofErr w:type="gramEnd"/>
              <w:r w:rsidRPr="00AC1DAF">
                <w:rPr>
                  <w:rFonts w:hint="eastAsia"/>
                  <w:color w:val="000000" w:themeColor="text1"/>
                </w:rPr>
                <w:t>收益的，在相关资产使用寿命内按照合理、系统的方法分期计入当期损益（与本公司日常活动相关的，计入其他收益；与本公司日常活动无关的，计入营业外收入）；</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w:t>
              </w:r>
              <w:r w:rsidRPr="00AC1DAF">
                <w:rPr>
                  <w:rFonts w:hint="eastAsia"/>
                  <w:color w:val="000000" w:themeColor="text1"/>
                </w:rPr>
                <w:t>3</w:t>
              </w:r>
              <w:r w:rsidRPr="00AC1DAF">
                <w:rPr>
                  <w:rFonts w:hint="eastAsia"/>
                  <w:color w:val="000000" w:themeColor="text1"/>
                </w:rPr>
                <w:t>）与收益相关的政府补助的会计处理方法</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与收益相关的政府补助，是指本公司取得的除与资产相关的政府补助之外的政府补助。本公司对与收益相关的政府补助，用于补偿本公司以后期间的相关成本费用或损失的，</w:t>
              </w:r>
              <w:proofErr w:type="gramStart"/>
              <w:r w:rsidRPr="00AC1DAF">
                <w:rPr>
                  <w:rFonts w:hint="eastAsia"/>
                  <w:color w:val="000000" w:themeColor="text1"/>
                </w:rPr>
                <w:t>确认为递延</w:t>
              </w:r>
              <w:proofErr w:type="gramEnd"/>
              <w:r w:rsidRPr="00AC1DAF">
                <w:rPr>
                  <w:rFonts w:hint="eastAsia"/>
                  <w:color w:val="000000" w:themeColor="text1"/>
                </w:rPr>
                <w:t>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本公司取得的政策性优惠贷款贴息，区分以下两种情况，分别进行会计处理：</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①财政将贴息资金拨付给贷款银行，由贷款银行以政策性优惠利率向本公司提供贷款的，本公司以实际收到的借款金额作为借款的入账价值，按照借款本金和该政策性优惠利率计算相关借款费用。</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②财政将贴息资金直接拨付给本公司的，本公司将对应的贴息冲减相关借款费用。</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w:t>
              </w:r>
              <w:r w:rsidRPr="00AC1DAF">
                <w:rPr>
                  <w:rFonts w:hint="eastAsia"/>
                  <w:color w:val="000000" w:themeColor="text1"/>
                </w:rPr>
                <w:t>4</w:t>
              </w:r>
              <w:r w:rsidRPr="00AC1DAF">
                <w:rPr>
                  <w:rFonts w:hint="eastAsia"/>
                  <w:color w:val="000000" w:themeColor="text1"/>
                </w:rPr>
                <w:t>）区分与资产相关政府补助和与收益相关政府补助的判断依据</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本公司取得的、用于构建或以其他方式形成长期资产的政府补助，确认为与资产相关的政府补助。</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本公司取得的除与资产相关的政府补助之外的政府补助，确认为与收益相关的政府补助。</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企业取得的综合性项目补助，依据批准文件或申请文件将其划分为与资产相关的政府补助和与收益相关的政府补助。难以区分的，将政府补助整体归类为与收益相关的政府补助。</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w:t>
              </w:r>
              <w:r w:rsidRPr="00AC1DAF">
                <w:rPr>
                  <w:rFonts w:hint="eastAsia"/>
                  <w:color w:val="000000" w:themeColor="text1"/>
                </w:rPr>
                <w:t>5</w:t>
              </w:r>
              <w:r w:rsidRPr="00AC1DAF">
                <w:rPr>
                  <w:rFonts w:hint="eastAsia"/>
                  <w:color w:val="000000" w:themeColor="text1"/>
                </w:rPr>
                <w:t>）政府补助的确认时点</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按照应收金额计量的政府补助，公司在期末有确凿证据表明能够符合财政扶持政策规定的相</w:t>
              </w:r>
              <w:r w:rsidRPr="00AC1DAF">
                <w:rPr>
                  <w:rFonts w:hint="eastAsia"/>
                  <w:color w:val="000000" w:themeColor="text1"/>
                </w:rPr>
                <w:lastRenderedPageBreak/>
                <w:t>关条件且预计能够收到财政扶持资金时予以确认。</w:t>
              </w:r>
              <w:r w:rsidRPr="00AC1DAF">
                <w:rPr>
                  <w:rFonts w:hint="eastAsia"/>
                  <w:color w:val="000000" w:themeColor="text1"/>
                </w:rPr>
                <w:cr/>
              </w:r>
              <w:r>
                <w:rPr>
                  <w:rFonts w:hint="eastAsia"/>
                  <w:color w:val="000000" w:themeColor="text1"/>
                </w:rPr>
                <w:t xml:space="preserve">    </w:t>
              </w:r>
              <w:r w:rsidRPr="00AC1DAF">
                <w:rPr>
                  <w:rFonts w:hint="eastAsia"/>
                  <w:color w:val="000000" w:themeColor="text1"/>
                </w:rPr>
                <w:t>除按照应收金额计量的政府补助外的其他政府补助，公司在实际收到补助款项时予以确认。</w:t>
              </w:r>
            </w:p>
          </w:sdtContent>
        </w:sdt>
        <w:bookmarkEnd w:id="162"/>
        <w:p w14:paraId="1939A4FF" w14:textId="77777777" w:rsidR="00DE3432" w:rsidRDefault="00DE3432">
          <w:pPr>
            <w:rPr>
              <w:color w:val="000000" w:themeColor="text1"/>
            </w:rPr>
          </w:pPr>
        </w:p>
        <w:p w14:paraId="537B884D" w14:textId="77777777" w:rsidR="00DE3432" w:rsidRDefault="00A87294">
          <w:pPr>
            <w:pStyle w:val="3"/>
            <w:numPr>
              <w:ilvl w:val="0"/>
              <w:numId w:val="30"/>
            </w:numPr>
            <w:rPr>
              <w:rFonts w:ascii="宋体" w:hAnsi="宋体" w:hint="eastAsia"/>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718466270"/>
            <w:placeholder>
              <w:docPart w:val="GBC22222222222222222222222222222"/>
            </w:placeholder>
          </w:sdtPr>
          <w:sdtContent>
            <w:p w14:paraId="4528DE9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szCs w:val="21"/>
            </w:rPr>
            <w:alias w:val="所得税的会计处理方法"/>
            <w:tag w:val="_GBC_545dd84ed2b9458fa5e2b87aa1e1cc1c"/>
            <w:id w:val="-285895802"/>
          </w:sdtPr>
          <w:sdtContent>
            <w:p w14:paraId="7E3B3783"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本公司递延所得税资产和递延所得税负债根据资产和负债的计税基础与其账面价值的差额</w:t>
              </w:r>
              <w:r w:rsidRPr="00C338BE">
                <w:rPr>
                  <w:rFonts w:hAnsi="宋体" w:hint="eastAsia"/>
                  <w:kern w:val="0"/>
                </w:rPr>
                <w:t>(</w:t>
              </w:r>
              <w:r w:rsidRPr="00C338BE">
                <w:rPr>
                  <w:rFonts w:hAnsi="宋体" w:hint="eastAsia"/>
                  <w:kern w:val="0"/>
                </w:rPr>
                <w:t>暂时性差异</w:t>
              </w:r>
              <w:r w:rsidRPr="00C338BE">
                <w:rPr>
                  <w:rFonts w:hAnsi="宋体" w:hint="eastAsia"/>
                  <w:kern w:val="0"/>
                </w:rPr>
                <w:t>)</w:t>
              </w:r>
              <w:r w:rsidRPr="00C338BE">
                <w:rPr>
                  <w:rFonts w:hAnsi="宋体" w:hint="eastAsia"/>
                  <w:kern w:val="0"/>
                </w:rPr>
                <w:t>计算确认。</w:t>
              </w:r>
            </w:p>
            <w:p w14:paraId="40CDA9FB"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1</w:t>
              </w:r>
              <w:r w:rsidRPr="00C338BE">
                <w:rPr>
                  <w:rFonts w:hAnsi="宋体" w:hint="eastAsia"/>
                  <w:kern w:val="0"/>
                </w:rPr>
                <w:t>）本公司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14:paraId="2CFED2BC"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2</w:t>
              </w:r>
              <w:r w:rsidRPr="00C338BE">
                <w:rPr>
                  <w:rFonts w:hAnsi="宋体" w:hint="eastAsia"/>
                  <w:kern w:val="0"/>
                </w:rPr>
                <w:t>）本公司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w:t>
              </w:r>
              <w:proofErr w:type="gramStart"/>
              <w:r w:rsidRPr="00C338BE">
                <w:rPr>
                  <w:rFonts w:hAnsi="宋体" w:hint="eastAsia"/>
                  <w:kern w:val="0"/>
                </w:rPr>
                <w:t>减记递</w:t>
              </w:r>
              <w:proofErr w:type="gramEnd"/>
              <w:r w:rsidRPr="00C338BE">
                <w:rPr>
                  <w:rFonts w:hAnsi="宋体" w:hint="eastAsia"/>
                  <w:kern w:val="0"/>
                </w:rPr>
                <w:t>延所得税资产的账面价值。</w:t>
              </w:r>
            </w:p>
            <w:p w14:paraId="46E733E3"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3</w:t>
              </w:r>
              <w:r w:rsidRPr="00C338BE">
                <w:rPr>
                  <w:rFonts w:hAnsi="宋体" w:hint="eastAsia"/>
                  <w:kern w:val="0"/>
                </w:rPr>
                <w:t>）本公司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w:t>
              </w:r>
              <w:proofErr w:type="gramStart"/>
              <w:r w:rsidRPr="00C338BE">
                <w:rPr>
                  <w:rFonts w:hAnsi="宋体" w:hint="eastAsia"/>
                  <w:kern w:val="0"/>
                </w:rPr>
                <w:t>转回且</w:t>
              </w:r>
              <w:proofErr w:type="gramEnd"/>
              <w:r w:rsidRPr="00C338BE">
                <w:rPr>
                  <w:rFonts w:hAnsi="宋体" w:hint="eastAsia"/>
                  <w:kern w:val="0"/>
                </w:rPr>
                <w:t>未来很可能获得用来抵扣可抵扣暂时性差异的应纳税所得额时，确认递延所得税资产。</w:t>
              </w:r>
            </w:p>
            <w:p w14:paraId="2EBE7125"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4</w:t>
              </w:r>
              <w:r w:rsidRPr="00C338BE">
                <w:rPr>
                  <w:rFonts w:hAnsi="宋体" w:hint="eastAsia"/>
                  <w:kern w:val="0"/>
                </w:rPr>
                <w:t>）本公司对于商誉的初始确认产生的暂时性差异，不确认相应的递延所得税负债。对于既不影响会计利润也不影响应纳税所得额</w:t>
              </w:r>
              <w:r w:rsidRPr="00C338BE">
                <w:rPr>
                  <w:rFonts w:hAnsi="宋体" w:hint="eastAsia"/>
                  <w:kern w:val="0"/>
                </w:rPr>
                <w:t>(</w:t>
              </w:r>
              <w:r w:rsidRPr="00C338BE">
                <w:rPr>
                  <w:rFonts w:hAnsi="宋体" w:hint="eastAsia"/>
                  <w:kern w:val="0"/>
                </w:rPr>
                <w:t>或可抵扣亏损</w:t>
              </w:r>
              <w:r w:rsidRPr="00C338BE">
                <w:rPr>
                  <w:rFonts w:hAnsi="宋体" w:hint="eastAsia"/>
                  <w:kern w:val="0"/>
                </w:rPr>
                <w:t>)</w:t>
              </w:r>
              <w:r w:rsidRPr="00C338BE">
                <w:rPr>
                  <w:rFonts w:hAnsi="宋体" w:hint="eastAsia"/>
                  <w:kern w:val="0"/>
                </w:rPr>
                <w:t>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14:paraId="5B075E93"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hint="eastAsia"/>
                  <w:kern w:val="0"/>
                </w:rPr>
                <w:t>5</w:t>
              </w:r>
              <w:r w:rsidRPr="00C338BE">
                <w:rPr>
                  <w:rFonts w:hAnsi="宋体" w:hint="eastAsia"/>
                  <w:kern w:val="0"/>
                </w:rPr>
                <w:t>）同时满足下列条件的递延所得税资产和递延所得税负债以</w:t>
              </w:r>
              <w:proofErr w:type="gramStart"/>
              <w:r w:rsidRPr="00C338BE">
                <w:rPr>
                  <w:rFonts w:hAnsi="宋体" w:hint="eastAsia"/>
                  <w:kern w:val="0"/>
                </w:rPr>
                <w:t>抵销</w:t>
              </w:r>
              <w:proofErr w:type="gramEnd"/>
              <w:r w:rsidRPr="00C338BE">
                <w:rPr>
                  <w:rFonts w:hAnsi="宋体" w:hint="eastAsia"/>
                  <w:kern w:val="0"/>
                </w:rPr>
                <w:t>后的净额列示：</w:t>
              </w:r>
            </w:p>
            <w:p w14:paraId="44C407D7" w14:textId="77777777" w:rsidR="004F1F73" w:rsidRPr="00C338BE" w:rsidRDefault="004F1F73" w:rsidP="004F1F73">
              <w:pPr>
                <w:pStyle w:val="af"/>
                <w:snapToGrid w:val="0"/>
                <w:spacing w:line="360" w:lineRule="auto"/>
                <w:ind w:firstLineChars="200" w:firstLine="420"/>
                <w:rPr>
                  <w:rFonts w:hAnsi="宋体" w:hint="eastAsia"/>
                  <w:kern w:val="0"/>
                </w:rPr>
              </w:pPr>
              <w:r w:rsidRPr="00C338BE">
                <w:rPr>
                  <w:rFonts w:hAnsi="宋体" w:hint="eastAsia"/>
                  <w:kern w:val="0"/>
                </w:rPr>
                <w:t>A</w:t>
              </w:r>
              <w:r w:rsidRPr="00C338BE">
                <w:rPr>
                  <w:rFonts w:hAnsi="宋体" w:hint="eastAsia"/>
                  <w:kern w:val="0"/>
                </w:rPr>
                <w:t>、递延所得税资产和递延所得税负债与同</w:t>
              </w:r>
              <w:proofErr w:type="gramStart"/>
              <w:r w:rsidRPr="00C338BE">
                <w:rPr>
                  <w:rFonts w:hAnsi="宋体" w:hint="eastAsia"/>
                  <w:kern w:val="0"/>
                </w:rPr>
                <w:t>一税收</w:t>
              </w:r>
              <w:proofErr w:type="gramEnd"/>
              <w:r w:rsidRPr="00C338BE">
                <w:rPr>
                  <w:rFonts w:hAnsi="宋体" w:hint="eastAsia"/>
                  <w:kern w:val="0"/>
                </w:rPr>
                <w:t>征管部门对本公司内同一纳税主体征收的所得税相关；</w:t>
              </w:r>
            </w:p>
            <w:p w14:paraId="4BF13BC6" w14:textId="5D5D86CE" w:rsidR="00DE3432" w:rsidRPr="004F1F73" w:rsidRDefault="004F1F73" w:rsidP="004F1F73">
              <w:pPr>
                <w:pStyle w:val="af"/>
                <w:snapToGrid w:val="0"/>
                <w:spacing w:line="360" w:lineRule="auto"/>
                <w:ind w:firstLineChars="200" w:firstLine="420"/>
                <w:rPr>
                  <w:szCs w:val="21"/>
                </w:rPr>
              </w:pPr>
              <w:r w:rsidRPr="00C338BE">
                <w:rPr>
                  <w:rFonts w:hAnsi="宋体" w:hint="eastAsia"/>
                  <w:kern w:val="0"/>
                </w:rPr>
                <w:t>B</w:t>
              </w:r>
              <w:r w:rsidRPr="00C338BE">
                <w:rPr>
                  <w:rFonts w:hAnsi="宋体" w:hint="eastAsia"/>
                  <w:kern w:val="0"/>
                </w:rPr>
                <w:t>、本公司内该纳税主体拥有以净额结算当期所得税资产及当期所得税负债的法定权利。</w:t>
              </w:r>
            </w:p>
          </w:sdtContent>
        </w:sdt>
        <w:p w14:paraId="008EF5BF" w14:textId="77777777" w:rsidR="00DE3432" w:rsidRDefault="00DE3432">
          <w:pPr>
            <w:rPr>
              <w:color w:val="000000" w:themeColor="text1"/>
            </w:rPr>
          </w:pPr>
        </w:p>
        <w:p w14:paraId="07765990" w14:textId="77777777" w:rsidR="00DE3432" w:rsidRDefault="00A87294">
          <w:pPr>
            <w:pStyle w:val="3"/>
            <w:numPr>
              <w:ilvl w:val="0"/>
              <w:numId w:val="30"/>
            </w:numPr>
            <w:rPr>
              <w:rFonts w:ascii="宋体" w:hAnsi="宋体" w:cs="宋体" w:hint="eastAsia"/>
              <w:color w:val="000000" w:themeColor="text1"/>
              <w:kern w:val="0"/>
              <w:szCs w:val="22"/>
            </w:rPr>
          </w:pPr>
          <w:bookmarkStart w:id="163" w:name="_Hlk167884177"/>
          <w:bookmarkStart w:id="164"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753409134"/>
            <w:placeholder>
              <w:docPart w:val="GBC22222222222222222222222222222"/>
            </w:placeholder>
          </w:sdtPr>
          <w:sdtContent>
            <w:p w14:paraId="62568D2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710996" w14:textId="77777777" w:rsidR="00DE3432" w:rsidRDefault="00A87294">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390883769"/>
            <w:placeholder>
              <w:docPart w:val="GBC22222222222222222222222222222"/>
            </w:placeholder>
          </w:sdtPr>
          <w:sdtContent>
            <w:p w14:paraId="6489928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1944032293"/>
            <w:placeholder>
              <w:docPart w:val="GBC22222222222222222222222222222"/>
            </w:placeholder>
          </w:sdtPr>
          <w:sdtContent>
            <w:p w14:paraId="57AF6B19" w14:textId="77777777" w:rsidR="00666B16" w:rsidRDefault="00666B16" w:rsidP="00666B16">
              <w:pPr>
                <w:spacing w:line="360" w:lineRule="auto"/>
                <w:ind w:leftChars="200" w:left="420"/>
                <w:rPr>
                  <w:color w:val="000000" w:themeColor="text1"/>
                </w:rPr>
              </w:pPr>
              <w:r w:rsidRPr="00666B16">
                <w:rPr>
                  <w:rFonts w:hint="eastAsia"/>
                  <w:color w:val="000000" w:themeColor="text1"/>
                </w:rPr>
                <w:t>租赁，是指在一定期间内，出租人将资产的使用权让与承租人以获取对价的合同。</w:t>
              </w:r>
              <w:r w:rsidRPr="00666B16">
                <w:rPr>
                  <w:rFonts w:hint="eastAsia"/>
                  <w:color w:val="000000" w:themeColor="text1"/>
                </w:rPr>
                <w:cr/>
              </w:r>
              <w:r w:rsidRPr="00666B16">
                <w:rPr>
                  <w:rFonts w:hint="eastAsia"/>
                  <w:color w:val="000000" w:themeColor="text1"/>
                </w:rPr>
                <w:t>在合同开始日</w:t>
              </w:r>
              <w:r w:rsidRPr="00666B16">
                <w:rPr>
                  <w:rFonts w:hint="eastAsia"/>
                  <w:color w:val="000000" w:themeColor="text1"/>
                </w:rPr>
                <w:t>/</w:t>
              </w:r>
              <w:r w:rsidRPr="00666B16">
                <w:rPr>
                  <w:rFonts w:hint="eastAsia"/>
                  <w:color w:val="000000" w:themeColor="text1"/>
                </w:rPr>
                <w:t>变更日，本公司评估该合同是否为租赁或者包含租赁。如果合同中一方让渡</w:t>
              </w:r>
            </w:p>
            <w:p w14:paraId="06D538C7" w14:textId="77777777" w:rsidR="00666B16" w:rsidRDefault="00666B16" w:rsidP="00666B16">
              <w:pPr>
                <w:spacing w:line="360" w:lineRule="auto"/>
                <w:rPr>
                  <w:color w:val="000000" w:themeColor="text1"/>
                </w:rPr>
              </w:pPr>
              <w:r w:rsidRPr="00666B16">
                <w:rPr>
                  <w:rFonts w:hint="eastAsia"/>
                  <w:color w:val="000000" w:themeColor="text1"/>
                </w:rPr>
                <w:t>了在一定期间内控制一项或多项已识别资产使用的权利以换取对价，则该合同为租赁或者包含租赁。除非合同条款和条件发生变化，本公司不重新评估合同是否为租赁或者包含租赁。</w:t>
              </w:r>
              <w:r w:rsidRPr="00666B16">
                <w:rPr>
                  <w:rFonts w:hint="eastAsia"/>
                  <w:color w:val="000000" w:themeColor="text1"/>
                </w:rPr>
                <w:cr/>
              </w:r>
              <w:r>
                <w:rPr>
                  <w:rFonts w:hint="eastAsia"/>
                  <w:color w:val="000000" w:themeColor="text1"/>
                </w:rPr>
                <w:lastRenderedPageBreak/>
                <w:t xml:space="preserve">    </w:t>
              </w:r>
              <w:r w:rsidRPr="00666B16">
                <w:rPr>
                  <w:rFonts w:hint="eastAsia"/>
                  <w:color w:val="000000" w:themeColor="text1"/>
                </w:rPr>
                <w:t>合同中同时包含多项单独租赁的，承租人和出租人将合同予以分拆，并分别各项单独租赁进行会计处理。合同中同时包含租赁和非租赁部分的，承租人和出租人将租赁和非租赁部分进行分拆。</w:t>
              </w:r>
              <w:r>
                <w:rPr>
                  <w:rFonts w:hint="eastAsia"/>
                  <w:color w:val="000000" w:themeColor="text1"/>
                </w:rPr>
                <w:t xml:space="preserve">  </w:t>
              </w:r>
              <w:r w:rsidRPr="00666B16">
                <w:rPr>
                  <w:rFonts w:hint="eastAsia"/>
                  <w:color w:val="000000" w:themeColor="text1"/>
                </w:rPr>
                <w:cr/>
              </w:r>
              <w:r>
                <w:rPr>
                  <w:rFonts w:hint="eastAsia"/>
                  <w:color w:val="000000" w:themeColor="text1"/>
                </w:rPr>
                <w:t xml:space="preserve">    </w:t>
              </w:r>
              <w:r w:rsidRPr="00666B16">
                <w:rPr>
                  <w:rFonts w:hint="eastAsia"/>
                  <w:color w:val="000000" w:themeColor="text1"/>
                </w:rPr>
                <w:t>（</w:t>
              </w:r>
              <w:r w:rsidRPr="00666B16">
                <w:rPr>
                  <w:rFonts w:hint="eastAsia"/>
                  <w:color w:val="000000" w:themeColor="text1"/>
                </w:rPr>
                <w:t>1</w:t>
              </w:r>
              <w:r w:rsidRPr="00666B16">
                <w:rPr>
                  <w:rFonts w:hint="eastAsia"/>
                  <w:color w:val="000000" w:themeColor="text1"/>
                </w:rPr>
                <w:t>）</w:t>
              </w:r>
              <w:r w:rsidRPr="00666B16">
                <w:rPr>
                  <w:rFonts w:hint="eastAsia"/>
                  <w:color w:val="000000" w:themeColor="text1"/>
                </w:rPr>
                <w:t xml:space="preserve"> </w:t>
              </w:r>
              <w:r w:rsidRPr="00666B16">
                <w:rPr>
                  <w:rFonts w:hint="eastAsia"/>
                  <w:color w:val="000000" w:themeColor="text1"/>
                </w:rPr>
                <w:t>本公司作为承租人</w:t>
              </w:r>
              <w:r w:rsidRPr="00666B16">
                <w:rPr>
                  <w:rFonts w:hint="eastAsia"/>
                  <w:color w:val="000000" w:themeColor="text1"/>
                </w:rPr>
                <w:cr/>
              </w:r>
              <w:r>
                <w:rPr>
                  <w:rFonts w:hint="eastAsia"/>
                  <w:color w:val="000000" w:themeColor="text1"/>
                </w:rPr>
                <w:t xml:space="preserve">    </w:t>
              </w:r>
              <w:r w:rsidRPr="00666B16">
                <w:rPr>
                  <w:rFonts w:hint="eastAsia"/>
                  <w:color w:val="000000" w:themeColor="text1"/>
                </w:rPr>
                <w:t>A</w:t>
              </w:r>
              <w:r w:rsidRPr="00666B16">
                <w:rPr>
                  <w:rFonts w:hint="eastAsia"/>
                  <w:color w:val="000000" w:themeColor="text1"/>
                </w:rPr>
                <w:t>、使用权资产</w:t>
              </w:r>
              <w:r w:rsidRPr="00666B16">
                <w:rPr>
                  <w:rFonts w:hint="eastAsia"/>
                  <w:color w:val="000000" w:themeColor="text1"/>
                </w:rPr>
                <w:cr/>
              </w:r>
              <w:r>
                <w:rPr>
                  <w:rFonts w:hint="eastAsia"/>
                  <w:color w:val="000000" w:themeColor="text1"/>
                </w:rPr>
                <w:t xml:space="preserve">    </w:t>
              </w:r>
              <w:r w:rsidRPr="00666B16">
                <w:rPr>
                  <w:rFonts w:hint="eastAsia"/>
                  <w:color w:val="000000" w:themeColor="text1"/>
                </w:rPr>
                <w:t>使用权资产，是指公司作为承租人可在租赁期内使用租赁资产的权利。在租赁期开始日，公司作为承租人对租赁确认使用权资产和租赁负债，但简化处理的短期租赁和低价值资产租赁除外。</w:t>
              </w:r>
            </w:p>
            <w:p w14:paraId="298598E5" w14:textId="77777777" w:rsidR="00666B16" w:rsidRDefault="00666B16" w:rsidP="00666B16">
              <w:pPr>
                <w:spacing w:line="360" w:lineRule="auto"/>
                <w:ind w:leftChars="200" w:left="420"/>
                <w:rPr>
                  <w:color w:val="000000" w:themeColor="text1"/>
                </w:rPr>
              </w:pPr>
              <w:r w:rsidRPr="00666B16">
                <w:rPr>
                  <w:rFonts w:hint="eastAsia"/>
                  <w:color w:val="000000" w:themeColor="text1"/>
                </w:rPr>
                <w:t>本公司的使用权资产按照成本进行初始计量，</w:t>
              </w:r>
              <w:proofErr w:type="gramStart"/>
              <w:r w:rsidRPr="00666B16">
                <w:rPr>
                  <w:rFonts w:hint="eastAsia"/>
                  <w:color w:val="000000" w:themeColor="text1"/>
                </w:rPr>
                <w:t>该成本</w:t>
              </w:r>
              <w:proofErr w:type="gramEnd"/>
              <w:r w:rsidRPr="00666B16">
                <w:rPr>
                  <w:rFonts w:hint="eastAsia"/>
                  <w:color w:val="000000" w:themeColor="text1"/>
                </w:rPr>
                <w:t>包括：</w:t>
              </w:r>
              <w:r w:rsidRPr="00666B16">
                <w:rPr>
                  <w:rFonts w:hint="eastAsia"/>
                  <w:color w:val="000000" w:themeColor="text1"/>
                </w:rPr>
                <w:cr/>
                <w:t>a</w:t>
              </w:r>
              <w:r w:rsidRPr="00666B16">
                <w:rPr>
                  <w:rFonts w:hint="eastAsia"/>
                  <w:color w:val="000000" w:themeColor="text1"/>
                </w:rPr>
                <w:t>租赁负债的初始计量金额；</w:t>
              </w:r>
              <w:r w:rsidRPr="00666B16">
                <w:rPr>
                  <w:rFonts w:hint="eastAsia"/>
                  <w:color w:val="000000" w:themeColor="text1"/>
                </w:rPr>
                <w:cr/>
                <w:t xml:space="preserve">b </w:t>
              </w:r>
              <w:r w:rsidRPr="00666B16">
                <w:rPr>
                  <w:rFonts w:hint="eastAsia"/>
                  <w:color w:val="000000" w:themeColor="text1"/>
                </w:rPr>
                <w:t>在租赁期开始日或之前支付的租赁付款额，存在租赁激励的，扣除已享受的租赁激励相关金额；</w:t>
              </w:r>
              <w:r w:rsidRPr="00666B16">
                <w:rPr>
                  <w:rFonts w:hint="eastAsia"/>
                  <w:color w:val="000000" w:themeColor="text1"/>
                </w:rPr>
                <w:cr/>
                <w:t>c</w:t>
              </w:r>
              <w:r w:rsidRPr="00666B16">
                <w:rPr>
                  <w:rFonts w:hint="eastAsia"/>
                  <w:color w:val="000000" w:themeColor="text1"/>
                </w:rPr>
                <w:t>本公司作为承租人发生的初始直接费用；</w:t>
              </w:r>
              <w:r w:rsidRPr="00666B16">
                <w:rPr>
                  <w:rFonts w:hint="eastAsia"/>
                  <w:color w:val="000000" w:themeColor="text1"/>
                </w:rPr>
                <w:cr/>
                <w:t>d</w:t>
              </w:r>
              <w:r w:rsidRPr="00666B16">
                <w:rPr>
                  <w:rFonts w:hint="eastAsia"/>
                  <w:color w:val="000000" w:themeColor="text1"/>
                </w:rPr>
                <w:t>本公司为拆卸及移除租赁资产、复原租赁资产所在场地或将租赁资产恢复至租赁条款约定</w:t>
              </w:r>
            </w:p>
            <w:p w14:paraId="2AADD81B"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状态预计将发生的成本。</w:t>
              </w:r>
              <w:r w:rsidRPr="00666B16">
                <w:rPr>
                  <w:rFonts w:hint="eastAsia"/>
                  <w:color w:val="000000" w:themeColor="text1"/>
                </w:rPr>
                <w:cr/>
              </w:r>
              <w:r w:rsidRPr="00666B16">
                <w:rPr>
                  <w:rFonts w:hint="eastAsia"/>
                  <w:color w:val="000000" w:themeColor="text1"/>
                </w:rPr>
                <w:t>本公司采用平均年限法对使用权资产计提折旧。本公司能够合理确定租赁期届满时取得租赁</w:t>
              </w:r>
            </w:p>
            <w:p w14:paraId="736DBDF4"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资产所有权的，在租赁资产剩余使用寿命内计提折旧。无法合理确定租赁期届满时能够取得租赁</w:t>
              </w:r>
            </w:p>
            <w:p w14:paraId="7EE234FD"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资产所有权的，本公司在租赁期与租赁资产剩余使用寿命两者孰短的期间内计提折旧。</w:t>
              </w:r>
              <w:r w:rsidRPr="00666B16">
                <w:rPr>
                  <w:rFonts w:hint="eastAsia"/>
                  <w:color w:val="000000" w:themeColor="text1"/>
                </w:rPr>
                <w:cr/>
              </w:r>
              <w:r w:rsidRPr="00666B16">
                <w:rPr>
                  <w:rFonts w:hint="eastAsia"/>
                  <w:color w:val="000000" w:themeColor="text1"/>
                </w:rPr>
                <w:t>本公司按照《企业会计准则第</w:t>
              </w:r>
              <w:r w:rsidRPr="00666B16">
                <w:rPr>
                  <w:rFonts w:hint="eastAsia"/>
                  <w:color w:val="000000" w:themeColor="text1"/>
                </w:rPr>
                <w:t>8</w:t>
              </w:r>
              <w:r w:rsidRPr="00666B16">
                <w:rPr>
                  <w:rFonts w:hint="eastAsia"/>
                  <w:color w:val="000000" w:themeColor="text1"/>
                </w:rPr>
                <w:t>号——资产减值》的规定，确定使用权资产是否发生减值，</w:t>
              </w:r>
            </w:p>
            <w:p w14:paraId="78E04DF8"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并对已识别的减值损失进行会计处理。</w:t>
              </w:r>
              <w:r w:rsidRPr="00666B16">
                <w:rPr>
                  <w:rFonts w:hint="eastAsia"/>
                  <w:color w:val="000000" w:themeColor="text1"/>
                </w:rPr>
                <w:cr/>
              </w:r>
              <w:r w:rsidRPr="00666B16">
                <w:rPr>
                  <w:rFonts w:hint="eastAsia"/>
                  <w:color w:val="000000" w:themeColor="text1"/>
                </w:rPr>
                <w:t>本公司根据准则重新计量租赁负债时，相应调整使用权资产的账面价值。如使用权资产的账</w:t>
              </w:r>
            </w:p>
            <w:p w14:paraId="619A16E8" w14:textId="77777777" w:rsidR="00666B16" w:rsidRDefault="00666B16" w:rsidP="00666B16">
              <w:pPr>
                <w:spacing w:line="360" w:lineRule="auto"/>
                <w:ind w:left="420" w:hangingChars="200" w:hanging="420"/>
                <w:rPr>
                  <w:color w:val="000000" w:themeColor="text1"/>
                </w:rPr>
              </w:pPr>
              <w:proofErr w:type="gramStart"/>
              <w:r w:rsidRPr="00666B16">
                <w:rPr>
                  <w:rFonts w:hint="eastAsia"/>
                  <w:color w:val="000000" w:themeColor="text1"/>
                </w:rPr>
                <w:t>面价值</w:t>
              </w:r>
              <w:proofErr w:type="gramEnd"/>
              <w:r w:rsidRPr="00666B16">
                <w:rPr>
                  <w:rFonts w:hint="eastAsia"/>
                  <w:color w:val="000000" w:themeColor="text1"/>
                </w:rPr>
                <w:t>已调减至零，但租赁负债仍需进一步调减的，将剩余金额计入当期损益。</w:t>
              </w:r>
              <w:r w:rsidRPr="00666B16">
                <w:rPr>
                  <w:rFonts w:hint="eastAsia"/>
                  <w:color w:val="000000" w:themeColor="text1"/>
                </w:rPr>
                <w:cr/>
              </w:r>
              <w:r w:rsidRPr="00666B16">
                <w:rPr>
                  <w:rFonts w:hint="eastAsia"/>
                  <w:color w:val="000000" w:themeColor="text1"/>
                </w:rPr>
                <w:t>租赁变更导致租赁范围缩小或租赁期缩短的，本公司相应调减使用权资产的账面价值，并将</w:t>
              </w:r>
            </w:p>
            <w:p w14:paraId="5B58BF71"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部分终止或完全终止租赁的相关利得或损失计入当期损益。其他租赁变更导致租赁负债重新计量</w:t>
              </w:r>
            </w:p>
            <w:p w14:paraId="1FE5D58E"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的，本公司相应调整使用权资产的账面价值。</w:t>
              </w:r>
              <w:r w:rsidRPr="00666B16">
                <w:rPr>
                  <w:rFonts w:hint="eastAsia"/>
                  <w:color w:val="000000" w:themeColor="text1"/>
                </w:rPr>
                <w:cr/>
                <w:t>B</w:t>
              </w:r>
              <w:r w:rsidRPr="00666B16">
                <w:rPr>
                  <w:rFonts w:hint="eastAsia"/>
                  <w:color w:val="000000" w:themeColor="text1"/>
                </w:rPr>
                <w:t>、租赁负债</w:t>
              </w:r>
              <w:r w:rsidRPr="00666B16">
                <w:rPr>
                  <w:rFonts w:hint="eastAsia"/>
                  <w:color w:val="000000" w:themeColor="text1"/>
                </w:rPr>
                <w:cr/>
              </w:r>
              <w:r w:rsidRPr="00666B16">
                <w:rPr>
                  <w:rFonts w:hint="eastAsia"/>
                  <w:color w:val="000000" w:themeColor="text1"/>
                </w:rPr>
                <w:t>在租赁期开始日，本公司作为承租人对租赁确认使用权资产和租赁负债，但简化处理的短期</w:t>
              </w:r>
            </w:p>
            <w:p w14:paraId="26A3A062"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租赁和低价值资产租赁除外。本公司的租赁负债按照租赁期开始日尚未支付的租赁付款额的现值</w:t>
              </w:r>
            </w:p>
            <w:p w14:paraId="0AA90CC8"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进行初始计量。</w:t>
              </w:r>
              <w:r w:rsidRPr="00666B16">
                <w:rPr>
                  <w:rFonts w:hint="eastAsia"/>
                  <w:color w:val="000000" w:themeColor="text1"/>
                </w:rPr>
                <w:cr/>
              </w:r>
              <w:r w:rsidRPr="00666B16">
                <w:rPr>
                  <w:rFonts w:hint="eastAsia"/>
                  <w:color w:val="000000" w:themeColor="text1"/>
                </w:rPr>
                <w:t>在计算租赁付款额的现值时，本公司采用租赁内含利率作为折现率；无法确定租赁内含利率</w:t>
              </w:r>
            </w:p>
            <w:p w14:paraId="72293592"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的，采用本公司（即承租人）增量借款利率作为折现率。</w:t>
              </w:r>
              <w:r w:rsidRPr="00666B16">
                <w:rPr>
                  <w:rFonts w:hint="eastAsia"/>
                  <w:color w:val="000000" w:themeColor="text1"/>
                </w:rPr>
                <w:cr/>
              </w:r>
              <w:r w:rsidRPr="00666B16">
                <w:rPr>
                  <w:rFonts w:hint="eastAsia"/>
                  <w:color w:val="000000" w:themeColor="text1"/>
                </w:rPr>
                <w:t>租赁内含利率，是指使出租人的</w:t>
              </w:r>
              <w:proofErr w:type="gramStart"/>
              <w:r w:rsidRPr="00666B16">
                <w:rPr>
                  <w:rFonts w:hint="eastAsia"/>
                  <w:color w:val="000000" w:themeColor="text1"/>
                </w:rPr>
                <w:t>租赁收</w:t>
              </w:r>
              <w:proofErr w:type="gramEnd"/>
              <w:r w:rsidRPr="00666B16">
                <w:rPr>
                  <w:rFonts w:hint="eastAsia"/>
                  <w:color w:val="000000" w:themeColor="text1"/>
                </w:rPr>
                <w:t>款额的现值与未担保余值的现值之和等于租赁资产公</w:t>
              </w:r>
            </w:p>
            <w:p w14:paraId="4AD6503C" w14:textId="77777777" w:rsidR="00666B16" w:rsidRDefault="00666B16" w:rsidP="00666B16">
              <w:pPr>
                <w:spacing w:line="360" w:lineRule="auto"/>
                <w:ind w:left="420" w:hangingChars="200" w:hanging="420"/>
                <w:rPr>
                  <w:color w:val="000000" w:themeColor="text1"/>
                </w:rPr>
              </w:pPr>
              <w:proofErr w:type="gramStart"/>
              <w:r w:rsidRPr="00666B16">
                <w:rPr>
                  <w:rFonts w:hint="eastAsia"/>
                  <w:color w:val="000000" w:themeColor="text1"/>
                </w:rPr>
                <w:t>允</w:t>
              </w:r>
              <w:proofErr w:type="gramEnd"/>
              <w:r w:rsidRPr="00666B16">
                <w:rPr>
                  <w:rFonts w:hint="eastAsia"/>
                  <w:color w:val="000000" w:themeColor="text1"/>
                </w:rPr>
                <w:t>价值与出租人的初始直接费用之和的利率。承租人增量借款利率，是指公司作为承租人在类似</w:t>
              </w:r>
            </w:p>
            <w:p w14:paraId="5D7B110E"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经济环境下为获得与使用权资产价值接近的资产，在类似期间以类似抵押条件借入资金须支付的</w:t>
              </w:r>
            </w:p>
            <w:p w14:paraId="19CE40B8"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lastRenderedPageBreak/>
                <w:t>利率。</w:t>
              </w:r>
              <w:r w:rsidRPr="00666B16">
                <w:rPr>
                  <w:rFonts w:hint="eastAsia"/>
                  <w:color w:val="000000" w:themeColor="text1"/>
                </w:rPr>
                <w:cr/>
              </w:r>
              <w:r w:rsidRPr="00666B16">
                <w:rPr>
                  <w:rFonts w:hint="eastAsia"/>
                  <w:color w:val="000000" w:themeColor="text1"/>
                </w:rPr>
                <w:t>本公司按照固定的周期性利率计算租赁负债在租赁期内各期间的利息费用，并计入当期损益</w:t>
              </w:r>
            </w:p>
            <w:p w14:paraId="3B5A48F2"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或资产成本。</w:t>
              </w:r>
              <w:r w:rsidRPr="00666B16">
                <w:rPr>
                  <w:rFonts w:hint="eastAsia"/>
                  <w:color w:val="000000" w:themeColor="text1"/>
                </w:rPr>
                <w:cr/>
              </w:r>
              <w:r w:rsidRPr="00666B16">
                <w:rPr>
                  <w:rFonts w:hint="eastAsia"/>
                  <w:color w:val="000000" w:themeColor="text1"/>
                </w:rPr>
                <w:t>在租赁期开始日后，本公司续租选择权、终止租赁选择权或购买选择权评估结果发生变化</w:t>
              </w:r>
            </w:p>
            <w:p w14:paraId="3CD02C03"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的，重新确定租赁付款额，并按变动后租赁付款额和修订后的折现率计算的现值重新计量租赁负</w:t>
              </w:r>
            </w:p>
            <w:p w14:paraId="1C7CC6E0"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债：在租赁期开始日后，根据担保余值预计的应付金额发生变动，或者因用于确定租赁付款额的</w:t>
              </w:r>
            </w:p>
            <w:p w14:paraId="0F5F0530"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指数或比率变动而导致未来租赁付款额发生变动的，本公司按照变动后租赁付款额的现值重新计</w:t>
              </w:r>
            </w:p>
            <w:p w14:paraId="5BF77C5D"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量租赁负债。在这些情形下，本公司采用的折现率不变；但是，租赁付款额的变动源自浮动利率</w:t>
              </w:r>
            </w:p>
            <w:p w14:paraId="5F7AD6CF"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变动的，使用修订后的折现率。</w:t>
              </w:r>
              <w:r w:rsidRPr="00666B16">
                <w:rPr>
                  <w:rFonts w:hint="eastAsia"/>
                  <w:color w:val="000000" w:themeColor="text1"/>
                </w:rPr>
                <w:cr/>
                <w:t>C</w:t>
              </w:r>
              <w:r w:rsidRPr="00666B16">
                <w:rPr>
                  <w:rFonts w:hint="eastAsia"/>
                  <w:color w:val="000000" w:themeColor="text1"/>
                </w:rPr>
                <w:t>、短期租赁和低价值资产租赁</w:t>
              </w:r>
              <w:r w:rsidRPr="00666B16">
                <w:rPr>
                  <w:rFonts w:hint="eastAsia"/>
                  <w:color w:val="000000" w:themeColor="text1"/>
                </w:rPr>
                <w:cr/>
              </w:r>
              <w:r w:rsidRPr="00666B16">
                <w:rPr>
                  <w:rFonts w:hint="eastAsia"/>
                  <w:color w:val="000000" w:themeColor="text1"/>
                </w:rPr>
                <w:t>本公司对短期租赁以及低价值资产租赁，选择不确认使用权资产和租赁负债。短期租赁，是</w:t>
              </w:r>
            </w:p>
            <w:p w14:paraId="52B5AA32"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指在租赁期开始日，租赁期不超过</w:t>
              </w:r>
              <w:r w:rsidRPr="00666B16">
                <w:rPr>
                  <w:rFonts w:hint="eastAsia"/>
                  <w:color w:val="000000" w:themeColor="text1"/>
                </w:rPr>
                <w:t xml:space="preserve"> 12 </w:t>
              </w:r>
              <w:proofErr w:type="gramStart"/>
              <w:r w:rsidRPr="00666B16">
                <w:rPr>
                  <w:rFonts w:hint="eastAsia"/>
                  <w:color w:val="000000" w:themeColor="text1"/>
                </w:rPr>
                <w:t>个月且</w:t>
              </w:r>
              <w:proofErr w:type="gramEnd"/>
              <w:r w:rsidRPr="00666B16">
                <w:rPr>
                  <w:rFonts w:hint="eastAsia"/>
                  <w:color w:val="000000" w:themeColor="text1"/>
                </w:rPr>
                <w:t>不包含购买选择权的租赁。低价值资产租赁，是指</w:t>
              </w:r>
            </w:p>
            <w:p w14:paraId="5BCDA839"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单项租赁资产为全新资产时价值占合并报表总资产比例小于</w:t>
              </w:r>
              <w:r w:rsidRPr="00666B16">
                <w:rPr>
                  <w:rFonts w:hint="eastAsia"/>
                  <w:color w:val="000000" w:themeColor="text1"/>
                </w:rPr>
                <w:t>0.5%</w:t>
              </w:r>
              <w:r w:rsidRPr="00666B16">
                <w:rPr>
                  <w:rFonts w:hint="eastAsia"/>
                  <w:color w:val="000000" w:themeColor="text1"/>
                </w:rPr>
                <w:t>的租赁。本公司将短期租赁</w:t>
              </w:r>
              <w:proofErr w:type="gramStart"/>
              <w:r w:rsidRPr="00666B16">
                <w:rPr>
                  <w:rFonts w:hint="eastAsia"/>
                  <w:color w:val="000000" w:themeColor="text1"/>
                </w:rPr>
                <w:t>和</w:t>
              </w:r>
              <w:proofErr w:type="gramEnd"/>
            </w:p>
            <w:p w14:paraId="66FB2C5C" w14:textId="77777777" w:rsidR="00666B16" w:rsidRDefault="00666B16" w:rsidP="00666B16">
              <w:pPr>
                <w:spacing w:line="360" w:lineRule="auto"/>
                <w:ind w:left="420" w:hangingChars="200" w:hanging="420"/>
                <w:rPr>
                  <w:color w:val="000000" w:themeColor="text1"/>
                </w:rPr>
              </w:pPr>
              <w:r w:rsidRPr="00666B16">
                <w:rPr>
                  <w:rFonts w:hint="eastAsia"/>
                  <w:color w:val="000000" w:themeColor="text1"/>
                </w:rPr>
                <w:t>低价值资产租赁的租赁付款额，在租赁期内各个期间按照直线法计入当期损益或相关资产成本。</w:t>
              </w:r>
              <w:r w:rsidRPr="00666B16">
                <w:rPr>
                  <w:rFonts w:hint="eastAsia"/>
                  <w:color w:val="000000" w:themeColor="text1"/>
                </w:rPr>
                <w:cr/>
                <w:t>D</w:t>
              </w:r>
              <w:r w:rsidRPr="00666B16">
                <w:rPr>
                  <w:rFonts w:hint="eastAsia"/>
                  <w:color w:val="000000" w:themeColor="text1"/>
                </w:rPr>
                <w:t>、租赁变更</w:t>
              </w:r>
              <w:r w:rsidRPr="00666B16">
                <w:rPr>
                  <w:rFonts w:hint="eastAsia"/>
                  <w:color w:val="000000" w:themeColor="text1"/>
                </w:rPr>
                <w:cr/>
              </w:r>
              <w:r w:rsidRPr="00666B16">
                <w:rPr>
                  <w:rFonts w:hint="eastAsia"/>
                  <w:color w:val="000000" w:themeColor="text1"/>
                </w:rPr>
                <w:t>租赁发生变更且同时符合下列条件的，本公司将该租赁变更作为一项单独租赁进行会计处</w:t>
              </w:r>
            </w:p>
            <w:p w14:paraId="7ED03978" w14:textId="77777777" w:rsidR="00D110D5" w:rsidRDefault="00666B16" w:rsidP="00666B16">
              <w:pPr>
                <w:spacing w:line="360" w:lineRule="auto"/>
                <w:ind w:left="420" w:hangingChars="200" w:hanging="420"/>
                <w:rPr>
                  <w:color w:val="000000" w:themeColor="text1"/>
                </w:rPr>
              </w:pPr>
              <w:r w:rsidRPr="00666B16">
                <w:rPr>
                  <w:rFonts w:hint="eastAsia"/>
                  <w:color w:val="000000" w:themeColor="text1"/>
                </w:rPr>
                <w:t>理：</w:t>
              </w:r>
              <w:r w:rsidRPr="00666B16">
                <w:rPr>
                  <w:rFonts w:hint="eastAsia"/>
                  <w:color w:val="000000" w:themeColor="text1"/>
                </w:rPr>
                <w:cr/>
                <w:t>a</w:t>
              </w:r>
              <w:r w:rsidRPr="00666B16">
                <w:rPr>
                  <w:rFonts w:hint="eastAsia"/>
                  <w:color w:val="000000" w:themeColor="text1"/>
                </w:rPr>
                <w:t>、该租赁变更通过增加一项或多项租赁资产的使用权而扩大了租赁范围；</w:t>
              </w:r>
              <w:r w:rsidRPr="00666B16">
                <w:rPr>
                  <w:rFonts w:hint="eastAsia"/>
                  <w:color w:val="000000" w:themeColor="text1"/>
                </w:rPr>
                <w:cr/>
                <w:t>b</w:t>
              </w:r>
              <w:r w:rsidRPr="00666B16">
                <w:rPr>
                  <w:rFonts w:hint="eastAsia"/>
                  <w:color w:val="000000" w:themeColor="text1"/>
                </w:rPr>
                <w:t>、增加的对价与租赁范围扩大部分的单独价格按该合同情况调整后的金额相当。</w:t>
              </w:r>
              <w:r w:rsidRPr="00666B16">
                <w:rPr>
                  <w:rFonts w:hint="eastAsia"/>
                  <w:color w:val="000000" w:themeColor="text1"/>
                </w:rPr>
                <w:cr/>
              </w:r>
              <w:r w:rsidRPr="00666B16">
                <w:rPr>
                  <w:rFonts w:hint="eastAsia"/>
                  <w:color w:val="000000" w:themeColor="text1"/>
                </w:rPr>
                <w:t>租赁变更未作为一项单独租赁进行会计处理的，在租赁变更生效日，本公司重新分摊变更后</w:t>
              </w:r>
            </w:p>
            <w:p w14:paraId="619C4FB7" w14:textId="77777777" w:rsidR="00D110D5" w:rsidRDefault="00666B16" w:rsidP="00666B16">
              <w:pPr>
                <w:spacing w:line="360" w:lineRule="auto"/>
                <w:ind w:left="420" w:hangingChars="200" w:hanging="420"/>
                <w:rPr>
                  <w:color w:val="000000" w:themeColor="text1"/>
                </w:rPr>
              </w:pPr>
              <w:r w:rsidRPr="00666B16">
                <w:rPr>
                  <w:rFonts w:hint="eastAsia"/>
                  <w:color w:val="000000" w:themeColor="text1"/>
                </w:rPr>
                <w:t>合同的对价，重新确定租赁期，并按照变更后租赁付款额和修订后的折现率计算的现值重新计量</w:t>
              </w:r>
            </w:p>
            <w:p w14:paraId="72617FF6" w14:textId="77777777" w:rsidR="00D110D5" w:rsidRDefault="00666B16" w:rsidP="00666B16">
              <w:pPr>
                <w:spacing w:line="360" w:lineRule="auto"/>
                <w:ind w:left="420" w:hangingChars="200" w:hanging="420"/>
                <w:rPr>
                  <w:color w:val="000000" w:themeColor="text1"/>
                </w:rPr>
              </w:pPr>
              <w:r w:rsidRPr="00666B16">
                <w:rPr>
                  <w:rFonts w:hint="eastAsia"/>
                  <w:color w:val="000000" w:themeColor="text1"/>
                </w:rPr>
                <w:t>租赁负债。</w:t>
              </w:r>
              <w:r w:rsidRPr="00666B16">
                <w:rPr>
                  <w:rFonts w:hint="eastAsia"/>
                  <w:color w:val="000000" w:themeColor="text1"/>
                </w:rPr>
                <w:cr/>
              </w:r>
              <w:r w:rsidRPr="00666B16">
                <w:rPr>
                  <w:rFonts w:hint="eastAsia"/>
                  <w:color w:val="000000" w:themeColor="text1"/>
                </w:rPr>
                <w:t>租赁变更导致租赁范围缩小或租赁期缩短的，本公司相应调减使用权资产的账面价值，并将</w:t>
              </w:r>
            </w:p>
            <w:p w14:paraId="6BABA63D" w14:textId="77777777" w:rsidR="00D110D5" w:rsidRDefault="00666B16" w:rsidP="00666B16">
              <w:pPr>
                <w:spacing w:line="360" w:lineRule="auto"/>
                <w:ind w:left="420" w:hangingChars="200" w:hanging="420"/>
                <w:rPr>
                  <w:color w:val="000000" w:themeColor="text1"/>
                </w:rPr>
              </w:pPr>
              <w:r w:rsidRPr="00666B16">
                <w:rPr>
                  <w:rFonts w:hint="eastAsia"/>
                  <w:color w:val="000000" w:themeColor="text1"/>
                </w:rPr>
                <w:t>部分终止或完全终止租赁的相关利得或损失计入当期损益。其他租赁变更导致租赁负债重新计量</w:t>
              </w:r>
            </w:p>
            <w:p w14:paraId="5444FFFC" w14:textId="77777777" w:rsidR="00D110D5" w:rsidRDefault="00666B16" w:rsidP="00DD069E">
              <w:pPr>
                <w:spacing w:line="360" w:lineRule="auto"/>
                <w:ind w:left="420" w:hangingChars="200" w:hanging="420"/>
                <w:rPr>
                  <w:color w:val="000000" w:themeColor="text1"/>
                </w:rPr>
              </w:pPr>
              <w:r w:rsidRPr="00666B16">
                <w:rPr>
                  <w:rFonts w:hint="eastAsia"/>
                  <w:color w:val="000000" w:themeColor="text1"/>
                </w:rPr>
                <w:t>的，本公司相应调整使用权资产的账面价值。</w:t>
              </w:r>
              <w:r w:rsidRPr="00666B16">
                <w:rPr>
                  <w:rFonts w:hint="eastAsia"/>
                  <w:color w:val="000000" w:themeColor="text1"/>
                </w:rPr>
                <w:cr/>
              </w:r>
              <w:r w:rsidRPr="00666B16">
                <w:rPr>
                  <w:rFonts w:hint="eastAsia"/>
                  <w:color w:val="000000" w:themeColor="text1"/>
                </w:rPr>
                <w:t>售后租回交易中的资产转让属于销售的，本公司作为承租人按原资产账面价值中与租回获得</w:t>
              </w:r>
            </w:p>
            <w:p w14:paraId="5A6A1114" w14:textId="77777777" w:rsidR="00D110D5" w:rsidRDefault="00666B16" w:rsidP="00666B16">
              <w:pPr>
                <w:spacing w:line="360" w:lineRule="auto"/>
                <w:ind w:left="420" w:hangingChars="200" w:hanging="420"/>
                <w:rPr>
                  <w:color w:val="000000" w:themeColor="text1"/>
                </w:rPr>
              </w:pPr>
              <w:r w:rsidRPr="00666B16">
                <w:rPr>
                  <w:rFonts w:hint="eastAsia"/>
                  <w:color w:val="000000" w:themeColor="text1"/>
                </w:rPr>
                <w:t>的使用权有关的部分，计量售后租回所形成的使用权资产，并仅就转让至出租人的权利确认相关</w:t>
              </w:r>
            </w:p>
            <w:p w14:paraId="43E5D69A" w14:textId="77777777" w:rsidR="00D110D5" w:rsidRDefault="00666B16" w:rsidP="00666B16">
              <w:pPr>
                <w:spacing w:line="360" w:lineRule="auto"/>
                <w:ind w:left="420" w:hangingChars="200" w:hanging="420"/>
                <w:rPr>
                  <w:color w:val="000000" w:themeColor="text1"/>
                </w:rPr>
              </w:pPr>
              <w:r w:rsidRPr="00666B16">
                <w:rPr>
                  <w:rFonts w:hint="eastAsia"/>
                  <w:color w:val="000000" w:themeColor="text1"/>
                </w:rPr>
                <w:t>利得或损失；售后租回交易中的资产转让不属于销售的，本公司作为承租人继续确认被转让资</w:t>
              </w:r>
            </w:p>
            <w:p w14:paraId="0CC68F53" w14:textId="321DFFA9" w:rsidR="00DE3432" w:rsidRDefault="00666B16" w:rsidP="00666B16">
              <w:pPr>
                <w:spacing w:line="360" w:lineRule="auto"/>
                <w:ind w:left="420" w:hangingChars="200" w:hanging="420"/>
                <w:rPr>
                  <w:color w:val="000000" w:themeColor="text1"/>
                </w:rPr>
              </w:pPr>
              <w:r w:rsidRPr="00666B16">
                <w:rPr>
                  <w:rFonts w:hint="eastAsia"/>
                  <w:color w:val="000000" w:themeColor="text1"/>
                </w:rPr>
                <w:t>产，同时确认一项与转让收入等额的金融负债。金融负债的会计处理详见</w:t>
              </w:r>
              <w:r w:rsidRPr="00666B16">
                <w:rPr>
                  <w:rFonts w:hint="eastAsia"/>
                  <w:color w:val="000000" w:themeColor="text1"/>
                </w:rPr>
                <w:t>11.</w:t>
              </w:r>
              <w:r w:rsidRPr="00666B16">
                <w:rPr>
                  <w:rFonts w:hint="eastAsia"/>
                  <w:color w:val="000000" w:themeColor="text1"/>
                </w:rPr>
                <w:t>金融工具</w:t>
              </w:r>
              <w:proofErr w:type="gramStart"/>
              <w:r w:rsidRPr="00666B16">
                <w:rPr>
                  <w:rFonts w:hint="eastAsia"/>
                  <w:color w:val="000000" w:themeColor="text1"/>
                </w:rPr>
                <w:t>”</w:t>
              </w:r>
              <w:proofErr w:type="gramEnd"/>
              <w:r w:rsidRPr="00666B16">
                <w:rPr>
                  <w:rFonts w:hint="eastAsia"/>
                  <w:color w:val="000000" w:themeColor="text1"/>
                </w:rPr>
                <w:t>。</w:t>
              </w:r>
            </w:p>
          </w:sdtContent>
        </w:sdt>
        <w:p w14:paraId="38750D90" w14:textId="77777777" w:rsidR="00DE3432" w:rsidRDefault="00DE3432">
          <w:pPr>
            <w:rPr>
              <w:rFonts w:ascii="Calibri" w:hAnsi="Calibri" w:cs="Times New Roman"/>
              <w:color w:val="000000" w:themeColor="text1"/>
              <w:kern w:val="2"/>
              <w:szCs w:val="32"/>
            </w:rPr>
          </w:pPr>
        </w:p>
        <w:p w14:paraId="7D961FCE" w14:textId="77777777" w:rsidR="00DE3432" w:rsidRDefault="00A87294">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1625695498"/>
            <w:placeholder>
              <w:docPart w:val="GBC22222222222222222222222222222"/>
            </w:placeholder>
          </w:sdtPr>
          <w:sdtContent>
            <w:p w14:paraId="034F2185"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kern w:val="0"/>
              <w:szCs w:val="21"/>
            </w:rPr>
            <w:alias w:val="作为出租方的租赁分类标准和会计处理方法"/>
            <w:tag w:val="_GBC_32ac25e0a5c442ef8da612bad391098d"/>
            <w:id w:val="-2035715769"/>
            <w:placeholder>
              <w:docPart w:val="GBC22222222222222222222222222222"/>
            </w:placeholder>
          </w:sdtPr>
          <w:sdtContent>
            <w:p w14:paraId="36D24D7E" w14:textId="77777777" w:rsidR="00D110D5" w:rsidRDefault="00D110D5">
              <w:pPr>
                <w:pStyle w:val="a8"/>
                <w:numPr>
                  <w:ilvl w:val="0"/>
                  <w:numId w:val="141"/>
                </w:numPr>
                <w:spacing w:line="360" w:lineRule="auto"/>
                <w:ind w:firstLineChars="0"/>
                <w:rPr>
                  <w:color w:val="000000" w:themeColor="text1"/>
                </w:rPr>
              </w:pPr>
              <w:r w:rsidRPr="00D110D5">
                <w:rPr>
                  <w:rFonts w:hint="eastAsia"/>
                  <w:color w:val="000000" w:themeColor="text1"/>
                </w:rPr>
                <w:t>租赁的分类</w:t>
              </w:r>
            </w:p>
            <w:p w14:paraId="1BFA769D" w14:textId="73C3BA63" w:rsidR="00D110D5" w:rsidRPr="00D110D5" w:rsidRDefault="00D110D5" w:rsidP="00D110D5">
              <w:pPr>
                <w:spacing w:line="360" w:lineRule="auto"/>
                <w:ind w:left="420"/>
                <w:rPr>
                  <w:color w:val="000000" w:themeColor="text1"/>
                </w:rPr>
              </w:pPr>
              <w:r w:rsidRPr="00D110D5">
                <w:rPr>
                  <w:rFonts w:hint="eastAsia"/>
                  <w:color w:val="000000" w:themeColor="text1"/>
                </w:rPr>
                <w:t>在租赁开始日，本公司作为出租人将租赁分为融资租赁和经营租赁。融资租赁，是指无论所</w:t>
              </w:r>
            </w:p>
            <w:p w14:paraId="6EA0C37E" w14:textId="4B842E87" w:rsidR="00DE3432" w:rsidRDefault="00D110D5" w:rsidP="00D110D5">
              <w:pPr>
                <w:spacing w:line="360" w:lineRule="auto"/>
                <w:rPr>
                  <w:color w:val="000000" w:themeColor="text1"/>
                </w:rPr>
              </w:pPr>
              <w:r w:rsidRPr="00D110D5">
                <w:rPr>
                  <w:rFonts w:hint="eastAsia"/>
                  <w:color w:val="000000" w:themeColor="text1"/>
                </w:rPr>
                <w:lastRenderedPageBreak/>
                <w:t>有权最终是否转移，但实质上转移了与租赁资产所有权有关的几乎全部风险和报酬的租赁。经营租赁，是指除融资租赁以外的其他租赁。本公司作为转租出租人时，基于原租赁产生的使用权资产对转租赁进行分类。</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B</w:t>
              </w:r>
              <w:r w:rsidRPr="00D110D5">
                <w:rPr>
                  <w:rFonts w:hint="eastAsia"/>
                  <w:color w:val="000000" w:themeColor="text1"/>
                </w:rPr>
                <w:t>、经营租赁的会计处理方法</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在租赁期内各个期间，本公司采用直线法将经营租赁的</w:t>
              </w:r>
              <w:proofErr w:type="gramStart"/>
              <w:r w:rsidRPr="00D110D5">
                <w:rPr>
                  <w:rFonts w:hint="eastAsia"/>
                  <w:color w:val="000000" w:themeColor="text1"/>
                </w:rPr>
                <w:t>租赁收</w:t>
              </w:r>
              <w:proofErr w:type="gramEnd"/>
              <w:r w:rsidRPr="00D110D5">
                <w:rPr>
                  <w:rFonts w:hint="eastAsia"/>
                  <w:color w:val="000000" w:themeColor="text1"/>
                </w:rPr>
                <w:t>款额确认为租金收入。本公司发生的与经营租赁有关的初始直接费用于发生时予以资本化，在租赁期内按照与租金收入确认相同的基础进行分摊，分期计入当期损益。本公司取得的与经营租赁有关的未计入</w:t>
              </w:r>
              <w:proofErr w:type="gramStart"/>
              <w:r w:rsidRPr="00D110D5">
                <w:rPr>
                  <w:rFonts w:hint="eastAsia"/>
                  <w:color w:val="000000" w:themeColor="text1"/>
                </w:rPr>
                <w:t>租赁收</w:t>
              </w:r>
              <w:proofErr w:type="gramEnd"/>
              <w:r w:rsidRPr="00D110D5">
                <w:rPr>
                  <w:rFonts w:hint="eastAsia"/>
                  <w:color w:val="000000" w:themeColor="text1"/>
                </w:rPr>
                <w:t>款额的可变</w:t>
              </w:r>
              <w:proofErr w:type="gramStart"/>
              <w:r w:rsidRPr="00D110D5">
                <w:rPr>
                  <w:rFonts w:hint="eastAsia"/>
                  <w:color w:val="000000" w:themeColor="text1"/>
                </w:rPr>
                <w:t>租赁收</w:t>
              </w:r>
              <w:proofErr w:type="gramEnd"/>
              <w:r w:rsidRPr="00D110D5">
                <w:rPr>
                  <w:rFonts w:hint="eastAsia"/>
                  <w:color w:val="000000" w:themeColor="text1"/>
                </w:rPr>
                <w:t>款额，在实际发生时计入当期损益。</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C</w:t>
              </w:r>
              <w:r w:rsidRPr="00D110D5">
                <w:rPr>
                  <w:rFonts w:hint="eastAsia"/>
                  <w:color w:val="000000" w:themeColor="text1"/>
                </w:rPr>
                <w:t>、融资租赁的会计处理方法</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w:t>
              </w:r>
              <w:proofErr w:type="gramStart"/>
              <w:r w:rsidRPr="00D110D5">
                <w:rPr>
                  <w:rFonts w:hint="eastAsia"/>
                  <w:color w:val="000000" w:themeColor="text1"/>
                </w:rPr>
                <w:t>租赁收</w:t>
              </w:r>
              <w:proofErr w:type="gramEnd"/>
              <w:r w:rsidRPr="00D110D5">
                <w:rPr>
                  <w:rFonts w:hint="eastAsia"/>
                  <w:color w:val="000000" w:themeColor="text1"/>
                </w:rPr>
                <w:t>款额按照租赁内含利率折现的现值之和。</w:t>
              </w:r>
              <w:r w:rsidRPr="00D110D5">
                <w:rPr>
                  <w:rFonts w:hint="eastAsia"/>
                  <w:color w:val="000000" w:themeColor="text1"/>
                </w:rPr>
                <w:cr/>
              </w:r>
              <w:r w:rsidRPr="00D110D5">
                <w:rPr>
                  <w:rFonts w:hint="eastAsia"/>
                  <w:color w:val="000000" w:themeColor="text1"/>
                </w:rPr>
                <w:t>本公司按照固定的周期性利率计算并确认租赁期内各个期间的利息收入。应收融资租赁款的终止确认和减值按照本附注“三、</w:t>
              </w:r>
              <w:r w:rsidRPr="00D110D5">
                <w:rPr>
                  <w:rFonts w:hint="eastAsia"/>
                  <w:color w:val="000000" w:themeColor="text1"/>
                </w:rPr>
                <w:t>11.</w:t>
              </w:r>
              <w:r w:rsidRPr="00D110D5">
                <w:rPr>
                  <w:rFonts w:hint="eastAsia"/>
                  <w:color w:val="000000" w:themeColor="text1"/>
                </w:rPr>
                <w:t>金融工具”进行会计处理。未纳入租赁投资净额计量的可变租赁付款额在实际发生时计入当期损益。</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本公司作为生产商或经销商并作为出租人的融资租赁，在租赁期开始日，本公司按照租赁资产公允价值与</w:t>
              </w:r>
              <w:proofErr w:type="gramStart"/>
              <w:r w:rsidRPr="00D110D5">
                <w:rPr>
                  <w:rFonts w:hint="eastAsia"/>
                  <w:color w:val="000000" w:themeColor="text1"/>
                </w:rPr>
                <w:t>租赁收</w:t>
              </w:r>
              <w:proofErr w:type="gramEnd"/>
              <w:r w:rsidRPr="00D110D5">
                <w:rPr>
                  <w:rFonts w:hint="eastAsia"/>
                  <w:color w:val="000000" w:themeColor="text1"/>
                </w:rPr>
                <w:t>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D</w:t>
              </w:r>
              <w:r w:rsidRPr="00D110D5">
                <w:rPr>
                  <w:rFonts w:hint="eastAsia"/>
                  <w:color w:val="000000" w:themeColor="text1"/>
                </w:rPr>
                <w:t>、租赁变更</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本公司作为出租人的融资租赁发生变更且同时符合下列条件的，本公司将该变更作为一项单独租赁进行会计处理：</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a.</w:t>
              </w:r>
              <w:r w:rsidRPr="00D110D5">
                <w:rPr>
                  <w:rFonts w:hint="eastAsia"/>
                  <w:color w:val="000000" w:themeColor="text1"/>
                </w:rPr>
                <w:t>该变更通过增加一项或多项租赁资产的使用权而扩大了租赁范围；</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b.</w:t>
              </w:r>
              <w:r w:rsidRPr="00D110D5">
                <w:rPr>
                  <w:rFonts w:hint="eastAsia"/>
                  <w:color w:val="000000" w:themeColor="text1"/>
                </w:rPr>
                <w:t>增加的对价与租赁范围扩大部分的单独价格按该合同情况调整后的金额相当。</w:t>
              </w:r>
              <w:r w:rsidRPr="00D110D5">
                <w:rPr>
                  <w:rFonts w:hint="eastAsia"/>
                  <w:color w:val="000000" w:themeColor="text1"/>
                </w:rPr>
                <w:cr/>
              </w:r>
              <w:r w:rsidRPr="00D110D5">
                <w:rPr>
                  <w:rFonts w:hint="eastAsia"/>
                  <w:color w:val="000000" w:themeColor="text1"/>
                </w:rPr>
                <w:t>融资租赁的变更未作为一项单独租赁进行会计处理的，本公司作为出租人分别下列情形对变更后的租赁进行处理：</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a.</w:t>
              </w:r>
              <w:r w:rsidRPr="00D110D5">
                <w:rPr>
                  <w:rFonts w:hint="eastAsia"/>
                  <w:color w:val="000000" w:themeColor="text1"/>
                </w:rPr>
                <w:t>假如变更在租赁开始日生效，该租赁会被分类为经营租赁的，本公司作为出租人自租赁变更生效日开始将其作为一项新租赁进行会计处理，并以租赁变更生效日前的租赁投资净额作为租赁资产的账面价值；</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b.</w:t>
              </w:r>
              <w:r w:rsidRPr="00D110D5">
                <w:rPr>
                  <w:rFonts w:hint="eastAsia"/>
                  <w:color w:val="000000" w:themeColor="text1"/>
                </w:rPr>
                <w:t>假如变更在租赁开始日生效，该租赁会被分类为融资租赁的，本公司作为出租人按照《企业会计准则第</w:t>
              </w:r>
              <w:r w:rsidRPr="00D110D5">
                <w:rPr>
                  <w:rFonts w:hint="eastAsia"/>
                  <w:color w:val="000000" w:themeColor="text1"/>
                </w:rPr>
                <w:t>22</w:t>
              </w:r>
              <w:r w:rsidRPr="00D110D5">
                <w:rPr>
                  <w:rFonts w:hint="eastAsia"/>
                  <w:color w:val="000000" w:themeColor="text1"/>
                </w:rPr>
                <w:t>号——金融工具确认和计量》关于修改或重新议定合同的规定进行会计处理。即，修改或重新议定租赁合同，未导致应收融资租赁款终止确认</w:t>
              </w:r>
              <w:r w:rsidRPr="00D110D5">
                <w:rPr>
                  <w:rFonts w:hint="eastAsia"/>
                  <w:color w:val="000000" w:themeColor="text1"/>
                </w:rPr>
                <w:t>,</w:t>
              </w:r>
              <w:r w:rsidRPr="00D110D5">
                <w:rPr>
                  <w:rFonts w:hint="eastAsia"/>
                  <w:color w:val="000000" w:themeColor="text1"/>
                </w:rPr>
                <w:t>但导致未来现金流量发生变化的，重新计算该应收融资租赁款的账面余额，并将相关利得或损失计入当期损益。重新计算应收融资租赁款账面余额时，根据重新议定或修改的租赁合同现金流量按照应收融资租赁款的原折现</w:t>
              </w:r>
              <w:r w:rsidRPr="00D110D5">
                <w:rPr>
                  <w:rFonts w:hint="eastAsia"/>
                  <w:color w:val="000000" w:themeColor="text1"/>
                </w:rPr>
                <w:lastRenderedPageBreak/>
                <w:t>率或按照《企业会计准则第</w:t>
              </w:r>
              <w:r w:rsidRPr="00D110D5">
                <w:rPr>
                  <w:rFonts w:hint="eastAsia"/>
                  <w:color w:val="000000" w:themeColor="text1"/>
                </w:rPr>
                <w:t>24</w:t>
              </w:r>
              <w:r w:rsidRPr="00D110D5">
                <w:rPr>
                  <w:rFonts w:hint="eastAsia"/>
                  <w:color w:val="000000" w:themeColor="text1"/>
                </w:rPr>
                <w:t>号一套期会计》</w:t>
              </w:r>
              <w:r w:rsidRPr="00D110D5">
                <w:rPr>
                  <w:rFonts w:hint="eastAsia"/>
                  <w:color w:val="000000" w:themeColor="text1"/>
                </w:rPr>
                <w:t>(2017)</w:t>
              </w:r>
              <w:r w:rsidRPr="00D110D5">
                <w:rPr>
                  <w:rFonts w:hint="eastAsia"/>
                  <w:color w:val="000000" w:themeColor="text1"/>
                </w:rPr>
                <w:t>第二十三条规定重新计算的折现率</w:t>
              </w:r>
              <w:r w:rsidRPr="00D110D5">
                <w:rPr>
                  <w:rFonts w:hint="eastAsia"/>
                  <w:color w:val="000000" w:themeColor="text1"/>
                </w:rPr>
                <w:t>(</w:t>
              </w:r>
              <w:r w:rsidRPr="00D110D5">
                <w:rPr>
                  <w:rFonts w:hint="eastAsia"/>
                  <w:color w:val="000000" w:themeColor="text1"/>
                </w:rPr>
                <w:t>如适用</w:t>
              </w:r>
              <w:r w:rsidRPr="00D110D5">
                <w:rPr>
                  <w:rFonts w:hint="eastAsia"/>
                  <w:color w:val="000000" w:themeColor="text1"/>
                </w:rPr>
                <w:t>)</w:t>
              </w:r>
              <w:r w:rsidRPr="00D110D5">
                <w:rPr>
                  <w:rFonts w:hint="eastAsia"/>
                  <w:color w:val="000000" w:themeColor="text1"/>
                </w:rPr>
                <w:t>折现的现值确定。对于修改或重新议定租赁合同所产生的所有成本和费用，本公司调整修改后的应收融资租赁款的账面价值，并在修改后应收融资租赁款的剩余期限内进行摊销。</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本公司作为出租人的经营租赁发生变更的，本公司自变更生效日起将其作为一项新租赁进行会计处理，与变更前租赁有关的预收或应收</w:t>
              </w:r>
              <w:proofErr w:type="gramStart"/>
              <w:r w:rsidRPr="00D110D5">
                <w:rPr>
                  <w:rFonts w:hint="eastAsia"/>
                  <w:color w:val="000000" w:themeColor="text1"/>
                </w:rPr>
                <w:t>租赁收</w:t>
              </w:r>
              <w:proofErr w:type="gramEnd"/>
              <w:r w:rsidRPr="00D110D5">
                <w:rPr>
                  <w:rFonts w:hint="eastAsia"/>
                  <w:color w:val="000000" w:themeColor="text1"/>
                </w:rPr>
                <w:t>款额视为新租赁的收款额。</w:t>
              </w:r>
              <w:r w:rsidRPr="00D110D5">
                <w:rPr>
                  <w:rFonts w:hint="eastAsia"/>
                  <w:color w:val="000000" w:themeColor="text1"/>
                </w:rPr>
                <w:cr/>
              </w:r>
              <w:r>
                <w:rPr>
                  <w:rFonts w:hint="eastAsia"/>
                  <w:color w:val="000000" w:themeColor="text1"/>
                </w:rPr>
                <w:t xml:space="preserve">    </w:t>
              </w:r>
              <w:r w:rsidRPr="00D110D5">
                <w:rPr>
                  <w:rFonts w:hint="eastAsia"/>
                  <w:color w:val="000000" w:themeColor="text1"/>
                </w:rPr>
                <w:t>售后租回交易中的资产转让属于销售的，本公司作为出租人对资产购买进行会计处理，并根据前述“本公司作为出租人”的政策对资产出租进行会计处理；售后租回交易中的资产转让不属于销售的，本公司作为出租人不确认被转让资产，但确认一项与转让收入等额的金融资产。金融资产的会计处理详见</w:t>
              </w:r>
              <w:r w:rsidRPr="00D110D5">
                <w:rPr>
                  <w:rFonts w:hint="eastAsia"/>
                  <w:color w:val="000000" w:themeColor="text1"/>
                </w:rPr>
                <w:t>11.</w:t>
              </w:r>
              <w:r w:rsidRPr="00D110D5">
                <w:rPr>
                  <w:rFonts w:hint="eastAsia"/>
                  <w:color w:val="000000" w:themeColor="text1"/>
                </w:rPr>
                <w:t>金融工具</w:t>
              </w:r>
              <w:proofErr w:type="gramStart"/>
              <w:r w:rsidRPr="00D110D5">
                <w:rPr>
                  <w:rFonts w:hint="eastAsia"/>
                  <w:color w:val="000000" w:themeColor="text1"/>
                </w:rPr>
                <w:t>”</w:t>
              </w:r>
              <w:proofErr w:type="gramEnd"/>
              <w:r w:rsidRPr="00D110D5">
                <w:rPr>
                  <w:rFonts w:hint="eastAsia"/>
                  <w:color w:val="000000" w:themeColor="text1"/>
                </w:rPr>
                <w:t>。</w:t>
              </w:r>
            </w:p>
          </w:sdtContent>
        </w:sdt>
        <w:bookmarkEnd w:id="163"/>
        <w:bookmarkEnd w:id="164"/>
        <w:p w14:paraId="28789B61" w14:textId="77777777" w:rsidR="00DE3432" w:rsidRDefault="00A87294">
          <w:pPr>
            <w:pStyle w:val="3"/>
            <w:numPr>
              <w:ilvl w:val="0"/>
              <w:numId w:val="30"/>
            </w:numPr>
            <w:rPr>
              <w:rFonts w:ascii="宋体" w:hAnsi="宋体" w:hint="eastAsia"/>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105351733"/>
            <w:placeholder>
              <w:docPart w:val="GBC22222222222222222222222222222"/>
            </w:placeholder>
          </w:sdtPr>
          <w:sdtContent>
            <w:p w14:paraId="35EDB39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其他主要会计政策会计估计和会计报表的编制方法"/>
            <w:tag w:val="_GBC_5cf318d9d3d148c4af010cce77bc955d"/>
            <w:id w:val="1480260785"/>
            <w:placeholder>
              <w:docPart w:val="GBC22222222222222222222222222222"/>
            </w:placeholder>
          </w:sdtPr>
          <w:sdtContent>
            <w:p w14:paraId="1A56C360" w14:textId="77777777" w:rsidR="00057EF2" w:rsidRDefault="004103EC" w:rsidP="004103EC">
              <w:pPr>
                <w:spacing w:line="360" w:lineRule="auto"/>
                <w:ind w:firstLineChars="200" w:firstLine="420"/>
                <w:rPr>
                  <w:color w:val="000000" w:themeColor="text1"/>
                </w:rPr>
              </w:pPr>
              <w:r w:rsidRPr="004103EC">
                <w:rPr>
                  <w:rFonts w:hint="eastAsia"/>
                  <w:color w:val="000000" w:themeColor="text1"/>
                </w:rPr>
                <w:t>（</w:t>
              </w:r>
              <w:r w:rsidRPr="004103EC">
                <w:rPr>
                  <w:rFonts w:hint="eastAsia"/>
                  <w:color w:val="000000" w:themeColor="text1"/>
                </w:rPr>
                <w:t>1</w:t>
              </w:r>
              <w:r w:rsidRPr="004103EC">
                <w:rPr>
                  <w:rFonts w:hint="eastAsia"/>
                  <w:color w:val="000000" w:themeColor="text1"/>
                </w:rPr>
                <w:t>）债务重组</w:t>
              </w:r>
              <w:r w:rsidRPr="004103EC">
                <w:rPr>
                  <w:rFonts w:hint="eastAsia"/>
                  <w:color w:val="000000" w:themeColor="text1"/>
                </w:rPr>
                <w:cr/>
                <w:t xml:space="preserve">    </w:t>
              </w:r>
              <w:r w:rsidRPr="004103EC">
                <w:rPr>
                  <w:rFonts w:hint="eastAsia"/>
                  <w:color w:val="000000" w:themeColor="text1"/>
                </w:rPr>
                <w:t>债务重组，是指在不改变交易对手方的情况下，经债权人和债务人协定或法院裁定，就清偿债务的时间、金额或方式等重新达成协议的交易。</w:t>
              </w:r>
              <w:r w:rsidRPr="004103EC">
                <w:rPr>
                  <w:rFonts w:hint="eastAsia"/>
                  <w:color w:val="000000" w:themeColor="text1"/>
                </w:rPr>
                <w:cr/>
              </w:r>
              <w:r>
                <w:rPr>
                  <w:rFonts w:hint="eastAsia"/>
                  <w:color w:val="000000" w:themeColor="text1"/>
                </w:rPr>
                <w:t xml:space="preserve">    </w:t>
              </w:r>
              <w:r w:rsidRPr="004103EC">
                <w:rPr>
                  <w:rFonts w:hint="eastAsia"/>
                  <w:color w:val="000000" w:themeColor="text1"/>
                </w:rPr>
                <w:t>A</w:t>
              </w:r>
              <w:r w:rsidRPr="004103EC">
                <w:rPr>
                  <w:rFonts w:hint="eastAsia"/>
                  <w:color w:val="000000" w:themeColor="text1"/>
                </w:rPr>
                <w:t>、本公司作为债务人记录债务重组</w:t>
              </w:r>
              <w:r w:rsidRPr="004103EC">
                <w:rPr>
                  <w:rFonts w:hint="eastAsia"/>
                  <w:color w:val="000000" w:themeColor="text1"/>
                </w:rPr>
                <w:cr/>
              </w:r>
              <w:r>
                <w:rPr>
                  <w:rFonts w:hint="eastAsia"/>
                  <w:color w:val="000000" w:themeColor="text1"/>
                </w:rPr>
                <w:t xml:space="preserve">    </w:t>
              </w:r>
              <w:r w:rsidRPr="004103EC">
                <w:rPr>
                  <w:rFonts w:hint="eastAsia"/>
                  <w:color w:val="000000" w:themeColor="text1"/>
                </w:rPr>
                <w:t>本公司以资产清偿债务的债务重组，在相关资产和所清偿债务符合终止确认条件时予以终止确认，所清偿债务账面价值与转让资产账面价值之间的差额计入当期损益。</w:t>
              </w:r>
              <w:r w:rsidRPr="004103EC">
                <w:rPr>
                  <w:rFonts w:hint="eastAsia"/>
                  <w:color w:val="000000" w:themeColor="text1"/>
                </w:rPr>
                <w:cr/>
              </w:r>
              <w:r>
                <w:rPr>
                  <w:rFonts w:hint="eastAsia"/>
                  <w:color w:val="000000" w:themeColor="text1"/>
                </w:rPr>
                <w:t xml:space="preserve">    </w:t>
              </w:r>
              <w:r w:rsidRPr="004103EC">
                <w:rPr>
                  <w:rFonts w:hint="eastAsia"/>
                  <w:color w:val="000000" w:themeColor="text1"/>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采用修改其他条款方式进行债务重组的，本公司按照《企业会计准则第</w:t>
              </w:r>
              <w:r w:rsidRPr="004103EC">
                <w:rPr>
                  <w:rFonts w:hint="eastAsia"/>
                  <w:color w:val="000000" w:themeColor="text1"/>
                </w:rPr>
                <w:t xml:space="preserve"> 22 </w:t>
              </w:r>
              <w:r w:rsidRPr="004103EC">
                <w:rPr>
                  <w:rFonts w:hint="eastAsia"/>
                  <w:color w:val="000000" w:themeColor="text1"/>
                </w:rPr>
                <w:t>号——金融工</w:t>
              </w:r>
              <w:r w:rsidR="009127AF">
                <w:rPr>
                  <w:rFonts w:hint="eastAsia"/>
                  <w:color w:val="000000" w:themeColor="text1"/>
                </w:rPr>
                <w:t xml:space="preserve"> </w:t>
              </w:r>
              <w:r w:rsidRPr="004103EC">
                <w:rPr>
                  <w:rFonts w:hint="eastAsia"/>
                  <w:color w:val="000000" w:themeColor="text1"/>
                </w:rPr>
                <w:t>具的确认和计量》、《企业会计准则第</w:t>
              </w:r>
              <w:r w:rsidRPr="004103EC">
                <w:rPr>
                  <w:rFonts w:hint="eastAsia"/>
                  <w:color w:val="000000" w:themeColor="text1"/>
                </w:rPr>
                <w:t xml:space="preserve"> 37 </w:t>
              </w:r>
              <w:r w:rsidRPr="004103EC">
                <w:rPr>
                  <w:rFonts w:hint="eastAsia"/>
                  <w:color w:val="000000" w:themeColor="text1"/>
                </w:rPr>
                <w:t>号——金融工具列报》的规定，确认和计量重组债务。</w:t>
              </w:r>
            </w:p>
            <w:p w14:paraId="7B0EF859" w14:textId="4A7F77DA" w:rsidR="00DE3432" w:rsidRDefault="004103EC" w:rsidP="004103EC">
              <w:pPr>
                <w:spacing w:line="360" w:lineRule="auto"/>
                <w:ind w:firstLineChars="200" w:firstLine="420"/>
                <w:rPr>
                  <w:color w:val="000000" w:themeColor="text1"/>
                </w:rPr>
              </w:pP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B</w:t>
              </w:r>
              <w:r w:rsidRPr="004103EC">
                <w:rPr>
                  <w:rFonts w:hint="eastAsia"/>
                  <w:color w:val="000000" w:themeColor="text1"/>
                </w:rPr>
                <w:t>、本公司作为债权人记录债务重组</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债务人以资产清偿债务或者将债务转为权益工具方式进行债务重组的，本公司在相关资产符合其定义和确认条件时予以确认。</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债务人以资产清偿债务方式进行债务重组的，本公司初始确认受让的金融资产以外的资产时，按照下列原则以成本计量：（</w:t>
              </w:r>
              <w:r w:rsidRPr="004103EC">
                <w:rPr>
                  <w:rFonts w:hint="eastAsia"/>
                  <w:color w:val="000000" w:themeColor="text1"/>
                </w:rPr>
                <w:t>1</w:t>
              </w:r>
              <w:r w:rsidRPr="004103EC">
                <w:rPr>
                  <w:rFonts w:hint="eastAsia"/>
                  <w:color w:val="000000" w:themeColor="text1"/>
                </w:rPr>
                <w:t>）存货的成本，包括放弃债权的公允价值和使该资产达到当前位置和状态所发生的可直接归属于该资产的税金、运输费、装卸费、保险费等其他成本。</w:t>
              </w:r>
              <w:r w:rsidR="00246AEF">
                <w:rPr>
                  <w:rFonts w:hint="eastAsia"/>
                  <w:color w:val="000000" w:themeColor="text1"/>
                </w:rPr>
                <w:t>（</w:t>
              </w:r>
              <w:r w:rsidRPr="004103EC">
                <w:rPr>
                  <w:rFonts w:hint="eastAsia"/>
                  <w:color w:val="000000" w:themeColor="text1"/>
                </w:rPr>
                <w:t>2</w:t>
              </w:r>
              <w:r w:rsidRPr="004103EC">
                <w:rPr>
                  <w:rFonts w:hint="eastAsia"/>
                  <w:color w:val="000000" w:themeColor="text1"/>
                </w:rPr>
                <w:t>）对联营企业或合营企业投资的成本，包括放弃债权的公允价值和</w:t>
              </w:r>
              <w:proofErr w:type="gramStart"/>
              <w:r w:rsidRPr="004103EC">
                <w:rPr>
                  <w:rFonts w:hint="eastAsia"/>
                  <w:color w:val="000000" w:themeColor="text1"/>
                </w:rPr>
                <w:t>可</w:t>
              </w:r>
              <w:proofErr w:type="gramEnd"/>
              <w:r w:rsidRPr="004103EC">
                <w:rPr>
                  <w:rFonts w:hint="eastAsia"/>
                  <w:color w:val="000000" w:themeColor="text1"/>
                </w:rPr>
                <w:t>直接归属于该资产的税</w:t>
              </w:r>
              <w:r w:rsidRPr="004103EC">
                <w:rPr>
                  <w:rFonts w:hint="eastAsia"/>
                  <w:color w:val="000000" w:themeColor="text1"/>
                </w:rPr>
                <w:lastRenderedPageBreak/>
                <w:t>金等其他成本。（</w:t>
              </w:r>
              <w:r w:rsidRPr="004103EC">
                <w:rPr>
                  <w:rFonts w:hint="eastAsia"/>
                  <w:color w:val="000000" w:themeColor="text1"/>
                </w:rPr>
                <w:t>3</w:t>
              </w:r>
              <w:r w:rsidRPr="004103EC">
                <w:rPr>
                  <w:rFonts w:hint="eastAsia"/>
                  <w:color w:val="000000" w:themeColor="text1"/>
                </w:rPr>
                <w:t>）投资性房地产的成本，包括放弃债权的公允价值和</w:t>
              </w:r>
              <w:proofErr w:type="gramStart"/>
              <w:r w:rsidRPr="004103EC">
                <w:rPr>
                  <w:rFonts w:hint="eastAsia"/>
                  <w:color w:val="000000" w:themeColor="text1"/>
                </w:rPr>
                <w:t>可</w:t>
              </w:r>
              <w:proofErr w:type="gramEnd"/>
              <w:r w:rsidRPr="004103EC">
                <w:rPr>
                  <w:rFonts w:hint="eastAsia"/>
                  <w:color w:val="000000" w:themeColor="text1"/>
                </w:rPr>
                <w:t>直接归属于该资产的税金等其他成本。（</w:t>
              </w:r>
              <w:r w:rsidRPr="004103EC">
                <w:rPr>
                  <w:rFonts w:hint="eastAsia"/>
                  <w:color w:val="000000" w:themeColor="text1"/>
                </w:rPr>
                <w:t>4</w:t>
              </w:r>
              <w:r w:rsidRPr="004103EC">
                <w:rPr>
                  <w:rFonts w:hint="eastAsia"/>
                  <w:color w:val="000000" w:themeColor="text1"/>
                </w:rPr>
                <w:t>）固定资产的成本，包括放弃债权的公允价值和使该资产达到预定可使用状态前所发生的可直接归属于该资产的税金、运输费、装卸费、安装费、专业人员服务费等其他成本。（</w:t>
              </w:r>
              <w:r w:rsidRPr="004103EC">
                <w:rPr>
                  <w:rFonts w:hint="eastAsia"/>
                  <w:color w:val="000000" w:themeColor="text1"/>
                </w:rPr>
                <w:t>5</w:t>
              </w:r>
              <w:r w:rsidRPr="004103EC">
                <w:rPr>
                  <w:rFonts w:hint="eastAsia"/>
                  <w:color w:val="000000" w:themeColor="text1"/>
                </w:rPr>
                <w:t>）生物资产的成本，包括放弃债权的公允价值和</w:t>
              </w:r>
              <w:proofErr w:type="gramStart"/>
              <w:r w:rsidRPr="004103EC">
                <w:rPr>
                  <w:rFonts w:hint="eastAsia"/>
                  <w:color w:val="000000" w:themeColor="text1"/>
                </w:rPr>
                <w:t>可</w:t>
              </w:r>
              <w:proofErr w:type="gramEnd"/>
              <w:r w:rsidRPr="004103EC">
                <w:rPr>
                  <w:rFonts w:hint="eastAsia"/>
                  <w:color w:val="000000" w:themeColor="text1"/>
                </w:rPr>
                <w:t>直接归属于该资产的税金、运输费、保险费等其他成本。（</w:t>
              </w:r>
              <w:r w:rsidRPr="004103EC">
                <w:rPr>
                  <w:rFonts w:hint="eastAsia"/>
                  <w:color w:val="000000" w:themeColor="text1"/>
                </w:rPr>
                <w:t>6</w:t>
              </w:r>
              <w:r w:rsidRPr="004103EC">
                <w:rPr>
                  <w:rFonts w:hint="eastAsia"/>
                  <w:color w:val="000000" w:themeColor="text1"/>
                </w:rPr>
                <w:t>）无形资产的成本，包括放弃债权的公允价值和</w:t>
              </w:r>
              <w:proofErr w:type="gramStart"/>
              <w:r w:rsidRPr="004103EC">
                <w:rPr>
                  <w:rFonts w:hint="eastAsia"/>
                  <w:color w:val="000000" w:themeColor="text1"/>
                </w:rPr>
                <w:t>可</w:t>
              </w:r>
              <w:proofErr w:type="gramEnd"/>
              <w:r w:rsidRPr="004103EC">
                <w:rPr>
                  <w:rFonts w:hint="eastAsia"/>
                  <w:color w:val="000000" w:themeColor="text1"/>
                </w:rPr>
                <w:t>直接归属于使该资产达到预定用途所发生的税金等其他成本。放弃债权的公允价值与账面价值之间的差额，计入当期损益。</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将债务转为权益工具的债务重组导致本公司将债权转为对联营企业或合营企业的权益性投资的，本公司按照放弃债权的公允价值和</w:t>
              </w:r>
              <w:proofErr w:type="gramStart"/>
              <w:r w:rsidRPr="004103EC">
                <w:rPr>
                  <w:rFonts w:hint="eastAsia"/>
                  <w:color w:val="000000" w:themeColor="text1"/>
                </w:rPr>
                <w:t>可</w:t>
              </w:r>
              <w:proofErr w:type="gramEnd"/>
              <w:r w:rsidRPr="004103EC">
                <w:rPr>
                  <w:rFonts w:hint="eastAsia"/>
                  <w:color w:val="000000" w:themeColor="text1"/>
                </w:rPr>
                <w:t>直接归属于该资产的税金等其他成本计量其初始投资成本。放弃债权的公允价值与账面价值之间的差额，计入当期损益。</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采用修改其他条款方式进行债务重组的，本公司按照《企业会计准则第</w:t>
              </w:r>
              <w:r w:rsidRPr="004103EC">
                <w:rPr>
                  <w:rFonts w:hint="eastAsia"/>
                  <w:color w:val="000000" w:themeColor="text1"/>
                </w:rPr>
                <w:t xml:space="preserve"> 22 </w:t>
              </w:r>
              <w:r w:rsidRPr="004103EC">
                <w:rPr>
                  <w:rFonts w:hint="eastAsia"/>
                  <w:color w:val="000000" w:themeColor="text1"/>
                </w:rPr>
                <w:t>号——金融工具的确认和计量》的规定，确认和计量重组债权。</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采用多项资产清偿债务或者组合方式进行债务重组的，本公司首先按照《企业会计准则第</w:t>
              </w:r>
              <w:r w:rsidRPr="004103EC">
                <w:rPr>
                  <w:rFonts w:hint="eastAsia"/>
                  <w:color w:val="000000" w:themeColor="text1"/>
                </w:rPr>
                <w:t xml:space="preserve"> 22 </w:t>
              </w:r>
              <w:r w:rsidRPr="004103EC">
                <w:rPr>
                  <w:rFonts w:hint="eastAsia"/>
                  <w:color w:val="000000" w:themeColor="text1"/>
                </w:rPr>
                <w:t>号——金融工具的确认和计量》的规定确认和计量受让的金融资产和重组债权，然后按照受让的金融资产以外的各项资产的公允价值比例，对放弃债权的公允价值</w:t>
              </w:r>
              <w:proofErr w:type="gramStart"/>
              <w:r w:rsidRPr="004103EC">
                <w:rPr>
                  <w:rFonts w:hint="eastAsia"/>
                  <w:color w:val="000000" w:themeColor="text1"/>
                </w:rPr>
                <w:t>扣除受</w:t>
              </w:r>
              <w:proofErr w:type="gramEnd"/>
              <w:r w:rsidRPr="004103EC">
                <w:rPr>
                  <w:rFonts w:hint="eastAsia"/>
                  <w:color w:val="000000" w:themeColor="text1"/>
                </w:rPr>
                <w:t>让金融资产和重组债权确认金额后的净额进行分配，并以此为基础按照前述方法分别确定各项资产的成本。放弃债权的公允价值与账面价值之间的差额，计入当期损益。</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w:t>
              </w:r>
              <w:r w:rsidRPr="004103EC">
                <w:rPr>
                  <w:rFonts w:hint="eastAsia"/>
                  <w:color w:val="000000" w:themeColor="text1"/>
                </w:rPr>
                <w:t>2</w:t>
              </w:r>
              <w:r w:rsidRPr="004103EC">
                <w:rPr>
                  <w:rFonts w:hint="eastAsia"/>
                  <w:color w:val="000000" w:themeColor="text1"/>
                </w:rPr>
                <w:t>）非货币性资产交换</w:t>
              </w:r>
              <w:r w:rsidRPr="004103EC">
                <w:rPr>
                  <w:rFonts w:hint="eastAsia"/>
                  <w:color w:val="000000" w:themeColor="text1"/>
                </w:rPr>
                <w:cr/>
              </w:r>
              <w:r w:rsidR="009127AF">
                <w:rPr>
                  <w:rFonts w:hint="eastAsia"/>
                  <w:color w:val="000000" w:themeColor="text1"/>
                </w:rPr>
                <w:t xml:space="preserve">    </w:t>
              </w:r>
              <w:r w:rsidR="00246AEF">
                <w:rPr>
                  <w:color w:val="000000" w:themeColor="text1"/>
                </w:rPr>
                <w:t xml:space="preserve"> </w:t>
              </w:r>
              <w:r w:rsidRPr="004103EC">
                <w:rPr>
                  <w:rFonts w:hint="eastAsia"/>
                  <w:color w:val="000000" w:themeColor="text1"/>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不满足以公允价值为基础计量条件的非货币性资产交换，本公司以账面价值为基础计量。对</w:t>
              </w:r>
              <w:r w:rsidRPr="004103EC">
                <w:rPr>
                  <w:rFonts w:hint="eastAsia"/>
                  <w:color w:val="000000" w:themeColor="text1"/>
                </w:rPr>
                <w:lastRenderedPageBreak/>
                <w:t>于换入资产，以换出资产的账面价值和应支付的相关税费作为换入资产的初始计量金额；对于换出资产，终止确认时不确认损益。涉及补价的，按照下列规定进行处理：①支付补价的，以换出资产的账面价值，加上支付补价的账面价值和应支付的相关税费，作为换入资产的初始计量金额，不确认损益。②收到补价的，以换出资产的账面价值，减去收到补价的公允价值，加上应支付的相关税费，作为换入资产的初始计量金额，不确认损益。</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w:t>
              </w:r>
              <w:proofErr w:type="gramStart"/>
              <w:r w:rsidRPr="004103EC">
                <w:rPr>
                  <w:rFonts w:hint="eastAsia"/>
                  <w:color w:val="000000" w:themeColor="text1"/>
                </w:rPr>
                <w:t>至各项</w:t>
              </w:r>
              <w:proofErr w:type="gramEnd"/>
              <w:r w:rsidRPr="004103EC">
                <w:rPr>
                  <w:rFonts w:hint="eastAsia"/>
                  <w:color w:val="000000" w:themeColor="text1"/>
                </w:rPr>
                <w:t>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w:t>
              </w:r>
              <w:proofErr w:type="gramStart"/>
              <w:r w:rsidRPr="004103EC">
                <w:rPr>
                  <w:rFonts w:hint="eastAsia"/>
                  <w:color w:val="000000" w:themeColor="text1"/>
                </w:rPr>
                <w:t>至各项</w:t>
              </w:r>
              <w:proofErr w:type="gramEnd"/>
              <w:r w:rsidRPr="004103EC">
                <w:rPr>
                  <w:rFonts w:hint="eastAsia"/>
                  <w:color w:val="000000" w:themeColor="text1"/>
                </w:rPr>
                <w:t>换入资产，加上应支付的相关税费，作为各项换入资产的初始计量金额。</w:t>
              </w:r>
              <w:r w:rsidRPr="004103EC">
                <w:rPr>
                  <w:rFonts w:hint="eastAsia"/>
                  <w:color w:val="000000" w:themeColor="text1"/>
                </w:rPr>
                <w:cr/>
              </w:r>
              <w:r w:rsidR="009127AF">
                <w:rPr>
                  <w:rFonts w:hint="eastAsia"/>
                  <w:color w:val="000000" w:themeColor="text1"/>
                </w:rPr>
                <w:t xml:space="preserve">    </w:t>
              </w:r>
              <w:r w:rsidRPr="004103EC">
                <w:rPr>
                  <w:rFonts w:hint="eastAsia"/>
                  <w:color w:val="000000" w:themeColor="text1"/>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w:t>
              </w:r>
              <w:proofErr w:type="gramStart"/>
              <w:r w:rsidRPr="004103EC">
                <w:rPr>
                  <w:rFonts w:hint="eastAsia"/>
                  <w:color w:val="000000" w:themeColor="text1"/>
                </w:rPr>
                <w:t>至各项</w:t>
              </w:r>
              <w:proofErr w:type="gramEnd"/>
              <w:r w:rsidRPr="004103EC">
                <w:rPr>
                  <w:rFonts w:hint="eastAsia"/>
                  <w:color w:val="000000" w:themeColor="text1"/>
                </w:rPr>
                <w:t>换出资产，分摊</w:t>
              </w:r>
              <w:proofErr w:type="gramStart"/>
              <w:r w:rsidRPr="004103EC">
                <w:rPr>
                  <w:rFonts w:hint="eastAsia"/>
                  <w:color w:val="000000" w:themeColor="text1"/>
                </w:rPr>
                <w:t>至各项</w:t>
              </w:r>
              <w:proofErr w:type="gramEnd"/>
              <w:r w:rsidRPr="004103EC">
                <w:rPr>
                  <w:rFonts w:hint="eastAsia"/>
                  <w:color w:val="000000" w:themeColor="text1"/>
                </w:rPr>
                <w:t>换出资产的金额与各项换出资产账面价值之间的差额，在各项换出资产终止确认时计入当期损益。非货币性资产交换以账面价值为基础计量的，各项换出资产终止确认时均不确认损益。</w:t>
              </w:r>
            </w:p>
          </w:sdtContent>
        </w:sdt>
        <w:p w14:paraId="085A6865" w14:textId="77777777" w:rsidR="00DE3432" w:rsidRDefault="00DE3432">
          <w:pPr>
            <w:rPr>
              <w:color w:val="000000" w:themeColor="text1"/>
            </w:rPr>
          </w:pPr>
        </w:p>
        <w:p w14:paraId="0F639A20" w14:textId="77777777" w:rsidR="00DE3432" w:rsidRDefault="00A87294">
          <w:pPr>
            <w:pStyle w:val="3"/>
            <w:numPr>
              <w:ilvl w:val="0"/>
              <w:numId w:val="30"/>
            </w:numPr>
            <w:rPr>
              <w:rFonts w:ascii="宋体" w:hAnsi="宋体" w:hint="eastAsia"/>
              <w:color w:val="000000" w:themeColor="text1"/>
            </w:rPr>
          </w:pPr>
          <w:r>
            <w:rPr>
              <w:rFonts w:ascii="宋体" w:hAnsi="宋体" w:hint="eastAsia"/>
              <w:color w:val="000000" w:themeColor="text1"/>
            </w:rPr>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14:paraId="7B1C7046" w14:textId="77777777" w:rsidR="00DE3432" w:rsidRDefault="00A87294">
          <w:pPr>
            <w:pStyle w:val="4"/>
            <w:numPr>
              <w:ilvl w:val="3"/>
              <w:numId w:val="83"/>
            </w:numPr>
            <w:ind w:left="426" w:hanging="426"/>
            <w:rPr>
              <w:rFonts w:ascii="宋体" w:hAnsi="宋体" w:hint="eastAsia"/>
              <w:color w:val="000000" w:themeColor="text1"/>
            </w:rPr>
          </w:pPr>
          <w:bookmarkStart w:id="165"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2004506376"/>
            <w:placeholder>
              <w:docPart w:val="GBC22222222222222222222222222222"/>
            </w:placeholder>
          </w:sdtPr>
          <w:sdtContent>
            <w:p w14:paraId="0D0C258B" w14:textId="6D8F687E" w:rsidR="009C1FF7" w:rsidRDefault="00A87294" w:rsidP="009C1FF7">
              <w:pPr>
                <w:rPr>
                  <w:rFonts w:ascii="宋体" w:hAnsi="宋体" w:hint="eastAsia"/>
                  <w:color w:val="000000" w:themeColor="text1"/>
                </w:rPr>
              </w:pPr>
              <w:r>
                <w:rPr>
                  <w:rFonts w:ascii="宋体" w:hAnsi="宋体"/>
                  <w:color w:val="000000" w:themeColor="text1"/>
                </w:rPr>
                <w:fldChar w:fldCharType="begin"/>
              </w:r>
              <w:r w:rsidR="009C1FF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C1FF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p w14:paraId="5F1C081D" w14:textId="77777777" w:rsidR="009C1FF7" w:rsidRDefault="00000000" w:rsidP="009C1FF7">
              <w:pPr>
                <w:rPr>
                  <w:rFonts w:cs="Times New Roman"/>
                  <w:color w:val="000000" w:themeColor="text1"/>
                  <w:kern w:val="2"/>
                </w:rPr>
              </w:pPr>
            </w:p>
          </w:sdtContent>
        </w:sdt>
        <w:bookmarkEnd w:id="160"/>
        <w:p w14:paraId="4E4CFE4E" w14:textId="77777777" w:rsidR="00DE3432" w:rsidRDefault="00A87294">
          <w:pPr>
            <w:pStyle w:val="4"/>
            <w:numPr>
              <w:ilvl w:val="3"/>
              <w:numId w:val="83"/>
            </w:numPr>
            <w:ind w:left="426" w:hanging="426"/>
            <w:rPr>
              <w:rFonts w:ascii="宋体" w:hAnsi="宋体" w:hint="eastAsia"/>
              <w:color w:val="000000" w:themeColor="text1"/>
            </w:rPr>
          </w:pPr>
          <w:r>
            <w:rPr>
              <w:rFonts w:ascii="宋体" w:hAnsi="宋体" w:hint="eastAsia"/>
              <w:color w:val="000000" w:themeColor="text1"/>
            </w:rPr>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119963620"/>
            <w:placeholder>
              <w:docPart w:val="GBC22222222222222222222222222222"/>
            </w:placeholder>
          </w:sdtPr>
          <w:sdtContent>
            <w:p w14:paraId="7AC4D830" w14:textId="439BBCBF" w:rsidR="009C1FF7" w:rsidRDefault="00A87294" w:rsidP="009C1FF7">
              <w:pPr>
                <w:rPr>
                  <w:rFonts w:cs="Times New Roman"/>
                  <w:color w:val="000000" w:themeColor="text1"/>
                  <w:kern w:val="2"/>
                </w:rPr>
              </w:pPr>
              <w:r>
                <w:rPr>
                  <w:rFonts w:ascii="宋体" w:hAnsi="宋体"/>
                  <w:color w:val="000000" w:themeColor="text1"/>
                </w:rPr>
                <w:fldChar w:fldCharType="begin"/>
              </w:r>
              <w:r w:rsidR="009C1FF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C1FF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690B03" w14:textId="77777777" w:rsidR="00DE3432" w:rsidRPr="009C1FF7" w:rsidRDefault="00A87294">
          <w:pPr>
            <w:pStyle w:val="4"/>
            <w:numPr>
              <w:ilvl w:val="3"/>
              <w:numId w:val="83"/>
            </w:numPr>
            <w:ind w:left="426" w:hanging="426"/>
            <w:rPr>
              <w:color w:val="000000" w:themeColor="text1"/>
            </w:rPr>
          </w:pPr>
          <w:bookmarkStart w:id="166" w:name="_Hlk10465969"/>
          <w:bookmarkStart w:id="167" w:name="_Hlk24100246"/>
          <w:bookmarkStart w:id="168" w:name="_Hlk137050657"/>
          <w:bookmarkEnd w:id="161"/>
          <w:bookmarkEnd w:id="165"/>
          <w:bookmarkEnd w:id="166"/>
          <w:r w:rsidRPr="009C1FF7">
            <w:rPr>
              <w:rFonts w:ascii="Times New Roman" w:hAnsi="Times New Roman"/>
              <w:color w:val="000000" w:themeColor="text1"/>
            </w:rPr>
            <w:t>2025</w:t>
          </w:r>
          <w:r w:rsidRPr="009C1FF7">
            <w:rPr>
              <w:color w:val="000000" w:themeColor="text1"/>
            </w:rPr>
            <w:t>年</w:t>
          </w:r>
          <w:r w:rsidRPr="009C1FF7">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1457484768"/>
            <w:placeholder>
              <w:docPart w:val="GBC22222222222222222222222222222"/>
            </w:placeholder>
          </w:sdtPr>
          <w:sdtContent>
            <w:p w14:paraId="71CE94EA" w14:textId="3E7766EF" w:rsidR="00DE3432" w:rsidRDefault="00A87294" w:rsidP="009C1FF7">
              <w:pPr>
                <w:rPr>
                  <w:color w:val="000000" w:themeColor="text1"/>
                </w:rPr>
              </w:pPr>
              <w:r w:rsidRPr="009C1FF7">
                <w:rPr>
                  <w:rFonts w:ascii="宋体" w:hAnsi="宋体"/>
                  <w:color w:val="000000" w:themeColor="text1"/>
                </w:rPr>
                <w:fldChar w:fldCharType="begin"/>
              </w:r>
              <w:r w:rsidR="009C1FF7" w:rsidRPr="009C1FF7">
                <w:rPr>
                  <w:rFonts w:ascii="宋体" w:hAnsi="宋体" w:hint="eastAsia"/>
                  <w:color w:val="000000" w:themeColor="text1"/>
                </w:rPr>
                <w:instrText xml:space="preserve"> MACROBUTTON  SnrToggleCheckbox □适用 </w:instrText>
              </w:r>
              <w:r w:rsidRPr="009C1FF7">
                <w:rPr>
                  <w:rFonts w:ascii="宋体" w:hAnsi="宋体"/>
                  <w:color w:val="000000" w:themeColor="text1"/>
                </w:rPr>
                <w:fldChar w:fldCharType="end"/>
              </w:r>
              <w:r w:rsidRPr="009C1FF7">
                <w:rPr>
                  <w:rFonts w:ascii="宋体" w:hAnsi="宋体"/>
                  <w:color w:val="000000" w:themeColor="text1"/>
                </w:rPr>
                <w:fldChar w:fldCharType="begin"/>
              </w:r>
              <w:r w:rsidR="009C1FF7" w:rsidRPr="009C1FF7">
                <w:rPr>
                  <w:rFonts w:ascii="宋体" w:hAnsi="宋体" w:hint="eastAsia"/>
                  <w:color w:val="000000" w:themeColor="text1"/>
                </w:rPr>
                <w:instrText xml:space="preserve"> MACROBUTTON  SnrToggleCheckbox √不适用 </w:instrText>
              </w:r>
              <w:r w:rsidRPr="009C1FF7">
                <w:rPr>
                  <w:rFonts w:ascii="宋体" w:hAnsi="宋体"/>
                  <w:color w:val="000000" w:themeColor="text1"/>
                </w:rPr>
                <w:fldChar w:fldCharType="end"/>
              </w:r>
            </w:p>
          </w:sdtContent>
        </w:sdt>
        <w:p w14:paraId="782C3BDC" w14:textId="77777777" w:rsidR="009C1FF7" w:rsidRDefault="009C1FF7" w:rsidP="009C1FF7">
          <w:pPr>
            <w:rPr>
              <w:color w:val="000000" w:themeColor="text1"/>
            </w:rPr>
          </w:pPr>
        </w:p>
        <w:p w14:paraId="3FF2E398" w14:textId="77777777" w:rsidR="009C1FF7" w:rsidRDefault="009C1FF7" w:rsidP="009C1FF7">
          <w:pPr>
            <w:rPr>
              <w:color w:val="000000" w:themeColor="text1"/>
            </w:rPr>
          </w:pPr>
        </w:p>
        <w:p w14:paraId="1D33CAB9" w14:textId="77777777" w:rsidR="00DE3432" w:rsidRDefault="00A87294">
          <w:pPr>
            <w:pStyle w:val="3"/>
            <w:numPr>
              <w:ilvl w:val="0"/>
              <w:numId w:val="30"/>
            </w:numPr>
            <w:rPr>
              <w:rFonts w:ascii="宋体" w:hAnsi="宋体" w:hint="eastAsia"/>
              <w:color w:val="000000" w:themeColor="text1"/>
            </w:rPr>
          </w:pPr>
          <w:bookmarkStart w:id="169" w:name="_Hlk24100423"/>
          <w:bookmarkStart w:id="170" w:name="_Hlk137051084"/>
          <w:bookmarkEnd w:id="167"/>
          <w:bookmarkEnd w:id="168"/>
          <w:bookmarkEnd w:id="169"/>
          <w:bookmarkEnd w:id="170"/>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761420611"/>
            <w:placeholder>
              <w:docPart w:val="GBC22222222222222222222222222222"/>
            </w:placeholder>
          </w:sdtPr>
          <w:sdtContent>
            <w:p w14:paraId="66F4DC7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kern w:val="0"/>
              <w:szCs w:val="21"/>
            </w:rPr>
            <w:alias w:val="公司主要会计政策、会计估计和前期差错的其他说明"/>
            <w:tag w:val="_GBC_c92422e9f0294891888f1127365f4bbf"/>
            <w:id w:val="1922062003"/>
            <w:placeholder>
              <w:docPart w:val="GBC22222222222222222222222222222"/>
            </w:placeholder>
          </w:sdtPr>
          <w:sdtContent>
            <w:p w14:paraId="7510B5A7" w14:textId="77777777" w:rsidR="00A02393" w:rsidRDefault="00A02393">
              <w:pPr>
                <w:pStyle w:val="a8"/>
                <w:numPr>
                  <w:ilvl w:val="0"/>
                  <w:numId w:val="142"/>
                </w:numPr>
                <w:spacing w:line="360" w:lineRule="auto"/>
                <w:ind w:firstLineChars="0"/>
                <w:rPr>
                  <w:color w:val="000000" w:themeColor="text1"/>
                </w:rPr>
              </w:pPr>
              <w:r w:rsidRPr="00A02393">
                <w:rPr>
                  <w:rFonts w:hint="eastAsia"/>
                  <w:color w:val="000000" w:themeColor="text1"/>
                </w:rPr>
                <w:t>重要会计政策变更</w:t>
              </w:r>
            </w:p>
            <w:p w14:paraId="40F4A2EE" w14:textId="3A1D9AC6" w:rsidR="00A02393" w:rsidRDefault="00A02393" w:rsidP="003A1A2F">
              <w:pPr>
                <w:spacing w:line="360" w:lineRule="auto"/>
                <w:ind w:left="420"/>
                <w:rPr>
                  <w:color w:val="000000" w:themeColor="text1"/>
                </w:rPr>
              </w:pPr>
              <w:r w:rsidRPr="00A02393">
                <w:rPr>
                  <w:rFonts w:hint="eastAsia"/>
                  <w:color w:val="000000" w:themeColor="text1"/>
                </w:rPr>
                <w:t>1</w:t>
              </w:r>
              <w:r w:rsidRPr="00A02393">
                <w:rPr>
                  <w:rFonts w:hint="eastAsia"/>
                  <w:color w:val="000000" w:themeColor="text1"/>
                </w:rPr>
                <w:t>、执行《企业会计准则解释</w:t>
              </w:r>
              <w:r w:rsidRPr="00A02393">
                <w:rPr>
                  <w:rFonts w:hint="eastAsia"/>
                  <w:color w:val="000000" w:themeColor="text1"/>
                </w:rPr>
                <w:t xml:space="preserve"> 16 </w:t>
              </w:r>
              <w:r w:rsidRPr="00A02393">
                <w:rPr>
                  <w:rFonts w:hint="eastAsia"/>
                  <w:color w:val="000000" w:themeColor="text1"/>
                </w:rPr>
                <w:t>号》对本公司的影响</w:t>
              </w:r>
              <w:r w:rsidRPr="00A02393">
                <w:rPr>
                  <w:rFonts w:hint="eastAsia"/>
                  <w:color w:val="000000" w:themeColor="text1"/>
                </w:rPr>
                <w:cr/>
              </w:r>
              <w:r w:rsidRPr="00A02393">
                <w:rPr>
                  <w:rFonts w:hint="eastAsia"/>
                  <w:color w:val="000000" w:themeColor="text1"/>
                </w:rPr>
                <w:t>（</w:t>
              </w:r>
              <w:r w:rsidRPr="00A02393">
                <w:rPr>
                  <w:rFonts w:hint="eastAsia"/>
                  <w:color w:val="000000" w:themeColor="text1"/>
                </w:rPr>
                <w:t>1</w:t>
              </w:r>
              <w:r w:rsidRPr="00A02393">
                <w:rPr>
                  <w:rFonts w:hint="eastAsia"/>
                  <w:color w:val="000000" w:themeColor="text1"/>
                </w:rPr>
                <w:t>）</w:t>
              </w:r>
              <w:r w:rsidRPr="00A02393">
                <w:rPr>
                  <w:rFonts w:hint="eastAsia"/>
                  <w:color w:val="000000" w:themeColor="text1"/>
                </w:rPr>
                <w:t xml:space="preserve"> </w:t>
              </w:r>
              <w:r w:rsidRPr="00A02393">
                <w:rPr>
                  <w:rFonts w:hint="eastAsia"/>
                  <w:color w:val="000000" w:themeColor="text1"/>
                </w:rPr>
                <w:t>“关于单项交易产生的资产和负债相关的递延所得税不适用初始确认豁免的会计处理”</w:t>
              </w:r>
              <w:r w:rsidRPr="00A02393">
                <w:rPr>
                  <w:rFonts w:hint="eastAsia"/>
                  <w:color w:val="000000" w:themeColor="text1"/>
                </w:rPr>
                <w:t xml:space="preserve"> </w:t>
              </w:r>
              <w:r w:rsidRPr="00A02393">
                <w:rPr>
                  <w:rFonts w:hint="eastAsia"/>
                  <w:color w:val="000000" w:themeColor="text1"/>
                </w:rPr>
                <w:t>，本公司会计政策变更的主要内容如下：</w:t>
              </w:r>
              <w:r w:rsidRPr="00A02393">
                <w:rPr>
                  <w:rFonts w:hint="eastAsia"/>
                  <w:color w:val="000000" w:themeColor="text1"/>
                </w:rPr>
                <w:cr/>
              </w:r>
              <w:r w:rsidRPr="00A02393">
                <w:rPr>
                  <w:rFonts w:hint="eastAsia"/>
                  <w:color w:val="000000" w:themeColor="text1"/>
                </w:rPr>
                <w:t>①本公司对于不是企业合并、交易发生时既不影响会计利润也不影响应纳税所得额（或可抵</w:t>
              </w:r>
            </w:p>
            <w:p w14:paraId="26EC9971"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扣亏损）、且初始确认的资产和负债导致产生等额应纳税暂时性差异和可抵扣暂时性差异的单项</w:t>
              </w:r>
            </w:p>
            <w:p w14:paraId="42FF95CC"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lastRenderedPageBreak/>
                <w:t>交易（包括承租人在租赁期开始日初始确认租赁负债并计入使用权资产的租赁交易，以及因固定</w:t>
              </w:r>
            </w:p>
            <w:p w14:paraId="5FC8B781"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资产等存在弃置义务而确认预计负债并计入相关资产成本的交易等，以下简称单项交易），不适</w:t>
              </w:r>
            </w:p>
            <w:p w14:paraId="2A8462DF"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用《企业会计准则第</w:t>
              </w:r>
              <w:r w:rsidRPr="00A02393">
                <w:rPr>
                  <w:rFonts w:hint="eastAsia"/>
                  <w:color w:val="000000" w:themeColor="text1"/>
                </w:rPr>
                <w:t xml:space="preserve"> 18 </w:t>
              </w:r>
              <w:r w:rsidRPr="00A02393">
                <w:rPr>
                  <w:rFonts w:hint="eastAsia"/>
                  <w:color w:val="000000" w:themeColor="text1"/>
                </w:rPr>
                <w:t>号——所得税》第十一条（二）、第十三条关于豁免初始确认递延所得</w:t>
              </w:r>
            </w:p>
            <w:p w14:paraId="158D20CD"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税负债和递延所得税资产的规定。本公司对该交易因资产和负债的初始确认所产生的应纳税暂时</w:t>
              </w:r>
            </w:p>
            <w:p w14:paraId="69D3E91A"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性差异和可抵扣暂时性差异，根据《企业会计准则第</w:t>
              </w:r>
              <w:r w:rsidRPr="00A02393">
                <w:rPr>
                  <w:rFonts w:hint="eastAsia"/>
                  <w:color w:val="000000" w:themeColor="text1"/>
                </w:rPr>
                <w:t xml:space="preserve"> 18 </w:t>
              </w:r>
              <w:r w:rsidRPr="00A02393">
                <w:rPr>
                  <w:rFonts w:hint="eastAsia"/>
                  <w:color w:val="000000" w:themeColor="text1"/>
                </w:rPr>
                <w:t>号——所得税》等有关规定，在交易发</w:t>
              </w:r>
            </w:p>
            <w:p w14:paraId="4EDF8B54"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生时分别确认相应的递延所得税负债和递延所得税资产。</w:t>
              </w:r>
              <w:r w:rsidRPr="00A02393">
                <w:rPr>
                  <w:rFonts w:hint="eastAsia"/>
                  <w:color w:val="000000" w:themeColor="text1"/>
                </w:rPr>
                <w:cr/>
              </w:r>
              <w:r w:rsidRPr="00A02393">
                <w:rPr>
                  <w:rFonts w:hint="eastAsia"/>
                  <w:color w:val="000000" w:themeColor="text1"/>
                </w:rPr>
                <w:t>②根据新旧衔接规定：“对于在首次施行本解释的财务报表列报最早期间的期初至本解释施</w:t>
              </w:r>
            </w:p>
            <w:p w14:paraId="65E79585"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行日之间发生的适用本解释的单项交易，企业应当按照本解释的规定进行调整。对于在首次施行</w:t>
              </w:r>
            </w:p>
            <w:p w14:paraId="7E9C85DE"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本解释的财务报表列报最早期间的期初因适用本解释的单项交易而确认的租赁负债和使用权资</w:t>
              </w:r>
            </w:p>
            <w:p w14:paraId="0946C20F"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产，以及确认的弃置义务相关预计负债和对应的相关资产，产生应纳税暂时性差异和可抵扣暂时</w:t>
              </w:r>
            </w:p>
            <w:p w14:paraId="6BD9ABB0"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性差异的，企业应当按照本解释和《企业会计准则第</w:t>
              </w:r>
              <w:r w:rsidRPr="00A02393">
                <w:rPr>
                  <w:rFonts w:hint="eastAsia"/>
                  <w:color w:val="000000" w:themeColor="text1"/>
                </w:rPr>
                <w:t xml:space="preserve"> 18</w:t>
              </w:r>
              <w:r w:rsidRPr="00A02393">
                <w:rPr>
                  <w:rFonts w:hint="eastAsia"/>
                  <w:color w:val="000000" w:themeColor="text1"/>
                </w:rPr>
                <w:t>号——所得税》的规定，将累积影响数</w:t>
              </w:r>
            </w:p>
            <w:p w14:paraId="46701DB4"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调整财务报表列报最早期间的期初留存收益及其他相关财务报表项目。企业进行上述调整的，应</w:t>
              </w:r>
            </w:p>
            <w:p w14:paraId="1A90DB1D" w14:textId="77777777" w:rsidR="00A02393" w:rsidRDefault="00A02393" w:rsidP="00A02393">
              <w:pPr>
                <w:spacing w:line="360" w:lineRule="auto"/>
                <w:ind w:left="420" w:hangingChars="200" w:hanging="420"/>
                <w:rPr>
                  <w:color w:val="000000" w:themeColor="text1"/>
                </w:rPr>
              </w:pPr>
              <w:r w:rsidRPr="00A02393">
                <w:rPr>
                  <w:rFonts w:hint="eastAsia"/>
                  <w:color w:val="000000" w:themeColor="text1"/>
                </w:rPr>
                <w:t>当在财务报表附注中披露相关情况。”执行该规定未对本公司的财务状况及经营成果产生重大影</w:t>
              </w:r>
            </w:p>
            <w:p w14:paraId="5ABAC973" w14:textId="2F4133D2" w:rsidR="00DE3432" w:rsidRPr="00A02393" w:rsidRDefault="00A02393" w:rsidP="00A02393">
              <w:pPr>
                <w:spacing w:line="360" w:lineRule="auto"/>
                <w:ind w:left="420" w:hangingChars="200" w:hanging="420"/>
                <w:rPr>
                  <w:color w:val="000000" w:themeColor="text1"/>
                </w:rPr>
              </w:pPr>
              <w:r w:rsidRPr="00A02393">
                <w:rPr>
                  <w:rFonts w:hint="eastAsia"/>
                  <w:color w:val="000000" w:themeColor="text1"/>
                </w:rPr>
                <w:t>响。</w:t>
              </w:r>
              <w:r w:rsidRPr="00A02393">
                <w:rPr>
                  <w:rFonts w:hint="eastAsia"/>
                  <w:color w:val="000000" w:themeColor="text1"/>
                </w:rPr>
                <w:cr/>
              </w:r>
              <w:r w:rsidRPr="00A02393">
                <w:rPr>
                  <w:rFonts w:hint="eastAsia"/>
                  <w:color w:val="000000" w:themeColor="text1"/>
                </w:rPr>
                <w:t>除上述会计政策变更外，报告期内，公司未发生其他会计政策变更事项。</w:t>
              </w:r>
              <w:r w:rsidRPr="00A02393">
                <w:rPr>
                  <w:rFonts w:hint="eastAsia"/>
                  <w:color w:val="000000" w:themeColor="text1"/>
                </w:rPr>
                <w:cr/>
              </w:r>
              <w:r w:rsidRPr="00A02393">
                <w:rPr>
                  <w:rFonts w:hint="eastAsia"/>
                  <w:color w:val="000000" w:themeColor="text1"/>
                </w:rPr>
                <w:t>（</w:t>
              </w:r>
              <w:r w:rsidRPr="00A02393">
                <w:rPr>
                  <w:rFonts w:hint="eastAsia"/>
                  <w:color w:val="000000" w:themeColor="text1"/>
                </w:rPr>
                <w:t>2</w:t>
              </w:r>
              <w:r w:rsidRPr="00A02393">
                <w:rPr>
                  <w:rFonts w:hint="eastAsia"/>
                  <w:color w:val="000000" w:themeColor="text1"/>
                </w:rPr>
                <w:t>）重要会计估计变更</w:t>
              </w:r>
              <w:r w:rsidRPr="00A02393">
                <w:rPr>
                  <w:rFonts w:hint="eastAsia"/>
                  <w:color w:val="000000" w:themeColor="text1"/>
                </w:rPr>
                <w:cr/>
              </w:r>
              <w:r w:rsidRPr="00A02393">
                <w:rPr>
                  <w:rFonts w:hint="eastAsia"/>
                  <w:color w:val="000000" w:themeColor="text1"/>
                </w:rPr>
                <w:t>公司报告期内无会计估计变更。</w:t>
              </w:r>
            </w:p>
          </w:sdtContent>
        </w:sdt>
        <w:p w14:paraId="0784A255"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税项</w:t>
          </w:r>
        </w:p>
        <w:p w14:paraId="06544078" w14:textId="77777777" w:rsidR="00DE3432" w:rsidRDefault="00A87294">
          <w:pPr>
            <w:pStyle w:val="3"/>
            <w:numPr>
              <w:ilvl w:val="0"/>
              <w:numId w:val="35"/>
            </w:numPr>
            <w:tabs>
              <w:tab w:val="left" w:pos="546"/>
            </w:tabs>
            <w:rPr>
              <w:rFonts w:ascii="宋体" w:hAnsi="宋体" w:hint="eastAsia"/>
              <w:color w:val="000000" w:themeColor="text1"/>
            </w:rPr>
          </w:pPr>
          <w:r>
            <w:rPr>
              <w:rFonts w:ascii="宋体" w:hAnsi="宋体"/>
              <w:color w:val="000000" w:themeColor="text1"/>
            </w:rPr>
            <w:t>主要税种及税率</w:t>
          </w:r>
        </w:p>
        <w:p w14:paraId="6939E7CD" w14:textId="77777777" w:rsidR="00DE3432" w:rsidRDefault="00A87294">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521123329"/>
            <w:placeholder>
              <w:docPart w:val="GBC22222222222222222222222222222"/>
            </w:placeholder>
          </w:sdtPr>
          <w:sdtContent>
            <w:p w14:paraId="6D7E83C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DE3432" w14:paraId="750C26BE" w14:textId="77777777">
            <w:sdt>
              <w:sdtPr>
                <w:tag w:val="_PLD_e7d49d0412b143bf84fec865b918065a"/>
                <w:id w:val="-6141033"/>
              </w:sdtPr>
              <w:sdtContent>
                <w:tc>
                  <w:tcPr>
                    <w:tcW w:w="1537" w:type="pct"/>
                    <w:vAlign w:val="center"/>
                  </w:tcPr>
                  <w:p w14:paraId="29916C9D" w14:textId="77777777" w:rsidR="00DE3432" w:rsidRDefault="00A87294">
                    <w:pPr>
                      <w:jc w:val="center"/>
                      <w:rPr>
                        <w:color w:val="000000" w:themeColor="text1"/>
                      </w:rPr>
                    </w:pPr>
                    <w:r>
                      <w:rPr>
                        <w:color w:val="000000" w:themeColor="text1"/>
                      </w:rPr>
                      <w:t>税种</w:t>
                    </w:r>
                  </w:p>
                </w:tc>
              </w:sdtContent>
            </w:sdt>
            <w:sdt>
              <w:sdtPr>
                <w:tag w:val="_PLD_e42202809983483baa812ed26e1b27a2"/>
                <w:id w:val="610787126"/>
              </w:sdtPr>
              <w:sdtContent>
                <w:tc>
                  <w:tcPr>
                    <w:tcW w:w="1738" w:type="pct"/>
                    <w:vAlign w:val="center"/>
                  </w:tcPr>
                  <w:p w14:paraId="4B009348" w14:textId="77777777" w:rsidR="00DE3432" w:rsidRDefault="00A87294">
                    <w:pPr>
                      <w:jc w:val="center"/>
                      <w:rPr>
                        <w:color w:val="000000" w:themeColor="text1"/>
                      </w:rPr>
                    </w:pPr>
                    <w:r>
                      <w:rPr>
                        <w:color w:val="000000" w:themeColor="text1"/>
                      </w:rPr>
                      <w:t>计税依据</w:t>
                    </w:r>
                  </w:p>
                </w:tc>
              </w:sdtContent>
            </w:sdt>
            <w:sdt>
              <w:sdtPr>
                <w:tag w:val="_PLD_0cebc7a4c62844c6b35146cd64cd4277"/>
                <w:id w:val="-2104570142"/>
              </w:sdtPr>
              <w:sdtContent>
                <w:tc>
                  <w:tcPr>
                    <w:tcW w:w="1725" w:type="pct"/>
                    <w:vAlign w:val="center"/>
                  </w:tcPr>
                  <w:p w14:paraId="701F1F99" w14:textId="77777777" w:rsidR="00DE3432" w:rsidRDefault="00A87294">
                    <w:pPr>
                      <w:jc w:val="center"/>
                      <w:rPr>
                        <w:color w:val="000000" w:themeColor="text1"/>
                      </w:rPr>
                    </w:pPr>
                    <w:r>
                      <w:rPr>
                        <w:color w:val="000000" w:themeColor="text1"/>
                      </w:rPr>
                      <w:t>税率</w:t>
                    </w:r>
                  </w:p>
                </w:tc>
              </w:sdtContent>
            </w:sdt>
          </w:tr>
          <w:tr w:rsidR="00642B5C" w14:paraId="65EDE050" w14:textId="77777777" w:rsidTr="00F07C6B">
            <w:tc>
              <w:tcPr>
                <w:tcW w:w="1537" w:type="pct"/>
              </w:tcPr>
              <w:p w14:paraId="6E373218" w14:textId="77777777" w:rsidR="00642B5C" w:rsidRDefault="00642B5C" w:rsidP="002B40F5">
                <w:pPr>
                  <w:rPr>
                    <w:color w:val="000000" w:themeColor="text1"/>
                  </w:rPr>
                </w:pPr>
                <w:r>
                  <w:rPr>
                    <w:color w:val="000000" w:themeColor="text1"/>
                  </w:rPr>
                  <w:t>增值税</w:t>
                </w:r>
              </w:p>
            </w:tc>
            <w:tc>
              <w:tcPr>
                <w:tcW w:w="1738" w:type="pct"/>
                <w:vAlign w:val="center"/>
              </w:tcPr>
              <w:p w14:paraId="5689B249" w14:textId="1EA75437" w:rsidR="00642B5C" w:rsidRDefault="00642B5C" w:rsidP="00642B5C">
                <w:r>
                  <w:t>本公司海产品养殖收入免征增值税，深加工收入税率为</w:t>
                </w:r>
                <w:r>
                  <w:t>9%</w:t>
                </w:r>
                <w:r>
                  <w:t>；子公司食品加工收入税率为</w:t>
                </w:r>
                <w:r>
                  <w:t>9%</w:t>
                </w:r>
                <w:r>
                  <w:t>、</w:t>
                </w:r>
                <w:r>
                  <w:t>13%</w:t>
                </w:r>
                <w:r>
                  <w:t>；出口产品执行</w:t>
                </w:r>
                <w:r>
                  <w:t>“</w:t>
                </w:r>
                <w:r>
                  <w:t>免抵退</w:t>
                </w:r>
                <w:r>
                  <w:t>”</w:t>
                </w:r>
                <w:r>
                  <w:t>的税收政策；鱼粉加工收入、捕捞业收入免征增值税；检测收入税率为</w:t>
                </w:r>
                <w:r>
                  <w:t>6%</w:t>
                </w:r>
                <w:r>
                  <w:t>。</w:t>
                </w:r>
              </w:p>
            </w:tc>
            <w:tc>
              <w:tcPr>
                <w:tcW w:w="1725" w:type="pct"/>
                <w:vAlign w:val="center"/>
              </w:tcPr>
              <w:p w14:paraId="7B898630" w14:textId="058721D6" w:rsidR="00642B5C" w:rsidRDefault="00642B5C" w:rsidP="00642B5C">
                <w:r>
                  <w:rPr>
                    <w:rFonts w:hint="eastAsia"/>
                  </w:rPr>
                  <w:t>9%</w:t>
                </w:r>
                <w:r>
                  <w:rPr>
                    <w:rFonts w:hint="eastAsia"/>
                  </w:rPr>
                  <w:t>、</w:t>
                </w:r>
                <w:r>
                  <w:rPr>
                    <w:rFonts w:hint="eastAsia"/>
                  </w:rPr>
                  <w:t>13%</w:t>
                </w:r>
                <w:r>
                  <w:rPr>
                    <w:rFonts w:hint="eastAsia"/>
                  </w:rPr>
                  <w:t>、</w:t>
                </w:r>
                <w:r>
                  <w:rPr>
                    <w:rFonts w:hint="eastAsia"/>
                  </w:rPr>
                  <w:t>6%</w:t>
                </w:r>
              </w:p>
            </w:tc>
          </w:tr>
          <w:tr w:rsidR="00642B5C" w14:paraId="6A8B61D8" w14:textId="77777777" w:rsidTr="00F07C6B">
            <w:tc>
              <w:tcPr>
                <w:tcW w:w="1537" w:type="pct"/>
              </w:tcPr>
              <w:p w14:paraId="0142E58C" w14:textId="77777777" w:rsidR="00642B5C" w:rsidRDefault="00642B5C" w:rsidP="00642B5C">
                <w:pPr>
                  <w:rPr>
                    <w:color w:val="000000" w:themeColor="text1"/>
                  </w:rPr>
                </w:pPr>
                <w:r>
                  <w:rPr>
                    <w:color w:val="000000" w:themeColor="text1"/>
                  </w:rPr>
                  <w:t>城市维护建设税</w:t>
                </w:r>
              </w:p>
            </w:tc>
            <w:tc>
              <w:tcPr>
                <w:tcW w:w="1738" w:type="pct"/>
                <w:vAlign w:val="center"/>
              </w:tcPr>
              <w:p w14:paraId="7E6CEB18" w14:textId="14567529" w:rsidR="00642B5C" w:rsidRDefault="00642B5C" w:rsidP="00642B5C">
                <w:r>
                  <w:t>本公司及子公司按应缴流转税额的</w:t>
                </w:r>
                <w:r>
                  <w:t>7%</w:t>
                </w:r>
                <w:r>
                  <w:t>缴纳。</w:t>
                </w:r>
              </w:p>
            </w:tc>
            <w:tc>
              <w:tcPr>
                <w:tcW w:w="1725" w:type="pct"/>
                <w:vAlign w:val="center"/>
              </w:tcPr>
              <w:p w14:paraId="3384039D" w14:textId="7D5222B2" w:rsidR="00642B5C" w:rsidRDefault="00642B5C" w:rsidP="00642B5C">
                <w:r>
                  <w:rPr>
                    <w:rFonts w:hint="eastAsia"/>
                  </w:rPr>
                  <w:t>7%</w:t>
                </w:r>
              </w:p>
            </w:tc>
          </w:tr>
          <w:tr w:rsidR="00642B5C" w14:paraId="08B5047A" w14:textId="77777777" w:rsidTr="00F07C6B">
            <w:tc>
              <w:tcPr>
                <w:tcW w:w="1537" w:type="pct"/>
              </w:tcPr>
              <w:p w14:paraId="00358413" w14:textId="77777777" w:rsidR="00642B5C" w:rsidRDefault="00642B5C" w:rsidP="00642B5C">
                <w:pPr>
                  <w:rPr>
                    <w:color w:val="000000" w:themeColor="text1"/>
                  </w:rPr>
                </w:pPr>
                <w:r>
                  <w:rPr>
                    <w:color w:val="000000" w:themeColor="text1"/>
                  </w:rPr>
                  <w:t>企业所得税</w:t>
                </w:r>
              </w:p>
            </w:tc>
            <w:tc>
              <w:tcPr>
                <w:tcW w:w="1738" w:type="pct"/>
                <w:vAlign w:val="center"/>
              </w:tcPr>
              <w:p w14:paraId="20186FE5" w14:textId="53D95BB1" w:rsidR="00642B5C" w:rsidRDefault="00642B5C" w:rsidP="00642B5C">
                <w:r>
                  <w:t>本公司企业所得税税率为</w:t>
                </w:r>
                <w:r>
                  <w:t>25%</w:t>
                </w:r>
                <w:r>
                  <w:t>，养殖业企业所得税税率为</w:t>
                </w:r>
                <w:r>
                  <w:t>12.5%</w:t>
                </w:r>
                <w:r>
                  <w:t>；水生动物初加工、鱼粉加工收入、远洋捕捞业务免征企业所得税；本公司子公司山东好当家海森药业有限公司于</w:t>
                </w:r>
                <w:r>
                  <w:t>2022</w:t>
                </w:r>
                <w:r>
                  <w:t>年</w:t>
                </w:r>
                <w:r>
                  <w:t>12</w:t>
                </w:r>
                <w:r>
                  <w:t>月</w:t>
                </w:r>
                <w:r>
                  <w:t>12</w:t>
                </w:r>
                <w:r>
                  <w:t>日经山东省科学技术厅、山东省财政厅、国家税务总局山东省税务局认定为高新技术企业，证书</w:t>
                </w:r>
                <w:r>
                  <w:lastRenderedPageBreak/>
                  <w:t>编号：</w:t>
                </w:r>
                <w:r>
                  <w:t>GR202237001747</w:t>
                </w:r>
                <w:r>
                  <w:t>，有效期三年，按照《企业所得税法》等相关规定，其执行</w:t>
                </w:r>
                <w:r>
                  <w:t>15%</w:t>
                </w:r>
                <w:r>
                  <w:t>的企业所得税税率。其他子公司企业所得税税率为</w:t>
                </w:r>
                <w:r>
                  <w:t>25%</w:t>
                </w:r>
                <w:r>
                  <w:t>。</w:t>
                </w:r>
              </w:p>
            </w:tc>
            <w:tc>
              <w:tcPr>
                <w:tcW w:w="1725" w:type="pct"/>
                <w:vAlign w:val="center"/>
              </w:tcPr>
              <w:p w14:paraId="6489775D" w14:textId="41124B31" w:rsidR="00642B5C" w:rsidRDefault="00642B5C" w:rsidP="00642B5C">
                <w:r>
                  <w:rPr>
                    <w:rFonts w:hint="eastAsia"/>
                  </w:rPr>
                  <w:lastRenderedPageBreak/>
                  <w:t>12.5%</w:t>
                </w:r>
                <w:r>
                  <w:rPr>
                    <w:rFonts w:hint="eastAsia"/>
                  </w:rPr>
                  <w:t>、</w:t>
                </w:r>
                <w:r>
                  <w:rPr>
                    <w:rFonts w:hint="eastAsia"/>
                  </w:rPr>
                  <w:t>15%</w:t>
                </w:r>
                <w:r>
                  <w:rPr>
                    <w:rFonts w:hint="eastAsia"/>
                  </w:rPr>
                  <w:t>、</w:t>
                </w:r>
                <w:r>
                  <w:rPr>
                    <w:rFonts w:hint="eastAsia"/>
                  </w:rPr>
                  <w:t>25%</w:t>
                </w:r>
              </w:p>
            </w:tc>
          </w:tr>
          <w:tr w:rsidR="00642B5C" w14:paraId="67B7C695" w14:textId="77777777" w:rsidTr="00F07C6B">
            <w:tc>
              <w:tcPr>
                <w:tcW w:w="1537" w:type="pct"/>
              </w:tcPr>
              <w:p w14:paraId="2379800F" w14:textId="28331025" w:rsidR="00642B5C" w:rsidRDefault="00642B5C" w:rsidP="00642B5C">
                <w:r>
                  <w:rPr>
                    <w:rFonts w:hint="eastAsia"/>
                  </w:rPr>
                  <w:t>教育费附加</w:t>
                </w:r>
              </w:p>
            </w:tc>
            <w:tc>
              <w:tcPr>
                <w:tcW w:w="1738" w:type="pct"/>
              </w:tcPr>
              <w:p w14:paraId="07327AB9" w14:textId="549F7F2C" w:rsidR="00642B5C" w:rsidRDefault="00642B5C" w:rsidP="00642B5C">
                <w:r>
                  <w:t>本公司及子公司按应缴流转税额的</w:t>
                </w:r>
                <w:r>
                  <w:t>3%</w:t>
                </w:r>
                <w:r>
                  <w:t>缴纳。</w:t>
                </w:r>
              </w:p>
            </w:tc>
            <w:tc>
              <w:tcPr>
                <w:tcW w:w="1725" w:type="pct"/>
                <w:vAlign w:val="center"/>
              </w:tcPr>
              <w:p w14:paraId="369AB252" w14:textId="2C60AC24" w:rsidR="00642B5C" w:rsidRDefault="00642B5C" w:rsidP="00642B5C">
                <w:r>
                  <w:rPr>
                    <w:rFonts w:hint="eastAsia"/>
                  </w:rPr>
                  <w:t>3%</w:t>
                </w:r>
              </w:p>
            </w:tc>
          </w:tr>
          <w:tr w:rsidR="00642B5C" w14:paraId="6EAFE173" w14:textId="77777777" w:rsidTr="00F07C6B">
            <w:tc>
              <w:tcPr>
                <w:tcW w:w="1537" w:type="pct"/>
              </w:tcPr>
              <w:p w14:paraId="104A3752" w14:textId="534B5E76" w:rsidR="00642B5C" w:rsidRDefault="00642B5C" w:rsidP="00642B5C">
                <w:r>
                  <w:rPr>
                    <w:rFonts w:hint="eastAsia"/>
                  </w:rPr>
                  <w:t>地方教育费附加</w:t>
                </w:r>
              </w:p>
            </w:tc>
            <w:tc>
              <w:tcPr>
                <w:tcW w:w="1738" w:type="pct"/>
              </w:tcPr>
              <w:p w14:paraId="0A38FB91" w14:textId="05DEAE14" w:rsidR="00642B5C" w:rsidRDefault="00642B5C" w:rsidP="00642B5C">
                <w:r>
                  <w:t>本公司及子公司按应缴流转税额的</w:t>
                </w:r>
                <w:r>
                  <w:t>2%</w:t>
                </w:r>
                <w:r>
                  <w:t>缴纳。</w:t>
                </w:r>
              </w:p>
            </w:tc>
            <w:tc>
              <w:tcPr>
                <w:tcW w:w="1725" w:type="pct"/>
                <w:vAlign w:val="center"/>
              </w:tcPr>
              <w:p w14:paraId="471794AF" w14:textId="2D0227EC" w:rsidR="00642B5C" w:rsidRDefault="00642B5C" w:rsidP="00642B5C">
                <w:r>
                  <w:rPr>
                    <w:rFonts w:hint="eastAsia"/>
                  </w:rPr>
                  <w:t>2%</w:t>
                </w:r>
              </w:p>
            </w:tc>
          </w:tr>
        </w:tbl>
        <w:p w14:paraId="6C68FDD9" w14:textId="77777777" w:rsidR="00DE3432" w:rsidRDefault="00DE3432">
          <w:pPr>
            <w:rPr>
              <w:color w:val="000000" w:themeColor="text1"/>
            </w:rPr>
          </w:pPr>
        </w:p>
        <w:p w14:paraId="12DF5E74" w14:textId="77777777" w:rsidR="00DE3432" w:rsidRDefault="00A87294">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235680129"/>
            <w:placeholder>
              <w:docPart w:val="GBC22222222222222222222222222222"/>
            </w:placeholder>
          </w:sdtPr>
          <w:sdtContent>
            <w:sdt>
              <w:sdtPr>
                <w:rPr>
                  <w:color w:val="000000" w:themeColor="text1"/>
                </w:rPr>
                <w:alias w:val="是否适用：应收款项融资其他说明[双击切换]"/>
                <w:tag w:val="_GBC_f2fd5be9d56145ea8eaacde595a4b245"/>
                <w:id w:val="-499276693"/>
              </w:sdtPr>
              <w:sdtContent>
                <w:p w14:paraId="1E373BEB" w14:textId="13C04E89" w:rsidR="00DE3432"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54705850"/>
                      <w:placeholder>
                        <w:docPart w:val="52CE26B932CF455C833B8C9EF287EE4F"/>
                      </w:placeholder>
                    </w:sdtPr>
                    <w:sdtContent>
                      <w:r w:rsidR="000F3272">
                        <w:rPr>
                          <w:rFonts w:ascii="宋体" w:hAnsi="宋体"/>
                          <w:color w:val="000000" w:themeColor="text1"/>
                        </w:rPr>
                        <w:fldChar w:fldCharType="begin"/>
                      </w:r>
                      <w:r w:rsidR="000F3272">
                        <w:rPr>
                          <w:rFonts w:ascii="宋体" w:hAnsi="宋体" w:hint="eastAsia"/>
                          <w:color w:val="000000" w:themeColor="text1"/>
                        </w:rPr>
                        <w:instrText xml:space="preserve"> MACROBUTTON  SnrToggleCheckbox □适用 </w:instrText>
                      </w:r>
                      <w:r w:rsidR="000F3272">
                        <w:rPr>
                          <w:rFonts w:ascii="宋体" w:hAnsi="宋体"/>
                          <w:color w:val="000000" w:themeColor="text1"/>
                        </w:rPr>
                        <w:fldChar w:fldCharType="end"/>
                      </w:r>
                      <w:r w:rsidR="000F3272">
                        <w:rPr>
                          <w:rFonts w:ascii="宋体" w:hAnsi="宋体"/>
                          <w:color w:val="000000" w:themeColor="text1"/>
                        </w:rPr>
                        <w:fldChar w:fldCharType="begin"/>
                      </w:r>
                      <w:r w:rsidR="000F3272">
                        <w:rPr>
                          <w:rFonts w:ascii="宋体" w:hAnsi="宋体" w:hint="eastAsia"/>
                          <w:color w:val="000000" w:themeColor="text1"/>
                        </w:rPr>
                        <w:instrText xml:space="preserve"> MACROBUTTON  SnrToggleCheckbox √不适用 </w:instrText>
                      </w:r>
                      <w:r w:rsidR="000F3272">
                        <w:rPr>
                          <w:rFonts w:ascii="宋体" w:hAnsi="宋体"/>
                          <w:color w:val="000000" w:themeColor="text1"/>
                        </w:rPr>
                        <w:fldChar w:fldCharType="end"/>
                      </w:r>
                    </w:sdtContent>
                  </w:sdt>
                </w:p>
              </w:sdtContent>
            </w:sdt>
          </w:sdtContent>
        </w:sdt>
        <w:p w14:paraId="237F1CAB" w14:textId="77777777" w:rsidR="00DE3432" w:rsidRDefault="00DE3432">
          <w:pPr>
            <w:rPr>
              <w:color w:val="000000" w:themeColor="text1"/>
            </w:rPr>
          </w:pPr>
        </w:p>
        <w:p w14:paraId="5E7B9074" w14:textId="77777777" w:rsidR="00DE3432" w:rsidRDefault="00A87294">
          <w:pPr>
            <w:pStyle w:val="3"/>
            <w:numPr>
              <w:ilvl w:val="0"/>
              <w:numId w:val="35"/>
            </w:numPr>
            <w:tabs>
              <w:tab w:val="left" w:pos="546"/>
            </w:tabs>
            <w:rPr>
              <w:rFonts w:ascii="宋体" w:hAnsi="宋体" w:hint="eastAsia"/>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2138330367"/>
            <w:placeholder>
              <w:docPart w:val="GBC22222222222222222222222222222"/>
            </w:placeholder>
          </w:sdtPr>
          <w:sdtContent>
            <w:sdt>
              <w:sdtPr>
                <w:rPr>
                  <w:color w:val="000000" w:themeColor="text1"/>
                </w:rPr>
                <w:alias w:val="是否适用：应收款项融资其他说明[双击切换]"/>
                <w:tag w:val="_GBC_f2fd5be9d56145ea8eaacde595a4b245"/>
                <w:id w:val="1702897614"/>
              </w:sdtPr>
              <w:sdtContent>
                <w:p w14:paraId="4561A528" w14:textId="71C17E19" w:rsidR="00DE3432"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489448284"/>
                      <w:placeholder>
                        <w:docPart w:val="0D725D8656D2472F86D6C3843B88B6EC"/>
                      </w:placeholder>
                    </w:sdtPr>
                    <w:sdtContent>
                      <w:r w:rsidR="000F3272">
                        <w:rPr>
                          <w:rFonts w:ascii="宋体" w:hAnsi="宋体"/>
                          <w:color w:val="000000" w:themeColor="text1"/>
                        </w:rPr>
                        <w:fldChar w:fldCharType="begin"/>
                      </w:r>
                      <w:r w:rsidR="000F3272">
                        <w:rPr>
                          <w:rFonts w:ascii="宋体" w:hAnsi="宋体" w:hint="eastAsia"/>
                          <w:color w:val="000000" w:themeColor="text1"/>
                        </w:rPr>
                        <w:instrText xml:space="preserve"> MACROBUTTON  SnrToggleCheckbox □适用 </w:instrText>
                      </w:r>
                      <w:r w:rsidR="000F3272">
                        <w:rPr>
                          <w:rFonts w:ascii="宋体" w:hAnsi="宋体"/>
                          <w:color w:val="000000" w:themeColor="text1"/>
                        </w:rPr>
                        <w:fldChar w:fldCharType="end"/>
                      </w:r>
                      <w:r w:rsidR="000F3272">
                        <w:rPr>
                          <w:rFonts w:ascii="宋体" w:hAnsi="宋体"/>
                          <w:color w:val="000000" w:themeColor="text1"/>
                        </w:rPr>
                        <w:fldChar w:fldCharType="begin"/>
                      </w:r>
                      <w:r w:rsidR="000F3272">
                        <w:rPr>
                          <w:rFonts w:ascii="宋体" w:hAnsi="宋体" w:hint="eastAsia"/>
                          <w:color w:val="000000" w:themeColor="text1"/>
                        </w:rPr>
                        <w:instrText xml:space="preserve"> MACROBUTTON  SnrToggleCheckbox √不适用 </w:instrText>
                      </w:r>
                      <w:r w:rsidR="000F3272">
                        <w:rPr>
                          <w:rFonts w:ascii="宋体" w:hAnsi="宋体"/>
                          <w:color w:val="000000" w:themeColor="text1"/>
                        </w:rPr>
                        <w:fldChar w:fldCharType="end"/>
                      </w:r>
                    </w:sdtContent>
                  </w:sdt>
                </w:p>
              </w:sdtContent>
            </w:sdt>
          </w:sdtContent>
        </w:sdt>
        <w:p w14:paraId="6773BF35" w14:textId="77777777" w:rsidR="00DE3432" w:rsidRDefault="00DE3432">
          <w:pPr>
            <w:rPr>
              <w:color w:val="000000" w:themeColor="text1"/>
            </w:rPr>
          </w:pPr>
        </w:p>
        <w:p w14:paraId="5E7B53A1" w14:textId="77777777" w:rsidR="00DE3432" w:rsidRDefault="00A87294">
          <w:pPr>
            <w:pStyle w:val="3"/>
            <w:numPr>
              <w:ilvl w:val="0"/>
              <w:numId w:val="35"/>
            </w:numPr>
            <w:tabs>
              <w:tab w:val="left" w:pos="546"/>
            </w:tabs>
            <w:rPr>
              <w:rFonts w:ascii="宋体" w:hAnsi="宋体" w:hint="eastAsia"/>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423500696"/>
            <w:placeholder>
              <w:docPart w:val="GBC22222222222222222222222222222"/>
            </w:placeholder>
          </w:sdtPr>
          <w:sdtContent>
            <w:sdt>
              <w:sdtPr>
                <w:rPr>
                  <w:color w:val="000000" w:themeColor="text1"/>
                </w:rPr>
                <w:alias w:val="是否适用：应收款项融资其他说明[双击切换]"/>
                <w:tag w:val="_GBC_f2fd5be9d56145ea8eaacde595a4b245"/>
                <w:id w:val="-1557861669"/>
              </w:sdtPr>
              <w:sdtContent>
                <w:p w14:paraId="3C443F99" w14:textId="393135D1" w:rsidR="00DE3432" w:rsidRDefault="00000000">
                  <w:pPr>
                    <w:rPr>
                      <w:color w:val="000000" w:themeColor="text1"/>
                    </w:rPr>
                  </w:pPr>
                  <w:sdt>
                    <w:sdtPr>
                      <w:rPr>
                        <w:color w:val="000000" w:themeColor="text1"/>
                      </w:rPr>
                      <w:alias w:val="是否适用：在建工程_重要会计政策和估计[双击切换]"/>
                      <w:tag w:val="_GBC_d9803b41f65e4a7fbebb412a259d9bf9"/>
                      <w:id w:val="1770960398"/>
                    </w:sdtPr>
                    <w:sdtContent>
                      <w:r w:rsidR="006423AE" w:rsidRPr="006423AE">
                        <w:rPr>
                          <w:rFonts w:hint="eastAsia"/>
                          <w:color w:val="000000" w:themeColor="text1"/>
                        </w:rPr>
                        <w:fldChar w:fldCharType="begin"/>
                      </w:r>
                      <w:r w:rsidR="006423AE">
                        <w:rPr>
                          <w:rFonts w:hint="eastAsia"/>
                          <w:color w:val="000000" w:themeColor="text1"/>
                        </w:rPr>
                        <w:instrText xml:space="preserve"> MACROBUTTON  SnrToggleCheckbox </w:instrText>
                      </w:r>
                      <w:r w:rsidR="006423AE">
                        <w:rPr>
                          <w:rFonts w:hint="eastAsia"/>
                          <w:color w:val="000000" w:themeColor="text1"/>
                        </w:rPr>
                        <w:instrText>□适用</w:instrText>
                      </w:r>
                      <w:r w:rsidR="006423AE">
                        <w:rPr>
                          <w:rFonts w:hint="eastAsia"/>
                          <w:color w:val="000000" w:themeColor="text1"/>
                        </w:rPr>
                        <w:instrText xml:space="preserve"> </w:instrText>
                      </w:r>
                      <w:r w:rsidR="006423AE" w:rsidRPr="006423AE">
                        <w:rPr>
                          <w:rFonts w:hint="eastAsia"/>
                          <w:color w:val="000000" w:themeColor="text1"/>
                        </w:rPr>
                        <w:fldChar w:fldCharType="end"/>
                      </w:r>
                      <w:r w:rsidR="006423AE" w:rsidRPr="006423AE">
                        <w:rPr>
                          <w:rFonts w:hint="eastAsia"/>
                          <w:color w:val="000000" w:themeColor="text1"/>
                        </w:rPr>
                        <w:fldChar w:fldCharType="begin"/>
                      </w:r>
                      <w:r w:rsidR="006423AE">
                        <w:rPr>
                          <w:rFonts w:hint="eastAsia"/>
                          <w:color w:val="000000" w:themeColor="text1"/>
                        </w:rPr>
                        <w:instrText xml:space="preserve"> MACROBUTTON  SnrToggleCheckbox </w:instrText>
                      </w:r>
                      <w:r w:rsidR="006423AE">
                        <w:rPr>
                          <w:rFonts w:hint="eastAsia"/>
                          <w:color w:val="000000" w:themeColor="text1"/>
                        </w:rPr>
                        <w:instrText>√不适用</w:instrText>
                      </w:r>
                      <w:r w:rsidR="006423AE">
                        <w:rPr>
                          <w:rFonts w:hint="eastAsia"/>
                          <w:color w:val="000000" w:themeColor="text1"/>
                        </w:rPr>
                        <w:instrText xml:space="preserve"> </w:instrText>
                      </w:r>
                      <w:r w:rsidR="006423AE" w:rsidRPr="006423AE">
                        <w:rPr>
                          <w:rFonts w:hint="eastAsia"/>
                          <w:color w:val="000000" w:themeColor="text1"/>
                        </w:rPr>
                        <w:fldChar w:fldCharType="end"/>
                      </w:r>
                    </w:sdtContent>
                  </w:sdt>
                </w:p>
              </w:sdtContent>
            </w:sdt>
          </w:sdtContent>
        </w:sdt>
        <w:p w14:paraId="7CB8D7A7" w14:textId="77777777" w:rsidR="00DE3432" w:rsidRDefault="00DE3432">
          <w:pPr>
            <w:rPr>
              <w:color w:val="000000" w:themeColor="text1"/>
            </w:rPr>
          </w:pPr>
        </w:p>
        <w:p w14:paraId="5A361428"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合并财务报表项目注释</w:t>
          </w:r>
        </w:p>
        <w:p w14:paraId="67B03159" w14:textId="77777777" w:rsidR="00DE3432" w:rsidRDefault="00A87294">
          <w:pPr>
            <w:pStyle w:val="3"/>
            <w:numPr>
              <w:ilvl w:val="0"/>
              <w:numId w:val="17"/>
            </w:numPr>
            <w:rPr>
              <w:color w:val="000000" w:themeColor="text1"/>
              <w:szCs w:val="21"/>
            </w:rPr>
          </w:pPr>
          <w:bookmarkStart w:id="171"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1588911235"/>
            <w:placeholder>
              <w:docPart w:val="GBC22222222222222222222222222222"/>
            </w:placeholder>
          </w:sdtPr>
          <w:sdtContent>
            <w:p w14:paraId="6D6215F8" w14:textId="77777777" w:rsidR="00DE3432" w:rsidRDefault="00A8729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6F1C7D9" w14:textId="77777777" w:rsidR="00DE3432" w:rsidRDefault="00A87294">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0727309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货币资金"/>
              <w:tag w:val="_GBC_c76577cdfdc64a9abb84903fd74497a4"/>
              <w:id w:val="9779639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6"/>
            <w:gridCol w:w="3291"/>
            <w:gridCol w:w="3316"/>
          </w:tblGrid>
          <w:tr w:rsidR="00DE3432" w14:paraId="766C78F8" w14:textId="77777777">
            <w:trPr>
              <w:cantSplit/>
            </w:trPr>
            <w:bookmarkStart w:id="172" w:name="OLE_LINK9" w:displacedByCustomXml="next"/>
            <w:sdt>
              <w:sdtPr>
                <w:tag w:val="_PLD_c298b96ff42b4ec08ce0bc2e7ff09d9d"/>
                <w:id w:val="-1086686064"/>
              </w:sdtPr>
              <w:sdtContent>
                <w:tc>
                  <w:tcPr>
                    <w:tcW w:w="1256" w:type="pct"/>
                    <w:vAlign w:val="center"/>
                  </w:tcPr>
                  <w:p w14:paraId="648CBA4E"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410d387a5f404c958f8ba18c816ca023"/>
                <w:id w:val="-245496253"/>
              </w:sdtPr>
              <w:sdtContent>
                <w:tc>
                  <w:tcPr>
                    <w:tcW w:w="1865" w:type="pct"/>
                    <w:vAlign w:val="center"/>
                  </w:tcPr>
                  <w:p w14:paraId="05D42073"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04102c94e9134fa683ae3d0eac53465c"/>
                <w:id w:val="-2066876243"/>
              </w:sdtPr>
              <w:sdtContent>
                <w:tc>
                  <w:tcPr>
                    <w:tcW w:w="1879" w:type="pct"/>
                    <w:vAlign w:val="center"/>
                  </w:tcPr>
                  <w:p w14:paraId="35ED94A6"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DE3432" w14:paraId="69B48B55" w14:textId="77777777">
            <w:trPr>
              <w:cantSplit/>
            </w:trPr>
            <w:tc>
              <w:tcPr>
                <w:tcW w:w="1256" w:type="pct"/>
              </w:tcPr>
              <w:p w14:paraId="3A69CC0A"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865" w:type="pct"/>
              </w:tcPr>
              <w:p w14:paraId="07C55E8C" w14:textId="69B6F62E" w:rsidR="00DE3432" w:rsidRDefault="002C0429">
                <w:pPr>
                  <w:autoSpaceDE w:val="0"/>
                  <w:autoSpaceDN w:val="0"/>
                  <w:adjustRightInd w:val="0"/>
                  <w:snapToGrid w:val="0"/>
                  <w:spacing w:line="240" w:lineRule="atLeast"/>
                  <w:jc w:val="right"/>
                </w:pPr>
                <w:r>
                  <w:t>858,662.26</w:t>
                </w:r>
              </w:p>
            </w:tc>
            <w:tc>
              <w:tcPr>
                <w:tcW w:w="1879" w:type="pct"/>
              </w:tcPr>
              <w:p w14:paraId="39C8DC34" w14:textId="6A30A842" w:rsidR="00DE3432" w:rsidRDefault="002C0429">
                <w:pPr>
                  <w:autoSpaceDE w:val="0"/>
                  <w:autoSpaceDN w:val="0"/>
                  <w:adjustRightInd w:val="0"/>
                  <w:snapToGrid w:val="0"/>
                  <w:spacing w:line="240" w:lineRule="atLeast"/>
                  <w:jc w:val="right"/>
                </w:pPr>
                <w:r>
                  <w:t>356,474.67</w:t>
                </w:r>
              </w:p>
            </w:tc>
          </w:tr>
          <w:tr w:rsidR="00DE3432" w14:paraId="329D21CD" w14:textId="77777777">
            <w:trPr>
              <w:cantSplit/>
            </w:trPr>
            <w:tc>
              <w:tcPr>
                <w:tcW w:w="1256" w:type="pct"/>
              </w:tcPr>
              <w:p w14:paraId="4E5230EB"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865" w:type="pct"/>
              </w:tcPr>
              <w:p w14:paraId="422B7692" w14:textId="46500080" w:rsidR="00DE3432" w:rsidRDefault="002C0429">
                <w:pPr>
                  <w:autoSpaceDE w:val="0"/>
                  <w:autoSpaceDN w:val="0"/>
                  <w:adjustRightInd w:val="0"/>
                  <w:snapToGrid w:val="0"/>
                  <w:spacing w:line="240" w:lineRule="atLeast"/>
                  <w:jc w:val="right"/>
                </w:pPr>
                <w:r>
                  <w:t>19,397,373.42</w:t>
                </w:r>
              </w:p>
            </w:tc>
            <w:tc>
              <w:tcPr>
                <w:tcW w:w="1879" w:type="pct"/>
              </w:tcPr>
              <w:p w14:paraId="187098A8" w14:textId="778B9FB9" w:rsidR="00DE3432" w:rsidRDefault="002C0429">
                <w:pPr>
                  <w:autoSpaceDE w:val="0"/>
                  <w:autoSpaceDN w:val="0"/>
                  <w:adjustRightInd w:val="0"/>
                  <w:snapToGrid w:val="0"/>
                  <w:spacing w:line="240" w:lineRule="atLeast"/>
                  <w:jc w:val="right"/>
                </w:pPr>
                <w:r>
                  <w:t>48,929,587.00</w:t>
                </w:r>
              </w:p>
            </w:tc>
          </w:tr>
          <w:tr w:rsidR="00DE3432" w14:paraId="5E99F096" w14:textId="77777777">
            <w:trPr>
              <w:cantSplit/>
            </w:trPr>
            <w:tc>
              <w:tcPr>
                <w:tcW w:w="1256" w:type="pct"/>
              </w:tcPr>
              <w:p w14:paraId="512674DC"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865" w:type="pct"/>
              </w:tcPr>
              <w:p w14:paraId="4B5E0F63" w14:textId="6188CF84" w:rsidR="00DE3432" w:rsidRDefault="002C0429">
                <w:pPr>
                  <w:autoSpaceDE w:val="0"/>
                  <w:autoSpaceDN w:val="0"/>
                  <w:adjustRightInd w:val="0"/>
                  <w:snapToGrid w:val="0"/>
                  <w:spacing w:line="240" w:lineRule="atLeast"/>
                  <w:jc w:val="right"/>
                </w:pPr>
                <w:r>
                  <w:t>604,678,738.14</w:t>
                </w:r>
              </w:p>
            </w:tc>
            <w:tc>
              <w:tcPr>
                <w:tcW w:w="1879" w:type="pct"/>
              </w:tcPr>
              <w:p w14:paraId="72811F48" w14:textId="54ABD6B9" w:rsidR="00DE3432" w:rsidRDefault="002C0429">
                <w:pPr>
                  <w:autoSpaceDE w:val="0"/>
                  <w:autoSpaceDN w:val="0"/>
                  <w:adjustRightInd w:val="0"/>
                  <w:snapToGrid w:val="0"/>
                  <w:spacing w:line="240" w:lineRule="atLeast"/>
                  <w:jc w:val="right"/>
                </w:pPr>
                <w:r>
                  <w:t>365,207,503.7</w:t>
                </w:r>
              </w:p>
            </w:tc>
          </w:tr>
          <w:tr w:rsidR="00DE3432" w14:paraId="63027D50" w14:textId="77777777">
            <w:trPr>
              <w:cantSplit/>
            </w:trPr>
            <w:tc>
              <w:tcPr>
                <w:tcW w:w="1256" w:type="pct"/>
              </w:tcPr>
              <w:p w14:paraId="52AF85D4"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865" w:type="pct"/>
              </w:tcPr>
              <w:p w14:paraId="32ADFFF7" w14:textId="77777777" w:rsidR="00DE3432" w:rsidRDefault="00DE3432">
                <w:pPr>
                  <w:tabs>
                    <w:tab w:val="left" w:pos="2350"/>
                  </w:tabs>
                  <w:autoSpaceDE w:val="0"/>
                  <w:autoSpaceDN w:val="0"/>
                  <w:adjustRightInd w:val="0"/>
                  <w:snapToGrid w:val="0"/>
                  <w:spacing w:line="240" w:lineRule="atLeast"/>
                  <w:jc w:val="right"/>
                </w:pPr>
              </w:p>
            </w:tc>
            <w:tc>
              <w:tcPr>
                <w:tcW w:w="1879" w:type="pct"/>
              </w:tcPr>
              <w:p w14:paraId="58417A6D" w14:textId="77777777" w:rsidR="00DE3432" w:rsidRDefault="00DE3432">
                <w:pPr>
                  <w:autoSpaceDE w:val="0"/>
                  <w:autoSpaceDN w:val="0"/>
                  <w:adjustRightInd w:val="0"/>
                  <w:snapToGrid w:val="0"/>
                  <w:spacing w:line="240" w:lineRule="atLeast"/>
                  <w:jc w:val="right"/>
                </w:pPr>
              </w:p>
            </w:tc>
          </w:tr>
          <w:tr w:rsidR="00DE3432" w14:paraId="70EB85A7" w14:textId="77777777">
            <w:trPr>
              <w:cantSplit/>
            </w:trPr>
            <w:tc>
              <w:tcPr>
                <w:tcW w:w="1256" w:type="pct"/>
                <w:vAlign w:val="center"/>
              </w:tcPr>
              <w:p w14:paraId="718E5E78"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合计</w:t>
                </w:r>
              </w:p>
            </w:tc>
            <w:tc>
              <w:tcPr>
                <w:tcW w:w="1865" w:type="pct"/>
              </w:tcPr>
              <w:p w14:paraId="7DCB1DD2" w14:textId="1289D80A" w:rsidR="00DE3432" w:rsidRDefault="002C0429">
                <w:pPr>
                  <w:autoSpaceDE w:val="0"/>
                  <w:autoSpaceDN w:val="0"/>
                  <w:adjustRightInd w:val="0"/>
                  <w:snapToGrid w:val="0"/>
                  <w:spacing w:line="240" w:lineRule="atLeast"/>
                  <w:jc w:val="right"/>
                </w:pPr>
                <w:r>
                  <w:t>624,934,773.82</w:t>
                </w:r>
              </w:p>
            </w:tc>
            <w:tc>
              <w:tcPr>
                <w:tcW w:w="1879" w:type="pct"/>
              </w:tcPr>
              <w:p w14:paraId="744407C8" w14:textId="76820DE5" w:rsidR="00DE3432" w:rsidRDefault="002C0429">
                <w:pPr>
                  <w:autoSpaceDE w:val="0"/>
                  <w:autoSpaceDN w:val="0"/>
                  <w:adjustRightInd w:val="0"/>
                  <w:snapToGrid w:val="0"/>
                  <w:spacing w:line="240" w:lineRule="atLeast"/>
                  <w:jc w:val="right"/>
                </w:pPr>
                <w:r>
                  <w:t>414,493,565.40</w:t>
                </w:r>
              </w:p>
            </w:tc>
          </w:tr>
          <w:tr w:rsidR="00DE3432" w14:paraId="2CCF6442" w14:textId="77777777">
            <w:trPr>
              <w:cantSplit/>
            </w:trPr>
            <w:tc>
              <w:tcPr>
                <w:tcW w:w="1256" w:type="pct"/>
              </w:tcPr>
              <w:p w14:paraId="16735D91" w14:textId="77777777" w:rsidR="00DE3432" w:rsidRDefault="00A87294">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865" w:type="pct"/>
              </w:tcPr>
              <w:p w14:paraId="62D94DEE" w14:textId="77777777" w:rsidR="00DE3432" w:rsidRDefault="00DE3432">
                <w:pPr>
                  <w:autoSpaceDE w:val="0"/>
                  <w:autoSpaceDN w:val="0"/>
                  <w:adjustRightInd w:val="0"/>
                  <w:snapToGrid w:val="0"/>
                  <w:spacing w:line="240" w:lineRule="atLeast"/>
                  <w:jc w:val="right"/>
                </w:pPr>
              </w:p>
            </w:tc>
            <w:tc>
              <w:tcPr>
                <w:tcW w:w="1879" w:type="pct"/>
              </w:tcPr>
              <w:p w14:paraId="458F7D86" w14:textId="77777777" w:rsidR="00DE3432" w:rsidRDefault="00DE3432">
                <w:pPr>
                  <w:autoSpaceDE w:val="0"/>
                  <w:autoSpaceDN w:val="0"/>
                  <w:adjustRightInd w:val="0"/>
                  <w:snapToGrid w:val="0"/>
                  <w:spacing w:line="240" w:lineRule="atLeast"/>
                  <w:jc w:val="right"/>
                </w:pPr>
              </w:p>
            </w:tc>
          </w:tr>
          <w:bookmarkEnd w:id="172"/>
        </w:tbl>
        <w:p w14:paraId="2B460501" w14:textId="77777777" w:rsidR="00DE3432" w:rsidRDefault="00DE3432">
          <w:pPr>
            <w:rPr>
              <w:color w:val="000000" w:themeColor="text1"/>
            </w:rPr>
          </w:pPr>
        </w:p>
        <w:p w14:paraId="383AC6B7" w14:textId="77777777" w:rsidR="00DE3432" w:rsidRDefault="00A87294">
          <w:pPr>
            <w:rPr>
              <w:color w:val="000000" w:themeColor="text1"/>
            </w:rPr>
          </w:pPr>
          <w:r>
            <w:rPr>
              <w:rFonts w:hint="eastAsia"/>
              <w:color w:val="000000" w:themeColor="text1"/>
            </w:rPr>
            <w:t>其他说明</w:t>
          </w:r>
        </w:p>
        <w:p w14:paraId="41E61BAB" w14:textId="73873026" w:rsidR="00DE3432" w:rsidRDefault="00000000">
          <w:pPr>
            <w:rPr>
              <w:color w:val="000000" w:themeColor="text1"/>
            </w:rPr>
          </w:pPr>
          <w:sdt>
            <w:sdtPr>
              <w:rPr>
                <w:color w:val="000000" w:themeColor="text1"/>
              </w:rPr>
              <w:alias w:val="货币资金的说明"/>
              <w:tag w:val="_GBC_2938fcf8616141aca7cb2bc277476b5d"/>
              <w:id w:val="2040625114"/>
              <w:placeholder>
                <w:docPart w:val="GBC22222222222222222222222222222"/>
              </w:placeholder>
            </w:sdtPr>
            <w:sdtContent>
              <w:r w:rsidR="00642B5C">
                <w:rPr>
                  <w:rFonts w:hint="eastAsia"/>
                  <w:color w:val="000000" w:themeColor="text1"/>
                </w:rPr>
                <w:t>无</w:t>
              </w:r>
            </w:sdtContent>
          </w:sdt>
        </w:p>
        <w:p w14:paraId="72E4153A" w14:textId="77777777" w:rsidR="00DE3432" w:rsidRDefault="00A87294">
          <w:pPr>
            <w:pStyle w:val="3"/>
            <w:numPr>
              <w:ilvl w:val="0"/>
              <w:numId w:val="17"/>
            </w:numPr>
            <w:rPr>
              <w:color w:val="000000" w:themeColor="text1"/>
              <w:szCs w:val="21"/>
            </w:rPr>
          </w:pPr>
          <w:bookmarkStart w:id="173" w:name="_Hlk167884670"/>
          <w:bookmarkEnd w:id="171"/>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901723709"/>
            <w:placeholder>
              <w:docPart w:val="GBC22222222222222222222222222222"/>
            </w:placeholder>
          </w:sdtPr>
          <w:sdtContent>
            <w:sdt>
              <w:sdtPr>
                <w:rPr>
                  <w:color w:val="000000" w:themeColor="text1"/>
                </w:rPr>
                <w:alias w:val="是否适用：应收款项融资其他说明[双击切换]"/>
                <w:tag w:val="_GBC_f2fd5be9d56145ea8eaacde595a4b245"/>
                <w:id w:val="-494650382"/>
              </w:sdtPr>
              <w:sdtContent>
                <w:p w14:paraId="330F3E7E" w14:textId="5ABCE10B"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7CC96421" w14:textId="4801BFAA" w:rsidR="00DE3432" w:rsidRDefault="00A87294" w:rsidP="003A5CA9">
          <w:pPr>
            <w:ind w:left="420" w:right="44"/>
            <w:jc w:val="right"/>
            <w:rPr>
              <w:color w:val="000000" w:themeColor="text1"/>
            </w:rPr>
          </w:pPr>
          <w:r>
            <w:rPr>
              <w:rFonts w:hint="eastAsia"/>
              <w:color w:val="000000" w:themeColor="text1"/>
            </w:rPr>
            <w:t xml:space="preserve">  </w:t>
          </w:r>
          <w:r>
            <w:rPr>
              <w:color w:val="000000" w:themeColor="text1"/>
            </w:rPr>
            <w:t xml:space="preserve">  </w:t>
          </w:r>
          <w:r w:rsidR="00A4565D">
            <w:rPr>
              <w:color w:val="333399"/>
              <w:u w:val="single"/>
            </w:rPr>
            <w:t xml:space="preserve">　　　</w:t>
          </w:r>
        </w:p>
        <w:p w14:paraId="1AD0781D" w14:textId="77777777" w:rsidR="00DE3432" w:rsidRDefault="00DE3432">
          <w:pPr>
            <w:rPr>
              <w:color w:val="000000" w:themeColor="text1"/>
            </w:rPr>
          </w:pPr>
        </w:p>
        <w:bookmarkEnd w:id="173"/>
        <w:p w14:paraId="4A9CA429" w14:textId="77777777" w:rsidR="00DE3432" w:rsidRDefault="00A87294">
          <w:pPr>
            <w:pStyle w:val="3"/>
            <w:numPr>
              <w:ilvl w:val="0"/>
              <w:numId w:val="17"/>
            </w:numPr>
            <w:rPr>
              <w:rFonts w:ascii="宋体" w:hAnsi="宋体" w:hint="eastAsia"/>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1160837796"/>
            <w:placeholder>
              <w:docPart w:val="GBC22222222222222222222222222222"/>
            </w:placeholder>
          </w:sdtPr>
          <w:sdtContent>
            <w:sdt>
              <w:sdtPr>
                <w:rPr>
                  <w:color w:val="000000" w:themeColor="text1"/>
                </w:rPr>
                <w:alias w:val="是否适用：应收款项融资其他说明[双击切换]"/>
                <w:tag w:val="_GBC_f2fd5be9d56145ea8eaacde595a4b245"/>
                <w:id w:val="-1348782899"/>
              </w:sdtPr>
              <w:sdtContent>
                <w:p w14:paraId="76529880" w14:textId="41FC72D1"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59B15E02" w14:textId="797C2480" w:rsidR="00DE3432" w:rsidRDefault="00DE3432">
          <w:pPr>
            <w:jc w:val="right"/>
            <w:rPr>
              <w:color w:val="000000" w:themeColor="text1"/>
            </w:rPr>
          </w:pPr>
        </w:p>
        <w:p w14:paraId="27C6F792" w14:textId="77777777" w:rsidR="00DE3432" w:rsidRDefault="00A87294">
          <w:pPr>
            <w:pStyle w:val="3"/>
            <w:numPr>
              <w:ilvl w:val="0"/>
              <w:numId w:val="17"/>
            </w:numPr>
            <w:rPr>
              <w:rFonts w:ascii="宋体" w:hAnsi="宋体" w:hint="eastAsia"/>
              <w:color w:val="000000" w:themeColor="text1"/>
            </w:rPr>
          </w:pPr>
          <w:r>
            <w:rPr>
              <w:rFonts w:ascii="宋体" w:hAnsi="宋体" w:hint="eastAsia"/>
              <w:color w:val="000000" w:themeColor="text1"/>
            </w:rPr>
            <w:t>应收票据</w:t>
          </w:r>
        </w:p>
        <w:p w14:paraId="17145643" w14:textId="77777777" w:rsidR="00DE3432" w:rsidRDefault="00A87294">
          <w:pPr>
            <w:pStyle w:val="4"/>
            <w:numPr>
              <w:ilvl w:val="3"/>
              <w:numId w:val="36"/>
            </w:numPr>
            <w:rPr>
              <w:rFonts w:ascii="宋体" w:hAnsi="宋体" w:hint="eastAsia"/>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1712102735"/>
            <w:placeholder>
              <w:docPart w:val="GBC22222222222222222222222222222"/>
            </w:placeholder>
          </w:sdtPr>
          <w:sdtContent>
            <w:p w14:paraId="6FBFA577" w14:textId="792E985D" w:rsidR="00DE3432" w:rsidRDefault="00A87294" w:rsidP="00A95641">
              <w:pPr>
                <w:rPr>
                  <w:color w:val="000000" w:themeColor="text1"/>
                </w:rPr>
              </w:pPr>
              <w:r>
                <w:rPr>
                  <w:rFonts w:ascii="宋体" w:hAnsi="宋体"/>
                  <w:color w:val="000000" w:themeColor="text1"/>
                </w:rPr>
                <w:fldChar w:fldCharType="begin"/>
              </w:r>
              <w:r w:rsidR="00A9564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9564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51DDF48" w14:textId="77777777" w:rsidR="00A95641" w:rsidRDefault="00A95641" w:rsidP="00A95641">
          <w:pPr>
            <w:rPr>
              <w:color w:val="000000" w:themeColor="text1"/>
            </w:rPr>
          </w:pPr>
        </w:p>
        <w:p w14:paraId="263BCAB5" w14:textId="77777777" w:rsidR="00DE3432" w:rsidRDefault="00A87294">
          <w:pPr>
            <w:pStyle w:val="4"/>
            <w:numPr>
              <w:ilvl w:val="3"/>
              <w:numId w:val="36"/>
            </w:numPr>
            <w:rPr>
              <w:rFonts w:ascii="宋体" w:hAnsi="宋体" w:hint="eastAsia"/>
              <w:color w:val="000000" w:themeColor="text1"/>
            </w:rPr>
          </w:pPr>
          <w:r>
            <w:rPr>
              <w:rFonts w:ascii="宋体" w:hAnsi="宋体"/>
              <w:color w:val="000000" w:themeColor="text1"/>
            </w:rPr>
            <w:t>期末公司已</w:t>
          </w:r>
          <w:r>
            <w:rPr>
              <w:rFonts w:ascii="宋体" w:hAnsi="宋体" w:hint="eastAsia"/>
              <w:color w:val="000000" w:themeColor="text1"/>
            </w:rPr>
            <w:t>质押</w:t>
          </w:r>
          <w:r>
            <w:rPr>
              <w:rFonts w:ascii="宋体" w:hAnsi="宋体"/>
              <w:color w:val="000000" w:themeColor="text1"/>
            </w:rPr>
            <w:t>的应收票据</w:t>
          </w:r>
        </w:p>
        <w:sdt>
          <w:sdtPr>
            <w:rPr>
              <w:color w:val="000000" w:themeColor="text1"/>
            </w:rPr>
            <w:alias w:val="是否适用：期末公司已质押的应收票据[双击切换]"/>
            <w:tag w:val="_GBC_3440ef2908e64e51a440106bfa389257"/>
            <w:id w:val="787470845"/>
            <w:placeholder>
              <w:docPart w:val="GBC22222222222222222222222222222"/>
            </w:placeholder>
          </w:sdtPr>
          <w:sdtContent>
            <w:p w14:paraId="2DF73479" w14:textId="18E1B695" w:rsidR="00DE3432" w:rsidRDefault="00A87294" w:rsidP="00614D5D">
              <w:pPr>
                <w:rPr>
                  <w:color w:val="000000" w:themeColor="text1"/>
                </w:rPr>
              </w:pPr>
              <w:r>
                <w:rPr>
                  <w:rFonts w:ascii="宋体" w:hAnsi="宋体"/>
                  <w:color w:val="000000" w:themeColor="text1"/>
                </w:rPr>
                <w:fldChar w:fldCharType="begin"/>
              </w:r>
              <w:r w:rsidR="00614D5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14D5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F9176C" w14:textId="77777777" w:rsidR="00614D5D" w:rsidRDefault="00614D5D" w:rsidP="00614D5D">
          <w:pPr>
            <w:rPr>
              <w:color w:val="000000" w:themeColor="text1"/>
            </w:rPr>
          </w:pPr>
        </w:p>
        <w:p w14:paraId="7FA4C3C5" w14:textId="77777777" w:rsidR="00DE3432" w:rsidRDefault="00A87294">
          <w:pPr>
            <w:pStyle w:val="4"/>
            <w:numPr>
              <w:ilvl w:val="3"/>
              <w:numId w:val="36"/>
            </w:numPr>
            <w:jc w:val="left"/>
            <w:rPr>
              <w:rFonts w:ascii="宋体" w:hAnsi="宋体" w:hint="eastAsia"/>
              <w:color w:val="000000" w:themeColor="text1"/>
            </w:rPr>
          </w:pPr>
          <w:r>
            <w:rPr>
              <w:rFonts w:ascii="宋体" w:hAnsi="宋体" w:hint="eastAsia"/>
              <w:color w:val="000000" w:themeColor="text1"/>
            </w:rPr>
            <w:lastRenderedPageBreak/>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736938647"/>
            <w:placeholder>
              <w:docPart w:val="GBC22222222222222222222222222222"/>
            </w:placeholder>
          </w:sdtPr>
          <w:sdtContent>
            <w:p w14:paraId="4787F492" w14:textId="11D12A03" w:rsidR="00DE3432" w:rsidRDefault="00A87294" w:rsidP="008A6FB7">
              <w:pPr>
                <w:rPr>
                  <w:color w:val="000000" w:themeColor="text1"/>
                </w:rPr>
              </w:pPr>
              <w:r>
                <w:rPr>
                  <w:rFonts w:ascii="宋体" w:hAnsi="宋体"/>
                  <w:color w:val="000000" w:themeColor="text1"/>
                </w:rPr>
                <w:fldChar w:fldCharType="begin"/>
              </w:r>
              <w:r w:rsidR="008A6FB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6FB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05DD25" w14:textId="77777777" w:rsidR="008A6FB7" w:rsidRDefault="008A6FB7" w:rsidP="008A6FB7">
          <w:pPr>
            <w:rPr>
              <w:rFonts w:cs="Times New Roman"/>
              <w:color w:val="000000" w:themeColor="text1"/>
              <w:kern w:val="2"/>
            </w:rPr>
          </w:pPr>
        </w:p>
        <w:p w14:paraId="45BE54D6" w14:textId="77777777" w:rsidR="00DE3432" w:rsidRDefault="00A87294">
          <w:pPr>
            <w:pStyle w:val="4"/>
            <w:numPr>
              <w:ilvl w:val="3"/>
              <w:numId w:val="36"/>
            </w:numPr>
            <w:jc w:val="left"/>
            <w:rPr>
              <w:rFonts w:ascii="宋体" w:hAnsi="宋体" w:hint="eastAsia"/>
              <w:color w:val="000000" w:themeColor="text1"/>
            </w:rPr>
          </w:pPr>
          <w:bookmarkStart w:id="174"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1368716893"/>
            <w:placeholder>
              <w:docPart w:val="GBC22222222222222222222222222222"/>
            </w:placeholder>
          </w:sdtPr>
          <w:sdtContent>
            <w:sdt>
              <w:sdtPr>
                <w:rPr>
                  <w:color w:val="000000" w:themeColor="text1"/>
                </w:rPr>
                <w:alias w:val="是否适用：应收款项融资其他说明[双击切换]"/>
                <w:tag w:val="_GBC_f2fd5be9d56145ea8eaacde595a4b245"/>
                <w:id w:val="500712614"/>
              </w:sdtPr>
              <w:sdtContent>
                <w:p w14:paraId="31C980BE" w14:textId="023E4EC4"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72550EC9" w14:textId="77777777" w:rsidR="0028437B" w:rsidRDefault="0028437B">
          <w:pPr>
            <w:rPr>
              <w:color w:val="000000" w:themeColor="text1"/>
            </w:rPr>
          </w:pPr>
          <w:bookmarkStart w:id="175" w:name="_Hlk10466593"/>
          <w:bookmarkStart w:id="176" w:name="_Hlk10466603"/>
          <w:bookmarkEnd w:id="174"/>
        </w:p>
        <w:p w14:paraId="4F7CE999" w14:textId="56A0CFE9" w:rsidR="00DE3432" w:rsidRDefault="00A87294">
          <w:pPr>
            <w:rPr>
              <w:color w:val="000000" w:themeColor="text1"/>
            </w:rPr>
          </w:pPr>
          <w:r>
            <w:rPr>
              <w:rFonts w:hint="eastAsia"/>
              <w:color w:val="000000" w:themeColor="text1"/>
            </w:rPr>
            <w:t>按单项计提坏账准备：</w:t>
          </w:r>
          <w:bookmarkEnd w:id="175"/>
        </w:p>
        <w:sdt>
          <w:sdtPr>
            <w:rPr>
              <w:rFonts w:hint="eastAsia"/>
              <w:color w:val="000000" w:themeColor="text1"/>
            </w:rPr>
            <w:alias w:val="是否适用：按单项计提坏账准备的应收票据详细情况[双击切换]"/>
            <w:tag w:val="_GBC_90335c20d2434e43b63dbeddbebca5f6"/>
            <w:id w:val="1170138698"/>
            <w:placeholder>
              <w:docPart w:val="GBC22222222222222222222222222222"/>
            </w:placeholder>
          </w:sdtPr>
          <w:sdtContent>
            <w:sdt>
              <w:sdtPr>
                <w:rPr>
                  <w:color w:val="000000" w:themeColor="text1"/>
                </w:rPr>
                <w:alias w:val="是否适用：应收款项融资其他说明[双击切换]"/>
                <w:tag w:val="_GBC_f2fd5be9d56145ea8eaacde595a4b245"/>
                <w:id w:val="-1964568924"/>
              </w:sdtPr>
              <w:sdtContent>
                <w:p w14:paraId="061A624F" w14:textId="14B57234"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5B1D113" w14:textId="77777777" w:rsidR="0028437B" w:rsidRDefault="0028437B">
          <w:pPr>
            <w:rPr>
              <w:color w:val="000000" w:themeColor="text1"/>
            </w:rPr>
          </w:pPr>
          <w:bookmarkStart w:id="177" w:name="_Hlk533597423"/>
        </w:p>
        <w:p w14:paraId="05A30013" w14:textId="6A4FE284"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票据说明[双击切换]"/>
            <w:tag w:val="_GBC_236e8ad7d83340eeb373bdbccde852e9"/>
            <w:id w:val="1506091920"/>
            <w:placeholder>
              <w:docPart w:val="GBC22222222222222222222222222222"/>
            </w:placeholder>
          </w:sdtPr>
          <w:sdtContent>
            <w:sdt>
              <w:sdtPr>
                <w:rPr>
                  <w:color w:val="000000" w:themeColor="text1"/>
                </w:rPr>
                <w:alias w:val="是否适用：应收款项融资其他说明[双击切换]"/>
                <w:tag w:val="_GBC_f2fd5be9d56145ea8eaacde595a4b245"/>
                <w:id w:val="965392241"/>
              </w:sdtPr>
              <w:sdtContent>
                <w:p w14:paraId="59467A8B" w14:textId="3659B186"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FC4F00F" w14:textId="77777777" w:rsidR="00DE3432" w:rsidRDefault="00DE3432">
          <w:pPr>
            <w:ind w:right="210"/>
            <w:rPr>
              <w:color w:val="000000" w:themeColor="text1"/>
            </w:rPr>
          </w:pPr>
        </w:p>
        <w:p w14:paraId="613A314F" w14:textId="77777777" w:rsidR="00DE3432" w:rsidRDefault="00A87294">
          <w:pPr>
            <w:rPr>
              <w:rFonts w:cstheme="minorBidi"/>
              <w:bCs w:val="0"/>
              <w:color w:val="000000" w:themeColor="text1"/>
              <w:szCs w:val="22"/>
            </w:rPr>
          </w:pPr>
          <w:bookmarkStart w:id="178" w:name="_Hlk10466625"/>
          <w:bookmarkStart w:id="179" w:name="_Hlk10466636"/>
          <w:bookmarkEnd w:id="176"/>
          <w:bookmarkEnd w:id="177"/>
          <w:r>
            <w:rPr>
              <w:rFonts w:cstheme="minorBidi" w:hint="eastAsia"/>
              <w:color w:val="000000" w:themeColor="text1"/>
              <w:szCs w:val="22"/>
            </w:rPr>
            <w:t>按组合计提坏账准备：</w:t>
          </w:r>
          <w:bookmarkEnd w:id="178"/>
        </w:p>
        <w:sdt>
          <w:sdtPr>
            <w:rPr>
              <w:rFonts w:cstheme="minorBidi" w:hint="eastAsia"/>
              <w:bCs w:val="0"/>
              <w:color w:val="000000" w:themeColor="text1"/>
              <w:szCs w:val="22"/>
            </w:rPr>
            <w:alias w:val="是否适用：按组合计提坏账准备的应收票据详细情况[双击切换]"/>
            <w:tag w:val="_GBC_2b00fe7228b14b11bdb374e735777f02"/>
            <w:id w:val="1746766372"/>
            <w:placeholder>
              <w:docPart w:val="GBC22222222222222222222222222222"/>
            </w:placeholder>
          </w:sdtPr>
          <w:sdtContent>
            <w:sdt>
              <w:sdtPr>
                <w:rPr>
                  <w:rFonts w:cstheme="minorBidi"/>
                  <w:color w:val="000000" w:themeColor="text1"/>
                  <w:szCs w:val="22"/>
                </w:rPr>
                <w:alias w:val="是否适用：应收款项融资其他说明[双击切换]"/>
                <w:tag w:val="_GBC_f2fd5be9d56145ea8eaacde595a4b245"/>
                <w:id w:val="282625603"/>
              </w:sdtPr>
              <w:sdtContent>
                <w:p w14:paraId="108296F1" w14:textId="524E7077" w:rsidR="00DE3432" w:rsidRPr="003A5CA9" w:rsidRDefault="008B4D3C">
                  <w:pPr>
                    <w:rPr>
                      <w:rFonts w:cstheme="minorBidi"/>
                      <w:color w:val="000000" w:themeColor="text1"/>
                      <w:szCs w:val="22"/>
                    </w:rPr>
                  </w:pPr>
                  <w:r w:rsidRPr="008B4D3C">
                    <w:rPr>
                      <w:rFonts w:cstheme="minorBidi" w:hint="eastAsia"/>
                      <w:color w:val="000000" w:themeColor="text1"/>
                      <w:szCs w:val="22"/>
                    </w:rPr>
                    <w:t>□适用</w:t>
                  </w:r>
                  <w:r w:rsidRPr="008B4D3C">
                    <w:rPr>
                      <w:rFonts w:cstheme="minorBidi" w:hint="eastAsia"/>
                      <w:color w:val="000000" w:themeColor="text1"/>
                      <w:szCs w:val="22"/>
                    </w:rPr>
                    <w:t xml:space="preserve"> </w:t>
                  </w:r>
                  <w:r w:rsidRPr="008B4D3C">
                    <w:rPr>
                      <w:rFonts w:cstheme="minorBidi" w:hint="eastAsia"/>
                      <w:color w:val="000000" w:themeColor="text1"/>
                      <w:szCs w:val="22"/>
                    </w:rPr>
                    <w:t>√不适用</w:t>
                  </w:r>
                </w:p>
              </w:sdtContent>
            </w:sdt>
          </w:sdtContent>
        </w:sdt>
        <w:p w14:paraId="152DE698" w14:textId="77777777" w:rsidR="0028437B" w:rsidRDefault="0028437B">
          <w:pPr>
            <w:rPr>
              <w:color w:val="000000" w:themeColor="text1"/>
            </w:rPr>
          </w:pPr>
          <w:bookmarkStart w:id="180" w:name="_Hlk533601037"/>
        </w:p>
        <w:p w14:paraId="1C2FEFF7" w14:textId="017589A3" w:rsidR="00DE3432" w:rsidRDefault="00A87294">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票据确认标准[双击切换]"/>
            <w:tag w:val="_GBC_ceeb8d4dc9cb454fae5b8d4178caf8a1"/>
            <w:id w:val="-924342304"/>
            <w:placeholder>
              <w:docPart w:val="GBC22222222222222222222222222222"/>
            </w:placeholder>
          </w:sdtPr>
          <w:sdtContent>
            <w:sdt>
              <w:sdtPr>
                <w:rPr>
                  <w:color w:val="000000" w:themeColor="text1"/>
                </w:rPr>
                <w:alias w:val="是否适用：应收款项融资其他说明[双击切换]"/>
                <w:tag w:val="_GBC_f2fd5be9d56145ea8eaacde595a4b245"/>
                <w:id w:val="762581622"/>
              </w:sdtPr>
              <w:sdtContent>
                <w:p w14:paraId="76158AE1" w14:textId="7357A4FA"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bookmarkEnd w:id="179"/>
        <w:bookmarkEnd w:id="180"/>
        <w:p w14:paraId="7ACBEA93" w14:textId="77777777" w:rsidR="00DE3432" w:rsidRDefault="00DE3432">
          <w:pPr>
            <w:rPr>
              <w:rFonts w:cstheme="minorBidi"/>
              <w:bCs w:val="0"/>
              <w:color w:val="000000" w:themeColor="text1"/>
              <w:szCs w:val="22"/>
            </w:rPr>
          </w:pPr>
        </w:p>
        <w:p w14:paraId="7BF30854" w14:textId="77777777" w:rsidR="00DE3432" w:rsidRDefault="00A87294">
          <w:pPr>
            <w:rPr>
              <w:rFonts w:cstheme="minorBidi"/>
              <w:bCs w:val="0"/>
              <w:color w:val="000000" w:themeColor="text1"/>
              <w:szCs w:val="22"/>
            </w:rPr>
          </w:pPr>
          <w:bookmarkStart w:id="181" w:name="_Hlk153356892"/>
          <w:bookmarkStart w:id="182" w:name="_Hlk167884917"/>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843d776745f34ed8a0f1956fcb3af042"/>
            <w:id w:val="766975819"/>
            <w:placeholder>
              <w:docPart w:val="GBC22222222222222222222222222222"/>
            </w:placeholder>
          </w:sdtPr>
          <w:sdtContent>
            <w:sdt>
              <w:sdtPr>
                <w:rPr>
                  <w:rFonts w:cstheme="minorBidi"/>
                  <w:color w:val="000000" w:themeColor="text1"/>
                  <w:szCs w:val="22"/>
                </w:rPr>
                <w:alias w:val="是否适用：应收款项融资其他说明[双击切换]"/>
                <w:tag w:val="_GBC_f2fd5be9d56145ea8eaacde595a4b245"/>
                <w:id w:val="-824811562"/>
              </w:sdtPr>
              <w:sdtContent>
                <w:p w14:paraId="35937354" w14:textId="298A0C75" w:rsidR="00DE3432" w:rsidRPr="003A5CA9" w:rsidRDefault="008B4D3C">
                  <w:pPr>
                    <w:rPr>
                      <w:rFonts w:cstheme="minorBidi"/>
                      <w:color w:val="000000" w:themeColor="text1"/>
                      <w:szCs w:val="22"/>
                    </w:rPr>
                  </w:pPr>
                  <w:r w:rsidRPr="008B4D3C">
                    <w:rPr>
                      <w:rFonts w:cstheme="minorBidi" w:hint="eastAsia"/>
                      <w:color w:val="000000" w:themeColor="text1"/>
                      <w:szCs w:val="22"/>
                    </w:rPr>
                    <w:t>□适用</w:t>
                  </w:r>
                  <w:r w:rsidRPr="008B4D3C">
                    <w:rPr>
                      <w:rFonts w:cstheme="minorBidi" w:hint="eastAsia"/>
                      <w:color w:val="000000" w:themeColor="text1"/>
                      <w:szCs w:val="22"/>
                    </w:rPr>
                    <w:t xml:space="preserve"> </w:t>
                  </w:r>
                  <w:r w:rsidRPr="008B4D3C">
                    <w:rPr>
                      <w:rFonts w:cstheme="minorBidi" w:hint="eastAsia"/>
                      <w:color w:val="000000" w:themeColor="text1"/>
                      <w:szCs w:val="22"/>
                    </w:rPr>
                    <w:t>√不适用</w:t>
                  </w:r>
                </w:p>
              </w:sdtContent>
            </w:sdt>
          </w:sdtContent>
        </w:sdt>
        <w:p w14:paraId="11F3811A" w14:textId="77777777" w:rsidR="00DE3432" w:rsidRDefault="00DE3432">
          <w:pPr>
            <w:autoSpaceDE w:val="0"/>
            <w:autoSpaceDN w:val="0"/>
            <w:adjustRightInd w:val="0"/>
            <w:ind w:rightChars="50" w:right="105"/>
            <w:rPr>
              <w:color w:val="000000" w:themeColor="text1"/>
            </w:rPr>
          </w:pPr>
        </w:p>
        <w:p w14:paraId="45AC7E17" w14:textId="77777777" w:rsidR="00DE3432" w:rsidRDefault="00A8729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val="0"/>
              <w:color w:val="000000" w:themeColor="text1"/>
              <w:szCs w:val="22"/>
            </w:rPr>
            <w:alias w:val="各阶段划分依据和坏账准备计提比例"/>
            <w:tag w:val="_GBC_0c92b3ffc361499bb76814db60f3df97"/>
            <w:id w:val="-102882510"/>
            <w:placeholder>
              <w:docPart w:val="GBC22222222222222222222222222222"/>
            </w:placeholder>
          </w:sdtPr>
          <w:sdtContent>
            <w:p w14:paraId="056E0250" w14:textId="71EE137E" w:rsidR="00DE3432" w:rsidRDefault="0028437B">
              <w:pPr>
                <w:rPr>
                  <w:rFonts w:cs="Times New Roman"/>
                  <w:bCs w:val="0"/>
                  <w:color w:val="000000" w:themeColor="text1"/>
                  <w:szCs w:val="22"/>
                </w:rPr>
              </w:pPr>
              <w:r>
                <w:rPr>
                  <w:rFonts w:cs="Times New Roman" w:hint="eastAsia"/>
                  <w:bCs w:val="0"/>
                  <w:color w:val="000000" w:themeColor="text1"/>
                  <w:szCs w:val="22"/>
                </w:rPr>
                <w:t>无</w:t>
              </w:r>
            </w:p>
          </w:sdtContent>
        </w:sdt>
        <w:p w14:paraId="685B7540" w14:textId="77777777" w:rsidR="00DE3432" w:rsidRDefault="00DE3432">
          <w:pPr>
            <w:rPr>
              <w:rFonts w:asciiTheme="minorHAnsi" w:hAnsiTheme="minorHAnsi" w:cstheme="minorBidi"/>
              <w:b/>
              <w:bCs w:val="0"/>
              <w:color w:val="000000" w:themeColor="text1"/>
              <w:szCs w:val="22"/>
            </w:rPr>
          </w:pPr>
        </w:p>
        <w:p w14:paraId="17AE0F50" w14:textId="77777777" w:rsidR="00DE3432" w:rsidRDefault="00A87294">
          <w:pPr>
            <w:pStyle w:val="af3"/>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2137323105"/>
            <w:placeholder>
              <w:docPart w:val="GBC22222222222222222222222222222"/>
            </w:placeholder>
          </w:sdtPr>
          <w:sdtContent>
            <w:sdt>
              <w:sdtPr>
                <w:rPr>
                  <w:color w:val="000000" w:themeColor="text1"/>
                </w:rPr>
                <w:alias w:val="是否适用：应收款项融资其他说明[双击切换]"/>
                <w:tag w:val="_GBC_f2fd5be9d56145ea8eaacde595a4b245"/>
                <w:id w:val="-1743327348"/>
              </w:sdtPr>
              <w:sdtContent>
                <w:p w14:paraId="0B8E3B98" w14:textId="03F5043B" w:rsidR="00DE3432" w:rsidRDefault="008B4D3C">
                  <w:pPr>
                    <w:autoSpaceDE w:val="0"/>
                    <w:autoSpaceDN w:val="0"/>
                    <w:adjustRightInd w:val="0"/>
                    <w:ind w:rightChars="50" w:right="105"/>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bookmarkEnd w:id="181"/>
        <w:bookmarkEnd w:id="182"/>
        <w:p w14:paraId="01264E63" w14:textId="77777777" w:rsidR="00DE3432" w:rsidRDefault="00DE3432">
          <w:pPr>
            <w:ind w:right="210"/>
            <w:rPr>
              <w:color w:val="000000" w:themeColor="text1"/>
            </w:rPr>
          </w:pPr>
        </w:p>
        <w:p w14:paraId="3599E5CF" w14:textId="77777777" w:rsidR="00DE3432" w:rsidRDefault="00A87294">
          <w:pPr>
            <w:pStyle w:val="4"/>
            <w:numPr>
              <w:ilvl w:val="3"/>
              <w:numId w:val="36"/>
            </w:numPr>
            <w:jc w:val="left"/>
            <w:rPr>
              <w:rFonts w:ascii="宋体" w:hAnsi="宋体" w:hint="eastAsia"/>
              <w:color w:val="000000" w:themeColor="text1"/>
            </w:rPr>
          </w:pPr>
          <w:bookmarkStart w:id="183" w:name="_Hlk532980547"/>
          <w:bookmarkStart w:id="184" w:name="_Hlk154148795"/>
          <w:bookmarkStart w:id="185"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1399894797"/>
            <w:placeholder>
              <w:docPart w:val="GBC22222222222222222222222222222"/>
            </w:placeholder>
          </w:sdtPr>
          <w:sdtContent>
            <w:sdt>
              <w:sdtPr>
                <w:rPr>
                  <w:color w:val="000000" w:themeColor="text1"/>
                </w:rPr>
                <w:alias w:val="是否适用：应收款项融资其他说明[双击切换]"/>
                <w:tag w:val="_GBC_f2fd5be9d56145ea8eaacde595a4b245"/>
                <w:id w:val="1067375566"/>
              </w:sdtPr>
              <w:sdtContent>
                <w:p w14:paraId="6C1218BB" w14:textId="7111C431"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436E7DC" w14:textId="77777777" w:rsidR="0028437B" w:rsidRDefault="0028437B">
          <w:pPr>
            <w:rPr>
              <w:color w:val="000000" w:themeColor="text1"/>
            </w:rPr>
          </w:pPr>
        </w:p>
        <w:p w14:paraId="0BEAEBF4" w14:textId="036426F3" w:rsidR="00DE3432" w:rsidRDefault="00A87294">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1562784387"/>
            <w:placeholder>
              <w:docPart w:val="GBC22222222222222222222222222222"/>
            </w:placeholder>
          </w:sdtPr>
          <w:sdtContent>
            <w:sdt>
              <w:sdtPr>
                <w:rPr>
                  <w:color w:val="000000" w:themeColor="text1"/>
                </w:rPr>
                <w:alias w:val="是否适用：应收款项融资其他说明[双击切换]"/>
                <w:tag w:val="_GBC_f2fd5be9d56145ea8eaacde595a4b245"/>
                <w:id w:val="-439454869"/>
              </w:sdtPr>
              <w:sdtContent>
                <w:p w14:paraId="4E6A9F5F" w14:textId="1B933A1A"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6B70CE09" w14:textId="2A912C60" w:rsidR="00DE3432" w:rsidRDefault="00DE3432">
          <w:pPr>
            <w:pStyle w:val="a8"/>
            <w:ind w:left="425" w:firstLineChars="0" w:firstLine="0"/>
            <w:jc w:val="right"/>
            <w:rPr>
              <w:color w:val="000000" w:themeColor="text1"/>
              <w:szCs w:val="21"/>
              <w:highlight w:val="yellow"/>
            </w:rPr>
          </w:pPr>
        </w:p>
        <w:p w14:paraId="17DA53A3" w14:textId="77777777" w:rsidR="00DE3432" w:rsidRDefault="00A87294">
          <w:pPr>
            <w:rPr>
              <w:color w:val="000000" w:themeColor="text1"/>
            </w:rPr>
          </w:pPr>
          <w:r>
            <w:rPr>
              <w:rFonts w:hint="eastAsia"/>
              <w:color w:val="000000" w:themeColor="text1"/>
            </w:rPr>
            <w:t>其他说明：</w:t>
          </w:r>
        </w:p>
        <w:sdt>
          <w:sdtPr>
            <w:rPr>
              <w:rFonts w:cstheme="minorBidi"/>
              <w:bCs w:val="0"/>
              <w:color w:val="000000" w:themeColor="text1"/>
              <w:szCs w:val="22"/>
            </w:rPr>
            <w:alias w:val="应收票据坏账准备的其他说明"/>
            <w:tag w:val="_GBC_06a2eec03f574dd1baa82ec8987eaf65"/>
            <w:id w:val="446055473"/>
            <w:placeholder>
              <w:docPart w:val="GBC22222222222222222222222222222"/>
            </w:placeholder>
          </w:sdtPr>
          <w:sdtEndPr>
            <w:rPr>
              <w:rFonts w:asciiTheme="minorHAnsi" w:hAnsiTheme="minorHAnsi"/>
            </w:rPr>
          </w:sdtEndPr>
          <w:sdtContent>
            <w:p w14:paraId="51949D48" w14:textId="207FDED2" w:rsidR="00DE3432" w:rsidRDefault="0028437B">
              <w:pPr>
                <w:rPr>
                  <w:rFonts w:asciiTheme="minorHAnsi" w:hAnsiTheme="minorHAnsi" w:cstheme="minorBidi"/>
                  <w:bCs w:val="0"/>
                  <w:color w:val="000000" w:themeColor="text1"/>
                  <w:szCs w:val="22"/>
                </w:rPr>
              </w:pPr>
              <w:r>
                <w:rPr>
                  <w:rFonts w:cstheme="minorBidi" w:hint="eastAsia"/>
                  <w:bCs w:val="0"/>
                  <w:color w:val="000000" w:themeColor="text1"/>
                  <w:szCs w:val="22"/>
                </w:rPr>
                <w:t>无</w:t>
              </w:r>
            </w:p>
          </w:sdtContent>
        </w:sdt>
        <w:p w14:paraId="4D62B709" w14:textId="77777777" w:rsidR="00DE3432" w:rsidRDefault="00A87294">
          <w:pPr>
            <w:pStyle w:val="4"/>
            <w:numPr>
              <w:ilvl w:val="3"/>
              <w:numId w:val="36"/>
            </w:numPr>
            <w:jc w:val="left"/>
            <w:rPr>
              <w:rFonts w:ascii="宋体" w:hAnsi="宋体" w:hint="eastAsia"/>
              <w:color w:val="000000" w:themeColor="text1"/>
            </w:rPr>
          </w:pPr>
          <w:bookmarkStart w:id="186" w:name="_Hlk10466841"/>
          <w:bookmarkStart w:id="187" w:name="_Hlk10466853"/>
          <w:bookmarkEnd w:id="183"/>
          <w:bookmarkEnd w:id="184"/>
          <w:bookmarkEnd w:id="185"/>
          <w:r>
            <w:rPr>
              <w:rFonts w:ascii="宋体" w:hAnsi="宋体" w:hint="eastAsia"/>
              <w:color w:val="000000" w:themeColor="text1"/>
            </w:rPr>
            <w:t>本期实际核销的应收票据情况</w:t>
          </w:r>
          <w:bookmarkEnd w:id="186"/>
        </w:p>
        <w:sdt>
          <w:sdtPr>
            <w:rPr>
              <w:color w:val="000000" w:themeColor="text1"/>
            </w:rPr>
            <w:alias w:val="是否适用：实际核销的应收票据[双击切换]"/>
            <w:tag w:val="_GBC_d0dcbb36ec68469bb29eac25b4a7af19"/>
            <w:id w:val="1904712890"/>
            <w:placeholder>
              <w:docPart w:val="GBC22222222222222222222222222222"/>
            </w:placeholder>
          </w:sdtPr>
          <w:sdtContent>
            <w:sdt>
              <w:sdtPr>
                <w:rPr>
                  <w:color w:val="000000" w:themeColor="text1"/>
                </w:rPr>
                <w:alias w:val="是否适用：应收款项融资其他说明[双击切换]"/>
                <w:tag w:val="_GBC_f2fd5be9d56145ea8eaacde595a4b245"/>
                <w:id w:val="458224962"/>
              </w:sdtPr>
              <w:sdtContent>
                <w:p w14:paraId="5F14B2FA" w14:textId="14426094"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677D4B2C" w14:textId="77777777" w:rsidR="00DE3432" w:rsidRDefault="00DE3432">
          <w:pPr>
            <w:rPr>
              <w:color w:val="000000" w:themeColor="text1"/>
            </w:rPr>
          </w:pPr>
        </w:p>
        <w:p w14:paraId="4CB9C56E" w14:textId="77777777" w:rsidR="00DE3432" w:rsidRDefault="00A87294">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71786960"/>
            <w:placeholder>
              <w:docPart w:val="GBC22222222222222222222222222222"/>
            </w:placeholder>
          </w:sdtPr>
          <w:sdtContent>
            <w:sdt>
              <w:sdtPr>
                <w:rPr>
                  <w:color w:val="000000" w:themeColor="text1"/>
                </w:rPr>
                <w:alias w:val="是否适用：应收款项融资其他说明[双击切换]"/>
                <w:tag w:val="_GBC_f2fd5be9d56145ea8eaacde595a4b245"/>
                <w:id w:val="-705095482"/>
              </w:sdtPr>
              <w:sdtContent>
                <w:p w14:paraId="0DD7DCC3" w14:textId="2D06AE89"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2D3CE97A" w14:textId="1E602BAE" w:rsidR="00DE3432" w:rsidRDefault="00A87294">
          <w:pPr>
            <w:pStyle w:val="a8"/>
            <w:ind w:left="425" w:firstLineChars="0" w:firstLine="0"/>
            <w:jc w:val="right"/>
            <w:rPr>
              <w:rFonts w:ascii="宋体" w:hAnsi="宋体" w:hint="eastAsia"/>
              <w:color w:val="000000" w:themeColor="text1"/>
              <w:szCs w:val="21"/>
            </w:rPr>
          </w:pPr>
          <w:r>
            <w:rPr>
              <w:rFonts w:ascii="宋体" w:hAnsi="宋体" w:hint="eastAsia"/>
              <w:color w:val="000000" w:themeColor="text1"/>
              <w:szCs w:val="21"/>
            </w:rPr>
            <w:t xml:space="preserve"> </w:t>
          </w:r>
        </w:p>
        <w:p w14:paraId="74C3FDD9" w14:textId="77777777" w:rsidR="00DE3432" w:rsidRDefault="00DE3432">
          <w:pPr>
            <w:snapToGrid w:val="0"/>
            <w:spacing w:line="240" w:lineRule="atLeast"/>
            <w:rPr>
              <w:color w:val="000000" w:themeColor="text1"/>
            </w:rPr>
          </w:pPr>
        </w:p>
        <w:p w14:paraId="1DEE76CE" w14:textId="77777777" w:rsidR="00DE3432" w:rsidRDefault="00A87294">
          <w:pPr>
            <w:snapToGrid w:val="0"/>
            <w:spacing w:line="240" w:lineRule="atLeast"/>
            <w:rPr>
              <w:color w:val="000000" w:themeColor="text1"/>
            </w:rPr>
          </w:pPr>
          <w:r>
            <w:rPr>
              <w:rFonts w:hint="eastAsia"/>
              <w:color w:val="000000" w:themeColor="text1"/>
            </w:rPr>
            <w:t>应收票据核销说明：</w:t>
          </w:r>
        </w:p>
        <w:sdt>
          <w:sdtPr>
            <w:rPr>
              <w:rFonts w:cstheme="minorBidi"/>
              <w:bCs w:val="0"/>
              <w:color w:val="000000" w:themeColor="text1"/>
              <w:szCs w:val="22"/>
            </w:rPr>
            <w:alias w:val="是否适用：应收票据核销说明[双击切换]"/>
            <w:tag w:val="_GBC_60d1268fdde049f1971e1a68d97580f2"/>
            <w:id w:val="642863667"/>
            <w:placeholder>
              <w:docPart w:val="GBC22222222222222222222222222222"/>
            </w:placeholder>
          </w:sdtPr>
          <w:sdtContent>
            <w:sdt>
              <w:sdtPr>
                <w:rPr>
                  <w:rFonts w:cstheme="minorBidi"/>
                  <w:color w:val="000000" w:themeColor="text1"/>
                  <w:szCs w:val="22"/>
                </w:rPr>
                <w:alias w:val="是否适用：应收款项融资其他说明[双击切换]"/>
                <w:tag w:val="_GBC_f2fd5be9d56145ea8eaacde595a4b245"/>
                <w:id w:val="-1509204762"/>
              </w:sdtPr>
              <w:sdtContent>
                <w:p w14:paraId="605071CF" w14:textId="01E6B72A" w:rsidR="00DE3432" w:rsidRPr="00CC7C0D" w:rsidRDefault="008B4D3C">
                  <w:pPr>
                    <w:rPr>
                      <w:rFonts w:cstheme="minorBidi"/>
                      <w:color w:val="000000" w:themeColor="text1"/>
                      <w:szCs w:val="22"/>
                    </w:rPr>
                  </w:pPr>
                  <w:r w:rsidRPr="008B4D3C">
                    <w:rPr>
                      <w:rFonts w:cstheme="minorBidi" w:hint="eastAsia"/>
                      <w:color w:val="000000" w:themeColor="text1"/>
                      <w:szCs w:val="22"/>
                    </w:rPr>
                    <w:t>□适用</w:t>
                  </w:r>
                  <w:r w:rsidRPr="008B4D3C">
                    <w:rPr>
                      <w:rFonts w:cstheme="minorBidi" w:hint="eastAsia"/>
                      <w:color w:val="000000" w:themeColor="text1"/>
                      <w:szCs w:val="22"/>
                    </w:rPr>
                    <w:t xml:space="preserve"> </w:t>
                  </w:r>
                  <w:r w:rsidRPr="008B4D3C">
                    <w:rPr>
                      <w:rFonts w:cstheme="minorBidi" w:hint="eastAsia"/>
                      <w:color w:val="000000" w:themeColor="text1"/>
                      <w:szCs w:val="22"/>
                    </w:rPr>
                    <w:t>√不适用</w:t>
                  </w:r>
                </w:p>
              </w:sdtContent>
            </w:sdt>
          </w:sdtContent>
        </w:sdt>
        <w:p w14:paraId="51181180" w14:textId="77777777" w:rsidR="00DE3432" w:rsidRDefault="00DE3432">
          <w:pPr>
            <w:ind w:right="210"/>
            <w:rPr>
              <w:color w:val="000000" w:themeColor="text1"/>
            </w:rPr>
          </w:pPr>
        </w:p>
        <w:bookmarkEnd w:id="187"/>
        <w:p w14:paraId="23643138"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657797777"/>
            <w:placeholder>
              <w:docPart w:val="GBC22222222222222222222222222222"/>
            </w:placeholder>
          </w:sdtPr>
          <w:sdtContent>
            <w:p w14:paraId="55C1036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宋体" w:hAnsi="宋体"/>
              <w:bCs w:val="0"/>
              <w:color w:val="000000" w:themeColor="text1"/>
            </w:rPr>
            <w:alias w:val="应收票据的说明"/>
            <w:tag w:val="_GBC_2006e891d63d493bb79a98ee1650c6ff"/>
            <w:id w:val="-405841840"/>
            <w:placeholder>
              <w:docPart w:val="694F792C6351444B9E505591AD97A956"/>
            </w:placeholder>
          </w:sdtPr>
          <w:sdtContent>
            <w:p w14:paraId="41F170E1" w14:textId="77777777" w:rsidR="00D95743" w:rsidRPr="00D95743" w:rsidRDefault="00D95743" w:rsidP="00D95743">
              <w:pPr>
                <w:spacing w:beforeLines="50" w:before="120" w:afterLines="50" w:after="120" w:line="360" w:lineRule="auto"/>
                <w:ind w:firstLineChars="202" w:firstLine="424"/>
                <w:rPr>
                  <w:rFonts w:ascii="宋体" w:hAnsi="宋体" w:hint="eastAsia"/>
                  <w:bCs w:val="0"/>
                </w:rPr>
              </w:pPr>
              <w:r w:rsidRPr="00D95743">
                <w:rPr>
                  <w:rFonts w:ascii="宋体" w:hAnsi="宋体" w:hint="eastAsia"/>
                  <w:bCs w:val="0"/>
                </w:rPr>
                <w:t>本公司在日常资金管理中将部分承兑汇票背书或贴现，信用等级较低的银行承兑汇票和商业承兑汇票在背书或贴现时未终止确认。</w:t>
              </w:r>
            </w:p>
            <w:p w14:paraId="68ABE932" w14:textId="72200F0A" w:rsidR="00DE3432" w:rsidRPr="00CC7C0D" w:rsidRDefault="00D95743" w:rsidP="00CC7C0D">
              <w:pPr>
                <w:spacing w:beforeLines="50" w:before="120" w:afterLines="50" w:after="120"/>
                <w:ind w:firstLineChars="202" w:firstLine="424"/>
                <w:rPr>
                  <w:rFonts w:ascii="宋体" w:hAnsi="宋体" w:hint="eastAsia"/>
                  <w:bCs w:val="0"/>
                  <w:color w:val="000000" w:themeColor="text1"/>
                </w:rPr>
              </w:pPr>
              <w:r w:rsidRPr="00D95743">
                <w:rPr>
                  <w:rFonts w:ascii="宋体" w:hAnsi="宋体" w:hint="eastAsia"/>
                  <w:bCs w:val="0"/>
                </w:rPr>
                <w:lastRenderedPageBreak/>
                <w:t>公司报告期内应收票据中无应收持公司5%（含5%）以上表决权股份的股东单位款项。</w:t>
              </w:r>
            </w:p>
          </w:sdtContent>
        </w:sdt>
        <w:p w14:paraId="261E0326" w14:textId="77777777" w:rsidR="00DE3432" w:rsidRDefault="00DE3432">
          <w:pPr>
            <w:rPr>
              <w:color w:val="000000" w:themeColor="text1"/>
            </w:rPr>
          </w:pPr>
        </w:p>
        <w:p w14:paraId="686B966E" w14:textId="77777777" w:rsidR="00DE3432" w:rsidRDefault="00A87294">
          <w:pPr>
            <w:pStyle w:val="3"/>
            <w:numPr>
              <w:ilvl w:val="0"/>
              <w:numId w:val="17"/>
            </w:numPr>
            <w:rPr>
              <w:rFonts w:ascii="宋体" w:hAnsi="宋体" w:hint="eastAsia"/>
              <w:color w:val="000000" w:themeColor="text1"/>
            </w:rPr>
          </w:pPr>
          <w:r>
            <w:rPr>
              <w:rFonts w:ascii="宋体" w:hAnsi="宋体" w:hint="eastAsia"/>
              <w:color w:val="000000" w:themeColor="text1"/>
            </w:rPr>
            <w:t>应收账款</w:t>
          </w:r>
        </w:p>
        <w:p w14:paraId="0276DAB3" w14:textId="77777777" w:rsidR="00DE3432" w:rsidRDefault="00A87294">
          <w:pPr>
            <w:pStyle w:val="4"/>
            <w:numPr>
              <w:ilvl w:val="3"/>
              <w:numId w:val="37"/>
            </w:numPr>
            <w:ind w:left="426" w:hanging="426"/>
            <w:rPr>
              <w:color w:val="000000" w:themeColor="text1"/>
            </w:rPr>
          </w:pPr>
          <w:bookmarkStart w:id="188" w:name="_Hlk167885161"/>
          <w:proofErr w:type="gramStart"/>
          <w:r>
            <w:rPr>
              <w:rFonts w:hint="eastAsia"/>
              <w:color w:val="000000" w:themeColor="text1"/>
            </w:rPr>
            <w:t>按账龄</w:t>
          </w:r>
          <w:proofErr w:type="gramEnd"/>
          <w:r>
            <w:rPr>
              <w:rFonts w:hint="eastAsia"/>
              <w:color w:val="000000" w:themeColor="text1"/>
            </w:rPr>
            <w:t>披露</w:t>
          </w:r>
        </w:p>
        <w:sdt>
          <w:sdtPr>
            <w:rPr>
              <w:rFonts w:hint="eastAsia"/>
              <w:color w:val="000000" w:themeColor="text1"/>
            </w:rPr>
            <w:alias w:val="是否适用：组合中，按账龄分析法计提坏账准备的应收账款[双击切换]"/>
            <w:tag w:val="_GBC_0cb5a49c5db74995bd3018603d9e51bd"/>
            <w:id w:val="1529294959"/>
            <w:placeholder>
              <w:docPart w:val="GBC22222222222222222222222222222"/>
            </w:placeholder>
          </w:sdtPr>
          <w:sdtContent>
            <w:p w14:paraId="24B0A540"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7C03FC7"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1640773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单项金额不重大但按信用风险特征组合后该组合的风险较大的应收账款"/>
              <w:tag w:val="_GBC_180ea8d33f6444f78eff9694acd980ae"/>
              <w:id w:val="-19866200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DE3432" w14:paraId="0AFE83CE" w14:textId="77777777">
            <w:trPr>
              <w:cantSplit/>
            </w:trPr>
            <w:sdt>
              <w:sdtPr>
                <w:tag w:val="_PLD_213499a1ef1849a6bacc47a55e2a94f7"/>
                <w:id w:val="-1648584239"/>
              </w:sdtPr>
              <w:sdtContent>
                <w:tc>
                  <w:tcPr>
                    <w:tcW w:w="1628" w:type="pct"/>
                    <w:tcBorders>
                      <w:top w:val="single" w:sz="4" w:space="0" w:color="auto"/>
                      <w:left w:val="single" w:sz="4" w:space="0" w:color="auto"/>
                      <w:bottom w:val="single" w:sz="4" w:space="0" w:color="auto"/>
                      <w:right w:val="single" w:sz="4" w:space="0" w:color="auto"/>
                    </w:tcBorders>
                    <w:vAlign w:val="center"/>
                  </w:tcPr>
                  <w:p w14:paraId="155B7044" w14:textId="77777777" w:rsidR="00DE3432" w:rsidRDefault="00A87294">
                    <w:pPr>
                      <w:jc w:val="center"/>
                      <w:rPr>
                        <w:color w:val="000000" w:themeColor="text1"/>
                      </w:rPr>
                    </w:pPr>
                    <w:r>
                      <w:rPr>
                        <w:rFonts w:hint="eastAsia"/>
                        <w:color w:val="000000" w:themeColor="text1"/>
                      </w:rPr>
                      <w:t>账龄</w:t>
                    </w:r>
                  </w:p>
                </w:tc>
              </w:sdtContent>
            </w:sdt>
            <w:sdt>
              <w:sdtPr>
                <w:tag w:val="_PLD_80e3ddf3d703438d9bc59aba1626c89f"/>
                <w:id w:val="1251699767"/>
              </w:sdtPr>
              <w:sdtContent>
                <w:tc>
                  <w:tcPr>
                    <w:tcW w:w="1686" w:type="pct"/>
                    <w:tcBorders>
                      <w:top w:val="single" w:sz="4" w:space="0" w:color="auto"/>
                      <w:left w:val="single" w:sz="4" w:space="0" w:color="auto"/>
                      <w:bottom w:val="single" w:sz="4" w:space="0" w:color="auto"/>
                      <w:right w:val="single" w:sz="4" w:space="0" w:color="auto"/>
                    </w:tcBorders>
                    <w:vAlign w:val="center"/>
                  </w:tcPr>
                  <w:p w14:paraId="6FEE924E" w14:textId="77777777" w:rsidR="00DE3432" w:rsidRDefault="00A87294">
                    <w:pPr>
                      <w:jc w:val="center"/>
                      <w:rPr>
                        <w:color w:val="000000" w:themeColor="text1"/>
                      </w:rPr>
                    </w:pPr>
                    <w:r>
                      <w:rPr>
                        <w:rFonts w:hint="eastAsia"/>
                        <w:color w:val="000000" w:themeColor="text1"/>
                      </w:rPr>
                      <w:t>期末账面余额</w:t>
                    </w:r>
                  </w:p>
                </w:tc>
              </w:sdtContent>
            </w:sdt>
            <w:sdt>
              <w:sdtPr>
                <w:tag w:val="_PLD_4acf836dd5254d2ba9d541e7076daad6"/>
                <w:id w:val="-760755786"/>
              </w:sdtPr>
              <w:sdtContent>
                <w:tc>
                  <w:tcPr>
                    <w:tcW w:w="1686" w:type="pct"/>
                    <w:tcBorders>
                      <w:top w:val="single" w:sz="4" w:space="0" w:color="auto"/>
                      <w:left w:val="single" w:sz="4" w:space="0" w:color="auto"/>
                      <w:bottom w:val="single" w:sz="4" w:space="0" w:color="auto"/>
                      <w:right w:val="single" w:sz="4" w:space="0" w:color="auto"/>
                    </w:tcBorders>
                  </w:tcPr>
                  <w:p w14:paraId="2E6F9D9E" w14:textId="77777777" w:rsidR="00DE3432" w:rsidRDefault="00A87294">
                    <w:pPr>
                      <w:jc w:val="center"/>
                      <w:rPr>
                        <w:color w:val="000000" w:themeColor="text1"/>
                      </w:rPr>
                    </w:pPr>
                    <w:r>
                      <w:rPr>
                        <w:rFonts w:hint="eastAsia"/>
                        <w:color w:val="000000" w:themeColor="text1"/>
                      </w:rPr>
                      <w:t>期初账面余额</w:t>
                    </w:r>
                  </w:p>
                </w:tc>
              </w:sdtContent>
            </w:sdt>
          </w:tr>
          <w:tr w:rsidR="00DE3432" w14:paraId="1804F440"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1131B4C" w14:textId="20DFEC2A" w:rsidR="00DE3432" w:rsidRDefault="00A87294">
                <w:pPr>
                  <w:rPr>
                    <w:color w:val="000000" w:themeColor="text1"/>
                  </w:rPr>
                </w:pPr>
                <w:r>
                  <w:rPr>
                    <w:rFonts w:hint="eastAsia"/>
                    <w:color w:val="000000" w:themeColor="text1"/>
                  </w:rPr>
                  <w:t>1</w:t>
                </w:r>
                <w:r>
                  <w:rPr>
                    <w:rFonts w:hint="eastAsia"/>
                    <w:color w:val="000000" w:themeColor="text1"/>
                  </w:rPr>
                  <w:t>年以内</w:t>
                </w:r>
              </w:p>
            </w:tc>
            <w:tc>
              <w:tcPr>
                <w:tcW w:w="1686" w:type="pct"/>
                <w:tcBorders>
                  <w:top w:val="single" w:sz="4" w:space="0" w:color="auto"/>
                  <w:left w:val="single" w:sz="4" w:space="0" w:color="auto"/>
                  <w:bottom w:val="single" w:sz="4" w:space="0" w:color="auto"/>
                  <w:right w:val="single" w:sz="4" w:space="0" w:color="auto"/>
                </w:tcBorders>
              </w:tcPr>
              <w:p w14:paraId="350B2BEB" w14:textId="182A4894" w:rsidR="00DE3432" w:rsidRDefault="00C13FFB">
                <w:pPr>
                  <w:jc w:val="right"/>
                </w:pPr>
                <w:r>
                  <w:t>15,838,521.64</w:t>
                </w:r>
              </w:p>
            </w:tc>
            <w:tc>
              <w:tcPr>
                <w:tcW w:w="1686" w:type="pct"/>
                <w:tcBorders>
                  <w:top w:val="single" w:sz="4" w:space="0" w:color="auto"/>
                  <w:left w:val="single" w:sz="4" w:space="0" w:color="auto"/>
                  <w:bottom w:val="single" w:sz="4" w:space="0" w:color="auto"/>
                  <w:right w:val="single" w:sz="4" w:space="0" w:color="auto"/>
                </w:tcBorders>
              </w:tcPr>
              <w:p w14:paraId="08A0B323" w14:textId="21B989EC" w:rsidR="00DE3432" w:rsidRDefault="00C13FFB">
                <w:pPr>
                  <w:jc w:val="right"/>
                </w:pPr>
                <w:r>
                  <w:t>19,476,304.89</w:t>
                </w:r>
              </w:p>
            </w:tc>
          </w:tr>
          <w:tr w:rsidR="00DE3432" w14:paraId="5DCEF059"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11AE703" w14:textId="4AC3C41E" w:rsidR="00DE3432" w:rsidRDefault="00EB1AA1">
                <w:r>
                  <w:rPr>
                    <w:rFonts w:hint="eastAsia"/>
                  </w:rPr>
                  <w:t>其中：</w:t>
                </w:r>
                <w:r>
                  <w:rPr>
                    <w:rFonts w:hint="eastAsia"/>
                  </w:rPr>
                  <w:t>1</w:t>
                </w:r>
                <w:r>
                  <w:rPr>
                    <w:rFonts w:hint="eastAsia"/>
                  </w:rPr>
                  <w:t>年以内分项</w:t>
                </w:r>
              </w:p>
            </w:tc>
            <w:tc>
              <w:tcPr>
                <w:tcW w:w="1686" w:type="pct"/>
                <w:tcBorders>
                  <w:top w:val="single" w:sz="4" w:space="0" w:color="auto"/>
                  <w:left w:val="single" w:sz="4" w:space="0" w:color="auto"/>
                  <w:bottom w:val="single" w:sz="4" w:space="0" w:color="auto"/>
                  <w:right w:val="single" w:sz="4" w:space="0" w:color="auto"/>
                </w:tcBorders>
              </w:tcPr>
              <w:p w14:paraId="501D1490" w14:textId="77777777" w:rsidR="00DE3432" w:rsidRDefault="00DE3432">
                <w:pPr>
                  <w:jc w:val="right"/>
                </w:pPr>
              </w:p>
            </w:tc>
            <w:tc>
              <w:tcPr>
                <w:tcW w:w="1686" w:type="pct"/>
                <w:tcBorders>
                  <w:top w:val="single" w:sz="4" w:space="0" w:color="auto"/>
                  <w:left w:val="single" w:sz="4" w:space="0" w:color="auto"/>
                  <w:bottom w:val="single" w:sz="4" w:space="0" w:color="auto"/>
                  <w:right w:val="single" w:sz="4" w:space="0" w:color="auto"/>
                </w:tcBorders>
              </w:tcPr>
              <w:p w14:paraId="06AAB42E" w14:textId="77777777" w:rsidR="00DE3432" w:rsidRDefault="00DE3432">
                <w:pPr>
                  <w:jc w:val="right"/>
                </w:pPr>
              </w:p>
            </w:tc>
          </w:tr>
          <w:tr w:rsidR="00DE3432" w14:paraId="04829597"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6E7638A" w14:textId="0981088C" w:rsidR="00DE3432" w:rsidRDefault="00EB1AA1">
                <w:r>
                  <w:rPr>
                    <w:rFonts w:hint="eastAsia"/>
                  </w:rPr>
                  <w:t>1</w:t>
                </w:r>
                <w:r>
                  <w:rPr>
                    <w:rFonts w:hint="eastAsia"/>
                  </w:rPr>
                  <w:t>年以内</w:t>
                </w:r>
              </w:p>
            </w:tc>
            <w:tc>
              <w:tcPr>
                <w:tcW w:w="1686" w:type="pct"/>
                <w:tcBorders>
                  <w:top w:val="single" w:sz="4" w:space="0" w:color="auto"/>
                  <w:left w:val="single" w:sz="4" w:space="0" w:color="auto"/>
                  <w:bottom w:val="single" w:sz="4" w:space="0" w:color="auto"/>
                  <w:right w:val="single" w:sz="4" w:space="0" w:color="auto"/>
                </w:tcBorders>
              </w:tcPr>
              <w:p w14:paraId="55E2A3D6" w14:textId="3A39BB6C" w:rsidR="00DE3432" w:rsidRDefault="002A0438">
                <w:pPr>
                  <w:jc w:val="right"/>
                </w:pPr>
                <w:r>
                  <w:t>15,838,521.64</w:t>
                </w:r>
              </w:p>
            </w:tc>
            <w:tc>
              <w:tcPr>
                <w:tcW w:w="1686" w:type="pct"/>
                <w:tcBorders>
                  <w:top w:val="single" w:sz="4" w:space="0" w:color="auto"/>
                  <w:left w:val="single" w:sz="4" w:space="0" w:color="auto"/>
                  <w:bottom w:val="single" w:sz="4" w:space="0" w:color="auto"/>
                  <w:right w:val="single" w:sz="4" w:space="0" w:color="auto"/>
                </w:tcBorders>
              </w:tcPr>
              <w:p w14:paraId="72B4287F" w14:textId="3365940B" w:rsidR="00DE3432" w:rsidRDefault="006555A3">
                <w:pPr>
                  <w:jc w:val="right"/>
                </w:pPr>
                <w:r>
                  <w:t>19,476,304.89</w:t>
                </w:r>
              </w:p>
            </w:tc>
          </w:tr>
          <w:tr w:rsidR="00EB1AA1" w14:paraId="7D29FE1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C7E3EFC" w14:textId="275A8898" w:rsidR="00EB1AA1" w:rsidRDefault="00EB1AA1">
                <w:r>
                  <w:rPr>
                    <w:rFonts w:hint="eastAsia"/>
                  </w:rPr>
                  <w:t>1</w:t>
                </w:r>
                <w:r>
                  <w:rPr>
                    <w:rFonts w:hint="eastAsia"/>
                  </w:rPr>
                  <w:t>年以内小计</w:t>
                </w:r>
              </w:p>
            </w:tc>
            <w:tc>
              <w:tcPr>
                <w:tcW w:w="1686" w:type="pct"/>
                <w:tcBorders>
                  <w:top w:val="single" w:sz="4" w:space="0" w:color="auto"/>
                  <w:left w:val="single" w:sz="4" w:space="0" w:color="auto"/>
                  <w:bottom w:val="single" w:sz="4" w:space="0" w:color="auto"/>
                  <w:right w:val="single" w:sz="4" w:space="0" w:color="auto"/>
                </w:tcBorders>
              </w:tcPr>
              <w:p w14:paraId="72432C00" w14:textId="019921AE" w:rsidR="00EB1AA1" w:rsidRDefault="002A0438">
                <w:pPr>
                  <w:jc w:val="right"/>
                </w:pPr>
                <w:r>
                  <w:t>15,838,521.64</w:t>
                </w:r>
              </w:p>
            </w:tc>
            <w:tc>
              <w:tcPr>
                <w:tcW w:w="1686" w:type="pct"/>
                <w:tcBorders>
                  <w:top w:val="single" w:sz="4" w:space="0" w:color="auto"/>
                  <w:left w:val="single" w:sz="4" w:space="0" w:color="auto"/>
                  <w:bottom w:val="single" w:sz="4" w:space="0" w:color="auto"/>
                  <w:right w:val="single" w:sz="4" w:space="0" w:color="auto"/>
                </w:tcBorders>
              </w:tcPr>
              <w:p w14:paraId="15FBEFC4" w14:textId="44810648" w:rsidR="00EB1AA1" w:rsidRDefault="006555A3">
                <w:pPr>
                  <w:jc w:val="right"/>
                </w:pPr>
                <w:r>
                  <w:t>19,476,304.89</w:t>
                </w:r>
              </w:p>
            </w:tc>
          </w:tr>
          <w:tr w:rsidR="00DE3432" w14:paraId="08A65AC3"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0B1624D" w14:textId="77777777" w:rsidR="00DE3432" w:rsidRDefault="00A87294">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5014F066" w14:textId="75577D2F" w:rsidR="00DE3432" w:rsidRDefault="002A0438">
                <w:pPr>
                  <w:jc w:val="right"/>
                </w:pPr>
                <w:r>
                  <w:t>51,199.83</w:t>
                </w:r>
              </w:p>
            </w:tc>
            <w:tc>
              <w:tcPr>
                <w:tcW w:w="1686" w:type="pct"/>
                <w:tcBorders>
                  <w:top w:val="single" w:sz="4" w:space="0" w:color="auto"/>
                  <w:left w:val="single" w:sz="4" w:space="0" w:color="auto"/>
                  <w:bottom w:val="single" w:sz="4" w:space="0" w:color="auto"/>
                  <w:right w:val="single" w:sz="4" w:space="0" w:color="auto"/>
                </w:tcBorders>
              </w:tcPr>
              <w:p w14:paraId="4E575D62" w14:textId="24CB30C6" w:rsidR="00DE3432" w:rsidRDefault="006555A3">
                <w:pPr>
                  <w:jc w:val="right"/>
                </w:pPr>
                <w:r>
                  <w:t>391,471.93</w:t>
                </w:r>
              </w:p>
            </w:tc>
          </w:tr>
          <w:tr w:rsidR="00DE3432" w14:paraId="19A675F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0F49C5D" w14:textId="77777777" w:rsidR="00DE3432" w:rsidRDefault="00A87294">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731F9E75" w14:textId="1FE94435" w:rsidR="00DE3432" w:rsidRDefault="002A0438">
                <w:pPr>
                  <w:jc w:val="right"/>
                </w:pPr>
                <w:r>
                  <w:t>1,954,595.99</w:t>
                </w:r>
              </w:p>
            </w:tc>
            <w:tc>
              <w:tcPr>
                <w:tcW w:w="1686" w:type="pct"/>
                <w:tcBorders>
                  <w:top w:val="single" w:sz="4" w:space="0" w:color="auto"/>
                  <w:left w:val="single" w:sz="4" w:space="0" w:color="auto"/>
                  <w:bottom w:val="single" w:sz="4" w:space="0" w:color="auto"/>
                  <w:right w:val="single" w:sz="4" w:space="0" w:color="auto"/>
                </w:tcBorders>
              </w:tcPr>
              <w:p w14:paraId="1F0EE651" w14:textId="34EECDBC" w:rsidR="00DE3432" w:rsidRDefault="006555A3">
                <w:pPr>
                  <w:jc w:val="right"/>
                </w:pPr>
                <w:r>
                  <w:t>271,682.30</w:t>
                </w:r>
              </w:p>
            </w:tc>
          </w:tr>
          <w:tr w:rsidR="00DE3432" w14:paraId="2365706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209261B" w14:textId="77777777" w:rsidR="00DE3432" w:rsidRDefault="00A87294">
                <w:pPr>
                  <w:rPr>
                    <w:color w:val="000000" w:themeColor="text1"/>
                  </w:rPr>
                </w:pPr>
                <w:r>
                  <w:rPr>
                    <w:rFonts w:hint="eastAsia"/>
                    <w:color w:val="000000" w:themeColor="text1"/>
                  </w:rPr>
                  <w:t>3</w:t>
                </w:r>
                <w:r>
                  <w:rPr>
                    <w:rFonts w:hint="eastAsia"/>
                    <w:color w:val="000000" w:themeColor="text1"/>
                  </w:rPr>
                  <w:t>年以上</w:t>
                </w:r>
              </w:p>
            </w:tc>
            <w:tc>
              <w:tcPr>
                <w:tcW w:w="1686" w:type="pct"/>
                <w:tcBorders>
                  <w:top w:val="single" w:sz="4" w:space="0" w:color="auto"/>
                  <w:left w:val="single" w:sz="4" w:space="0" w:color="auto"/>
                  <w:bottom w:val="single" w:sz="4" w:space="0" w:color="auto"/>
                  <w:right w:val="single" w:sz="4" w:space="0" w:color="auto"/>
                </w:tcBorders>
              </w:tcPr>
              <w:p w14:paraId="5407A051" w14:textId="6A493BE1" w:rsidR="00DE3432" w:rsidRDefault="002A0438">
                <w:pPr>
                  <w:jc w:val="right"/>
                </w:pPr>
                <w:r>
                  <w:t>621,799.88</w:t>
                </w:r>
              </w:p>
            </w:tc>
            <w:tc>
              <w:tcPr>
                <w:tcW w:w="1686" w:type="pct"/>
                <w:tcBorders>
                  <w:top w:val="single" w:sz="4" w:space="0" w:color="auto"/>
                  <w:left w:val="single" w:sz="4" w:space="0" w:color="auto"/>
                  <w:bottom w:val="single" w:sz="4" w:space="0" w:color="auto"/>
                  <w:right w:val="single" w:sz="4" w:space="0" w:color="auto"/>
                </w:tcBorders>
              </w:tcPr>
              <w:p w14:paraId="439E1A58" w14:textId="238F595C" w:rsidR="00DE3432" w:rsidRDefault="006555A3">
                <w:pPr>
                  <w:jc w:val="right"/>
                </w:pPr>
                <w:r>
                  <w:t>1,455,809.08</w:t>
                </w:r>
              </w:p>
            </w:tc>
          </w:tr>
          <w:tr w:rsidR="00DE3432" w14:paraId="34DECB9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5969988" w14:textId="77777777" w:rsidR="00DE3432" w:rsidRDefault="00A87294">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7D8CB604" w14:textId="0BDDCB61" w:rsidR="00DE3432" w:rsidRDefault="00DE3432">
                <w:pPr>
                  <w:jc w:val="right"/>
                </w:pPr>
              </w:p>
            </w:tc>
            <w:tc>
              <w:tcPr>
                <w:tcW w:w="1686" w:type="pct"/>
                <w:tcBorders>
                  <w:top w:val="single" w:sz="4" w:space="0" w:color="auto"/>
                  <w:left w:val="single" w:sz="4" w:space="0" w:color="auto"/>
                  <w:bottom w:val="single" w:sz="4" w:space="0" w:color="auto"/>
                  <w:right w:val="single" w:sz="4" w:space="0" w:color="auto"/>
                </w:tcBorders>
              </w:tcPr>
              <w:p w14:paraId="1A2FBFD3" w14:textId="77777777" w:rsidR="00DE3432" w:rsidRDefault="00DE3432">
                <w:pPr>
                  <w:jc w:val="right"/>
                </w:pPr>
              </w:p>
            </w:tc>
          </w:tr>
          <w:tr w:rsidR="00DE3432" w14:paraId="7622D856"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235DDDC" w14:textId="77777777" w:rsidR="00DE3432" w:rsidRDefault="00A87294">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478D37FC" w14:textId="77777777" w:rsidR="00DE3432" w:rsidRDefault="00DE3432">
                <w:pPr>
                  <w:jc w:val="right"/>
                </w:pPr>
              </w:p>
            </w:tc>
            <w:tc>
              <w:tcPr>
                <w:tcW w:w="1686" w:type="pct"/>
                <w:tcBorders>
                  <w:top w:val="single" w:sz="4" w:space="0" w:color="auto"/>
                  <w:left w:val="single" w:sz="4" w:space="0" w:color="auto"/>
                  <w:bottom w:val="single" w:sz="4" w:space="0" w:color="auto"/>
                  <w:right w:val="single" w:sz="4" w:space="0" w:color="auto"/>
                </w:tcBorders>
              </w:tcPr>
              <w:p w14:paraId="0FA98A14" w14:textId="77777777" w:rsidR="00DE3432" w:rsidRDefault="00DE3432">
                <w:pPr>
                  <w:jc w:val="right"/>
                </w:pPr>
              </w:p>
            </w:tc>
          </w:tr>
          <w:tr w:rsidR="00DE3432" w14:paraId="77D1A574"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1D2487D" w14:textId="77777777" w:rsidR="00DE3432" w:rsidRDefault="00A87294">
                <w:pPr>
                  <w:rPr>
                    <w:color w:val="000000" w:themeColor="text1"/>
                  </w:rPr>
                </w:pPr>
                <w:r>
                  <w:rPr>
                    <w:rFonts w:hint="eastAsia"/>
                    <w:color w:val="000000" w:themeColor="text1"/>
                  </w:rPr>
                  <w:t>5</w:t>
                </w:r>
                <w:r>
                  <w:rPr>
                    <w:rFonts w:hint="eastAsia"/>
                    <w:color w:val="000000" w:themeColor="text1"/>
                  </w:rPr>
                  <w:t>年以上</w:t>
                </w:r>
              </w:p>
            </w:tc>
            <w:tc>
              <w:tcPr>
                <w:tcW w:w="1686" w:type="pct"/>
                <w:tcBorders>
                  <w:top w:val="single" w:sz="4" w:space="0" w:color="auto"/>
                  <w:left w:val="single" w:sz="4" w:space="0" w:color="auto"/>
                  <w:bottom w:val="single" w:sz="4" w:space="0" w:color="auto"/>
                  <w:right w:val="single" w:sz="4" w:space="0" w:color="auto"/>
                </w:tcBorders>
              </w:tcPr>
              <w:p w14:paraId="6B33B6F4" w14:textId="77777777" w:rsidR="00DE3432" w:rsidRDefault="00DE3432">
                <w:pPr>
                  <w:jc w:val="right"/>
                </w:pPr>
              </w:p>
            </w:tc>
            <w:tc>
              <w:tcPr>
                <w:tcW w:w="1686" w:type="pct"/>
                <w:tcBorders>
                  <w:top w:val="single" w:sz="4" w:space="0" w:color="auto"/>
                  <w:left w:val="single" w:sz="4" w:space="0" w:color="auto"/>
                  <w:bottom w:val="single" w:sz="4" w:space="0" w:color="auto"/>
                  <w:right w:val="single" w:sz="4" w:space="0" w:color="auto"/>
                </w:tcBorders>
              </w:tcPr>
              <w:p w14:paraId="39FE9CC9" w14:textId="77777777" w:rsidR="00DE3432" w:rsidRDefault="00DE3432">
                <w:pPr>
                  <w:jc w:val="right"/>
                </w:pPr>
              </w:p>
            </w:tc>
          </w:tr>
          <w:tr w:rsidR="00DE3432" w14:paraId="1F12A142"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13E60166" w14:textId="77777777" w:rsidR="00DE3432" w:rsidRDefault="00A87294">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14:paraId="79D06AFC" w14:textId="6128F224" w:rsidR="00DE3432" w:rsidRDefault="002A0438">
                <w:pPr>
                  <w:jc w:val="right"/>
                </w:pPr>
                <w:r>
                  <w:t>18,466,117.34</w:t>
                </w:r>
              </w:p>
            </w:tc>
            <w:tc>
              <w:tcPr>
                <w:tcW w:w="1686" w:type="pct"/>
                <w:tcBorders>
                  <w:top w:val="single" w:sz="4" w:space="0" w:color="auto"/>
                  <w:left w:val="single" w:sz="4" w:space="0" w:color="auto"/>
                  <w:bottom w:val="single" w:sz="4" w:space="0" w:color="auto"/>
                  <w:right w:val="single" w:sz="4" w:space="0" w:color="auto"/>
                </w:tcBorders>
              </w:tcPr>
              <w:p w14:paraId="4BA549F2" w14:textId="3141DCCF" w:rsidR="00DE3432" w:rsidRDefault="006555A3">
                <w:pPr>
                  <w:jc w:val="right"/>
                </w:pPr>
                <w:r>
                  <w:t>21,595,268.20</w:t>
                </w:r>
              </w:p>
            </w:tc>
          </w:tr>
        </w:tbl>
        <w:p w14:paraId="28C11A60" w14:textId="77777777" w:rsidR="00DE3432" w:rsidRDefault="00DE3432"/>
        <w:p w14:paraId="131D8D99" w14:textId="77777777" w:rsidR="00DE3432" w:rsidRDefault="00DE3432">
          <w:pPr>
            <w:rPr>
              <w:color w:val="000000" w:themeColor="text1"/>
            </w:rPr>
          </w:pPr>
        </w:p>
        <w:p w14:paraId="6FCDED50" w14:textId="77777777" w:rsidR="00DE3432" w:rsidRDefault="00A87294">
          <w:pPr>
            <w:pStyle w:val="4"/>
            <w:numPr>
              <w:ilvl w:val="3"/>
              <w:numId w:val="37"/>
            </w:numPr>
            <w:tabs>
              <w:tab w:val="left" w:pos="574"/>
            </w:tabs>
            <w:rPr>
              <w:rFonts w:ascii="宋体" w:hAnsi="宋体" w:hint="eastAsia"/>
              <w:color w:val="000000" w:themeColor="text1"/>
            </w:rPr>
          </w:pPr>
          <w:bookmarkStart w:id="189" w:name="_Hlk10467162"/>
          <w:bookmarkEnd w:id="188"/>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1222598665"/>
            <w:placeholder>
              <w:docPart w:val="GBC22222222222222222222222222222"/>
            </w:placeholder>
          </w:sdtPr>
          <w:sdtContent>
            <w:p w14:paraId="4A1601E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5323A0" w14:textId="77777777" w:rsidR="00DE3432" w:rsidRDefault="00A87294">
          <w:pPr>
            <w:pStyle w:val="a8"/>
            <w:autoSpaceDE w:val="0"/>
            <w:autoSpaceDN w:val="0"/>
            <w:adjustRightInd w:val="0"/>
            <w:ind w:left="425" w:right="10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3683476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17399850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90"/>
            <w:gridCol w:w="1270"/>
            <w:gridCol w:w="535"/>
            <w:gridCol w:w="1165"/>
            <w:gridCol w:w="430"/>
            <w:gridCol w:w="1270"/>
            <w:gridCol w:w="1270"/>
            <w:gridCol w:w="535"/>
            <w:gridCol w:w="1165"/>
            <w:gridCol w:w="430"/>
            <w:gridCol w:w="1481"/>
          </w:tblGrid>
          <w:tr w:rsidR="00DE3432" w14:paraId="2C5A42C7" w14:textId="77777777" w:rsidTr="00214500">
            <w:trPr>
              <w:cantSplit/>
              <w:trHeight w:val="259"/>
            </w:trPr>
            <w:bookmarkStart w:id="190" w:name="OLE_LINK10" w:displacedByCustomXml="next"/>
            <w:sdt>
              <w:sdtPr>
                <w:tag w:val="_PLD_a2143754c0e847e9a8bbb40d4548066c"/>
                <w:id w:val="-1914300269"/>
              </w:sdtPr>
              <w:sdtContent>
                <w:tc>
                  <w:tcPr>
                    <w:tcW w:w="861" w:type="pct"/>
                    <w:vMerge w:val="restart"/>
                    <w:tcBorders>
                      <w:top w:val="single" w:sz="4" w:space="0" w:color="auto"/>
                      <w:left w:val="single" w:sz="4" w:space="0" w:color="auto"/>
                      <w:right w:val="single" w:sz="4" w:space="0" w:color="auto"/>
                    </w:tcBorders>
                    <w:vAlign w:val="center"/>
                  </w:tcPr>
                  <w:p w14:paraId="158A99E1" w14:textId="77777777" w:rsidR="00DE3432" w:rsidRDefault="00A87294">
                    <w:pPr>
                      <w:jc w:val="center"/>
                      <w:rPr>
                        <w:color w:val="000000" w:themeColor="text1"/>
                      </w:rPr>
                    </w:pPr>
                    <w:r>
                      <w:rPr>
                        <w:rFonts w:hint="eastAsia"/>
                        <w:color w:val="000000" w:themeColor="text1"/>
                      </w:rPr>
                      <w:t>类别</w:t>
                    </w:r>
                  </w:p>
                </w:tc>
              </w:sdtContent>
            </w:sdt>
            <w:sdt>
              <w:sdtPr>
                <w:tag w:val="_PLD_25d42b68a0be4b6c9079bb6f0b9688f1"/>
                <w:id w:val="359172972"/>
              </w:sdtPr>
              <w:sdtContent>
                <w:tc>
                  <w:tcPr>
                    <w:tcW w:w="1854" w:type="pct"/>
                    <w:gridSpan w:val="5"/>
                    <w:tcBorders>
                      <w:top w:val="single" w:sz="4" w:space="0" w:color="auto"/>
                      <w:left w:val="single" w:sz="4" w:space="0" w:color="auto"/>
                      <w:right w:val="single" w:sz="4" w:space="0" w:color="auto"/>
                    </w:tcBorders>
                    <w:vAlign w:val="center"/>
                  </w:tcPr>
                  <w:p w14:paraId="013DFDAC"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7ebf4817a5864c42bb0897c8ddd0cd9c"/>
                <w:id w:val="435496900"/>
              </w:sdtPr>
              <w:sdtContent>
                <w:tc>
                  <w:tcPr>
                    <w:tcW w:w="2286" w:type="pct"/>
                    <w:gridSpan w:val="5"/>
                    <w:tcBorders>
                      <w:top w:val="single" w:sz="4" w:space="0" w:color="auto"/>
                      <w:left w:val="single" w:sz="4" w:space="0" w:color="auto"/>
                      <w:right w:val="single" w:sz="4" w:space="0" w:color="auto"/>
                    </w:tcBorders>
                    <w:vAlign w:val="center"/>
                  </w:tcPr>
                  <w:p w14:paraId="4239540D"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AD09AF" w14:paraId="5CA08119" w14:textId="77777777" w:rsidTr="00214500">
            <w:trPr>
              <w:cantSplit/>
              <w:trHeight w:val="227"/>
            </w:trPr>
            <w:tc>
              <w:tcPr>
                <w:tcW w:w="861" w:type="pct"/>
                <w:vMerge/>
                <w:tcBorders>
                  <w:left w:val="single" w:sz="4" w:space="0" w:color="auto"/>
                  <w:right w:val="single" w:sz="4" w:space="0" w:color="auto"/>
                </w:tcBorders>
                <w:vAlign w:val="center"/>
              </w:tcPr>
              <w:p w14:paraId="1DC0993F" w14:textId="77777777" w:rsidR="00DE3432" w:rsidRDefault="00DE3432">
                <w:pPr>
                  <w:rPr>
                    <w:color w:val="000000" w:themeColor="text1"/>
                  </w:rPr>
                </w:pPr>
              </w:p>
            </w:tc>
            <w:sdt>
              <w:sdtPr>
                <w:tag w:val="_PLD_fd64cffe158d4ef48a5ff569de778464"/>
                <w:id w:val="-397051775"/>
              </w:sdtPr>
              <w:sdtContent>
                <w:tc>
                  <w:tcPr>
                    <w:tcW w:w="719" w:type="pct"/>
                    <w:gridSpan w:val="2"/>
                    <w:tcBorders>
                      <w:top w:val="single" w:sz="4" w:space="0" w:color="auto"/>
                      <w:left w:val="single" w:sz="4" w:space="0" w:color="auto"/>
                      <w:bottom w:val="single" w:sz="4" w:space="0" w:color="auto"/>
                      <w:right w:val="single" w:sz="4" w:space="0" w:color="auto"/>
                    </w:tcBorders>
                    <w:vAlign w:val="center"/>
                  </w:tcPr>
                  <w:p w14:paraId="00C3CE46" w14:textId="77777777" w:rsidR="00DE3432" w:rsidRDefault="00A87294">
                    <w:pPr>
                      <w:jc w:val="center"/>
                      <w:rPr>
                        <w:color w:val="000000" w:themeColor="text1"/>
                      </w:rPr>
                    </w:pPr>
                    <w:r>
                      <w:rPr>
                        <w:rFonts w:hint="eastAsia"/>
                        <w:color w:val="000000" w:themeColor="text1"/>
                      </w:rPr>
                      <w:t>账面余额</w:t>
                    </w:r>
                  </w:p>
                </w:tc>
              </w:sdtContent>
            </w:sdt>
            <w:sdt>
              <w:sdtPr>
                <w:tag w:val="_PLD_f0f4adcb95c44cfa884ef7d853d6b134"/>
                <w:id w:val="1187488766"/>
              </w:sdtPr>
              <w:sdtContent>
                <w:tc>
                  <w:tcPr>
                    <w:tcW w:w="729" w:type="pct"/>
                    <w:gridSpan w:val="2"/>
                    <w:tcBorders>
                      <w:top w:val="single" w:sz="4" w:space="0" w:color="auto"/>
                      <w:left w:val="single" w:sz="4" w:space="0" w:color="auto"/>
                      <w:bottom w:val="single" w:sz="4" w:space="0" w:color="auto"/>
                      <w:right w:val="single" w:sz="4" w:space="0" w:color="auto"/>
                    </w:tcBorders>
                    <w:vAlign w:val="center"/>
                  </w:tcPr>
                  <w:p w14:paraId="72CCF25F" w14:textId="77777777" w:rsidR="00DE3432" w:rsidRDefault="00A87294">
                    <w:pPr>
                      <w:jc w:val="center"/>
                      <w:rPr>
                        <w:color w:val="000000" w:themeColor="text1"/>
                      </w:rPr>
                    </w:pPr>
                    <w:r>
                      <w:rPr>
                        <w:rFonts w:hint="eastAsia"/>
                        <w:color w:val="000000" w:themeColor="text1"/>
                      </w:rPr>
                      <w:t>坏账准备</w:t>
                    </w:r>
                  </w:p>
                </w:tc>
              </w:sdtContent>
            </w:sdt>
            <w:sdt>
              <w:sdtPr>
                <w:tag w:val="_PLD_4c122527ed0743b8905d9f19514f4328"/>
                <w:id w:val="-1387641913"/>
              </w:sdtPr>
              <w:sdtContent>
                <w:tc>
                  <w:tcPr>
                    <w:tcW w:w="406" w:type="pct"/>
                    <w:vMerge w:val="restart"/>
                    <w:tcBorders>
                      <w:top w:val="single" w:sz="4" w:space="0" w:color="auto"/>
                      <w:left w:val="single" w:sz="4" w:space="0" w:color="auto"/>
                      <w:right w:val="single" w:sz="4" w:space="0" w:color="auto"/>
                    </w:tcBorders>
                    <w:vAlign w:val="center"/>
                  </w:tcPr>
                  <w:p w14:paraId="3B7B2764" w14:textId="77777777" w:rsidR="00DE3432" w:rsidRDefault="00A87294">
                    <w:pPr>
                      <w:jc w:val="center"/>
                      <w:rPr>
                        <w:color w:val="000000" w:themeColor="text1"/>
                      </w:rPr>
                    </w:pPr>
                    <w:r>
                      <w:rPr>
                        <w:rFonts w:hint="eastAsia"/>
                        <w:color w:val="000000" w:themeColor="text1"/>
                      </w:rPr>
                      <w:t>账面</w:t>
                    </w:r>
                  </w:p>
                  <w:p w14:paraId="7EA2F686" w14:textId="77777777" w:rsidR="00DE3432" w:rsidRDefault="00A87294">
                    <w:pPr>
                      <w:jc w:val="center"/>
                      <w:rPr>
                        <w:color w:val="000000" w:themeColor="text1"/>
                      </w:rPr>
                    </w:pPr>
                    <w:r>
                      <w:rPr>
                        <w:rFonts w:hint="eastAsia"/>
                        <w:color w:val="000000" w:themeColor="text1"/>
                      </w:rPr>
                      <w:t>价值</w:t>
                    </w:r>
                  </w:p>
                </w:tc>
              </w:sdtContent>
            </w:sdt>
            <w:sdt>
              <w:sdtPr>
                <w:tag w:val="_PLD_fa758d9eb4ae426faef8e328262241b4"/>
                <w:id w:val="1810745594"/>
              </w:sdtPr>
              <w:sdtContent>
                <w:tc>
                  <w:tcPr>
                    <w:tcW w:w="680" w:type="pct"/>
                    <w:gridSpan w:val="2"/>
                    <w:tcBorders>
                      <w:top w:val="single" w:sz="4" w:space="0" w:color="auto"/>
                      <w:left w:val="single" w:sz="4" w:space="0" w:color="auto"/>
                      <w:right w:val="single" w:sz="4" w:space="0" w:color="auto"/>
                    </w:tcBorders>
                    <w:vAlign w:val="center"/>
                  </w:tcPr>
                  <w:p w14:paraId="4CD872A8" w14:textId="77777777" w:rsidR="00DE3432" w:rsidRDefault="00A87294">
                    <w:pPr>
                      <w:jc w:val="center"/>
                      <w:rPr>
                        <w:color w:val="000000" w:themeColor="text1"/>
                      </w:rPr>
                    </w:pPr>
                    <w:r>
                      <w:rPr>
                        <w:rFonts w:hint="eastAsia"/>
                        <w:color w:val="000000" w:themeColor="text1"/>
                      </w:rPr>
                      <w:t>账面余额</w:t>
                    </w:r>
                  </w:p>
                </w:tc>
              </w:sdtContent>
            </w:sdt>
            <w:sdt>
              <w:sdtPr>
                <w:tag w:val="_PLD_58080bac137d4831ab65bc2f8ca82429"/>
                <w:id w:val="2121800815"/>
              </w:sdtPr>
              <w:sdtContent>
                <w:tc>
                  <w:tcPr>
                    <w:tcW w:w="730" w:type="pct"/>
                    <w:gridSpan w:val="2"/>
                    <w:tcBorders>
                      <w:top w:val="single" w:sz="4" w:space="0" w:color="auto"/>
                      <w:left w:val="single" w:sz="4" w:space="0" w:color="auto"/>
                      <w:right w:val="single" w:sz="4" w:space="0" w:color="auto"/>
                    </w:tcBorders>
                    <w:vAlign w:val="center"/>
                  </w:tcPr>
                  <w:p w14:paraId="26B37A2A" w14:textId="77777777" w:rsidR="00DE3432" w:rsidRDefault="00A87294">
                    <w:pPr>
                      <w:jc w:val="center"/>
                      <w:rPr>
                        <w:color w:val="000000" w:themeColor="text1"/>
                      </w:rPr>
                    </w:pPr>
                    <w:r>
                      <w:rPr>
                        <w:rFonts w:hint="eastAsia"/>
                        <w:color w:val="000000" w:themeColor="text1"/>
                      </w:rPr>
                      <w:t>坏账准备</w:t>
                    </w:r>
                  </w:p>
                </w:tc>
              </w:sdtContent>
            </w:sdt>
            <w:sdt>
              <w:sdtPr>
                <w:tag w:val="_PLD_c015e43e7b384b6ab9bf259155579fa4"/>
                <w:id w:val="323095923"/>
              </w:sdtPr>
              <w:sdtContent>
                <w:tc>
                  <w:tcPr>
                    <w:tcW w:w="875" w:type="pct"/>
                    <w:vMerge w:val="restart"/>
                    <w:tcBorders>
                      <w:top w:val="single" w:sz="4" w:space="0" w:color="auto"/>
                      <w:left w:val="single" w:sz="4" w:space="0" w:color="auto"/>
                      <w:right w:val="single" w:sz="4" w:space="0" w:color="auto"/>
                    </w:tcBorders>
                    <w:vAlign w:val="center"/>
                  </w:tcPr>
                  <w:p w14:paraId="4E625CA6" w14:textId="77777777" w:rsidR="00DE3432" w:rsidRDefault="00A87294">
                    <w:pPr>
                      <w:jc w:val="center"/>
                      <w:rPr>
                        <w:color w:val="000000" w:themeColor="text1"/>
                      </w:rPr>
                    </w:pPr>
                    <w:r>
                      <w:rPr>
                        <w:rFonts w:hint="eastAsia"/>
                        <w:color w:val="000000" w:themeColor="text1"/>
                      </w:rPr>
                      <w:t>账面</w:t>
                    </w:r>
                  </w:p>
                  <w:p w14:paraId="2E891968" w14:textId="77777777" w:rsidR="00DE3432" w:rsidRDefault="00A87294">
                    <w:pPr>
                      <w:jc w:val="center"/>
                      <w:rPr>
                        <w:color w:val="000000" w:themeColor="text1"/>
                      </w:rPr>
                    </w:pPr>
                    <w:r>
                      <w:rPr>
                        <w:rFonts w:hint="eastAsia"/>
                        <w:color w:val="000000" w:themeColor="text1"/>
                      </w:rPr>
                      <w:t>价值</w:t>
                    </w:r>
                  </w:p>
                </w:tc>
              </w:sdtContent>
            </w:sdt>
          </w:tr>
          <w:tr w:rsidR="00AD09AF" w14:paraId="7F79C35D" w14:textId="77777777" w:rsidTr="00214500">
            <w:trPr>
              <w:cantSplit/>
              <w:trHeight w:val="375"/>
            </w:trPr>
            <w:tc>
              <w:tcPr>
                <w:tcW w:w="861" w:type="pct"/>
                <w:vMerge/>
                <w:tcBorders>
                  <w:left w:val="single" w:sz="4" w:space="0" w:color="auto"/>
                  <w:bottom w:val="single" w:sz="4" w:space="0" w:color="auto"/>
                  <w:right w:val="single" w:sz="4" w:space="0" w:color="auto"/>
                </w:tcBorders>
                <w:vAlign w:val="center"/>
              </w:tcPr>
              <w:p w14:paraId="14857F84" w14:textId="77777777" w:rsidR="00DE3432" w:rsidRDefault="00DE3432">
                <w:pPr>
                  <w:rPr>
                    <w:color w:val="000000" w:themeColor="text1"/>
                  </w:rPr>
                </w:pPr>
              </w:p>
            </w:tc>
            <w:sdt>
              <w:sdtPr>
                <w:tag w:val="_PLD_2a622138bde346ccae812608989b472d"/>
                <w:id w:val="761188568"/>
              </w:sdtPr>
              <w:sdtContent>
                <w:tc>
                  <w:tcPr>
                    <w:tcW w:w="552" w:type="pct"/>
                    <w:tcBorders>
                      <w:left w:val="single" w:sz="4" w:space="0" w:color="auto"/>
                      <w:bottom w:val="single" w:sz="4" w:space="0" w:color="auto"/>
                      <w:right w:val="single" w:sz="4" w:space="0" w:color="auto"/>
                    </w:tcBorders>
                    <w:vAlign w:val="center"/>
                  </w:tcPr>
                  <w:p w14:paraId="60799FDA" w14:textId="77777777" w:rsidR="00DE3432" w:rsidRDefault="00A87294">
                    <w:pPr>
                      <w:jc w:val="center"/>
                      <w:rPr>
                        <w:color w:val="000000" w:themeColor="text1"/>
                      </w:rPr>
                    </w:pPr>
                    <w:r>
                      <w:rPr>
                        <w:rFonts w:hint="eastAsia"/>
                        <w:color w:val="000000" w:themeColor="text1"/>
                      </w:rPr>
                      <w:t>金额</w:t>
                    </w:r>
                  </w:p>
                </w:tc>
              </w:sdtContent>
            </w:sdt>
            <w:sdt>
              <w:sdtPr>
                <w:tag w:val="_PLD_abd0e3a320c240aeb85b1414af26aa00"/>
                <w:id w:val="1453596488"/>
              </w:sdtPr>
              <w:sdtContent>
                <w:tc>
                  <w:tcPr>
                    <w:tcW w:w="167" w:type="pct"/>
                    <w:tcBorders>
                      <w:left w:val="single" w:sz="4" w:space="0" w:color="auto"/>
                      <w:bottom w:val="single" w:sz="4" w:space="0" w:color="auto"/>
                      <w:right w:val="single" w:sz="4" w:space="0" w:color="auto"/>
                    </w:tcBorders>
                    <w:vAlign w:val="center"/>
                  </w:tcPr>
                  <w:p w14:paraId="34F6512D" w14:textId="77777777" w:rsidR="00DE3432" w:rsidRDefault="00A87294">
                    <w:pPr>
                      <w:jc w:val="center"/>
                      <w:rPr>
                        <w:color w:val="000000" w:themeColor="text1"/>
                      </w:rPr>
                    </w:pPr>
                    <w:r>
                      <w:rPr>
                        <w:rFonts w:hint="eastAsia"/>
                        <w:color w:val="000000" w:themeColor="text1"/>
                      </w:rPr>
                      <w:t>比例</w:t>
                    </w:r>
                    <w:r>
                      <w:rPr>
                        <w:color w:val="000000" w:themeColor="text1"/>
                      </w:rPr>
                      <w:t>(%)</w:t>
                    </w:r>
                  </w:p>
                </w:tc>
              </w:sdtContent>
            </w:sdt>
            <w:sdt>
              <w:sdtPr>
                <w:tag w:val="_PLD_d60468b4e5934fb9af3ebf3b3ca06a6b"/>
                <w:id w:val="1357463553"/>
              </w:sdtPr>
              <w:sdtContent>
                <w:tc>
                  <w:tcPr>
                    <w:tcW w:w="524" w:type="pct"/>
                    <w:tcBorders>
                      <w:left w:val="single" w:sz="4" w:space="0" w:color="auto"/>
                      <w:bottom w:val="single" w:sz="4" w:space="0" w:color="auto"/>
                      <w:right w:val="single" w:sz="4" w:space="0" w:color="auto"/>
                    </w:tcBorders>
                    <w:vAlign w:val="center"/>
                  </w:tcPr>
                  <w:p w14:paraId="68950329" w14:textId="77777777" w:rsidR="00DE3432" w:rsidRDefault="00A87294">
                    <w:pPr>
                      <w:jc w:val="center"/>
                      <w:rPr>
                        <w:color w:val="000000" w:themeColor="text1"/>
                      </w:rPr>
                    </w:pPr>
                    <w:r>
                      <w:rPr>
                        <w:rFonts w:hint="eastAsia"/>
                        <w:color w:val="000000" w:themeColor="text1"/>
                      </w:rPr>
                      <w:t>金额</w:t>
                    </w:r>
                  </w:p>
                </w:tc>
              </w:sdtContent>
            </w:sdt>
            <w:sdt>
              <w:sdtPr>
                <w:tag w:val="_PLD_743ca215156149608b4d9149bc142cc3"/>
                <w:id w:val="-1228688025"/>
              </w:sdtPr>
              <w:sdtContent>
                <w:tc>
                  <w:tcPr>
                    <w:tcW w:w="205" w:type="pct"/>
                    <w:tcBorders>
                      <w:left w:val="single" w:sz="4" w:space="0" w:color="auto"/>
                      <w:bottom w:val="single" w:sz="4" w:space="0" w:color="auto"/>
                      <w:right w:val="single" w:sz="4" w:space="0" w:color="auto"/>
                    </w:tcBorders>
                    <w:vAlign w:val="center"/>
                  </w:tcPr>
                  <w:p w14:paraId="37A7379A" w14:textId="77777777" w:rsidR="00DE3432" w:rsidRDefault="00A87294">
                    <w:pPr>
                      <w:jc w:val="center"/>
                      <w:rPr>
                        <w:color w:val="000000" w:themeColor="text1"/>
                      </w:rPr>
                    </w:pPr>
                    <w:r>
                      <w:rPr>
                        <w:rFonts w:hint="eastAsia"/>
                        <w:color w:val="000000" w:themeColor="text1"/>
                      </w:rPr>
                      <w:t>计提比例</w:t>
                    </w:r>
                    <w:r>
                      <w:rPr>
                        <w:color w:val="000000" w:themeColor="text1"/>
                      </w:rPr>
                      <w:t>(%)</w:t>
                    </w:r>
                  </w:p>
                </w:tc>
              </w:sdtContent>
            </w:sdt>
            <w:tc>
              <w:tcPr>
                <w:tcW w:w="406" w:type="pct"/>
                <w:vMerge/>
                <w:tcBorders>
                  <w:left w:val="single" w:sz="4" w:space="0" w:color="auto"/>
                  <w:bottom w:val="single" w:sz="4" w:space="0" w:color="auto"/>
                  <w:right w:val="single" w:sz="4" w:space="0" w:color="auto"/>
                </w:tcBorders>
                <w:vAlign w:val="center"/>
              </w:tcPr>
              <w:p w14:paraId="250CE484" w14:textId="77777777" w:rsidR="00DE3432" w:rsidRDefault="00DE3432">
                <w:pPr>
                  <w:jc w:val="center"/>
                  <w:rPr>
                    <w:color w:val="000000" w:themeColor="text1"/>
                  </w:rPr>
                </w:pPr>
              </w:p>
            </w:tc>
            <w:sdt>
              <w:sdtPr>
                <w:tag w:val="_PLD_88061469e7574f3d93ff9dc8f7c03e2d"/>
                <w:id w:val="-1928268097"/>
              </w:sdtPr>
              <w:sdtContent>
                <w:tc>
                  <w:tcPr>
                    <w:tcW w:w="513" w:type="pct"/>
                    <w:tcBorders>
                      <w:left w:val="single" w:sz="4" w:space="0" w:color="auto"/>
                      <w:bottom w:val="single" w:sz="4" w:space="0" w:color="auto"/>
                      <w:right w:val="single" w:sz="4" w:space="0" w:color="auto"/>
                    </w:tcBorders>
                    <w:vAlign w:val="center"/>
                  </w:tcPr>
                  <w:p w14:paraId="7AA7600F" w14:textId="77777777" w:rsidR="00DE3432" w:rsidRDefault="00A87294">
                    <w:pPr>
                      <w:jc w:val="center"/>
                      <w:rPr>
                        <w:color w:val="000000" w:themeColor="text1"/>
                      </w:rPr>
                    </w:pPr>
                    <w:r>
                      <w:rPr>
                        <w:rFonts w:hint="eastAsia"/>
                        <w:color w:val="000000" w:themeColor="text1"/>
                      </w:rPr>
                      <w:t>金额</w:t>
                    </w:r>
                  </w:p>
                </w:tc>
              </w:sdtContent>
            </w:sdt>
            <w:sdt>
              <w:sdtPr>
                <w:tag w:val="_PLD_c2b4bd19b5284f3481bdd6a3becafce0"/>
                <w:id w:val="2027207137"/>
              </w:sdtPr>
              <w:sdtContent>
                <w:tc>
                  <w:tcPr>
                    <w:tcW w:w="167" w:type="pct"/>
                    <w:tcBorders>
                      <w:left w:val="single" w:sz="4" w:space="0" w:color="auto"/>
                      <w:bottom w:val="single" w:sz="4" w:space="0" w:color="auto"/>
                      <w:right w:val="single" w:sz="4" w:space="0" w:color="auto"/>
                    </w:tcBorders>
                    <w:vAlign w:val="center"/>
                  </w:tcPr>
                  <w:p w14:paraId="021D23ED" w14:textId="77777777" w:rsidR="00DE3432" w:rsidRDefault="00A87294">
                    <w:pPr>
                      <w:jc w:val="center"/>
                      <w:rPr>
                        <w:color w:val="000000" w:themeColor="text1"/>
                      </w:rPr>
                    </w:pPr>
                    <w:r>
                      <w:rPr>
                        <w:rFonts w:hint="eastAsia"/>
                        <w:color w:val="000000" w:themeColor="text1"/>
                      </w:rPr>
                      <w:t>比例</w:t>
                    </w:r>
                    <w:r>
                      <w:rPr>
                        <w:color w:val="000000" w:themeColor="text1"/>
                      </w:rPr>
                      <w:t>(%)</w:t>
                    </w:r>
                  </w:p>
                </w:tc>
              </w:sdtContent>
            </w:sdt>
            <w:sdt>
              <w:sdtPr>
                <w:tag w:val="_PLD_c6874c65e4ac43019002d5903e4b46d6"/>
                <w:id w:val="1446574471"/>
              </w:sdtPr>
              <w:sdtContent>
                <w:tc>
                  <w:tcPr>
                    <w:tcW w:w="551" w:type="pct"/>
                    <w:tcBorders>
                      <w:left w:val="single" w:sz="4" w:space="0" w:color="auto"/>
                      <w:bottom w:val="single" w:sz="4" w:space="0" w:color="auto"/>
                      <w:right w:val="single" w:sz="4" w:space="0" w:color="auto"/>
                    </w:tcBorders>
                    <w:vAlign w:val="center"/>
                  </w:tcPr>
                  <w:p w14:paraId="32F7F3F8" w14:textId="77777777" w:rsidR="00DE3432" w:rsidRDefault="00A87294">
                    <w:pPr>
                      <w:jc w:val="center"/>
                      <w:rPr>
                        <w:color w:val="000000" w:themeColor="text1"/>
                      </w:rPr>
                    </w:pPr>
                    <w:r>
                      <w:rPr>
                        <w:rFonts w:hint="eastAsia"/>
                        <w:color w:val="000000" w:themeColor="text1"/>
                      </w:rPr>
                      <w:t>金额</w:t>
                    </w:r>
                  </w:p>
                </w:tc>
              </w:sdtContent>
            </w:sdt>
            <w:sdt>
              <w:sdtPr>
                <w:tag w:val="_PLD_0596fb5f4bb147b48d9ab2f32535e71f"/>
                <w:id w:val="834575744"/>
              </w:sdtPr>
              <w:sdtContent>
                <w:tc>
                  <w:tcPr>
                    <w:tcW w:w="179" w:type="pct"/>
                    <w:tcBorders>
                      <w:left w:val="single" w:sz="4" w:space="0" w:color="auto"/>
                      <w:bottom w:val="single" w:sz="4" w:space="0" w:color="auto"/>
                      <w:right w:val="single" w:sz="4" w:space="0" w:color="auto"/>
                    </w:tcBorders>
                    <w:vAlign w:val="center"/>
                  </w:tcPr>
                  <w:p w14:paraId="6D5745C3" w14:textId="77777777" w:rsidR="00DE3432" w:rsidRDefault="00A87294">
                    <w:pPr>
                      <w:jc w:val="center"/>
                      <w:rPr>
                        <w:color w:val="000000" w:themeColor="text1"/>
                      </w:rPr>
                    </w:pPr>
                    <w:r>
                      <w:rPr>
                        <w:rFonts w:hint="eastAsia"/>
                        <w:color w:val="000000" w:themeColor="text1"/>
                      </w:rPr>
                      <w:t>计提比例</w:t>
                    </w:r>
                    <w:r>
                      <w:rPr>
                        <w:color w:val="000000" w:themeColor="text1"/>
                      </w:rPr>
                      <w:t>(%)</w:t>
                    </w:r>
                  </w:p>
                </w:tc>
              </w:sdtContent>
            </w:sdt>
            <w:tc>
              <w:tcPr>
                <w:tcW w:w="875" w:type="pct"/>
                <w:vMerge/>
                <w:tcBorders>
                  <w:left w:val="single" w:sz="4" w:space="0" w:color="auto"/>
                  <w:bottom w:val="single" w:sz="4" w:space="0" w:color="auto"/>
                  <w:right w:val="single" w:sz="4" w:space="0" w:color="auto"/>
                </w:tcBorders>
              </w:tcPr>
              <w:p w14:paraId="481C446C" w14:textId="77777777" w:rsidR="00DE3432" w:rsidRDefault="00DE3432">
                <w:pPr>
                  <w:jc w:val="center"/>
                  <w:rPr>
                    <w:color w:val="000000" w:themeColor="text1"/>
                  </w:rPr>
                </w:pPr>
              </w:p>
            </w:tc>
          </w:tr>
          <w:tr w:rsidR="00AD09AF" w14:paraId="01C8DF60" w14:textId="77777777" w:rsidTr="00214500">
            <w:trPr>
              <w:cantSplit/>
            </w:trPr>
            <w:tc>
              <w:tcPr>
                <w:tcW w:w="861" w:type="pct"/>
                <w:tcBorders>
                  <w:top w:val="single" w:sz="4" w:space="0" w:color="auto"/>
                  <w:left w:val="single" w:sz="4" w:space="0" w:color="auto"/>
                  <w:bottom w:val="single" w:sz="4" w:space="0" w:color="auto"/>
                  <w:right w:val="single" w:sz="4" w:space="0" w:color="auto"/>
                </w:tcBorders>
              </w:tcPr>
              <w:p w14:paraId="7D48C8B5" w14:textId="77777777" w:rsidR="00DE3432" w:rsidRDefault="00A87294">
                <w:pPr>
                  <w:jc w:val="both"/>
                  <w:rPr>
                    <w:color w:val="000000" w:themeColor="text1"/>
                  </w:rPr>
                </w:pPr>
                <w:r>
                  <w:rPr>
                    <w:rFonts w:hint="eastAsia"/>
                    <w:color w:val="000000" w:themeColor="text1"/>
                  </w:rPr>
                  <w:t>按单项计提坏账准备</w:t>
                </w:r>
              </w:p>
            </w:tc>
            <w:tc>
              <w:tcPr>
                <w:tcW w:w="552" w:type="pct"/>
                <w:tcBorders>
                  <w:top w:val="single" w:sz="4" w:space="0" w:color="auto"/>
                  <w:left w:val="single" w:sz="4" w:space="0" w:color="auto"/>
                  <w:bottom w:val="single" w:sz="4" w:space="0" w:color="auto"/>
                  <w:right w:val="single" w:sz="4" w:space="0" w:color="auto"/>
                </w:tcBorders>
              </w:tcPr>
              <w:p w14:paraId="6C48C6C1" w14:textId="4ED4A952" w:rsidR="00DE3432" w:rsidRDefault="00922064">
                <w:pPr>
                  <w:jc w:val="right"/>
                </w:pPr>
                <w:r>
                  <w:t>1,050,067.93</w:t>
                </w:r>
              </w:p>
            </w:tc>
            <w:tc>
              <w:tcPr>
                <w:tcW w:w="167" w:type="pct"/>
                <w:tcBorders>
                  <w:top w:val="single" w:sz="4" w:space="0" w:color="auto"/>
                  <w:left w:val="single" w:sz="4" w:space="0" w:color="auto"/>
                  <w:bottom w:val="single" w:sz="4" w:space="0" w:color="auto"/>
                  <w:right w:val="single" w:sz="4" w:space="0" w:color="auto"/>
                </w:tcBorders>
              </w:tcPr>
              <w:p w14:paraId="3EFDD5D2" w14:textId="22B93828" w:rsidR="00DE3432" w:rsidRDefault="00AD09AF">
                <w:pPr>
                  <w:jc w:val="right"/>
                </w:pPr>
                <w:r>
                  <w:rPr>
                    <w:rFonts w:hint="eastAsia"/>
                  </w:rPr>
                  <w:t>5.69</w:t>
                </w:r>
              </w:p>
            </w:tc>
            <w:tc>
              <w:tcPr>
                <w:tcW w:w="524" w:type="pct"/>
                <w:tcBorders>
                  <w:top w:val="single" w:sz="4" w:space="0" w:color="auto"/>
                  <w:left w:val="single" w:sz="4" w:space="0" w:color="auto"/>
                  <w:bottom w:val="single" w:sz="4" w:space="0" w:color="auto"/>
                  <w:right w:val="single" w:sz="4" w:space="0" w:color="auto"/>
                </w:tcBorders>
              </w:tcPr>
              <w:p w14:paraId="2B00AEEF" w14:textId="200BAA40" w:rsidR="00DE3432" w:rsidRDefault="00922064">
                <w:pPr>
                  <w:jc w:val="right"/>
                </w:pPr>
                <w:r>
                  <w:t>1,050,067.93</w:t>
                </w:r>
              </w:p>
            </w:tc>
            <w:tc>
              <w:tcPr>
                <w:tcW w:w="205" w:type="pct"/>
                <w:tcBorders>
                  <w:top w:val="single" w:sz="4" w:space="0" w:color="auto"/>
                  <w:left w:val="single" w:sz="4" w:space="0" w:color="auto"/>
                  <w:bottom w:val="single" w:sz="4" w:space="0" w:color="auto"/>
                  <w:right w:val="single" w:sz="4" w:space="0" w:color="auto"/>
                </w:tcBorders>
              </w:tcPr>
              <w:p w14:paraId="5443D1E7" w14:textId="025E8223" w:rsidR="00DE3432" w:rsidRDefault="00922064">
                <w:pPr>
                  <w:jc w:val="right"/>
                </w:pPr>
                <w:r>
                  <w:rPr>
                    <w:rFonts w:hint="eastAsia"/>
                  </w:rPr>
                  <w:t>100</w:t>
                </w:r>
              </w:p>
            </w:tc>
            <w:tc>
              <w:tcPr>
                <w:tcW w:w="406" w:type="pct"/>
                <w:tcBorders>
                  <w:top w:val="single" w:sz="4" w:space="0" w:color="auto"/>
                  <w:left w:val="single" w:sz="4" w:space="0" w:color="auto"/>
                  <w:bottom w:val="single" w:sz="4" w:space="0" w:color="auto"/>
                  <w:right w:val="single" w:sz="4" w:space="0" w:color="auto"/>
                </w:tcBorders>
              </w:tcPr>
              <w:p w14:paraId="48D864E8" w14:textId="4370CA85" w:rsidR="00DE3432" w:rsidRDefault="00922064">
                <w:pPr>
                  <w:jc w:val="right"/>
                </w:pPr>
                <w:r>
                  <w:rPr>
                    <w:rFonts w:hint="eastAsia"/>
                  </w:rPr>
                  <w:t>0.00</w:t>
                </w:r>
              </w:p>
            </w:tc>
            <w:tc>
              <w:tcPr>
                <w:tcW w:w="513" w:type="pct"/>
                <w:tcBorders>
                  <w:top w:val="single" w:sz="4" w:space="0" w:color="auto"/>
                  <w:left w:val="single" w:sz="4" w:space="0" w:color="auto"/>
                  <w:bottom w:val="single" w:sz="4" w:space="0" w:color="auto"/>
                  <w:right w:val="single" w:sz="4" w:space="0" w:color="auto"/>
                </w:tcBorders>
              </w:tcPr>
              <w:p w14:paraId="30A3F7E4" w14:textId="583B09AE" w:rsidR="00DE3432" w:rsidRDefault="00922064">
                <w:pPr>
                  <w:jc w:val="right"/>
                </w:pPr>
                <w:r>
                  <w:t>1,050,067.93</w:t>
                </w:r>
              </w:p>
            </w:tc>
            <w:tc>
              <w:tcPr>
                <w:tcW w:w="167" w:type="pct"/>
                <w:tcBorders>
                  <w:top w:val="single" w:sz="4" w:space="0" w:color="auto"/>
                  <w:left w:val="single" w:sz="4" w:space="0" w:color="auto"/>
                  <w:bottom w:val="single" w:sz="4" w:space="0" w:color="auto"/>
                  <w:right w:val="single" w:sz="4" w:space="0" w:color="auto"/>
                </w:tcBorders>
              </w:tcPr>
              <w:p w14:paraId="1D69B6FA" w14:textId="14E2EE87" w:rsidR="00DE3432" w:rsidRDefault="00922064">
                <w:pPr>
                  <w:jc w:val="right"/>
                </w:pPr>
                <w:r>
                  <w:rPr>
                    <w:rFonts w:hint="eastAsia"/>
                  </w:rPr>
                  <w:t>4.86</w:t>
                </w:r>
              </w:p>
            </w:tc>
            <w:tc>
              <w:tcPr>
                <w:tcW w:w="551" w:type="pct"/>
                <w:tcBorders>
                  <w:top w:val="single" w:sz="4" w:space="0" w:color="auto"/>
                  <w:left w:val="single" w:sz="4" w:space="0" w:color="auto"/>
                  <w:bottom w:val="single" w:sz="4" w:space="0" w:color="auto"/>
                  <w:right w:val="single" w:sz="4" w:space="0" w:color="auto"/>
                </w:tcBorders>
              </w:tcPr>
              <w:p w14:paraId="7B9D63CB" w14:textId="460310FA" w:rsidR="00DE3432" w:rsidRDefault="00D11ABA">
                <w:pPr>
                  <w:jc w:val="right"/>
                </w:pPr>
                <w:r>
                  <w:t>1,050,067.93</w:t>
                </w:r>
              </w:p>
            </w:tc>
            <w:tc>
              <w:tcPr>
                <w:tcW w:w="179" w:type="pct"/>
                <w:tcBorders>
                  <w:top w:val="single" w:sz="4" w:space="0" w:color="auto"/>
                  <w:left w:val="single" w:sz="4" w:space="0" w:color="auto"/>
                  <w:bottom w:val="single" w:sz="4" w:space="0" w:color="auto"/>
                  <w:right w:val="single" w:sz="4" w:space="0" w:color="auto"/>
                </w:tcBorders>
              </w:tcPr>
              <w:p w14:paraId="600A4DD1" w14:textId="19749C51" w:rsidR="00DE3432" w:rsidRDefault="00922064">
                <w:pPr>
                  <w:jc w:val="right"/>
                </w:pPr>
                <w:r>
                  <w:rPr>
                    <w:rFonts w:hint="eastAsia"/>
                  </w:rPr>
                  <w:t>100</w:t>
                </w:r>
              </w:p>
            </w:tc>
            <w:tc>
              <w:tcPr>
                <w:tcW w:w="875" w:type="pct"/>
                <w:tcBorders>
                  <w:top w:val="single" w:sz="4" w:space="0" w:color="auto"/>
                  <w:left w:val="single" w:sz="4" w:space="0" w:color="auto"/>
                  <w:bottom w:val="single" w:sz="4" w:space="0" w:color="auto"/>
                  <w:right w:val="single" w:sz="4" w:space="0" w:color="auto"/>
                </w:tcBorders>
              </w:tcPr>
              <w:p w14:paraId="06583A7F" w14:textId="304C2EA6" w:rsidR="00DE3432" w:rsidRDefault="00922064">
                <w:pPr>
                  <w:jc w:val="right"/>
                </w:pPr>
                <w:r>
                  <w:rPr>
                    <w:rFonts w:hint="eastAsia"/>
                  </w:rPr>
                  <w:t>0.00</w:t>
                </w:r>
              </w:p>
            </w:tc>
          </w:tr>
          <w:tr w:rsidR="00DE3432" w14:paraId="0C9DEE3D" w14:textId="77777777" w:rsidTr="00A92D75">
            <w:trPr>
              <w:cantSplit/>
            </w:trPr>
            <w:sdt>
              <w:sdtPr>
                <w:tag w:val="_PLD_a3793487a0154f9a85b0e94e01b6ddbe"/>
                <w:id w:val="-1628078760"/>
              </w:sdtPr>
              <w:sdtContent>
                <w:tc>
                  <w:tcPr>
                    <w:tcW w:w="5000" w:type="pct"/>
                    <w:gridSpan w:val="11"/>
                    <w:tcBorders>
                      <w:top w:val="single" w:sz="4" w:space="0" w:color="auto"/>
                      <w:left w:val="single" w:sz="4" w:space="0" w:color="auto"/>
                      <w:bottom w:val="single" w:sz="4" w:space="0" w:color="auto"/>
                      <w:right w:val="single" w:sz="4" w:space="0" w:color="auto"/>
                    </w:tcBorders>
                  </w:tcPr>
                  <w:p w14:paraId="122E130F" w14:textId="77777777" w:rsidR="00DE3432" w:rsidRDefault="00A87294">
                    <w:pPr>
                      <w:rPr>
                        <w:color w:val="000000" w:themeColor="text1"/>
                      </w:rPr>
                    </w:pPr>
                    <w:r>
                      <w:rPr>
                        <w:rFonts w:hint="eastAsia"/>
                        <w:color w:val="000000" w:themeColor="text1"/>
                      </w:rPr>
                      <w:t>其中：</w:t>
                    </w:r>
                  </w:p>
                </w:tc>
              </w:sdtContent>
            </w:sdt>
          </w:tr>
          <w:tr w:rsidR="00AD09AF" w14:paraId="7A95FEC5" w14:textId="77777777" w:rsidTr="00214500">
            <w:trPr>
              <w:cantSplit/>
            </w:trPr>
            <w:sdt>
              <w:sdtPr>
                <w:rPr>
                  <w:color w:val="000000" w:themeColor="text1"/>
                </w:rPr>
                <w:alias w:val="按单项计提坏账准备的应收账款明细-类别"/>
                <w:tag w:val="_GBC_3399611ce4724e1193aaefa4ea4bde46"/>
                <w:id w:val="-419020977"/>
              </w:sdtPr>
              <w:sdtContent>
                <w:tc>
                  <w:tcPr>
                    <w:tcW w:w="861" w:type="pct"/>
                    <w:tcBorders>
                      <w:top w:val="single" w:sz="4" w:space="0" w:color="auto"/>
                      <w:left w:val="single" w:sz="4" w:space="0" w:color="auto"/>
                      <w:bottom w:val="single" w:sz="4" w:space="0" w:color="auto"/>
                      <w:right w:val="single" w:sz="4" w:space="0" w:color="auto"/>
                    </w:tcBorders>
                  </w:tcPr>
                  <w:p w14:paraId="21C93EBA" w14:textId="642B4FA1" w:rsidR="00DE3432" w:rsidRDefault="00214500">
                    <w:pPr>
                      <w:jc w:val="both"/>
                      <w:rPr>
                        <w:color w:val="000000" w:themeColor="text1"/>
                      </w:rPr>
                    </w:pPr>
                    <w:r>
                      <w:rPr>
                        <w:rFonts w:hint="eastAsia"/>
                        <w:color w:val="000000" w:themeColor="text1"/>
                      </w:rPr>
                      <w:t>单项评估风险</w:t>
                    </w:r>
                  </w:p>
                </w:tc>
              </w:sdtContent>
            </w:sdt>
            <w:tc>
              <w:tcPr>
                <w:tcW w:w="552" w:type="pct"/>
                <w:tcBorders>
                  <w:top w:val="single" w:sz="4" w:space="0" w:color="auto"/>
                  <w:left w:val="single" w:sz="4" w:space="0" w:color="auto"/>
                  <w:bottom w:val="single" w:sz="4" w:space="0" w:color="auto"/>
                  <w:right w:val="single" w:sz="4" w:space="0" w:color="auto"/>
                </w:tcBorders>
              </w:tcPr>
              <w:p w14:paraId="4078319F" w14:textId="6D7DDA9E" w:rsidR="00DE3432" w:rsidRDefault="00922064">
                <w:pPr>
                  <w:jc w:val="right"/>
                </w:pPr>
                <w:r>
                  <w:t>1,050,067.93</w:t>
                </w:r>
              </w:p>
            </w:tc>
            <w:tc>
              <w:tcPr>
                <w:tcW w:w="167" w:type="pct"/>
                <w:tcBorders>
                  <w:top w:val="single" w:sz="4" w:space="0" w:color="auto"/>
                  <w:left w:val="single" w:sz="4" w:space="0" w:color="auto"/>
                  <w:bottom w:val="single" w:sz="4" w:space="0" w:color="auto"/>
                  <w:right w:val="single" w:sz="4" w:space="0" w:color="auto"/>
                </w:tcBorders>
              </w:tcPr>
              <w:p w14:paraId="5E14889C" w14:textId="47560394" w:rsidR="00DE3432" w:rsidRDefault="00475408">
                <w:pPr>
                  <w:jc w:val="right"/>
                </w:pPr>
                <w:r>
                  <w:rPr>
                    <w:rFonts w:hint="eastAsia"/>
                  </w:rPr>
                  <w:t>5.69</w:t>
                </w:r>
              </w:p>
            </w:tc>
            <w:tc>
              <w:tcPr>
                <w:tcW w:w="524" w:type="pct"/>
                <w:tcBorders>
                  <w:top w:val="single" w:sz="4" w:space="0" w:color="auto"/>
                  <w:left w:val="single" w:sz="4" w:space="0" w:color="auto"/>
                  <w:bottom w:val="single" w:sz="4" w:space="0" w:color="auto"/>
                  <w:right w:val="single" w:sz="4" w:space="0" w:color="auto"/>
                </w:tcBorders>
              </w:tcPr>
              <w:p w14:paraId="54C9BF6F" w14:textId="70E5D859" w:rsidR="00DE3432" w:rsidRDefault="00922064">
                <w:pPr>
                  <w:jc w:val="right"/>
                </w:pPr>
                <w:r>
                  <w:t>1,050,067.93</w:t>
                </w:r>
              </w:p>
            </w:tc>
            <w:tc>
              <w:tcPr>
                <w:tcW w:w="205" w:type="pct"/>
                <w:tcBorders>
                  <w:top w:val="single" w:sz="4" w:space="0" w:color="auto"/>
                  <w:left w:val="single" w:sz="4" w:space="0" w:color="auto"/>
                  <w:bottom w:val="single" w:sz="4" w:space="0" w:color="auto"/>
                  <w:right w:val="single" w:sz="4" w:space="0" w:color="auto"/>
                </w:tcBorders>
              </w:tcPr>
              <w:p w14:paraId="5AC1DB57" w14:textId="0AA59ACE" w:rsidR="00DE3432" w:rsidRDefault="00922064">
                <w:pPr>
                  <w:jc w:val="right"/>
                </w:pPr>
                <w:r>
                  <w:rPr>
                    <w:rFonts w:hint="eastAsia"/>
                  </w:rPr>
                  <w:t>100</w:t>
                </w:r>
              </w:p>
            </w:tc>
            <w:tc>
              <w:tcPr>
                <w:tcW w:w="406" w:type="pct"/>
                <w:tcBorders>
                  <w:top w:val="single" w:sz="4" w:space="0" w:color="auto"/>
                  <w:left w:val="single" w:sz="4" w:space="0" w:color="auto"/>
                  <w:bottom w:val="single" w:sz="4" w:space="0" w:color="auto"/>
                  <w:right w:val="single" w:sz="4" w:space="0" w:color="auto"/>
                </w:tcBorders>
              </w:tcPr>
              <w:p w14:paraId="5A088686" w14:textId="71BAD5A4" w:rsidR="00DE3432" w:rsidRDefault="00922064">
                <w:pPr>
                  <w:jc w:val="right"/>
                </w:pPr>
                <w:r>
                  <w:rPr>
                    <w:rFonts w:hint="eastAsia"/>
                  </w:rPr>
                  <w:t>0.00</w:t>
                </w:r>
              </w:p>
            </w:tc>
            <w:tc>
              <w:tcPr>
                <w:tcW w:w="513" w:type="pct"/>
                <w:tcBorders>
                  <w:top w:val="single" w:sz="4" w:space="0" w:color="auto"/>
                  <w:left w:val="single" w:sz="4" w:space="0" w:color="auto"/>
                  <w:bottom w:val="single" w:sz="4" w:space="0" w:color="auto"/>
                  <w:right w:val="single" w:sz="4" w:space="0" w:color="auto"/>
                </w:tcBorders>
              </w:tcPr>
              <w:p w14:paraId="141DAE6E" w14:textId="63D2B514" w:rsidR="00DE3432" w:rsidRDefault="00922064">
                <w:pPr>
                  <w:jc w:val="right"/>
                </w:pPr>
                <w:r>
                  <w:t>1,050,067.93</w:t>
                </w:r>
              </w:p>
            </w:tc>
            <w:tc>
              <w:tcPr>
                <w:tcW w:w="167" w:type="pct"/>
                <w:tcBorders>
                  <w:top w:val="single" w:sz="4" w:space="0" w:color="auto"/>
                  <w:left w:val="single" w:sz="4" w:space="0" w:color="auto"/>
                  <w:bottom w:val="single" w:sz="4" w:space="0" w:color="auto"/>
                  <w:right w:val="single" w:sz="4" w:space="0" w:color="auto"/>
                </w:tcBorders>
              </w:tcPr>
              <w:p w14:paraId="51B96D14" w14:textId="7B36084F" w:rsidR="00DE3432" w:rsidRDefault="00922064">
                <w:pPr>
                  <w:jc w:val="right"/>
                </w:pPr>
                <w:r>
                  <w:rPr>
                    <w:rFonts w:hint="eastAsia"/>
                  </w:rPr>
                  <w:t>4.86</w:t>
                </w:r>
              </w:p>
            </w:tc>
            <w:tc>
              <w:tcPr>
                <w:tcW w:w="551" w:type="pct"/>
                <w:tcBorders>
                  <w:top w:val="single" w:sz="4" w:space="0" w:color="auto"/>
                  <w:left w:val="single" w:sz="4" w:space="0" w:color="auto"/>
                  <w:bottom w:val="single" w:sz="4" w:space="0" w:color="auto"/>
                  <w:right w:val="single" w:sz="4" w:space="0" w:color="auto"/>
                </w:tcBorders>
              </w:tcPr>
              <w:p w14:paraId="519A7E2B" w14:textId="1023FB59" w:rsidR="00DE3432" w:rsidRDefault="00D11ABA">
                <w:pPr>
                  <w:jc w:val="right"/>
                </w:pPr>
                <w:r>
                  <w:t>1,050,067.93</w:t>
                </w:r>
              </w:p>
            </w:tc>
            <w:tc>
              <w:tcPr>
                <w:tcW w:w="179" w:type="pct"/>
                <w:tcBorders>
                  <w:top w:val="single" w:sz="4" w:space="0" w:color="auto"/>
                  <w:left w:val="single" w:sz="4" w:space="0" w:color="auto"/>
                  <w:bottom w:val="single" w:sz="4" w:space="0" w:color="auto"/>
                  <w:right w:val="single" w:sz="4" w:space="0" w:color="auto"/>
                </w:tcBorders>
              </w:tcPr>
              <w:p w14:paraId="2EE712A9" w14:textId="60706911" w:rsidR="00DE3432" w:rsidRDefault="00922064">
                <w:pPr>
                  <w:jc w:val="right"/>
                </w:pPr>
                <w:r>
                  <w:rPr>
                    <w:rFonts w:hint="eastAsia"/>
                  </w:rPr>
                  <w:t>100</w:t>
                </w:r>
              </w:p>
            </w:tc>
            <w:tc>
              <w:tcPr>
                <w:tcW w:w="875" w:type="pct"/>
                <w:tcBorders>
                  <w:top w:val="single" w:sz="4" w:space="0" w:color="auto"/>
                  <w:left w:val="single" w:sz="4" w:space="0" w:color="auto"/>
                  <w:bottom w:val="single" w:sz="4" w:space="0" w:color="auto"/>
                  <w:right w:val="single" w:sz="4" w:space="0" w:color="auto"/>
                </w:tcBorders>
              </w:tcPr>
              <w:p w14:paraId="71C3AB78" w14:textId="4DAF537D" w:rsidR="00DE3432" w:rsidRDefault="00922064">
                <w:pPr>
                  <w:jc w:val="right"/>
                </w:pPr>
                <w:r>
                  <w:rPr>
                    <w:rFonts w:hint="eastAsia"/>
                  </w:rPr>
                  <w:t>0.00</w:t>
                </w:r>
              </w:p>
            </w:tc>
          </w:tr>
          <w:tr w:rsidR="00AD09AF" w14:paraId="753668BD" w14:textId="77777777" w:rsidTr="00214500">
            <w:trPr>
              <w:cantSplit/>
            </w:trPr>
            <w:tc>
              <w:tcPr>
                <w:tcW w:w="861" w:type="pct"/>
                <w:tcBorders>
                  <w:top w:val="single" w:sz="4" w:space="0" w:color="auto"/>
                  <w:left w:val="single" w:sz="4" w:space="0" w:color="auto"/>
                  <w:bottom w:val="single" w:sz="4" w:space="0" w:color="auto"/>
                  <w:right w:val="single" w:sz="4" w:space="0" w:color="auto"/>
                </w:tcBorders>
              </w:tcPr>
              <w:p w14:paraId="6BF5700F" w14:textId="77777777" w:rsidR="00DE3432" w:rsidRDefault="00A87294">
                <w:pPr>
                  <w:jc w:val="both"/>
                  <w:rPr>
                    <w:color w:val="000000" w:themeColor="text1"/>
                  </w:rPr>
                </w:pPr>
                <w:r>
                  <w:rPr>
                    <w:rFonts w:hint="eastAsia"/>
                    <w:color w:val="000000" w:themeColor="text1"/>
                  </w:rPr>
                  <w:t>按组合计提坏账准备</w:t>
                </w:r>
              </w:p>
            </w:tc>
            <w:tc>
              <w:tcPr>
                <w:tcW w:w="552" w:type="pct"/>
                <w:tcBorders>
                  <w:top w:val="single" w:sz="4" w:space="0" w:color="auto"/>
                  <w:left w:val="single" w:sz="4" w:space="0" w:color="auto"/>
                  <w:bottom w:val="single" w:sz="4" w:space="0" w:color="auto"/>
                  <w:right w:val="single" w:sz="4" w:space="0" w:color="auto"/>
                </w:tcBorders>
              </w:tcPr>
              <w:p w14:paraId="41D8E29D" w14:textId="125A592A" w:rsidR="00DE3432" w:rsidRDefault="00AD09AF">
                <w:pPr>
                  <w:jc w:val="right"/>
                </w:pPr>
                <w:r>
                  <w:t>17,416,049.41</w:t>
                </w:r>
              </w:p>
            </w:tc>
            <w:tc>
              <w:tcPr>
                <w:tcW w:w="167" w:type="pct"/>
                <w:tcBorders>
                  <w:top w:val="single" w:sz="4" w:space="0" w:color="auto"/>
                  <w:left w:val="single" w:sz="4" w:space="0" w:color="auto"/>
                  <w:bottom w:val="single" w:sz="4" w:space="0" w:color="auto"/>
                  <w:right w:val="single" w:sz="4" w:space="0" w:color="auto"/>
                </w:tcBorders>
              </w:tcPr>
              <w:p w14:paraId="387A81EB" w14:textId="1A3FD740" w:rsidR="00DE3432" w:rsidRDefault="00AD09AF">
                <w:pPr>
                  <w:jc w:val="right"/>
                </w:pPr>
                <w:r>
                  <w:rPr>
                    <w:rFonts w:hint="eastAsia"/>
                  </w:rPr>
                  <w:t>94.31</w:t>
                </w:r>
              </w:p>
            </w:tc>
            <w:tc>
              <w:tcPr>
                <w:tcW w:w="524" w:type="pct"/>
                <w:tcBorders>
                  <w:top w:val="single" w:sz="4" w:space="0" w:color="auto"/>
                  <w:left w:val="single" w:sz="4" w:space="0" w:color="auto"/>
                  <w:bottom w:val="single" w:sz="4" w:space="0" w:color="auto"/>
                  <w:right w:val="single" w:sz="4" w:space="0" w:color="auto"/>
                </w:tcBorders>
              </w:tcPr>
              <w:p w14:paraId="4ED6E8E4" w14:textId="3C4DD77E" w:rsidR="00DE3432" w:rsidRDefault="00AD09AF">
                <w:pPr>
                  <w:jc w:val="right"/>
                </w:pPr>
                <w:r>
                  <w:t>1,554,890.31</w:t>
                </w:r>
              </w:p>
            </w:tc>
            <w:tc>
              <w:tcPr>
                <w:tcW w:w="205" w:type="pct"/>
                <w:tcBorders>
                  <w:top w:val="single" w:sz="4" w:space="0" w:color="auto"/>
                  <w:left w:val="single" w:sz="4" w:space="0" w:color="auto"/>
                  <w:bottom w:val="single" w:sz="4" w:space="0" w:color="auto"/>
                  <w:right w:val="single" w:sz="4" w:space="0" w:color="auto"/>
                </w:tcBorders>
              </w:tcPr>
              <w:p w14:paraId="25B14879" w14:textId="6A4406AA" w:rsidR="00DE3432" w:rsidRDefault="00AD09AF">
                <w:pPr>
                  <w:jc w:val="right"/>
                </w:pPr>
                <w:r>
                  <w:rPr>
                    <w:rFonts w:hint="eastAsia"/>
                  </w:rPr>
                  <w:t>8.93</w:t>
                </w:r>
              </w:p>
            </w:tc>
            <w:tc>
              <w:tcPr>
                <w:tcW w:w="406" w:type="pct"/>
                <w:tcBorders>
                  <w:top w:val="single" w:sz="4" w:space="0" w:color="auto"/>
                  <w:left w:val="single" w:sz="4" w:space="0" w:color="auto"/>
                  <w:bottom w:val="single" w:sz="4" w:space="0" w:color="auto"/>
                  <w:right w:val="single" w:sz="4" w:space="0" w:color="auto"/>
                </w:tcBorders>
              </w:tcPr>
              <w:p w14:paraId="1D36150A" w14:textId="74D46FD4" w:rsidR="00DE3432" w:rsidRDefault="00AD09AF">
                <w:pPr>
                  <w:jc w:val="right"/>
                </w:pPr>
                <w:r>
                  <w:t>15,861,159.10</w:t>
                </w:r>
              </w:p>
            </w:tc>
            <w:tc>
              <w:tcPr>
                <w:tcW w:w="513" w:type="pct"/>
                <w:tcBorders>
                  <w:top w:val="single" w:sz="4" w:space="0" w:color="auto"/>
                  <w:left w:val="single" w:sz="4" w:space="0" w:color="auto"/>
                  <w:bottom w:val="single" w:sz="4" w:space="0" w:color="auto"/>
                  <w:right w:val="single" w:sz="4" w:space="0" w:color="auto"/>
                </w:tcBorders>
              </w:tcPr>
              <w:p w14:paraId="3ED1D442" w14:textId="315E7B73" w:rsidR="00DE3432" w:rsidRDefault="00AD09AF">
                <w:pPr>
                  <w:jc w:val="right"/>
                </w:pPr>
                <w:r>
                  <w:t>20,545,200.27</w:t>
                </w:r>
              </w:p>
            </w:tc>
            <w:tc>
              <w:tcPr>
                <w:tcW w:w="167" w:type="pct"/>
                <w:tcBorders>
                  <w:top w:val="single" w:sz="4" w:space="0" w:color="auto"/>
                  <w:left w:val="single" w:sz="4" w:space="0" w:color="auto"/>
                  <w:bottom w:val="single" w:sz="4" w:space="0" w:color="auto"/>
                  <w:right w:val="single" w:sz="4" w:space="0" w:color="auto"/>
                </w:tcBorders>
              </w:tcPr>
              <w:p w14:paraId="12C8C797" w14:textId="60584974" w:rsidR="00DE3432" w:rsidRDefault="00AD09AF">
                <w:pPr>
                  <w:jc w:val="right"/>
                </w:pPr>
                <w:r>
                  <w:rPr>
                    <w:rFonts w:hint="eastAsia"/>
                  </w:rPr>
                  <w:t>95.14</w:t>
                </w:r>
              </w:p>
            </w:tc>
            <w:tc>
              <w:tcPr>
                <w:tcW w:w="551" w:type="pct"/>
                <w:tcBorders>
                  <w:top w:val="single" w:sz="4" w:space="0" w:color="auto"/>
                  <w:left w:val="single" w:sz="4" w:space="0" w:color="auto"/>
                  <w:bottom w:val="single" w:sz="4" w:space="0" w:color="auto"/>
                  <w:right w:val="single" w:sz="4" w:space="0" w:color="auto"/>
                </w:tcBorders>
              </w:tcPr>
              <w:p w14:paraId="3B9D96A4" w14:textId="301677D6" w:rsidR="00DE3432" w:rsidRDefault="00AD09AF">
                <w:pPr>
                  <w:jc w:val="right"/>
                </w:pPr>
                <w:r>
                  <w:t>1,270,169.51</w:t>
                </w:r>
              </w:p>
            </w:tc>
            <w:tc>
              <w:tcPr>
                <w:tcW w:w="179" w:type="pct"/>
                <w:tcBorders>
                  <w:top w:val="single" w:sz="4" w:space="0" w:color="auto"/>
                  <w:left w:val="single" w:sz="4" w:space="0" w:color="auto"/>
                  <w:bottom w:val="single" w:sz="4" w:space="0" w:color="auto"/>
                  <w:right w:val="single" w:sz="4" w:space="0" w:color="auto"/>
                </w:tcBorders>
              </w:tcPr>
              <w:p w14:paraId="27A8E08E" w14:textId="6A27CC17" w:rsidR="00DE3432" w:rsidRDefault="00AD09AF">
                <w:pPr>
                  <w:jc w:val="right"/>
                </w:pPr>
                <w:r>
                  <w:rPr>
                    <w:rFonts w:hint="eastAsia"/>
                  </w:rPr>
                  <w:t>6.18</w:t>
                </w:r>
              </w:p>
            </w:tc>
            <w:tc>
              <w:tcPr>
                <w:tcW w:w="875" w:type="pct"/>
                <w:tcBorders>
                  <w:top w:val="single" w:sz="4" w:space="0" w:color="auto"/>
                  <w:left w:val="single" w:sz="4" w:space="0" w:color="auto"/>
                  <w:bottom w:val="single" w:sz="4" w:space="0" w:color="auto"/>
                  <w:right w:val="single" w:sz="4" w:space="0" w:color="auto"/>
                </w:tcBorders>
              </w:tcPr>
              <w:p w14:paraId="14BB6C4C" w14:textId="78658A78" w:rsidR="00DE3432" w:rsidRDefault="00F668F6">
                <w:pPr>
                  <w:jc w:val="right"/>
                </w:pPr>
                <w:r>
                  <w:t>19,275,030.76</w:t>
                </w:r>
              </w:p>
            </w:tc>
          </w:tr>
          <w:tr w:rsidR="00DE3432" w14:paraId="61BA919F" w14:textId="77777777" w:rsidTr="00A92D75">
            <w:trPr>
              <w:cantSplit/>
            </w:trPr>
            <w:tc>
              <w:tcPr>
                <w:tcW w:w="5000" w:type="pct"/>
                <w:gridSpan w:val="11"/>
                <w:tcBorders>
                  <w:top w:val="single" w:sz="4" w:space="0" w:color="auto"/>
                  <w:left w:val="single" w:sz="4" w:space="0" w:color="auto"/>
                  <w:bottom w:val="single" w:sz="4" w:space="0" w:color="auto"/>
                  <w:right w:val="single" w:sz="4" w:space="0" w:color="auto"/>
                </w:tcBorders>
              </w:tcPr>
              <w:p w14:paraId="435CFF4A" w14:textId="71AA1D9E" w:rsidR="00DE3432" w:rsidRDefault="00000000">
                <w:pPr>
                  <w:rPr>
                    <w:color w:val="000000" w:themeColor="text1"/>
                  </w:rPr>
                </w:pPr>
                <w:sdt>
                  <w:sdtPr>
                    <w:tag w:val="_PLD_55a01fc28b044e40bd4e4399252665c0"/>
                    <w:id w:val="-603886117"/>
                  </w:sdtPr>
                  <w:sdtContent>
                    <w:r w:rsidR="00A87294">
                      <w:rPr>
                        <w:rFonts w:hint="eastAsia"/>
                        <w:color w:val="000000" w:themeColor="text1"/>
                      </w:rPr>
                      <w:t>其中：</w:t>
                    </w:r>
                  </w:sdtContent>
                </w:sdt>
              </w:p>
            </w:tc>
          </w:tr>
          <w:tr w:rsidR="00AD09AF" w14:paraId="10E102D2" w14:textId="77777777" w:rsidTr="00214500">
            <w:trPr>
              <w:cantSplit/>
            </w:trPr>
            <w:sdt>
              <w:sdtPr>
                <w:rPr>
                  <w:color w:val="000000" w:themeColor="text1"/>
                </w:rPr>
                <w:alias w:val="按组合计提坏账准备的应收账款明细-组合名称"/>
                <w:tag w:val="_GBC_c5f1817705f34c9782f585b3ed10e2db"/>
                <w:id w:val="-683516653"/>
              </w:sdtPr>
              <w:sdtContent>
                <w:tc>
                  <w:tcPr>
                    <w:tcW w:w="861" w:type="pct"/>
                    <w:tcBorders>
                      <w:top w:val="single" w:sz="4" w:space="0" w:color="auto"/>
                      <w:left w:val="single" w:sz="4" w:space="0" w:color="auto"/>
                      <w:bottom w:val="single" w:sz="4" w:space="0" w:color="auto"/>
                      <w:right w:val="single" w:sz="4" w:space="0" w:color="auto"/>
                    </w:tcBorders>
                  </w:tcPr>
                  <w:p w14:paraId="4D717580" w14:textId="7CFFAE49" w:rsidR="00DE3432" w:rsidRDefault="00214500">
                    <w:pPr>
                      <w:jc w:val="both"/>
                      <w:rPr>
                        <w:color w:val="000000" w:themeColor="text1"/>
                      </w:rPr>
                    </w:pPr>
                    <w:r>
                      <w:rPr>
                        <w:rFonts w:hint="eastAsia"/>
                        <w:color w:val="000000" w:themeColor="text1"/>
                      </w:rPr>
                      <w:t>信用风险组合</w:t>
                    </w:r>
                  </w:p>
                </w:tc>
              </w:sdtContent>
            </w:sdt>
            <w:tc>
              <w:tcPr>
                <w:tcW w:w="552" w:type="pct"/>
                <w:tcBorders>
                  <w:top w:val="single" w:sz="4" w:space="0" w:color="auto"/>
                  <w:left w:val="single" w:sz="4" w:space="0" w:color="auto"/>
                  <w:bottom w:val="single" w:sz="4" w:space="0" w:color="auto"/>
                  <w:right w:val="single" w:sz="4" w:space="0" w:color="auto"/>
                </w:tcBorders>
              </w:tcPr>
              <w:p w14:paraId="14B58931" w14:textId="6D3B9EB6" w:rsidR="00DE3432" w:rsidRDefault="00AD09AF">
                <w:pPr>
                  <w:jc w:val="right"/>
                </w:pPr>
                <w:r>
                  <w:t>17,416,049.41</w:t>
                </w:r>
              </w:p>
            </w:tc>
            <w:tc>
              <w:tcPr>
                <w:tcW w:w="167" w:type="pct"/>
                <w:tcBorders>
                  <w:top w:val="single" w:sz="4" w:space="0" w:color="auto"/>
                  <w:left w:val="single" w:sz="4" w:space="0" w:color="auto"/>
                  <w:bottom w:val="single" w:sz="4" w:space="0" w:color="auto"/>
                  <w:right w:val="single" w:sz="4" w:space="0" w:color="auto"/>
                </w:tcBorders>
              </w:tcPr>
              <w:p w14:paraId="135CE08A" w14:textId="61A2FA0D" w:rsidR="00DE3432" w:rsidRDefault="00AD09AF">
                <w:pPr>
                  <w:jc w:val="right"/>
                </w:pPr>
                <w:r>
                  <w:rPr>
                    <w:rFonts w:hint="eastAsia"/>
                  </w:rPr>
                  <w:t>94.31</w:t>
                </w:r>
              </w:p>
            </w:tc>
            <w:tc>
              <w:tcPr>
                <w:tcW w:w="524" w:type="pct"/>
                <w:tcBorders>
                  <w:top w:val="single" w:sz="4" w:space="0" w:color="auto"/>
                  <w:left w:val="single" w:sz="4" w:space="0" w:color="auto"/>
                  <w:bottom w:val="single" w:sz="4" w:space="0" w:color="auto"/>
                  <w:right w:val="single" w:sz="4" w:space="0" w:color="auto"/>
                </w:tcBorders>
              </w:tcPr>
              <w:p w14:paraId="6D1EC966" w14:textId="1D8024B2" w:rsidR="00DE3432" w:rsidRDefault="00AD09AF">
                <w:pPr>
                  <w:jc w:val="right"/>
                </w:pPr>
                <w:r>
                  <w:t>1,554,890.31</w:t>
                </w:r>
              </w:p>
            </w:tc>
            <w:tc>
              <w:tcPr>
                <w:tcW w:w="205" w:type="pct"/>
                <w:tcBorders>
                  <w:top w:val="single" w:sz="4" w:space="0" w:color="auto"/>
                  <w:left w:val="single" w:sz="4" w:space="0" w:color="auto"/>
                  <w:bottom w:val="single" w:sz="4" w:space="0" w:color="auto"/>
                  <w:right w:val="single" w:sz="4" w:space="0" w:color="auto"/>
                </w:tcBorders>
              </w:tcPr>
              <w:p w14:paraId="512141E5" w14:textId="0801DF18" w:rsidR="00DE3432" w:rsidRDefault="00AD09AF">
                <w:pPr>
                  <w:jc w:val="right"/>
                </w:pPr>
                <w:r>
                  <w:rPr>
                    <w:rFonts w:hint="eastAsia"/>
                  </w:rPr>
                  <w:t>8.93</w:t>
                </w:r>
              </w:p>
            </w:tc>
            <w:tc>
              <w:tcPr>
                <w:tcW w:w="406" w:type="pct"/>
                <w:tcBorders>
                  <w:top w:val="single" w:sz="4" w:space="0" w:color="auto"/>
                  <w:left w:val="single" w:sz="4" w:space="0" w:color="auto"/>
                  <w:bottom w:val="single" w:sz="4" w:space="0" w:color="auto"/>
                  <w:right w:val="single" w:sz="4" w:space="0" w:color="auto"/>
                </w:tcBorders>
              </w:tcPr>
              <w:p w14:paraId="03E9C124" w14:textId="7DF6CE5F" w:rsidR="00DE3432" w:rsidRDefault="00AD09AF">
                <w:pPr>
                  <w:jc w:val="right"/>
                </w:pPr>
                <w:r>
                  <w:t>15,861,159.10</w:t>
                </w:r>
              </w:p>
            </w:tc>
            <w:tc>
              <w:tcPr>
                <w:tcW w:w="513" w:type="pct"/>
                <w:tcBorders>
                  <w:top w:val="single" w:sz="4" w:space="0" w:color="auto"/>
                  <w:left w:val="single" w:sz="4" w:space="0" w:color="auto"/>
                  <w:bottom w:val="single" w:sz="4" w:space="0" w:color="auto"/>
                  <w:right w:val="single" w:sz="4" w:space="0" w:color="auto"/>
                </w:tcBorders>
              </w:tcPr>
              <w:p w14:paraId="39A3387A" w14:textId="0E4EC50F" w:rsidR="00DE3432" w:rsidRDefault="00AD09AF">
                <w:pPr>
                  <w:jc w:val="right"/>
                </w:pPr>
                <w:r>
                  <w:t>20,545,200.27</w:t>
                </w:r>
              </w:p>
            </w:tc>
            <w:tc>
              <w:tcPr>
                <w:tcW w:w="167" w:type="pct"/>
                <w:tcBorders>
                  <w:top w:val="single" w:sz="4" w:space="0" w:color="auto"/>
                  <w:left w:val="single" w:sz="4" w:space="0" w:color="auto"/>
                  <w:bottom w:val="single" w:sz="4" w:space="0" w:color="auto"/>
                  <w:right w:val="single" w:sz="4" w:space="0" w:color="auto"/>
                </w:tcBorders>
              </w:tcPr>
              <w:p w14:paraId="45BA7537" w14:textId="2D91C0EE" w:rsidR="00DE3432" w:rsidRDefault="00AD09AF">
                <w:pPr>
                  <w:jc w:val="right"/>
                </w:pPr>
                <w:r>
                  <w:rPr>
                    <w:rFonts w:hint="eastAsia"/>
                  </w:rPr>
                  <w:t>95.14</w:t>
                </w:r>
              </w:p>
            </w:tc>
            <w:tc>
              <w:tcPr>
                <w:tcW w:w="551" w:type="pct"/>
                <w:tcBorders>
                  <w:top w:val="single" w:sz="4" w:space="0" w:color="auto"/>
                  <w:left w:val="single" w:sz="4" w:space="0" w:color="auto"/>
                  <w:bottom w:val="single" w:sz="4" w:space="0" w:color="auto"/>
                  <w:right w:val="single" w:sz="4" w:space="0" w:color="auto"/>
                </w:tcBorders>
              </w:tcPr>
              <w:p w14:paraId="1D2F911B" w14:textId="4D5B0299" w:rsidR="00DE3432" w:rsidRDefault="00AD09AF">
                <w:pPr>
                  <w:jc w:val="right"/>
                </w:pPr>
                <w:r>
                  <w:t>1,270,169.51</w:t>
                </w:r>
              </w:p>
            </w:tc>
            <w:tc>
              <w:tcPr>
                <w:tcW w:w="179" w:type="pct"/>
                <w:tcBorders>
                  <w:top w:val="single" w:sz="4" w:space="0" w:color="auto"/>
                  <w:left w:val="single" w:sz="4" w:space="0" w:color="auto"/>
                  <w:bottom w:val="single" w:sz="4" w:space="0" w:color="auto"/>
                  <w:right w:val="single" w:sz="4" w:space="0" w:color="auto"/>
                </w:tcBorders>
              </w:tcPr>
              <w:p w14:paraId="44DE6F48" w14:textId="4CD7B0F3" w:rsidR="00DE3432" w:rsidRDefault="00AD09AF">
                <w:pPr>
                  <w:jc w:val="right"/>
                </w:pPr>
                <w:r>
                  <w:t>6.18</w:t>
                </w:r>
              </w:p>
            </w:tc>
            <w:tc>
              <w:tcPr>
                <w:tcW w:w="875" w:type="pct"/>
                <w:tcBorders>
                  <w:top w:val="single" w:sz="4" w:space="0" w:color="auto"/>
                  <w:left w:val="single" w:sz="4" w:space="0" w:color="auto"/>
                  <w:bottom w:val="single" w:sz="4" w:space="0" w:color="auto"/>
                  <w:right w:val="single" w:sz="4" w:space="0" w:color="auto"/>
                </w:tcBorders>
              </w:tcPr>
              <w:p w14:paraId="245FF905" w14:textId="644B9AD0" w:rsidR="00DE3432" w:rsidRDefault="00F668F6">
                <w:pPr>
                  <w:jc w:val="right"/>
                </w:pPr>
                <w:r>
                  <w:t>19,275,030.76</w:t>
                </w:r>
              </w:p>
            </w:tc>
          </w:tr>
          <w:tr w:rsidR="00AD09AF" w14:paraId="603BAFC5" w14:textId="77777777" w:rsidTr="00214500">
            <w:trPr>
              <w:cantSplit/>
            </w:trPr>
            <w:tc>
              <w:tcPr>
                <w:tcW w:w="861" w:type="pct"/>
                <w:tcBorders>
                  <w:top w:val="single" w:sz="4" w:space="0" w:color="auto"/>
                  <w:left w:val="single" w:sz="4" w:space="0" w:color="auto"/>
                  <w:bottom w:val="single" w:sz="4" w:space="0" w:color="auto"/>
                  <w:right w:val="single" w:sz="4" w:space="0" w:color="auto"/>
                </w:tcBorders>
                <w:vAlign w:val="center"/>
              </w:tcPr>
              <w:p w14:paraId="0D52F26C" w14:textId="77777777" w:rsidR="00DE3432" w:rsidRDefault="00A87294">
                <w:pPr>
                  <w:autoSpaceDE w:val="0"/>
                  <w:autoSpaceDN w:val="0"/>
                  <w:adjustRightInd w:val="0"/>
                  <w:jc w:val="center"/>
                  <w:rPr>
                    <w:color w:val="000000" w:themeColor="text1"/>
                  </w:rPr>
                </w:pPr>
                <w:r>
                  <w:rPr>
                    <w:rFonts w:hint="eastAsia"/>
                    <w:color w:val="000000" w:themeColor="text1"/>
                  </w:rPr>
                  <w:t>合计</w:t>
                </w:r>
              </w:p>
            </w:tc>
            <w:tc>
              <w:tcPr>
                <w:tcW w:w="552" w:type="pct"/>
                <w:tcBorders>
                  <w:top w:val="single" w:sz="4" w:space="0" w:color="auto"/>
                  <w:left w:val="single" w:sz="4" w:space="0" w:color="auto"/>
                  <w:bottom w:val="single" w:sz="4" w:space="0" w:color="auto"/>
                  <w:right w:val="single" w:sz="4" w:space="0" w:color="auto"/>
                </w:tcBorders>
              </w:tcPr>
              <w:p w14:paraId="422ADADF" w14:textId="46F7B8CD" w:rsidR="00DE3432" w:rsidRDefault="00214CD9">
                <w:pPr>
                  <w:jc w:val="right"/>
                </w:pPr>
                <w:r>
                  <w:t>18,466,117.34</w:t>
                </w:r>
              </w:p>
            </w:tc>
            <w:tc>
              <w:tcPr>
                <w:tcW w:w="167" w:type="pct"/>
                <w:tcBorders>
                  <w:top w:val="single" w:sz="4" w:space="0" w:color="auto"/>
                  <w:left w:val="single" w:sz="4" w:space="0" w:color="auto"/>
                  <w:bottom w:val="single" w:sz="4" w:space="0" w:color="auto"/>
                  <w:right w:val="single" w:sz="4" w:space="0" w:color="auto"/>
                </w:tcBorders>
              </w:tcPr>
              <w:p w14:paraId="011B7B5A" w14:textId="77777777" w:rsidR="00DE3432" w:rsidRDefault="00A87294">
                <w:pPr>
                  <w:jc w:val="center"/>
                  <w:rPr>
                    <w:color w:val="000000" w:themeColor="text1"/>
                  </w:rPr>
                </w:pPr>
                <w:r>
                  <w:rPr>
                    <w:rFonts w:hint="eastAsia"/>
                    <w:color w:val="000000" w:themeColor="text1"/>
                  </w:rPr>
                  <w:t>/</w:t>
                </w:r>
              </w:p>
            </w:tc>
            <w:tc>
              <w:tcPr>
                <w:tcW w:w="524" w:type="pct"/>
                <w:tcBorders>
                  <w:top w:val="single" w:sz="4" w:space="0" w:color="auto"/>
                  <w:left w:val="single" w:sz="4" w:space="0" w:color="auto"/>
                  <w:bottom w:val="single" w:sz="4" w:space="0" w:color="auto"/>
                  <w:right w:val="single" w:sz="4" w:space="0" w:color="auto"/>
                </w:tcBorders>
              </w:tcPr>
              <w:p w14:paraId="1657D31C" w14:textId="61F7FA94" w:rsidR="00DE3432" w:rsidRDefault="00214CD9">
                <w:pPr>
                  <w:jc w:val="right"/>
                </w:pPr>
                <w:r>
                  <w:t>2,604,958.24</w:t>
                </w:r>
              </w:p>
            </w:tc>
            <w:tc>
              <w:tcPr>
                <w:tcW w:w="205" w:type="pct"/>
                <w:tcBorders>
                  <w:top w:val="single" w:sz="4" w:space="0" w:color="auto"/>
                  <w:left w:val="single" w:sz="4" w:space="0" w:color="auto"/>
                  <w:bottom w:val="single" w:sz="4" w:space="0" w:color="auto"/>
                  <w:right w:val="single" w:sz="4" w:space="0" w:color="auto"/>
                </w:tcBorders>
              </w:tcPr>
              <w:p w14:paraId="424AA17B" w14:textId="77777777" w:rsidR="00DE3432" w:rsidRDefault="00A87294">
                <w:pPr>
                  <w:jc w:val="center"/>
                  <w:rPr>
                    <w:color w:val="000000" w:themeColor="text1"/>
                  </w:rPr>
                </w:pPr>
                <w:r>
                  <w:rPr>
                    <w:rFonts w:hint="eastAsia"/>
                    <w:color w:val="000000" w:themeColor="text1"/>
                  </w:rPr>
                  <w:t>/</w:t>
                </w:r>
              </w:p>
            </w:tc>
            <w:tc>
              <w:tcPr>
                <w:tcW w:w="406" w:type="pct"/>
                <w:tcBorders>
                  <w:top w:val="single" w:sz="4" w:space="0" w:color="auto"/>
                  <w:left w:val="single" w:sz="4" w:space="0" w:color="auto"/>
                  <w:bottom w:val="single" w:sz="4" w:space="0" w:color="auto"/>
                  <w:right w:val="single" w:sz="4" w:space="0" w:color="auto"/>
                </w:tcBorders>
              </w:tcPr>
              <w:p w14:paraId="4421B587" w14:textId="2C81D156" w:rsidR="00DE3432" w:rsidRDefault="00FD7C76">
                <w:pPr>
                  <w:jc w:val="right"/>
                </w:pPr>
                <w:r>
                  <w:t>15,861,159.10</w:t>
                </w:r>
              </w:p>
            </w:tc>
            <w:tc>
              <w:tcPr>
                <w:tcW w:w="513" w:type="pct"/>
                <w:tcBorders>
                  <w:top w:val="single" w:sz="4" w:space="0" w:color="auto"/>
                  <w:left w:val="single" w:sz="4" w:space="0" w:color="auto"/>
                  <w:bottom w:val="single" w:sz="4" w:space="0" w:color="auto"/>
                  <w:right w:val="single" w:sz="4" w:space="0" w:color="auto"/>
                </w:tcBorders>
              </w:tcPr>
              <w:p w14:paraId="5C3DC2EC" w14:textId="3A5A9AA4" w:rsidR="00DE3432" w:rsidRDefault="00AD09AF">
                <w:pPr>
                  <w:jc w:val="right"/>
                </w:pPr>
                <w:r>
                  <w:t>21,595,268.20</w:t>
                </w:r>
              </w:p>
            </w:tc>
            <w:tc>
              <w:tcPr>
                <w:tcW w:w="167" w:type="pct"/>
                <w:tcBorders>
                  <w:top w:val="single" w:sz="4" w:space="0" w:color="auto"/>
                  <w:left w:val="single" w:sz="4" w:space="0" w:color="auto"/>
                  <w:bottom w:val="single" w:sz="4" w:space="0" w:color="auto"/>
                  <w:right w:val="single" w:sz="4" w:space="0" w:color="auto"/>
                </w:tcBorders>
              </w:tcPr>
              <w:p w14:paraId="486BD17E" w14:textId="77777777" w:rsidR="00DE3432" w:rsidRDefault="00A87294">
                <w:pPr>
                  <w:jc w:val="center"/>
                  <w:rPr>
                    <w:color w:val="000000" w:themeColor="text1"/>
                  </w:rPr>
                </w:pPr>
                <w:r>
                  <w:rPr>
                    <w:rFonts w:hint="eastAsia"/>
                    <w:color w:val="000000" w:themeColor="text1"/>
                  </w:rPr>
                  <w:t>/</w:t>
                </w:r>
              </w:p>
            </w:tc>
            <w:tc>
              <w:tcPr>
                <w:tcW w:w="551" w:type="pct"/>
                <w:tcBorders>
                  <w:top w:val="single" w:sz="4" w:space="0" w:color="auto"/>
                  <w:left w:val="single" w:sz="4" w:space="0" w:color="auto"/>
                  <w:bottom w:val="single" w:sz="4" w:space="0" w:color="auto"/>
                  <w:right w:val="single" w:sz="4" w:space="0" w:color="auto"/>
                </w:tcBorders>
              </w:tcPr>
              <w:p w14:paraId="6B50AEFB" w14:textId="38936072" w:rsidR="00DE3432" w:rsidRDefault="00AD09AF">
                <w:pPr>
                  <w:jc w:val="right"/>
                </w:pPr>
                <w:r>
                  <w:t>2,320,237.44</w:t>
                </w:r>
              </w:p>
            </w:tc>
            <w:tc>
              <w:tcPr>
                <w:tcW w:w="179" w:type="pct"/>
                <w:tcBorders>
                  <w:top w:val="single" w:sz="4" w:space="0" w:color="auto"/>
                  <w:left w:val="single" w:sz="4" w:space="0" w:color="auto"/>
                  <w:bottom w:val="single" w:sz="4" w:space="0" w:color="auto"/>
                  <w:right w:val="single" w:sz="4" w:space="0" w:color="auto"/>
                </w:tcBorders>
              </w:tcPr>
              <w:p w14:paraId="1155B5B8" w14:textId="77777777" w:rsidR="00DE3432" w:rsidRDefault="00A87294">
                <w:pPr>
                  <w:jc w:val="center"/>
                  <w:rPr>
                    <w:color w:val="000000" w:themeColor="text1"/>
                  </w:rPr>
                </w:pPr>
                <w:r>
                  <w:rPr>
                    <w:rFonts w:hint="eastAsia"/>
                    <w:color w:val="000000" w:themeColor="text1"/>
                  </w:rPr>
                  <w:t>/</w:t>
                </w:r>
              </w:p>
            </w:tc>
            <w:tc>
              <w:tcPr>
                <w:tcW w:w="875" w:type="pct"/>
                <w:tcBorders>
                  <w:top w:val="single" w:sz="4" w:space="0" w:color="auto"/>
                  <w:left w:val="single" w:sz="4" w:space="0" w:color="auto"/>
                  <w:bottom w:val="single" w:sz="4" w:space="0" w:color="auto"/>
                  <w:right w:val="single" w:sz="4" w:space="0" w:color="auto"/>
                </w:tcBorders>
              </w:tcPr>
              <w:p w14:paraId="202901ED" w14:textId="21A16323" w:rsidR="00DE3432" w:rsidRDefault="00F668F6">
                <w:pPr>
                  <w:jc w:val="right"/>
                </w:pPr>
                <w:r>
                  <w:t>19,275,030.76</w:t>
                </w:r>
              </w:p>
            </w:tc>
          </w:tr>
          <w:bookmarkEnd w:id="190"/>
        </w:tbl>
        <w:p w14:paraId="6CD30E20" w14:textId="77777777" w:rsidR="00DE3432" w:rsidRDefault="00DE3432">
          <w:pPr>
            <w:rPr>
              <w:color w:val="000000" w:themeColor="text1"/>
            </w:rPr>
          </w:pPr>
        </w:p>
        <w:p w14:paraId="77D1E199" w14:textId="77777777" w:rsidR="00DE3432" w:rsidRDefault="00A87294">
          <w:pPr>
            <w:rPr>
              <w:color w:val="000000" w:themeColor="text1"/>
            </w:rPr>
          </w:pPr>
          <w:bookmarkStart w:id="191" w:name="_Hlk10467187"/>
          <w:bookmarkStart w:id="192" w:name="_Hlk10467200"/>
          <w:bookmarkEnd w:id="189"/>
          <w:r>
            <w:rPr>
              <w:rFonts w:hint="eastAsia"/>
              <w:color w:val="000000" w:themeColor="text1"/>
            </w:rPr>
            <w:t>按单项计提坏账准备：</w:t>
          </w:r>
          <w:bookmarkEnd w:id="191"/>
        </w:p>
        <w:sdt>
          <w:sdtPr>
            <w:rPr>
              <w:rFonts w:hint="eastAsia"/>
              <w:color w:val="000000" w:themeColor="text1"/>
            </w:rPr>
            <w:alias w:val="是否适用：按单项计提坏账准备的应收账款详细情况[双击切换]"/>
            <w:tag w:val="_GBC_e07c01cfb2fe4b05a2bb603b7f914946"/>
            <w:id w:val="1022443865"/>
            <w:placeholder>
              <w:docPart w:val="GBC22222222222222222222222222222"/>
            </w:placeholder>
          </w:sdtPr>
          <w:sdtContent>
            <w:p w14:paraId="49C8B41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B122BB" w14:textId="77777777" w:rsidR="00DE3432" w:rsidRDefault="00A8729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8674844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按单项计提坏账准备的应收账款详细情况"/>
              <w:tag w:val="_GBC_b6cb9fb35a4a4033912355f7cb997afb"/>
              <w:id w:val="3798988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DE3432" w14:paraId="68B33DC0" w14:textId="77777777">
            <w:sdt>
              <w:sdtPr>
                <w:tag w:val="_PLD_886503527dee421ca2c31b493a41ab31"/>
                <w:id w:val="-1964099743"/>
              </w:sdtPr>
              <w:sdtContent>
                <w:tc>
                  <w:tcPr>
                    <w:tcW w:w="1160" w:type="pct"/>
                    <w:vMerge w:val="restart"/>
                    <w:vAlign w:val="center"/>
                  </w:tcPr>
                  <w:p w14:paraId="2D8E3401" w14:textId="77777777" w:rsidR="00DE3432" w:rsidRDefault="00A87294">
                    <w:pPr>
                      <w:jc w:val="center"/>
                      <w:rPr>
                        <w:color w:val="000000" w:themeColor="text1"/>
                      </w:rPr>
                    </w:pPr>
                    <w:r>
                      <w:rPr>
                        <w:rFonts w:hint="eastAsia"/>
                        <w:color w:val="000000" w:themeColor="text1"/>
                      </w:rPr>
                      <w:t>名称</w:t>
                    </w:r>
                  </w:p>
                </w:tc>
              </w:sdtContent>
            </w:sdt>
            <w:sdt>
              <w:sdtPr>
                <w:tag w:val="_PLD_e08f6e696f224538a07af6226cb97b93"/>
                <w:id w:val="-666166989"/>
              </w:sdtPr>
              <w:sdtContent>
                <w:tc>
                  <w:tcPr>
                    <w:tcW w:w="3840" w:type="pct"/>
                    <w:gridSpan w:val="4"/>
                    <w:vAlign w:val="center"/>
                  </w:tcPr>
                  <w:p w14:paraId="436DDC8F" w14:textId="77777777" w:rsidR="00DE3432" w:rsidRDefault="00A87294">
                    <w:pPr>
                      <w:jc w:val="center"/>
                      <w:rPr>
                        <w:color w:val="000000" w:themeColor="text1"/>
                      </w:rPr>
                    </w:pPr>
                    <w:r>
                      <w:rPr>
                        <w:rFonts w:hint="eastAsia"/>
                        <w:color w:val="000000" w:themeColor="text1"/>
                      </w:rPr>
                      <w:t>期末余额</w:t>
                    </w:r>
                  </w:p>
                </w:tc>
              </w:sdtContent>
            </w:sdt>
          </w:tr>
          <w:tr w:rsidR="00DE3432" w14:paraId="51210B97" w14:textId="77777777" w:rsidTr="00B31244">
            <w:trPr>
              <w:trHeight w:val="470"/>
            </w:trPr>
            <w:tc>
              <w:tcPr>
                <w:tcW w:w="1160" w:type="pct"/>
                <w:vMerge/>
              </w:tcPr>
              <w:p w14:paraId="3F54ECDB" w14:textId="77777777" w:rsidR="00DE3432" w:rsidRDefault="00DE3432">
                <w:pPr>
                  <w:jc w:val="center"/>
                  <w:rPr>
                    <w:color w:val="000000" w:themeColor="text1"/>
                  </w:rPr>
                </w:pPr>
              </w:p>
            </w:tc>
            <w:sdt>
              <w:sdtPr>
                <w:tag w:val="_PLD_464a1be46d05424da4883a8442e8eecd"/>
                <w:id w:val="-2018686190"/>
              </w:sdtPr>
              <w:sdtContent>
                <w:tc>
                  <w:tcPr>
                    <w:tcW w:w="939" w:type="pct"/>
                    <w:vAlign w:val="center"/>
                  </w:tcPr>
                  <w:p w14:paraId="380F5BEF" w14:textId="77777777" w:rsidR="00DE3432" w:rsidRDefault="00A87294">
                    <w:pPr>
                      <w:jc w:val="center"/>
                      <w:rPr>
                        <w:color w:val="000000" w:themeColor="text1"/>
                      </w:rPr>
                    </w:pPr>
                    <w:r>
                      <w:rPr>
                        <w:rFonts w:hint="eastAsia"/>
                        <w:color w:val="000000" w:themeColor="text1"/>
                      </w:rPr>
                      <w:t>账面余额</w:t>
                    </w:r>
                  </w:p>
                </w:tc>
              </w:sdtContent>
            </w:sdt>
            <w:sdt>
              <w:sdtPr>
                <w:tag w:val="_PLD_3d0d70541d9a48beb1c29f819592f107"/>
                <w:id w:val="1246693022"/>
              </w:sdtPr>
              <w:sdtContent>
                <w:tc>
                  <w:tcPr>
                    <w:tcW w:w="940" w:type="pct"/>
                    <w:vAlign w:val="center"/>
                  </w:tcPr>
                  <w:p w14:paraId="4046B984" w14:textId="77777777" w:rsidR="00DE3432" w:rsidRDefault="00A87294">
                    <w:pPr>
                      <w:jc w:val="center"/>
                      <w:rPr>
                        <w:color w:val="000000" w:themeColor="text1"/>
                      </w:rPr>
                    </w:pPr>
                    <w:r>
                      <w:rPr>
                        <w:rFonts w:hint="eastAsia"/>
                        <w:color w:val="000000" w:themeColor="text1"/>
                      </w:rPr>
                      <w:t>坏账准备</w:t>
                    </w:r>
                  </w:p>
                </w:tc>
              </w:sdtContent>
            </w:sdt>
            <w:sdt>
              <w:sdtPr>
                <w:tag w:val="_PLD_76393245336e41aa891aec8c50271105"/>
                <w:id w:val="580492510"/>
              </w:sdtPr>
              <w:sdtContent>
                <w:tc>
                  <w:tcPr>
                    <w:tcW w:w="939" w:type="pct"/>
                    <w:vAlign w:val="center"/>
                  </w:tcPr>
                  <w:p w14:paraId="7447C0AF" w14:textId="77777777" w:rsidR="00DE3432" w:rsidRDefault="00A87294">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950e8014be3245d1a45783884c32208d"/>
                <w:id w:val="1384529318"/>
              </w:sdtPr>
              <w:sdtContent>
                <w:tc>
                  <w:tcPr>
                    <w:tcW w:w="1022" w:type="pct"/>
                    <w:vAlign w:val="center"/>
                  </w:tcPr>
                  <w:p w14:paraId="7FB80191" w14:textId="77777777" w:rsidR="00DE3432" w:rsidRDefault="00A87294">
                    <w:pPr>
                      <w:jc w:val="center"/>
                      <w:rPr>
                        <w:color w:val="000000" w:themeColor="text1"/>
                      </w:rPr>
                    </w:pPr>
                    <w:r>
                      <w:rPr>
                        <w:rFonts w:hint="eastAsia"/>
                        <w:color w:val="000000" w:themeColor="text1"/>
                      </w:rPr>
                      <w:t>计提理由</w:t>
                    </w:r>
                  </w:p>
                </w:tc>
              </w:sdtContent>
            </w:sdt>
          </w:tr>
          <w:tr w:rsidR="00B31244" w14:paraId="250DF747" w14:textId="77777777" w:rsidTr="00E369B8">
            <w:tc>
              <w:tcPr>
                <w:tcW w:w="1160" w:type="pct"/>
              </w:tcPr>
              <w:p w14:paraId="7BC679B1" w14:textId="43232294" w:rsidR="00B31244" w:rsidRDefault="00B31244" w:rsidP="00B31244">
                <w:r>
                  <w:t>韩国绿色农产公司</w:t>
                </w:r>
              </w:p>
            </w:tc>
            <w:tc>
              <w:tcPr>
                <w:tcW w:w="939" w:type="pct"/>
                <w:vAlign w:val="center"/>
              </w:tcPr>
              <w:p w14:paraId="08377357" w14:textId="10316131" w:rsidR="00B31244" w:rsidRDefault="00B31244" w:rsidP="00B31244">
                <w:pPr>
                  <w:jc w:val="right"/>
                </w:pPr>
                <w:r>
                  <w:t>443,668.05</w:t>
                </w:r>
              </w:p>
            </w:tc>
            <w:tc>
              <w:tcPr>
                <w:tcW w:w="940" w:type="pct"/>
                <w:vAlign w:val="center"/>
              </w:tcPr>
              <w:p w14:paraId="525083C8" w14:textId="516A43A1" w:rsidR="00B31244" w:rsidRDefault="00B31244" w:rsidP="00B31244">
                <w:pPr>
                  <w:jc w:val="right"/>
                </w:pPr>
                <w:r>
                  <w:t>443,668.05</w:t>
                </w:r>
              </w:p>
            </w:tc>
            <w:tc>
              <w:tcPr>
                <w:tcW w:w="939" w:type="pct"/>
              </w:tcPr>
              <w:p w14:paraId="75DC6BD1" w14:textId="0CF18206" w:rsidR="00B31244" w:rsidRDefault="00B31244" w:rsidP="00B31244">
                <w:pPr>
                  <w:jc w:val="right"/>
                </w:pPr>
                <w:r>
                  <w:rPr>
                    <w:rFonts w:hint="eastAsia"/>
                  </w:rPr>
                  <w:t>100</w:t>
                </w:r>
              </w:p>
            </w:tc>
            <w:tc>
              <w:tcPr>
                <w:tcW w:w="1022" w:type="pct"/>
              </w:tcPr>
              <w:p w14:paraId="24211ACD" w14:textId="39513F69" w:rsidR="00332B9D" w:rsidRDefault="00332B9D" w:rsidP="00B31244">
                <w:r>
                  <w:rPr>
                    <w:rFonts w:hint="eastAsia"/>
                  </w:rPr>
                  <w:t>预计无法收回</w:t>
                </w:r>
              </w:p>
            </w:tc>
          </w:tr>
          <w:tr w:rsidR="00B31244" w14:paraId="4F0F53B4" w14:textId="77777777" w:rsidTr="00E369B8">
            <w:tc>
              <w:tcPr>
                <w:tcW w:w="1160" w:type="pct"/>
              </w:tcPr>
              <w:p w14:paraId="298DAF32" w14:textId="35F2716A" w:rsidR="00B31244" w:rsidRDefault="00B31244" w:rsidP="00B31244">
                <w:r>
                  <w:t>北京易初莲花连锁超市有限公司</w:t>
                </w:r>
              </w:p>
            </w:tc>
            <w:tc>
              <w:tcPr>
                <w:tcW w:w="939" w:type="pct"/>
                <w:vAlign w:val="center"/>
              </w:tcPr>
              <w:p w14:paraId="3B86DA98" w14:textId="74B1657B" w:rsidR="00B31244" w:rsidRDefault="00B31244" w:rsidP="00B31244">
                <w:pPr>
                  <w:jc w:val="right"/>
                </w:pPr>
                <w:r>
                  <w:t>153,625.14</w:t>
                </w:r>
              </w:p>
            </w:tc>
            <w:tc>
              <w:tcPr>
                <w:tcW w:w="940" w:type="pct"/>
                <w:vAlign w:val="center"/>
              </w:tcPr>
              <w:p w14:paraId="3F7CD35C" w14:textId="548F1266" w:rsidR="00B31244" w:rsidRDefault="00B31244" w:rsidP="00B31244">
                <w:pPr>
                  <w:jc w:val="right"/>
                </w:pPr>
                <w:r>
                  <w:t>153,625.14</w:t>
                </w:r>
              </w:p>
            </w:tc>
            <w:tc>
              <w:tcPr>
                <w:tcW w:w="939" w:type="pct"/>
              </w:tcPr>
              <w:p w14:paraId="32C5379B" w14:textId="70C3577E" w:rsidR="00B31244" w:rsidRDefault="00B31244" w:rsidP="00B31244">
                <w:pPr>
                  <w:jc w:val="right"/>
                </w:pPr>
                <w:r>
                  <w:rPr>
                    <w:rFonts w:hint="eastAsia"/>
                  </w:rPr>
                  <w:t>100</w:t>
                </w:r>
              </w:p>
            </w:tc>
            <w:tc>
              <w:tcPr>
                <w:tcW w:w="1022" w:type="pct"/>
              </w:tcPr>
              <w:p w14:paraId="52F2FE37" w14:textId="12F15FE1" w:rsidR="00B31244" w:rsidRDefault="00332B9D" w:rsidP="00B31244">
                <w:r w:rsidRPr="00332B9D">
                  <w:rPr>
                    <w:rFonts w:hint="eastAsia"/>
                  </w:rPr>
                  <w:t>预计无法收回</w:t>
                </w:r>
              </w:p>
            </w:tc>
          </w:tr>
          <w:tr w:rsidR="00B31244" w14:paraId="0327D930" w14:textId="77777777" w:rsidTr="00E369B8">
            <w:tc>
              <w:tcPr>
                <w:tcW w:w="1160" w:type="pct"/>
              </w:tcPr>
              <w:p w14:paraId="23D4193D" w14:textId="30F5CDB2" w:rsidR="00B31244" w:rsidRDefault="00B31244" w:rsidP="00B31244">
                <w:r>
                  <w:lastRenderedPageBreak/>
                  <w:t>其余零星客户</w:t>
                </w:r>
              </w:p>
            </w:tc>
            <w:tc>
              <w:tcPr>
                <w:tcW w:w="939" w:type="pct"/>
                <w:vAlign w:val="center"/>
              </w:tcPr>
              <w:p w14:paraId="1AD906B7" w14:textId="0FC1B07E" w:rsidR="00B31244" w:rsidRDefault="00B31244" w:rsidP="00B31244">
                <w:pPr>
                  <w:jc w:val="right"/>
                </w:pPr>
                <w:r>
                  <w:t>452,774.74</w:t>
                </w:r>
              </w:p>
            </w:tc>
            <w:tc>
              <w:tcPr>
                <w:tcW w:w="940" w:type="pct"/>
                <w:vAlign w:val="center"/>
              </w:tcPr>
              <w:p w14:paraId="12E34DE2" w14:textId="149C98A9" w:rsidR="00B31244" w:rsidRDefault="00B31244" w:rsidP="00B31244">
                <w:pPr>
                  <w:jc w:val="right"/>
                </w:pPr>
                <w:r>
                  <w:t>452,774.74</w:t>
                </w:r>
              </w:p>
            </w:tc>
            <w:tc>
              <w:tcPr>
                <w:tcW w:w="939" w:type="pct"/>
              </w:tcPr>
              <w:p w14:paraId="352FA1CE" w14:textId="38666046" w:rsidR="00B31244" w:rsidRDefault="00B31244" w:rsidP="00B31244">
                <w:pPr>
                  <w:jc w:val="right"/>
                </w:pPr>
                <w:r>
                  <w:rPr>
                    <w:rFonts w:hint="eastAsia"/>
                  </w:rPr>
                  <w:t>100</w:t>
                </w:r>
              </w:p>
            </w:tc>
            <w:tc>
              <w:tcPr>
                <w:tcW w:w="1022" w:type="pct"/>
              </w:tcPr>
              <w:p w14:paraId="7F5F3958" w14:textId="0EB14A62" w:rsidR="00B31244" w:rsidRDefault="00332B9D" w:rsidP="00B31244">
                <w:r w:rsidRPr="00332B9D">
                  <w:rPr>
                    <w:rFonts w:hint="eastAsia"/>
                  </w:rPr>
                  <w:t>预计无法收回</w:t>
                </w:r>
              </w:p>
            </w:tc>
          </w:tr>
          <w:tr w:rsidR="00B31244" w14:paraId="54BA8222" w14:textId="77777777" w:rsidTr="00E369B8">
            <w:tc>
              <w:tcPr>
                <w:tcW w:w="1160" w:type="pct"/>
                <w:vAlign w:val="center"/>
              </w:tcPr>
              <w:p w14:paraId="2AC3AF6D" w14:textId="77777777" w:rsidR="00B31244" w:rsidRDefault="00B31244" w:rsidP="00B31244">
                <w:pPr>
                  <w:jc w:val="center"/>
                  <w:rPr>
                    <w:color w:val="000000" w:themeColor="text1"/>
                  </w:rPr>
                </w:pPr>
                <w:r>
                  <w:rPr>
                    <w:rFonts w:hint="eastAsia"/>
                    <w:color w:val="000000" w:themeColor="text1"/>
                  </w:rPr>
                  <w:t>合计</w:t>
                </w:r>
              </w:p>
            </w:tc>
            <w:tc>
              <w:tcPr>
                <w:tcW w:w="939" w:type="pct"/>
                <w:vAlign w:val="center"/>
              </w:tcPr>
              <w:p w14:paraId="302DA9CA" w14:textId="5699386D" w:rsidR="00B31244" w:rsidRDefault="00B31244" w:rsidP="00B31244">
                <w:pPr>
                  <w:jc w:val="right"/>
                </w:pPr>
                <w:r>
                  <w:t>1,050,067.93</w:t>
                </w:r>
              </w:p>
            </w:tc>
            <w:tc>
              <w:tcPr>
                <w:tcW w:w="940" w:type="pct"/>
                <w:vAlign w:val="center"/>
              </w:tcPr>
              <w:p w14:paraId="62D775E9" w14:textId="4F168DCE" w:rsidR="00B31244" w:rsidRDefault="00B31244" w:rsidP="00B31244">
                <w:pPr>
                  <w:jc w:val="right"/>
                </w:pPr>
                <w:r>
                  <w:t>1,050,067.93</w:t>
                </w:r>
              </w:p>
            </w:tc>
            <w:tc>
              <w:tcPr>
                <w:tcW w:w="939" w:type="pct"/>
              </w:tcPr>
              <w:p w14:paraId="7ED34914" w14:textId="6EBF2F96" w:rsidR="00B31244" w:rsidRDefault="00332B9D" w:rsidP="00B31244">
                <w:pPr>
                  <w:jc w:val="right"/>
                </w:pPr>
                <w:r>
                  <w:t>100</w:t>
                </w:r>
              </w:p>
            </w:tc>
            <w:tc>
              <w:tcPr>
                <w:tcW w:w="1022" w:type="pct"/>
                <w:vAlign w:val="center"/>
              </w:tcPr>
              <w:p w14:paraId="0AA77184" w14:textId="77777777" w:rsidR="00B31244" w:rsidRDefault="00B31244" w:rsidP="00B31244">
                <w:pPr>
                  <w:jc w:val="center"/>
                  <w:rPr>
                    <w:color w:val="000000" w:themeColor="text1"/>
                  </w:rPr>
                </w:pPr>
                <w:r>
                  <w:rPr>
                    <w:rFonts w:hint="eastAsia"/>
                    <w:color w:val="000000" w:themeColor="text1"/>
                  </w:rPr>
                  <w:t>/</w:t>
                </w:r>
              </w:p>
            </w:tc>
          </w:tr>
        </w:tbl>
        <w:p w14:paraId="121F4080" w14:textId="77777777"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1471483486"/>
            <w:placeholder>
              <w:docPart w:val="GBC22222222222222222222222222222"/>
            </w:placeholder>
          </w:sdtPr>
          <w:sdtContent>
            <w:sdt>
              <w:sdtPr>
                <w:rPr>
                  <w:color w:val="000000" w:themeColor="text1"/>
                </w:rPr>
                <w:alias w:val="是否适用：应收款项融资其他说明[双击切换]"/>
                <w:tag w:val="_GBC_f2fd5be9d56145ea8eaacde595a4b245"/>
                <w:id w:val="1109319352"/>
              </w:sdtPr>
              <w:sdtContent>
                <w:p w14:paraId="53FA226D" w14:textId="1402A0C5"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417B4782" w14:textId="77777777" w:rsidR="00DE3432" w:rsidRDefault="00DE3432">
          <w:pPr>
            <w:rPr>
              <w:color w:val="000000" w:themeColor="text1"/>
            </w:rPr>
          </w:pPr>
        </w:p>
        <w:p w14:paraId="317316B3" w14:textId="77777777" w:rsidR="00DE3432" w:rsidRDefault="00A87294">
          <w:pPr>
            <w:rPr>
              <w:color w:val="000000" w:themeColor="text1"/>
            </w:rPr>
          </w:pPr>
          <w:bookmarkStart w:id="193" w:name="_Hlk10467225"/>
          <w:bookmarkEnd w:id="192"/>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135671775"/>
            <w:placeholder>
              <w:docPart w:val="GBC22222222222222222222222222222"/>
            </w:placeholder>
          </w:sdtPr>
          <w:sdtEndPr>
            <w:rPr>
              <w:rFonts w:ascii="宋体" w:hAnsi="宋体" w:hint="default"/>
            </w:rPr>
          </w:sdtEndPr>
          <w:sdtContent>
            <w:bookmarkStart w:id="194" w:name="_Hlk533607573" w:displacedByCustomXml="next"/>
            <w:sdt>
              <w:sdtPr>
                <w:rPr>
                  <w:color w:val="000000" w:themeColor="text1"/>
                </w:rPr>
                <w:alias w:val="是否适用：应收款项融资其他说明[双击切换]"/>
                <w:tag w:val="_GBC_f2fd5be9d56145ea8eaacde595a4b245"/>
                <w:id w:val="1186633916"/>
              </w:sdtPr>
              <w:sdtContent>
                <w:p w14:paraId="5C39FA96" w14:textId="1C176A4D" w:rsidR="00DE3432" w:rsidRDefault="008B4D3C" w:rsidP="00214500">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0F809BD" w14:textId="77777777" w:rsidR="00214500" w:rsidRDefault="00214500">
          <w:pPr>
            <w:rPr>
              <w:color w:val="000000" w:themeColor="text1"/>
            </w:rPr>
          </w:pPr>
        </w:p>
        <w:p w14:paraId="1576C97A" w14:textId="5E3777B3" w:rsidR="00DE3432" w:rsidRDefault="00A87294">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2048714089"/>
            <w:placeholder>
              <w:docPart w:val="GBC22222222222222222222222222222"/>
            </w:placeholder>
          </w:sdtPr>
          <w:sdtContent>
            <w:sdt>
              <w:sdtPr>
                <w:rPr>
                  <w:color w:val="000000" w:themeColor="text1"/>
                </w:rPr>
                <w:alias w:val="是否适用：应收款项融资其他说明[双击切换]"/>
                <w:tag w:val="_GBC_f2fd5be9d56145ea8eaacde595a4b245"/>
                <w:id w:val="1155956579"/>
              </w:sdtPr>
              <w:sdtContent>
                <w:p w14:paraId="091C0E36" w14:textId="544CF292"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459ECA3" w14:textId="64B0D799" w:rsidR="00DE3432" w:rsidRDefault="00DE3432">
          <w:pPr>
            <w:rPr>
              <w:color w:val="000000" w:themeColor="text1"/>
            </w:rPr>
          </w:pPr>
        </w:p>
        <w:p w14:paraId="6AD8B3E1" w14:textId="77777777" w:rsidR="00DE3432" w:rsidRDefault="00A87294">
          <w:pPr>
            <w:rPr>
              <w:rFonts w:cstheme="minorBidi"/>
              <w:bCs w:val="0"/>
              <w:color w:val="000000" w:themeColor="text1"/>
              <w:szCs w:val="22"/>
            </w:rPr>
          </w:pPr>
          <w:bookmarkStart w:id="195" w:name="_Hlk154134618"/>
          <w:bookmarkStart w:id="196" w:name="_Hlk153357523"/>
          <w:bookmarkStart w:id="197" w:name="_Hlk167885281"/>
          <w:bookmarkEnd w:id="193"/>
          <w:bookmarkEnd w:id="194"/>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1d19b1b69e8344f18b14e15d329edea7"/>
            <w:id w:val="641937514"/>
            <w:placeholder>
              <w:docPart w:val="GBC22222222222222222222222222222"/>
            </w:placeholder>
          </w:sdtPr>
          <w:sdtContent>
            <w:sdt>
              <w:sdtPr>
                <w:rPr>
                  <w:rFonts w:cstheme="minorBidi"/>
                  <w:color w:val="000000" w:themeColor="text1"/>
                  <w:szCs w:val="22"/>
                </w:rPr>
                <w:alias w:val="是否适用：应收款项融资其他说明[双击切换]"/>
                <w:tag w:val="_GBC_f2fd5be9d56145ea8eaacde595a4b245"/>
                <w:id w:val="358175968"/>
              </w:sdtPr>
              <w:sdtContent>
                <w:p w14:paraId="1679A04C" w14:textId="4A0E6867" w:rsidR="00DE3432" w:rsidRPr="00CC7C0D" w:rsidRDefault="008B4D3C">
                  <w:pPr>
                    <w:rPr>
                      <w:rFonts w:cstheme="minorBidi"/>
                      <w:color w:val="000000" w:themeColor="text1"/>
                      <w:szCs w:val="22"/>
                    </w:rPr>
                  </w:pPr>
                  <w:r w:rsidRPr="008B4D3C">
                    <w:rPr>
                      <w:rFonts w:cstheme="minorBidi" w:hint="eastAsia"/>
                      <w:color w:val="000000" w:themeColor="text1"/>
                      <w:szCs w:val="22"/>
                    </w:rPr>
                    <w:t>□适用</w:t>
                  </w:r>
                  <w:r w:rsidRPr="008B4D3C">
                    <w:rPr>
                      <w:rFonts w:cstheme="minorBidi" w:hint="eastAsia"/>
                      <w:color w:val="000000" w:themeColor="text1"/>
                      <w:szCs w:val="22"/>
                    </w:rPr>
                    <w:t xml:space="preserve"> </w:t>
                  </w:r>
                  <w:r w:rsidRPr="008B4D3C">
                    <w:rPr>
                      <w:rFonts w:cstheme="minorBidi" w:hint="eastAsia"/>
                      <w:color w:val="000000" w:themeColor="text1"/>
                      <w:szCs w:val="22"/>
                    </w:rPr>
                    <w:t>√不适用</w:t>
                  </w:r>
                </w:p>
              </w:sdtContent>
            </w:sdt>
          </w:sdtContent>
        </w:sdt>
        <w:p w14:paraId="53074A44" w14:textId="3CD92378" w:rsidR="00DE3432" w:rsidRDefault="00DE3432">
          <w:pPr>
            <w:autoSpaceDE w:val="0"/>
            <w:autoSpaceDN w:val="0"/>
            <w:adjustRightInd w:val="0"/>
            <w:ind w:leftChars="86" w:left="181" w:rightChars="50" w:right="105"/>
            <w:jc w:val="right"/>
            <w:rPr>
              <w:color w:val="000000" w:themeColor="text1"/>
            </w:rPr>
          </w:pPr>
        </w:p>
        <w:p w14:paraId="0B86828D" w14:textId="77777777" w:rsidR="00DE3432" w:rsidRDefault="00DE3432">
          <w:pPr>
            <w:autoSpaceDE w:val="0"/>
            <w:autoSpaceDN w:val="0"/>
            <w:adjustRightInd w:val="0"/>
            <w:ind w:rightChars="50" w:right="105"/>
            <w:rPr>
              <w:color w:val="000000" w:themeColor="text1"/>
            </w:rPr>
          </w:pPr>
        </w:p>
        <w:p w14:paraId="424B2268" w14:textId="77777777" w:rsidR="00DE3432" w:rsidRDefault="00A8729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val="0"/>
              <w:color w:val="000000" w:themeColor="text1"/>
              <w:szCs w:val="22"/>
            </w:rPr>
            <w:alias w:val="各阶段划分依据和坏账准备计提比例"/>
            <w:tag w:val="_GBC_d8e8411c0a8c4c56aa732db88b5aee2e"/>
            <w:id w:val="425390409"/>
            <w:placeholder>
              <w:docPart w:val="GBC22222222222222222222222222222"/>
            </w:placeholder>
          </w:sdtPr>
          <w:sdtContent>
            <w:p w14:paraId="5773B8AF" w14:textId="6364191F" w:rsidR="00DE3432" w:rsidRDefault="00214500">
              <w:pPr>
                <w:rPr>
                  <w:rFonts w:cs="Times New Roman"/>
                  <w:bCs w:val="0"/>
                  <w:color w:val="000000" w:themeColor="text1"/>
                  <w:szCs w:val="22"/>
                </w:rPr>
              </w:pPr>
              <w:r>
                <w:rPr>
                  <w:rFonts w:cs="Times New Roman" w:hint="eastAsia"/>
                  <w:bCs w:val="0"/>
                  <w:color w:val="000000" w:themeColor="text1"/>
                  <w:szCs w:val="22"/>
                </w:rPr>
                <w:t>无</w:t>
              </w:r>
            </w:p>
          </w:sdtContent>
        </w:sdt>
        <w:p w14:paraId="0D8107AA" w14:textId="77777777" w:rsidR="00DE3432" w:rsidRDefault="00DE3432">
          <w:pPr>
            <w:rPr>
              <w:rFonts w:asciiTheme="minorHAnsi" w:hAnsiTheme="minorHAnsi" w:cstheme="minorBidi"/>
              <w:b/>
              <w:bCs w:val="0"/>
              <w:color w:val="000000" w:themeColor="text1"/>
              <w:szCs w:val="22"/>
            </w:rPr>
          </w:pPr>
        </w:p>
        <w:p w14:paraId="2A0FC26D" w14:textId="77777777" w:rsidR="00DE3432" w:rsidRDefault="00A87294">
          <w:pPr>
            <w:pStyle w:val="af3"/>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350333814"/>
            <w:placeholder>
              <w:docPart w:val="GBC22222222222222222222222222222"/>
            </w:placeholder>
          </w:sdtPr>
          <w:sdtContent>
            <w:sdt>
              <w:sdtPr>
                <w:rPr>
                  <w:color w:val="000000" w:themeColor="text1"/>
                </w:rPr>
                <w:alias w:val="是否适用：应收款项融资其他说明[双击切换]"/>
                <w:tag w:val="_GBC_f2fd5be9d56145ea8eaacde595a4b245"/>
                <w:id w:val="1093904302"/>
              </w:sdtPr>
              <w:sdtContent>
                <w:p w14:paraId="39A295E2" w14:textId="1BE1743A" w:rsidR="00DE3432" w:rsidRDefault="008B4D3C">
                  <w:pPr>
                    <w:autoSpaceDE w:val="0"/>
                    <w:autoSpaceDN w:val="0"/>
                    <w:adjustRightInd w:val="0"/>
                    <w:ind w:rightChars="50" w:right="105"/>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5A695059" w14:textId="77777777" w:rsidR="00DE3432" w:rsidRDefault="00DE3432">
          <w:pPr>
            <w:rPr>
              <w:rFonts w:asciiTheme="minorHAnsi" w:hAnsiTheme="minorHAnsi" w:cstheme="minorBidi"/>
              <w:b/>
              <w:bCs w:val="0"/>
              <w:color w:val="000000" w:themeColor="text1"/>
              <w:szCs w:val="22"/>
            </w:rPr>
          </w:pPr>
        </w:p>
        <w:p w14:paraId="153C45DE" w14:textId="77777777" w:rsidR="00DE3432" w:rsidRDefault="00A87294">
          <w:pPr>
            <w:pStyle w:val="4"/>
            <w:numPr>
              <w:ilvl w:val="3"/>
              <w:numId w:val="37"/>
            </w:numPr>
            <w:tabs>
              <w:tab w:val="left" w:pos="574"/>
            </w:tabs>
            <w:rPr>
              <w:rFonts w:ascii="宋体" w:hAnsi="宋体" w:hint="eastAsia"/>
              <w:color w:val="000000" w:themeColor="text1"/>
              <w:szCs w:val="21"/>
            </w:rPr>
          </w:pPr>
          <w:bookmarkStart w:id="198" w:name="_Hlk10467433"/>
          <w:bookmarkEnd w:id="195"/>
          <w:bookmarkEnd w:id="196"/>
          <w:bookmarkEnd w:id="197"/>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1627734457"/>
            <w:placeholder>
              <w:docPart w:val="GBC22222222222222222222222222222"/>
            </w:placeholder>
          </w:sdtPr>
          <w:sdtContent>
            <w:sdt>
              <w:sdtPr>
                <w:rPr>
                  <w:color w:val="000000" w:themeColor="text1"/>
                </w:rPr>
                <w:alias w:val="是否适用：应收款项融资其他说明[双击切换]"/>
                <w:tag w:val="_GBC_f2fd5be9d56145ea8eaacde595a4b245"/>
                <w:id w:val="663133954"/>
              </w:sdtPr>
              <w:sdtContent>
                <w:p w14:paraId="44511FD4" w14:textId="1B40010C"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773EDB1C" w14:textId="243C934A" w:rsidR="00DE3432" w:rsidRDefault="00DE3432">
          <w:pPr>
            <w:pStyle w:val="a8"/>
            <w:snapToGrid w:val="0"/>
            <w:spacing w:line="240" w:lineRule="atLeast"/>
            <w:ind w:left="425" w:firstLineChars="0" w:firstLine="0"/>
            <w:jc w:val="right"/>
            <w:rPr>
              <w:rFonts w:ascii="宋体" w:hAnsi="宋体" w:hint="eastAsia"/>
              <w:color w:val="000000" w:themeColor="text1"/>
              <w:szCs w:val="21"/>
            </w:rPr>
          </w:pPr>
        </w:p>
        <w:p w14:paraId="6F50BDC8" w14:textId="77777777" w:rsidR="00DE3432" w:rsidRDefault="00DE3432">
          <w:pPr>
            <w:rPr>
              <w:color w:val="000000" w:themeColor="text1"/>
            </w:rPr>
          </w:pPr>
        </w:p>
        <w:p w14:paraId="078D8B16" w14:textId="77777777" w:rsidR="00DE3432" w:rsidRDefault="00A87294">
          <w:pPr>
            <w:rPr>
              <w:color w:val="000000" w:themeColor="text1"/>
            </w:rPr>
          </w:pPr>
          <w:bookmarkStart w:id="199" w:name="_Hlk167885446"/>
          <w:bookmarkEnd w:id="198"/>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1368098298"/>
            <w:placeholder>
              <w:docPart w:val="GBC22222222222222222222222222222"/>
            </w:placeholder>
          </w:sdtPr>
          <w:sdtContent>
            <w:sdt>
              <w:sdtPr>
                <w:rPr>
                  <w:color w:val="000000" w:themeColor="text1"/>
                </w:rPr>
                <w:alias w:val="是否适用：应收款项融资其他说明[双击切换]"/>
                <w:tag w:val="_GBC_f2fd5be9d56145ea8eaacde595a4b245"/>
                <w:id w:val="254327109"/>
              </w:sdtPr>
              <w:sdtContent>
                <w:p w14:paraId="5C1D6DFB" w14:textId="112A56DE"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49E2E2B" w14:textId="77777777" w:rsidR="00892659" w:rsidRDefault="00892659">
          <w:pPr>
            <w:rPr>
              <w:color w:val="000000" w:themeColor="text1"/>
            </w:rPr>
          </w:pPr>
        </w:p>
        <w:p w14:paraId="2C55D01D" w14:textId="21EDA34B" w:rsidR="00DE3432" w:rsidRDefault="00A87294">
          <w:pPr>
            <w:rPr>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1657879015"/>
            <w:placeholder>
              <w:docPart w:val="GBC22222222222222222222222222222"/>
            </w:placeholder>
          </w:sdtPr>
          <w:sdtContent>
            <w:p w14:paraId="731DAF1D" w14:textId="7F82B153" w:rsidR="00DE3432" w:rsidRDefault="00892659">
              <w:pPr>
                <w:ind w:rightChars="20" w:right="42"/>
                <w:rPr>
                  <w:color w:val="000000" w:themeColor="text1"/>
                </w:rPr>
              </w:pPr>
              <w:r>
                <w:rPr>
                  <w:rFonts w:hint="eastAsia"/>
                  <w:color w:val="000000" w:themeColor="text1"/>
                </w:rPr>
                <w:t>无</w:t>
              </w:r>
            </w:p>
          </w:sdtContent>
        </w:sdt>
        <w:p w14:paraId="54D3EFC8" w14:textId="77777777" w:rsidR="00DE3432" w:rsidRDefault="00DE3432">
          <w:pPr>
            <w:ind w:rightChars="-759" w:right="-1594"/>
            <w:rPr>
              <w:rFonts w:cs="Times New Roman"/>
              <w:color w:val="000000" w:themeColor="text1"/>
              <w:kern w:val="2"/>
            </w:rPr>
          </w:pPr>
        </w:p>
        <w:bookmarkEnd w:id="199"/>
        <w:p w14:paraId="61A2BC6C" w14:textId="77777777" w:rsidR="00DE3432" w:rsidRDefault="00A87294">
          <w:pPr>
            <w:pStyle w:val="4"/>
            <w:numPr>
              <w:ilvl w:val="3"/>
              <w:numId w:val="37"/>
            </w:numPr>
            <w:tabs>
              <w:tab w:val="left" w:pos="574"/>
            </w:tabs>
            <w:rPr>
              <w:rFonts w:ascii="宋体" w:hAnsi="宋体" w:hint="eastAsia"/>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sdt>
          <w:sdtPr>
            <w:rPr>
              <w:color w:val="000000" w:themeColor="text1"/>
            </w:rPr>
            <w:alias w:val="是否适用：本期实际核销的应收账款情况[双击切换]"/>
            <w:tag w:val="_GBC_240341a3455747bb87ecabf420d94ec5"/>
            <w:id w:val="-1737385453"/>
            <w:placeholder>
              <w:docPart w:val="GBC22222222222222222222222222222"/>
            </w:placeholder>
          </w:sdtPr>
          <w:sdtContent>
            <w:sdt>
              <w:sdtPr>
                <w:rPr>
                  <w:color w:val="000000" w:themeColor="text1"/>
                </w:rPr>
                <w:alias w:val="是否适用：应收款项融资其他说明[双击切换]"/>
                <w:tag w:val="_GBC_f2fd5be9d56145ea8eaacde595a4b245"/>
                <w:id w:val="552192414"/>
              </w:sdtPr>
              <w:sdtContent>
                <w:p w14:paraId="3B23633C" w14:textId="486582A8"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A825F0E" w14:textId="5285A55F" w:rsidR="00DE3432" w:rsidRDefault="00DE3432" w:rsidP="00892659">
          <w:pPr>
            <w:jc w:val="right"/>
            <w:rPr>
              <w:color w:val="000000" w:themeColor="text1"/>
            </w:rPr>
          </w:pPr>
        </w:p>
        <w:p w14:paraId="36856D02" w14:textId="77777777" w:rsidR="00DE3432" w:rsidRDefault="00A87294">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1100252760"/>
            <w:placeholder>
              <w:docPart w:val="GBC22222222222222222222222222222"/>
            </w:placeholder>
          </w:sdtPr>
          <w:sdtContent>
            <w:sdt>
              <w:sdtPr>
                <w:rPr>
                  <w:color w:val="000000" w:themeColor="text1"/>
                </w:rPr>
                <w:alias w:val="是否适用：应收款项融资其他说明[双击切换]"/>
                <w:tag w:val="_GBC_f2fd5be9d56145ea8eaacde595a4b245"/>
                <w:id w:val="-1155534973"/>
              </w:sdtPr>
              <w:sdtContent>
                <w:p w14:paraId="37B3C629" w14:textId="7D1E3F50"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7DE4EB16" w14:textId="77777777" w:rsidR="00DE3432" w:rsidRDefault="00DE3432">
          <w:pPr>
            <w:snapToGrid w:val="0"/>
            <w:spacing w:line="240" w:lineRule="atLeast"/>
            <w:rPr>
              <w:color w:val="000000" w:themeColor="text1"/>
            </w:rPr>
          </w:pPr>
        </w:p>
        <w:p w14:paraId="521BB8AE" w14:textId="77777777" w:rsidR="00DE3432" w:rsidRDefault="00A87294">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1366863312"/>
            <w:placeholder>
              <w:docPart w:val="GBC22222222222222222222222222222"/>
            </w:placeholder>
          </w:sdtPr>
          <w:sdtContent>
            <w:sdt>
              <w:sdtPr>
                <w:rPr>
                  <w:color w:val="000000" w:themeColor="text1"/>
                </w:rPr>
                <w:alias w:val="是否适用：应收款项融资其他说明[双击切换]"/>
                <w:tag w:val="_GBC_f2fd5be9d56145ea8eaacde595a4b245"/>
                <w:id w:val="-896355436"/>
              </w:sdtPr>
              <w:sdtContent>
                <w:p w14:paraId="0C88D7A3" w14:textId="603722F4" w:rsidR="00DE3432" w:rsidRDefault="008B4D3C">
                  <w:pPr>
                    <w:snapToGrid w:val="0"/>
                    <w:spacing w:line="240" w:lineRule="atLeast"/>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409B71F7" w14:textId="77777777" w:rsidR="00DE3432" w:rsidRDefault="00DE3432">
          <w:pPr>
            <w:rPr>
              <w:color w:val="000000" w:themeColor="text1"/>
            </w:rPr>
          </w:pPr>
        </w:p>
        <w:p w14:paraId="266FEF38" w14:textId="77777777" w:rsidR="00DE3432" w:rsidRDefault="00A87294">
          <w:pPr>
            <w:pStyle w:val="4"/>
            <w:numPr>
              <w:ilvl w:val="3"/>
              <w:numId w:val="37"/>
            </w:numPr>
            <w:ind w:left="426" w:hanging="426"/>
            <w:rPr>
              <w:color w:val="000000" w:themeColor="text1"/>
            </w:rPr>
          </w:pPr>
          <w:bookmarkStart w:id="200"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404677739"/>
            <w:placeholder>
              <w:docPart w:val="GBC22222222222222222222222222222"/>
            </w:placeholder>
          </w:sdtPr>
          <w:sdtContent>
            <w:p w14:paraId="2F38ECB2" w14:textId="77777777" w:rsidR="00DE3432" w:rsidRDefault="00A8729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DD28BB" w14:textId="77777777" w:rsidR="00DE3432" w:rsidRDefault="00A87294">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205527901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账款前五名欠款情况"/>
              <w:tag w:val="_GBC_aeac0acd27084bbe8582a2bdb9097b96"/>
              <w:id w:val="3762872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497"/>
            <w:gridCol w:w="1467"/>
            <w:gridCol w:w="1465"/>
            <w:gridCol w:w="1465"/>
            <w:gridCol w:w="1463"/>
          </w:tblGrid>
          <w:tr w:rsidR="00DE3432" w14:paraId="14F452AB" w14:textId="77777777" w:rsidTr="008817BE">
            <w:trPr>
              <w:cantSplit/>
            </w:trPr>
            <w:sdt>
              <w:sdtPr>
                <w:tag w:val="_PLD_f9c6798381a549c8be592d88dde64345"/>
                <w:id w:val="1164355672"/>
              </w:sdtPr>
              <w:sdtContent>
                <w:tc>
                  <w:tcPr>
                    <w:tcW w:w="834" w:type="pct"/>
                    <w:vAlign w:val="center"/>
                  </w:tcPr>
                  <w:p w14:paraId="00704D07" w14:textId="77777777" w:rsidR="00DE3432" w:rsidRDefault="00A87294">
                    <w:pPr>
                      <w:ind w:right="105"/>
                      <w:jc w:val="center"/>
                      <w:rPr>
                        <w:color w:val="000000" w:themeColor="text1"/>
                      </w:rPr>
                    </w:pPr>
                    <w:r>
                      <w:rPr>
                        <w:rFonts w:hint="eastAsia"/>
                        <w:color w:val="000000" w:themeColor="text1"/>
                      </w:rPr>
                      <w:t>单位名称</w:t>
                    </w:r>
                  </w:p>
                </w:tc>
              </w:sdtContent>
            </w:sdt>
            <w:sdt>
              <w:sdtPr>
                <w:tag w:val="_PLD_cb3675ff5adc4fc5a9134c43edda944a"/>
                <w:id w:val="-1820327321"/>
              </w:sdtPr>
              <w:sdtContent>
                <w:tc>
                  <w:tcPr>
                    <w:tcW w:w="834" w:type="pct"/>
                    <w:vAlign w:val="center"/>
                  </w:tcPr>
                  <w:p w14:paraId="6F47B6C5" w14:textId="77777777" w:rsidR="00DE3432" w:rsidRDefault="00A87294">
                    <w:pPr>
                      <w:ind w:right="73"/>
                      <w:jc w:val="center"/>
                      <w:rPr>
                        <w:color w:val="000000" w:themeColor="text1"/>
                      </w:rPr>
                    </w:pPr>
                    <w:r>
                      <w:rPr>
                        <w:rFonts w:hint="eastAsia"/>
                        <w:color w:val="000000" w:themeColor="text1"/>
                      </w:rPr>
                      <w:t>应收账款期末余额</w:t>
                    </w:r>
                  </w:p>
                </w:tc>
              </w:sdtContent>
            </w:sdt>
            <w:sdt>
              <w:sdtPr>
                <w:tag w:val="_PLD_ef22e7c0e8d749caad8859816f6d3d6d"/>
                <w:id w:val="2100056101"/>
              </w:sdtPr>
              <w:sdtContent>
                <w:tc>
                  <w:tcPr>
                    <w:tcW w:w="834" w:type="pct"/>
                    <w:vAlign w:val="center"/>
                  </w:tcPr>
                  <w:p w14:paraId="2D3B8A5F" w14:textId="77777777" w:rsidR="00DE3432" w:rsidRDefault="00A87294">
                    <w:pPr>
                      <w:jc w:val="center"/>
                      <w:rPr>
                        <w:color w:val="000000" w:themeColor="text1"/>
                      </w:rPr>
                    </w:pPr>
                    <w:r>
                      <w:rPr>
                        <w:rFonts w:hint="eastAsia"/>
                        <w:color w:val="000000" w:themeColor="text1"/>
                      </w:rPr>
                      <w:t>合同资产期末余额</w:t>
                    </w:r>
                  </w:p>
                </w:tc>
              </w:sdtContent>
            </w:sdt>
            <w:sdt>
              <w:sdtPr>
                <w:tag w:val="_PLD_d4247a30e2224be4b066f9eb3e8b3980"/>
                <w:id w:val="-92246348"/>
              </w:sdtPr>
              <w:sdtContent>
                <w:tc>
                  <w:tcPr>
                    <w:tcW w:w="833" w:type="pct"/>
                    <w:vAlign w:val="center"/>
                  </w:tcPr>
                  <w:p w14:paraId="6038259E" w14:textId="77777777" w:rsidR="00DE3432" w:rsidRDefault="00A87294">
                    <w:pPr>
                      <w:jc w:val="center"/>
                      <w:rPr>
                        <w:color w:val="000000" w:themeColor="text1"/>
                      </w:rPr>
                    </w:pPr>
                    <w:r>
                      <w:rPr>
                        <w:rFonts w:hint="eastAsia"/>
                        <w:color w:val="000000" w:themeColor="text1"/>
                      </w:rPr>
                      <w:t>应收账款和合同资产期末余额</w:t>
                    </w:r>
                  </w:p>
                </w:tc>
              </w:sdtContent>
            </w:sdt>
            <w:sdt>
              <w:sdtPr>
                <w:tag w:val="_PLD_973a396aab204cf2abdf2f7f405b9071"/>
                <w:id w:val="1202283914"/>
              </w:sdtPr>
              <w:sdtContent>
                <w:tc>
                  <w:tcPr>
                    <w:tcW w:w="833" w:type="pct"/>
                    <w:vAlign w:val="center"/>
                  </w:tcPr>
                  <w:p w14:paraId="650806B2" w14:textId="77777777" w:rsidR="00DE3432" w:rsidRDefault="00A87294">
                    <w:pPr>
                      <w:jc w:val="center"/>
                      <w:rPr>
                        <w:color w:val="000000" w:themeColor="text1"/>
                      </w:rPr>
                    </w:pPr>
                    <w:r>
                      <w:rPr>
                        <w:rFonts w:hint="eastAsia"/>
                        <w:color w:val="000000" w:themeColor="text1"/>
                      </w:rPr>
                      <w:t>占应收账款和合同资产期末余额合计数的比例（</w:t>
                    </w:r>
                    <w:r>
                      <w:rPr>
                        <w:rFonts w:hint="eastAsia"/>
                        <w:color w:val="000000" w:themeColor="text1"/>
                      </w:rPr>
                      <w:t>%</w:t>
                    </w:r>
                    <w:r>
                      <w:rPr>
                        <w:rFonts w:hint="eastAsia"/>
                        <w:color w:val="000000" w:themeColor="text1"/>
                      </w:rPr>
                      <w:t>）</w:t>
                    </w:r>
                  </w:p>
                </w:tc>
              </w:sdtContent>
            </w:sdt>
            <w:sdt>
              <w:sdtPr>
                <w:tag w:val="_PLD_839fe6b484114addbcaeef57270c8a21"/>
                <w:id w:val="-1354958768"/>
              </w:sdtPr>
              <w:sdtContent>
                <w:tc>
                  <w:tcPr>
                    <w:tcW w:w="832" w:type="pct"/>
                    <w:vAlign w:val="center"/>
                  </w:tcPr>
                  <w:p w14:paraId="7FF5D4DE" w14:textId="77777777" w:rsidR="00DE3432" w:rsidRDefault="00A87294">
                    <w:pPr>
                      <w:jc w:val="center"/>
                      <w:rPr>
                        <w:color w:val="000000" w:themeColor="text1"/>
                      </w:rPr>
                    </w:pPr>
                    <w:r>
                      <w:rPr>
                        <w:rFonts w:hint="eastAsia"/>
                        <w:color w:val="000000" w:themeColor="text1"/>
                      </w:rPr>
                      <w:t>坏账准备期末余额</w:t>
                    </w:r>
                  </w:p>
                </w:tc>
              </w:sdtContent>
            </w:sdt>
          </w:tr>
          <w:tr w:rsidR="00DE3432" w14:paraId="37E61943" w14:textId="77777777" w:rsidTr="008817BE">
            <w:trPr>
              <w:cantSplit/>
            </w:trPr>
            <w:tc>
              <w:tcPr>
                <w:tcW w:w="834" w:type="pct"/>
              </w:tcPr>
              <w:p w14:paraId="7C143412" w14:textId="0937A3C5" w:rsidR="008817BE" w:rsidRDefault="008817BE">
                <w:pPr>
                  <w:ind w:right="105"/>
                </w:pPr>
                <w:r>
                  <w:rPr>
                    <w:rFonts w:hint="eastAsia"/>
                  </w:rPr>
                  <w:t>第一名</w:t>
                </w:r>
              </w:p>
            </w:tc>
            <w:tc>
              <w:tcPr>
                <w:tcW w:w="834" w:type="pct"/>
              </w:tcPr>
              <w:p w14:paraId="2E1EA175" w14:textId="3F2EFEAA" w:rsidR="00DE3432" w:rsidRDefault="00C34225">
                <w:pPr>
                  <w:ind w:right="73"/>
                  <w:jc w:val="right"/>
                </w:pPr>
                <w:r>
                  <w:t>7,146,354.60</w:t>
                </w:r>
              </w:p>
            </w:tc>
            <w:tc>
              <w:tcPr>
                <w:tcW w:w="834" w:type="pct"/>
              </w:tcPr>
              <w:p w14:paraId="6824D659" w14:textId="77777777" w:rsidR="00DE3432" w:rsidRDefault="00DE3432">
                <w:pPr>
                  <w:jc w:val="right"/>
                </w:pPr>
              </w:p>
            </w:tc>
            <w:tc>
              <w:tcPr>
                <w:tcW w:w="833" w:type="pct"/>
              </w:tcPr>
              <w:p w14:paraId="68401428" w14:textId="424DFEBE" w:rsidR="00DE3432" w:rsidRDefault="00E33EEB">
                <w:pPr>
                  <w:jc w:val="right"/>
                </w:pPr>
                <w:r>
                  <w:t>7,146,354.60</w:t>
                </w:r>
              </w:p>
            </w:tc>
            <w:tc>
              <w:tcPr>
                <w:tcW w:w="833" w:type="pct"/>
              </w:tcPr>
              <w:p w14:paraId="7D523E16" w14:textId="4F9A14DC" w:rsidR="00DE3432" w:rsidRDefault="004722B8">
                <w:pPr>
                  <w:jc w:val="right"/>
                </w:pPr>
                <w:r>
                  <w:rPr>
                    <w:rFonts w:hint="eastAsia"/>
                  </w:rPr>
                  <w:t>45.06</w:t>
                </w:r>
              </w:p>
            </w:tc>
            <w:tc>
              <w:tcPr>
                <w:tcW w:w="832" w:type="pct"/>
              </w:tcPr>
              <w:p w14:paraId="5724BFFC" w14:textId="64169ABC" w:rsidR="00DE3432" w:rsidRDefault="00E33EEB">
                <w:pPr>
                  <w:jc w:val="right"/>
                </w:pPr>
                <w:r>
                  <w:t>357,317.73</w:t>
                </w:r>
              </w:p>
            </w:tc>
          </w:tr>
          <w:tr w:rsidR="00DE3432" w14:paraId="4EC6C4BD" w14:textId="77777777" w:rsidTr="008817BE">
            <w:trPr>
              <w:cantSplit/>
            </w:trPr>
            <w:tc>
              <w:tcPr>
                <w:tcW w:w="834" w:type="pct"/>
              </w:tcPr>
              <w:p w14:paraId="1163FCB4" w14:textId="4DC3488F" w:rsidR="00DE3432" w:rsidRDefault="008817BE">
                <w:pPr>
                  <w:ind w:right="105"/>
                </w:pPr>
                <w:r>
                  <w:rPr>
                    <w:rFonts w:hint="eastAsia"/>
                  </w:rPr>
                  <w:t>第二名</w:t>
                </w:r>
              </w:p>
            </w:tc>
            <w:tc>
              <w:tcPr>
                <w:tcW w:w="834" w:type="pct"/>
              </w:tcPr>
              <w:p w14:paraId="43E2454E" w14:textId="03DB0586" w:rsidR="00DE3432" w:rsidRDefault="005E00A4">
                <w:pPr>
                  <w:ind w:right="73"/>
                  <w:jc w:val="right"/>
                </w:pPr>
                <w:r>
                  <w:rPr>
                    <w:rFonts w:hint="eastAsia"/>
                  </w:rPr>
                  <w:t>2,881,816.32</w:t>
                </w:r>
              </w:p>
            </w:tc>
            <w:tc>
              <w:tcPr>
                <w:tcW w:w="834" w:type="pct"/>
              </w:tcPr>
              <w:p w14:paraId="5A8998DA" w14:textId="77777777" w:rsidR="00DE3432" w:rsidRDefault="00DE3432">
                <w:pPr>
                  <w:jc w:val="right"/>
                </w:pPr>
              </w:p>
            </w:tc>
            <w:tc>
              <w:tcPr>
                <w:tcW w:w="833" w:type="pct"/>
              </w:tcPr>
              <w:p w14:paraId="6BB9C307" w14:textId="4A83EBFC" w:rsidR="00DE3432" w:rsidRDefault="005E00A4">
                <w:pPr>
                  <w:jc w:val="right"/>
                </w:pPr>
                <w:r>
                  <w:rPr>
                    <w:rFonts w:hint="eastAsia"/>
                  </w:rPr>
                  <w:t>2,881,816.32</w:t>
                </w:r>
              </w:p>
            </w:tc>
            <w:tc>
              <w:tcPr>
                <w:tcW w:w="833" w:type="pct"/>
              </w:tcPr>
              <w:p w14:paraId="507BC998" w14:textId="35FE6C01" w:rsidR="00DE3432" w:rsidRDefault="004722B8">
                <w:pPr>
                  <w:jc w:val="right"/>
                </w:pPr>
                <w:r>
                  <w:rPr>
                    <w:rFonts w:hint="eastAsia"/>
                  </w:rPr>
                  <w:t>18.17</w:t>
                </w:r>
              </w:p>
            </w:tc>
            <w:tc>
              <w:tcPr>
                <w:tcW w:w="832" w:type="pct"/>
              </w:tcPr>
              <w:p w14:paraId="37F1B558" w14:textId="3B1B90EC" w:rsidR="00DE3432" w:rsidRDefault="00E33EEB">
                <w:pPr>
                  <w:jc w:val="right"/>
                </w:pPr>
                <w:r>
                  <w:t>144,090.82</w:t>
                </w:r>
              </w:p>
            </w:tc>
          </w:tr>
          <w:tr w:rsidR="008817BE" w14:paraId="3CDB2219" w14:textId="77777777" w:rsidTr="008817BE">
            <w:trPr>
              <w:cantSplit/>
            </w:trPr>
            <w:tc>
              <w:tcPr>
                <w:tcW w:w="834" w:type="pct"/>
              </w:tcPr>
              <w:p w14:paraId="35BBD0AF" w14:textId="7B99524F" w:rsidR="008817BE" w:rsidRDefault="008817BE">
                <w:pPr>
                  <w:ind w:right="105"/>
                </w:pPr>
                <w:r>
                  <w:rPr>
                    <w:rFonts w:hint="eastAsia"/>
                  </w:rPr>
                  <w:lastRenderedPageBreak/>
                  <w:t>第三名</w:t>
                </w:r>
              </w:p>
            </w:tc>
            <w:tc>
              <w:tcPr>
                <w:tcW w:w="834" w:type="pct"/>
              </w:tcPr>
              <w:p w14:paraId="0141A5F7" w14:textId="105CA63C" w:rsidR="008817BE" w:rsidRDefault="005E00A4">
                <w:pPr>
                  <w:ind w:right="73"/>
                  <w:jc w:val="right"/>
                </w:pPr>
                <w:r>
                  <w:t>1,696,513.06</w:t>
                </w:r>
              </w:p>
            </w:tc>
            <w:tc>
              <w:tcPr>
                <w:tcW w:w="834" w:type="pct"/>
              </w:tcPr>
              <w:p w14:paraId="4E88A6C8" w14:textId="77777777" w:rsidR="008817BE" w:rsidRDefault="008817BE">
                <w:pPr>
                  <w:jc w:val="right"/>
                </w:pPr>
              </w:p>
            </w:tc>
            <w:tc>
              <w:tcPr>
                <w:tcW w:w="833" w:type="pct"/>
              </w:tcPr>
              <w:p w14:paraId="6B732D62" w14:textId="1F304024" w:rsidR="008817BE" w:rsidRDefault="005E00A4">
                <w:pPr>
                  <w:jc w:val="right"/>
                </w:pPr>
                <w:r>
                  <w:t>1,696,513.06</w:t>
                </w:r>
              </w:p>
            </w:tc>
            <w:tc>
              <w:tcPr>
                <w:tcW w:w="833" w:type="pct"/>
              </w:tcPr>
              <w:p w14:paraId="3CA0EF07" w14:textId="314175BF" w:rsidR="008817BE" w:rsidRDefault="004722B8">
                <w:pPr>
                  <w:jc w:val="right"/>
                </w:pPr>
                <w:r>
                  <w:rPr>
                    <w:rFonts w:hint="eastAsia"/>
                  </w:rPr>
                  <w:t>10.70</w:t>
                </w:r>
              </w:p>
            </w:tc>
            <w:tc>
              <w:tcPr>
                <w:tcW w:w="832" w:type="pct"/>
              </w:tcPr>
              <w:p w14:paraId="04FEC513" w14:textId="445F8AD2" w:rsidR="008817BE" w:rsidRDefault="005E00A4">
                <w:pPr>
                  <w:jc w:val="right"/>
                </w:pPr>
                <w:r>
                  <w:t>84,825.65</w:t>
                </w:r>
              </w:p>
            </w:tc>
          </w:tr>
          <w:tr w:rsidR="008817BE" w14:paraId="2AC12E2C" w14:textId="77777777" w:rsidTr="008817BE">
            <w:trPr>
              <w:cantSplit/>
            </w:trPr>
            <w:tc>
              <w:tcPr>
                <w:tcW w:w="834" w:type="pct"/>
              </w:tcPr>
              <w:p w14:paraId="6594E485" w14:textId="065D6208" w:rsidR="008817BE" w:rsidRDefault="008817BE">
                <w:pPr>
                  <w:ind w:right="105"/>
                </w:pPr>
                <w:r>
                  <w:rPr>
                    <w:rFonts w:hint="eastAsia"/>
                  </w:rPr>
                  <w:t>第四名</w:t>
                </w:r>
              </w:p>
            </w:tc>
            <w:tc>
              <w:tcPr>
                <w:tcW w:w="834" w:type="pct"/>
              </w:tcPr>
              <w:p w14:paraId="1C0FACDE" w14:textId="529817F2" w:rsidR="008817BE" w:rsidRDefault="005E00A4">
                <w:pPr>
                  <w:ind w:right="73"/>
                  <w:jc w:val="right"/>
                </w:pPr>
                <w:r>
                  <w:t>1,646,989.05</w:t>
                </w:r>
              </w:p>
            </w:tc>
            <w:tc>
              <w:tcPr>
                <w:tcW w:w="834" w:type="pct"/>
              </w:tcPr>
              <w:p w14:paraId="20677F5E" w14:textId="77777777" w:rsidR="008817BE" w:rsidRDefault="008817BE">
                <w:pPr>
                  <w:jc w:val="right"/>
                </w:pPr>
              </w:p>
            </w:tc>
            <w:tc>
              <w:tcPr>
                <w:tcW w:w="833" w:type="pct"/>
              </w:tcPr>
              <w:p w14:paraId="3D8DEDE6" w14:textId="01A12131" w:rsidR="008817BE" w:rsidRDefault="005E00A4">
                <w:pPr>
                  <w:jc w:val="right"/>
                </w:pPr>
                <w:r>
                  <w:t>1,646,989.05</w:t>
                </w:r>
              </w:p>
            </w:tc>
            <w:tc>
              <w:tcPr>
                <w:tcW w:w="833" w:type="pct"/>
              </w:tcPr>
              <w:p w14:paraId="08EC659A" w14:textId="6C2A6B31" w:rsidR="008817BE" w:rsidRDefault="004722B8">
                <w:pPr>
                  <w:jc w:val="right"/>
                </w:pPr>
                <w:r>
                  <w:rPr>
                    <w:rFonts w:hint="eastAsia"/>
                  </w:rPr>
                  <w:t>10.38</w:t>
                </w:r>
              </w:p>
            </w:tc>
            <w:tc>
              <w:tcPr>
                <w:tcW w:w="832" w:type="pct"/>
              </w:tcPr>
              <w:p w14:paraId="70027EA3" w14:textId="1CBADFAD" w:rsidR="008817BE" w:rsidRDefault="005E00A4">
                <w:pPr>
                  <w:jc w:val="right"/>
                </w:pPr>
                <w:r>
                  <w:t>82,349.45</w:t>
                </w:r>
              </w:p>
            </w:tc>
          </w:tr>
          <w:tr w:rsidR="008817BE" w14:paraId="0FFFCB27" w14:textId="77777777" w:rsidTr="008817BE">
            <w:trPr>
              <w:cantSplit/>
            </w:trPr>
            <w:tc>
              <w:tcPr>
                <w:tcW w:w="834" w:type="pct"/>
              </w:tcPr>
              <w:p w14:paraId="3D302ECD" w14:textId="35887752" w:rsidR="008817BE" w:rsidRDefault="008817BE">
                <w:pPr>
                  <w:ind w:right="105"/>
                </w:pPr>
                <w:r>
                  <w:rPr>
                    <w:rFonts w:hint="eastAsia"/>
                  </w:rPr>
                  <w:t>第五名</w:t>
                </w:r>
              </w:p>
            </w:tc>
            <w:tc>
              <w:tcPr>
                <w:tcW w:w="834" w:type="pct"/>
              </w:tcPr>
              <w:p w14:paraId="7C805605" w14:textId="2C9A363D" w:rsidR="008817BE" w:rsidRDefault="005E00A4">
                <w:pPr>
                  <w:ind w:right="73"/>
                  <w:jc w:val="right"/>
                </w:pPr>
                <w:r>
                  <w:t>1,237,402.02</w:t>
                </w:r>
              </w:p>
            </w:tc>
            <w:tc>
              <w:tcPr>
                <w:tcW w:w="834" w:type="pct"/>
              </w:tcPr>
              <w:p w14:paraId="6270FF11" w14:textId="77777777" w:rsidR="008817BE" w:rsidRDefault="008817BE">
                <w:pPr>
                  <w:jc w:val="right"/>
                </w:pPr>
              </w:p>
            </w:tc>
            <w:tc>
              <w:tcPr>
                <w:tcW w:w="833" w:type="pct"/>
              </w:tcPr>
              <w:p w14:paraId="23F615C1" w14:textId="21999B12" w:rsidR="008817BE" w:rsidRDefault="005E00A4">
                <w:pPr>
                  <w:jc w:val="right"/>
                </w:pPr>
                <w:r>
                  <w:t>1,237,402.02</w:t>
                </w:r>
              </w:p>
            </w:tc>
            <w:tc>
              <w:tcPr>
                <w:tcW w:w="833" w:type="pct"/>
              </w:tcPr>
              <w:p w14:paraId="32AD5A24" w14:textId="420B9A95" w:rsidR="008817BE" w:rsidRDefault="004722B8">
                <w:pPr>
                  <w:jc w:val="right"/>
                </w:pPr>
                <w:r>
                  <w:rPr>
                    <w:rFonts w:hint="eastAsia"/>
                  </w:rPr>
                  <w:t>7.80</w:t>
                </w:r>
              </w:p>
            </w:tc>
            <w:tc>
              <w:tcPr>
                <w:tcW w:w="832" w:type="pct"/>
              </w:tcPr>
              <w:p w14:paraId="3F67E66D" w14:textId="3DBDE962" w:rsidR="008817BE" w:rsidRDefault="005E00A4">
                <w:pPr>
                  <w:jc w:val="right"/>
                </w:pPr>
                <w:r>
                  <w:t>61,870.10</w:t>
                </w:r>
              </w:p>
            </w:tc>
          </w:tr>
          <w:tr w:rsidR="00DE3432" w14:paraId="68F49494" w14:textId="77777777" w:rsidTr="008817BE">
            <w:trPr>
              <w:cantSplit/>
            </w:trPr>
            <w:tc>
              <w:tcPr>
                <w:tcW w:w="834" w:type="pct"/>
              </w:tcPr>
              <w:p w14:paraId="3A766359" w14:textId="77777777" w:rsidR="00DE3432" w:rsidRDefault="00A87294">
                <w:pPr>
                  <w:ind w:right="105"/>
                  <w:jc w:val="center"/>
                  <w:rPr>
                    <w:color w:val="000000" w:themeColor="text1"/>
                  </w:rPr>
                </w:pPr>
                <w:r>
                  <w:rPr>
                    <w:rFonts w:hint="eastAsia"/>
                    <w:color w:val="000000" w:themeColor="text1"/>
                  </w:rPr>
                  <w:t>合计</w:t>
                </w:r>
              </w:p>
            </w:tc>
            <w:tc>
              <w:tcPr>
                <w:tcW w:w="834" w:type="pct"/>
              </w:tcPr>
              <w:p w14:paraId="6ACE1B41" w14:textId="1DE45D07" w:rsidR="00DE3432" w:rsidRDefault="005E00A4">
                <w:pPr>
                  <w:ind w:right="73"/>
                  <w:jc w:val="right"/>
                </w:pPr>
                <w:r>
                  <w:t>14,609,075.05</w:t>
                </w:r>
              </w:p>
            </w:tc>
            <w:tc>
              <w:tcPr>
                <w:tcW w:w="834" w:type="pct"/>
              </w:tcPr>
              <w:p w14:paraId="7FF88937" w14:textId="77777777" w:rsidR="00DE3432" w:rsidRDefault="00DE3432">
                <w:pPr>
                  <w:jc w:val="right"/>
                </w:pPr>
              </w:p>
            </w:tc>
            <w:tc>
              <w:tcPr>
                <w:tcW w:w="833" w:type="pct"/>
              </w:tcPr>
              <w:p w14:paraId="7CB505E0" w14:textId="479DB259" w:rsidR="00DE3432" w:rsidRDefault="005E00A4">
                <w:pPr>
                  <w:jc w:val="right"/>
                </w:pPr>
                <w:r>
                  <w:t>14,609,075.05</w:t>
                </w:r>
              </w:p>
            </w:tc>
            <w:tc>
              <w:tcPr>
                <w:tcW w:w="833" w:type="pct"/>
              </w:tcPr>
              <w:p w14:paraId="47AF6F2A" w14:textId="77777777" w:rsidR="00DE3432" w:rsidRDefault="00DE3432">
                <w:pPr>
                  <w:jc w:val="right"/>
                </w:pPr>
              </w:p>
            </w:tc>
            <w:tc>
              <w:tcPr>
                <w:tcW w:w="832" w:type="pct"/>
              </w:tcPr>
              <w:p w14:paraId="304883C9" w14:textId="204856BC" w:rsidR="00DE3432" w:rsidRDefault="005E00A4">
                <w:pPr>
                  <w:jc w:val="right"/>
                </w:pPr>
                <w:r>
                  <w:t>730,453.75</w:t>
                </w:r>
              </w:p>
            </w:tc>
          </w:tr>
        </w:tbl>
        <w:p w14:paraId="09F4D473" w14:textId="77777777" w:rsidR="00DE3432" w:rsidRDefault="00DE3432">
          <w:pPr>
            <w:rPr>
              <w:color w:val="000000" w:themeColor="text1"/>
            </w:rPr>
          </w:pPr>
        </w:p>
        <w:p w14:paraId="1086FBB9" w14:textId="77777777" w:rsidR="00DE3432" w:rsidRDefault="00A87294">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5c27d22f220747b1ae5c245364a28655"/>
            <w:id w:val="-1889879155"/>
            <w:placeholder>
              <w:docPart w:val="GBC22222222222222222222222222222"/>
            </w:placeholder>
          </w:sdtPr>
          <w:sdtContent>
            <w:p w14:paraId="2573A7AC" w14:textId="3BEFA0E6" w:rsidR="00DE3432" w:rsidRDefault="008817BE">
              <w:pPr>
                <w:snapToGrid w:val="0"/>
                <w:spacing w:line="240" w:lineRule="atLeast"/>
                <w:rPr>
                  <w:color w:val="000000" w:themeColor="text1"/>
                </w:rPr>
              </w:pPr>
              <w:r>
                <w:rPr>
                  <w:rFonts w:hint="eastAsia"/>
                  <w:color w:val="000000" w:themeColor="text1"/>
                </w:rPr>
                <w:t>无</w:t>
              </w:r>
            </w:p>
          </w:sdtContent>
        </w:sdt>
        <w:p w14:paraId="60F4458D" w14:textId="77777777" w:rsidR="00DE3432" w:rsidRDefault="00DE3432">
          <w:pPr>
            <w:snapToGrid w:val="0"/>
            <w:spacing w:line="240" w:lineRule="atLeast"/>
            <w:rPr>
              <w:color w:val="000000" w:themeColor="text1"/>
            </w:rPr>
          </w:pPr>
        </w:p>
        <w:bookmarkEnd w:id="200"/>
        <w:p w14:paraId="161D2AC9" w14:textId="77777777" w:rsidR="00DE3432" w:rsidRDefault="00A87294">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1677468521"/>
            <w:placeholder>
              <w:docPart w:val="GBC22222222222222222222222222222"/>
            </w:placeholder>
          </w:sdtPr>
          <w:sdtContent>
            <w:p w14:paraId="77FF1E75" w14:textId="77777777" w:rsidR="00DE3432" w:rsidRDefault="00A8729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其他说明"/>
            <w:tag w:val="_GBC_fdef34fb2bb94049983408541014eaa4"/>
            <w:id w:val="-1320721780"/>
            <w:placeholder>
              <w:docPart w:val="GBC22222222222222222222222222222"/>
            </w:placeholder>
          </w:sdtPr>
          <w:sdtContent>
            <w:p w14:paraId="11406C9D" w14:textId="0AADBBAC" w:rsidR="00DE3432" w:rsidRDefault="008817BE" w:rsidP="008817BE">
              <w:pPr>
                <w:snapToGrid w:val="0"/>
                <w:spacing w:line="240" w:lineRule="atLeast"/>
                <w:ind w:leftChars="200" w:left="420"/>
                <w:rPr>
                  <w:color w:val="000000" w:themeColor="text1"/>
                </w:rPr>
              </w:pPr>
              <w:r w:rsidRPr="008817BE">
                <w:rPr>
                  <w:rFonts w:hint="eastAsia"/>
                  <w:color w:val="000000" w:themeColor="text1"/>
                </w:rPr>
                <w:t>公司报告期内无终止确认应收账款情况、无以应收账款为标的进行证券化交易情况。</w:t>
              </w:r>
              <w:r w:rsidRPr="008817BE">
                <w:rPr>
                  <w:rFonts w:hint="eastAsia"/>
                  <w:color w:val="000000" w:themeColor="text1"/>
                </w:rPr>
                <w:cr/>
              </w:r>
              <w:r w:rsidRPr="008817BE">
                <w:rPr>
                  <w:rFonts w:hint="eastAsia"/>
                  <w:color w:val="000000" w:themeColor="text1"/>
                </w:rPr>
                <w:t>公司报告期末应收账款中应收关联方的款项见应收、应付关联方等未结算项目情况。</w:t>
              </w:r>
            </w:p>
          </w:sdtContent>
        </w:sdt>
        <w:p w14:paraId="6F936B1F" w14:textId="77777777" w:rsidR="00DE3432" w:rsidRDefault="00DE3432">
          <w:pPr>
            <w:rPr>
              <w:color w:val="000000" w:themeColor="text1"/>
            </w:rPr>
          </w:pPr>
        </w:p>
        <w:p w14:paraId="058164EC" w14:textId="77777777" w:rsidR="00DE3432" w:rsidRDefault="00A87294">
          <w:pPr>
            <w:pStyle w:val="3"/>
            <w:numPr>
              <w:ilvl w:val="0"/>
              <w:numId w:val="17"/>
            </w:numPr>
            <w:tabs>
              <w:tab w:val="left" w:pos="504"/>
            </w:tabs>
            <w:ind w:left="450" w:hanging="450"/>
            <w:rPr>
              <w:rFonts w:ascii="宋体" w:hAnsi="宋体" w:hint="eastAsia"/>
              <w:color w:val="000000" w:themeColor="text1"/>
            </w:rPr>
          </w:pPr>
          <w:bookmarkStart w:id="201" w:name="_Hlk10470760"/>
          <w:r>
            <w:rPr>
              <w:rFonts w:ascii="宋体" w:hAnsi="宋体" w:hint="eastAsia"/>
              <w:color w:val="000000" w:themeColor="text1"/>
            </w:rPr>
            <w:t>合同资产</w:t>
          </w:r>
        </w:p>
        <w:p w14:paraId="5009717F" w14:textId="77777777" w:rsidR="00DE3432" w:rsidRDefault="00A87294">
          <w:pPr>
            <w:pStyle w:val="4"/>
            <w:numPr>
              <w:ilvl w:val="3"/>
              <w:numId w:val="78"/>
            </w:numPr>
            <w:ind w:left="426" w:hanging="426"/>
            <w:rPr>
              <w:rFonts w:ascii="宋体" w:hAnsi="宋体" w:hint="eastAsia"/>
              <w:color w:val="000000" w:themeColor="text1"/>
            </w:rPr>
          </w:pPr>
          <w:r>
            <w:rPr>
              <w:rFonts w:ascii="宋体" w:hAnsi="宋体" w:hint="eastAsia"/>
              <w:color w:val="000000" w:themeColor="text1"/>
            </w:rPr>
            <w:t>合同资产情况</w:t>
          </w:r>
        </w:p>
        <w:sdt>
          <w:sdtPr>
            <w:alias w:val="是否适用：应收款项融资其他说明[双击切换]"/>
            <w:tag w:val="_GBC_f2fd5be9d56145ea8eaacde595a4b245"/>
            <w:id w:val="-1185826475"/>
          </w:sdtPr>
          <w:sdtContent>
            <w:p w14:paraId="277CA1E6" w14:textId="74090DD9" w:rsidR="00CC7C0D" w:rsidRPr="00CC7C0D" w:rsidRDefault="008B4D3C" w:rsidP="00CC7C0D">
              <w:pPr>
                <w:rPr>
                  <w:color w:val="000000" w:themeColor="text1"/>
                </w:rPr>
              </w:pPr>
              <w:r w:rsidRPr="008B4D3C">
                <w:rPr>
                  <w:rFonts w:hint="eastAsia"/>
                </w:rPr>
                <w:t>□适用</w:t>
              </w:r>
              <w:r w:rsidRPr="008B4D3C">
                <w:rPr>
                  <w:rFonts w:hint="eastAsia"/>
                </w:rPr>
                <w:t xml:space="preserve"> </w:t>
              </w:r>
              <w:r w:rsidRPr="008B4D3C">
                <w:rPr>
                  <w:rFonts w:hint="eastAsia"/>
                </w:rPr>
                <w:t>√不适用</w:t>
              </w:r>
            </w:p>
          </w:sdtContent>
        </w:sdt>
        <w:p w14:paraId="2CB10845" w14:textId="77777777" w:rsidR="00DE3432" w:rsidRDefault="00DE3432">
          <w:pPr>
            <w:rPr>
              <w:color w:val="000000" w:themeColor="text1"/>
            </w:rPr>
          </w:pPr>
        </w:p>
        <w:p w14:paraId="1E97020E" w14:textId="77777777" w:rsidR="00DE3432" w:rsidRDefault="00A87294">
          <w:pPr>
            <w:pStyle w:val="4"/>
            <w:numPr>
              <w:ilvl w:val="3"/>
              <w:numId w:val="78"/>
            </w:numPr>
            <w:ind w:left="426" w:hanging="426"/>
            <w:rPr>
              <w:rFonts w:ascii="宋体" w:hAnsi="宋体" w:hint="eastAsia"/>
              <w:color w:val="000000" w:themeColor="text1"/>
            </w:rPr>
          </w:pPr>
          <w:bookmarkStart w:id="202" w:name="_Hlk10470932"/>
          <w:bookmarkStart w:id="203" w:name="_Hlk10470942"/>
          <w:bookmarkEnd w:id="201"/>
          <w:r>
            <w:rPr>
              <w:rFonts w:ascii="宋体" w:hAnsi="宋体" w:hint="eastAsia"/>
              <w:color w:val="000000" w:themeColor="text1"/>
            </w:rPr>
            <w:t>报告期内账面价值发生重大变动的金额和原因</w:t>
          </w:r>
          <w:bookmarkEnd w:id="202"/>
        </w:p>
        <w:sdt>
          <w:sdtPr>
            <w:rPr>
              <w:color w:val="000000" w:themeColor="text1"/>
            </w:rPr>
            <w:alias w:val="是否适用：合同资产账面价值发生重大变动[双击切换]"/>
            <w:tag w:val="_GBC_4cdeacc1c4f24682b8d7fe35b510e9c1"/>
            <w:id w:val="676002307"/>
            <w:placeholder>
              <w:docPart w:val="GBC22222222222222222222222222222"/>
            </w:placeholder>
          </w:sdtPr>
          <w:sdtContent>
            <w:sdt>
              <w:sdtPr>
                <w:rPr>
                  <w:color w:val="000000" w:themeColor="text1"/>
                </w:rPr>
                <w:alias w:val="是否适用：应收款项融资其他说明[双击切换]"/>
                <w:tag w:val="_GBC_f2fd5be9d56145ea8eaacde595a4b245"/>
                <w:id w:val="-910307215"/>
              </w:sdtPr>
              <w:sdtContent>
                <w:p w14:paraId="22369566" w14:textId="79DECF5D"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4D08A92" w14:textId="77777777" w:rsidR="00DE3432" w:rsidRDefault="00DE3432">
          <w:pPr>
            <w:rPr>
              <w:color w:val="000000" w:themeColor="text1"/>
            </w:rPr>
          </w:pPr>
        </w:p>
        <w:p w14:paraId="3F60DE87" w14:textId="77777777" w:rsidR="00DE3432" w:rsidRDefault="00A87294">
          <w:pPr>
            <w:pStyle w:val="4"/>
            <w:numPr>
              <w:ilvl w:val="3"/>
              <w:numId w:val="78"/>
            </w:numPr>
            <w:ind w:left="426" w:hanging="426"/>
            <w:rPr>
              <w:rFonts w:ascii="宋体" w:hAnsi="宋体" w:cs="宋体" w:hint="eastAsia"/>
              <w:color w:val="000000" w:themeColor="text1"/>
              <w:kern w:val="0"/>
              <w:szCs w:val="24"/>
            </w:rPr>
          </w:pPr>
          <w:bookmarkStart w:id="204" w:name="_Hlk153378989"/>
          <w:bookmarkStart w:id="205" w:name="_Hlk167887721"/>
          <w:bookmarkEnd w:id="203"/>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318266833"/>
            <w:placeholder>
              <w:docPart w:val="GBC22222222222222222222222222222"/>
            </w:placeholder>
          </w:sdtPr>
          <w:sdtContent>
            <w:sdt>
              <w:sdtPr>
                <w:rPr>
                  <w:color w:val="000000" w:themeColor="text1"/>
                </w:rPr>
                <w:alias w:val="是否适用：应收款项融资其他说明[双击切换]"/>
                <w:tag w:val="_GBC_f2fd5be9d56145ea8eaacde595a4b245"/>
                <w:id w:val="-1617283427"/>
              </w:sdtPr>
              <w:sdtContent>
                <w:p w14:paraId="0245B292" w14:textId="344806B9"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5DA5BF72" w14:textId="77777777" w:rsidR="006940A4" w:rsidRDefault="006940A4">
          <w:pPr>
            <w:rPr>
              <w:color w:val="000000" w:themeColor="text1"/>
            </w:rPr>
          </w:pPr>
        </w:p>
        <w:p w14:paraId="5CB7C079" w14:textId="18DC7CA0"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914466495"/>
            <w:placeholder>
              <w:docPart w:val="GBC22222222222222222222222222222"/>
            </w:placeholder>
          </w:sdtPr>
          <w:sdtContent>
            <w:sdt>
              <w:sdtPr>
                <w:rPr>
                  <w:color w:val="000000" w:themeColor="text1"/>
                </w:rPr>
                <w:alias w:val="是否适用：应收款项融资其他说明[双击切换]"/>
                <w:tag w:val="_GBC_f2fd5be9d56145ea8eaacde595a4b245"/>
                <w:id w:val="755014191"/>
              </w:sdtPr>
              <w:sdtContent>
                <w:p w14:paraId="105FDBB8" w14:textId="321AB647"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487CDBB0" w14:textId="7D64ED03" w:rsidR="00DE3432" w:rsidRDefault="006940A4">
          <w:pPr>
            <w:autoSpaceDE w:val="0"/>
            <w:autoSpaceDN w:val="0"/>
            <w:adjustRightInd w:val="0"/>
            <w:ind w:left="5880" w:right="105"/>
            <w:jc w:val="right"/>
            <w:rPr>
              <w:color w:val="000000" w:themeColor="text1"/>
            </w:rPr>
          </w:pPr>
          <w:r>
            <w:rPr>
              <w:color w:val="333399"/>
              <w:u w:val="single"/>
            </w:rPr>
            <w:t xml:space="preserve">　　　</w:t>
          </w:r>
        </w:p>
        <w:p w14:paraId="7903A6A0" w14:textId="77777777"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874111652"/>
            <w:placeholder>
              <w:docPart w:val="GBC22222222222222222222222222222"/>
            </w:placeholder>
          </w:sdtPr>
          <w:sdtContent>
            <w:sdt>
              <w:sdtPr>
                <w:rPr>
                  <w:color w:val="000000" w:themeColor="text1"/>
                </w:rPr>
                <w:alias w:val="是否适用：应收款项融资其他说明[双击切换]"/>
                <w:tag w:val="_GBC_f2fd5be9d56145ea8eaacde595a4b245"/>
                <w:id w:val="-1464114522"/>
              </w:sdtPr>
              <w:sdtContent>
                <w:p w14:paraId="1C1C366C" w14:textId="60742E9F"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705E7EF5" w14:textId="77777777" w:rsidR="00DE3432" w:rsidRDefault="00DE3432">
          <w:pPr>
            <w:rPr>
              <w:color w:val="000000" w:themeColor="text1"/>
            </w:rPr>
          </w:pPr>
        </w:p>
        <w:p w14:paraId="6F1272BF" w14:textId="75C0DF63" w:rsidR="008F4643" w:rsidRPr="008F4643" w:rsidRDefault="008F4643" w:rsidP="008F4643">
          <w:pPr>
            <w:rPr>
              <w:rFonts w:ascii="Calibri" w:hAnsi="Calibri" w:cs="Times New Roman"/>
              <w:color w:val="000000" w:themeColor="text1"/>
              <w:szCs w:val="22"/>
            </w:rPr>
          </w:pPr>
          <w:bookmarkStart w:id="206" w:name="_Hlk154135145"/>
          <w:bookmarkStart w:id="207" w:name="_Hlk153379126"/>
          <w:bookmarkEnd w:id="204"/>
          <w:r w:rsidRPr="008F4643">
            <w:rPr>
              <w:rFonts w:ascii="Calibri" w:hAnsi="Calibri" w:cs="Times New Roman" w:hint="eastAsia"/>
              <w:color w:val="000000" w:themeColor="text1"/>
              <w:szCs w:val="22"/>
            </w:rPr>
            <w:t>按</w:t>
          </w:r>
          <w:r>
            <w:rPr>
              <w:rFonts w:ascii="Calibri" w:hAnsi="Calibri" w:cs="Times New Roman" w:hint="eastAsia"/>
              <w:color w:val="000000" w:themeColor="text1"/>
              <w:szCs w:val="22"/>
            </w:rPr>
            <w:t>组合</w:t>
          </w:r>
          <w:r w:rsidRPr="008F4643">
            <w:rPr>
              <w:rFonts w:ascii="Calibri" w:hAnsi="Calibri" w:cs="Times New Roman" w:hint="eastAsia"/>
              <w:color w:val="000000" w:themeColor="text1"/>
              <w:szCs w:val="22"/>
            </w:rPr>
            <w:t>计提坏账准备：</w:t>
          </w:r>
        </w:p>
        <w:p w14:paraId="31C90C70" w14:textId="77777777" w:rsidR="008F4643" w:rsidRPr="008F4643" w:rsidRDefault="008F4643" w:rsidP="008F4643">
          <w:pPr>
            <w:rPr>
              <w:rFonts w:ascii="Calibri" w:hAnsi="Calibri" w:cs="Times New Roman"/>
              <w:color w:val="000000" w:themeColor="text1"/>
              <w:szCs w:val="22"/>
            </w:rPr>
          </w:pPr>
          <w:r w:rsidRPr="008F4643">
            <w:rPr>
              <w:rFonts w:ascii="Calibri" w:hAnsi="Calibri" w:cs="Times New Roman" w:hint="eastAsia"/>
              <w:color w:val="000000" w:themeColor="text1"/>
              <w:szCs w:val="22"/>
            </w:rPr>
            <w:t>□适用</w:t>
          </w:r>
          <w:r w:rsidRPr="008F4643">
            <w:rPr>
              <w:rFonts w:ascii="Calibri" w:hAnsi="Calibri" w:cs="Times New Roman" w:hint="eastAsia"/>
              <w:color w:val="000000" w:themeColor="text1"/>
              <w:szCs w:val="22"/>
            </w:rPr>
            <w:t xml:space="preserve"> </w:t>
          </w:r>
          <w:r w:rsidRPr="008F4643">
            <w:rPr>
              <w:rFonts w:ascii="Calibri" w:hAnsi="Calibri" w:cs="Times New Roman" w:hint="eastAsia"/>
              <w:color w:val="000000" w:themeColor="text1"/>
              <w:szCs w:val="22"/>
            </w:rPr>
            <w:t>√不适用</w:t>
          </w:r>
        </w:p>
        <w:p w14:paraId="08EEF2B1" w14:textId="77777777" w:rsidR="008F4643" w:rsidRPr="008F4643" w:rsidRDefault="008F4643" w:rsidP="008F4643">
          <w:pPr>
            <w:rPr>
              <w:rFonts w:ascii="Calibri" w:hAnsi="Calibri" w:cs="Times New Roman"/>
              <w:color w:val="000000" w:themeColor="text1"/>
              <w:szCs w:val="22"/>
            </w:rPr>
          </w:pPr>
          <w:r w:rsidRPr="008F4643">
            <w:rPr>
              <w:rFonts w:ascii="Calibri" w:hAnsi="Calibri" w:cs="Times New Roman" w:hint="eastAsia"/>
              <w:color w:val="000000" w:themeColor="text1"/>
              <w:szCs w:val="22"/>
            </w:rPr>
            <w:t xml:space="preserve">　　　</w:t>
          </w:r>
        </w:p>
        <w:p w14:paraId="51E12726" w14:textId="50A6D9D3" w:rsidR="008F4643" w:rsidRPr="008F4643" w:rsidRDefault="008F4643" w:rsidP="008F4643">
          <w:pPr>
            <w:rPr>
              <w:rFonts w:ascii="Calibri" w:hAnsi="Calibri" w:cs="Times New Roman"/>
              <w:color w:val="000000" w:themeColor="text1"/>
              <w:szCs w:val="22"/>
            </w:rPr>
          </w:pPr>
          <w:r w:rsidRPr="008F4643">
            <w:rPr>
              <w:rFonts w:ascii="Calibri" w:hAnsi="Calibri" w:cs="Times New Roman" w:hint="eastAsia"/>
              <w:color w:val="000000" w:themeColor="text1"/>
              <w:szCs w:val="22"/>
            </w:rPr>
            <w:t>按</w:t>
          </w:r>
          <w:r>
            <w:rPr>
              <w:rFonts w:ascii="Calibri" w:hAnsi="Calibri" w:cs="Times New Roman" w:hint="eastAsia"/>
              <w:color w:val="000000" w:themeColor="text1"/>
              <w:szCs w:val="22"/>
            </w:rPr>
            <w:t>组合</w:t>
          </w:r>
          <w:r w:rsidRPr="008F4643">
            <w:rPr>
              <w:rFonts w:ascii="Calibri" w:hAnsi="Calibri" w:cs="Times New Roman" w:hint="eastAsia"/>
              <w:color w:val="000000" w:themeColor="text1"/>
              <w:szCs w:val="22"/>
            </w:rPr>
            <w:t>计提坏账准备的说明：</w:t>
          </w:r>
        </w:p>
        <w:p w14:paraId="396C6C23" w14:textId="45A7B525" w:rsidR="00324006" w:rsidRDefault="008F4643" w:rsidP="008F4643">
          <w:pPr>
            <w:rPr>
              <w:rFonts w:ascii="Calibri" w:hAnsi="Calibri" w:cs="Times New Roman"/>
              <w:color w:val="000000" w:themeColor="text1"/>
              <w:szCs w:val="22"/>
            </w:rPr>
          </w:pPr>
          <w:r w:rsidRPr="008F4643">
            <w:rPr>
              <w:rFonts w:ascii="Calibri" w:hAnsi="Calibri" w:cs="Times New Roman" w:hint="eastAsia"/>
              <w:color w:val="000000" w:themeColor="text1"/>
              <w:szCs w:val="22"/>
            </w:rPr>
            <w:t>□适用</w:t>
          </w:r>
          <w:r w:rsidRPr="008F4643">
            <w:rPr>
              <w:rFonts w:ascii="Calibri" w:hAnsi="Calibri" w:cs="Times New Roman" w:hint="eastAsia"/>
              <w:color w:val="000000" w:themeColor="text1"/>
              <w:szCs w:val="22"/>
            </w:rPr>
            <w:t xml:space="preserve"> </w:t>
          </w:r>
          <w:r w:rsidRPr="008F4643">
            <w:rPr>
              <w:rFonts w:ascii="Calibri" w:hAnsi="Calibri" w:cs="Times New Roman" w:hint="eastAsia"/>
              <w:color w:val="000000" w:themeColor="text1"/>
              <w:szCs w:val="22"/>
            </w:rPr>
            <w:t>√不适用</w:t>
          </w:r>
        </w:p>
        <w:p w14:paraId="7DC81B5F" w14:textId="77777777" w:rsidR="008F4643" w:rsidRPr="008F4643" w:rsidRDefault="008F4643" w:rsidP="008F4643">
          <w:pPr>
            <w:rPr>
              <w:rFonts w:ascii="Calibri" w:hAnsi="Calibri" w:cs="Times New Roman"/>
              <w:color w:val="000000" w:themeColor="text1"/>
              <w:szCs w:val="22"/>
            </w:rPr>
          </w:pPr>
        </w:p>
        <w:p w14:paraId="25B026EB" w14:textId="77777777" w:rsidR="00DE3432" w:rsidRDefault="00A87294">
          <w:pPr>
            <w:rPr>
              <w:rFonts w:cstheme="minorBidi"/>
              <w:bCs w:val="0"/>
              <w:color w:val="000000" w:themeColor="text1"/>
              <w:szCs w:val="22"/>
            </w:rPr>
          </w:pPr>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9ccc97f60d514bd1ad20e654db46063f"/>
            <w:id w:val="-293905111"/>
            <w:placeholder>
              <w:docPart w:val="GBC22222222222222222222222222222"/>
            </w:placeholder>
          </w:sdtPr>
          <w:sdtContent>
            <w:sdt>
              <w:sdtPr>
                <w:rPr>
                  <w:color w:val="000000" w:themeColor="text1"/>
                </w:rPr>
                <w:alias w:val="是否适用：应收款项融资其他说明[双击切换]"/>
                <w:tag w:val="_GBC_f2fd5be9d56145ea8eaacde595a4b245"/>
                <w:id w:val="-1490320350"/>
              </w:sdtPr>
              <w:sdtContent>
                <w:p w14:paraId="71D1BBC4" w14:textId="36DAB92D" w:rsidR="00DE3432" w:rsidRPr="00CC7C0D"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61D4977" w14:textId="53CD0BD7" w:rsidR="00DE3432" w:rsidRDefault="00DE3432">
          <w:pPr>
            <w:autoSpaceDE w:val="0"/>
            <w:autoSpaceDN w:val="0"/>
            <w:adjustRightInd w:val="0"/>
            <w:ind w:leftChars="86" w:left="181" w:rightChars="50" w:right="105"/>
            <w:jc w:val="right"/>
            <w:rPr>
              <w:color w:val="000000" w:themeColor="text1"/>
            </w:rPr>
          </w:pPr>
        </w:p>
        <w:p w14:paraId="6B6DF889" w14:textId="77777777" w:rsidR="00DE3432" w:rsidRDefault="00DE3432">
          <w:pPr>
            <w:autoSpaceDE w:val="0"/>
            <w:autoSpaceDN w:val="0"/>
            <w:adjustRightInd w:val="0"/>
            <w:ind w:rightChars="50" w:right="105"/>
            <w:rPr>
              <w:color w:val="000000" w:themeColor="text1"/>
            </w:rPr>
          </w:pPr>
        </w:p>
        <w:p w14:paraId="74E48EC6" w14:textId="77777777" w:rsidR="00DE3432" w:rsidRDefault="00A8729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val="0"/>
              <w:color w:val="000000" w:themeColor="text1"/>
              <w:szCs w:val="22"/>
            </w:rPr>
            <w:alias w:val="各阶段划分依据和坏账准备计提比例"/>
            <w:tag w:val="_GBC_27f65e0b0d264d76ba6ef36044133df3"/>
            <w:id w:val="1762725178"/>
            <w:placeholder>
              <w:docPart w:val="GBC22222222222222222222222222222"/>
            </w:placeholder>
          </w:sdtPr>
          <w:sdtContent>
            <w:p w14:paraId="7F4632D8" w14:textId="68252FE2" w:rsidR="00DE3432" w:rsidRDefault="006940A4">
              <w:pPr>
                <w:rPr>
                  <w:rFonts w:cs="Times New Roman"/>
                  <w:bCs w:val="0"/>
                  <w:color w:val="000000" w:themeColor="text1"/>
                  <w:szCs w:val="22"/>
                </w:rPr>
              </w:pPr>
              <w:r>
                <w:rPr>
                  <w:rFonts w:cs="Times New Roman" w:hint="eastAsia"/>
                  <w:bCs w:val="0"/>
                  <w:color w:val="000000" w:themeColor="text1"/>
                  <w:szCs w:val="22"/>
                </w:rPr>
                <w:t>无</w:t>
              </w:r>
            </w:p>
          </w:sdtContent>
        </w:sdt>
        <w:p w14:paraId="43197E7B" w14:textId="77777777" w:rsidR="00DE3432" w:rsidRDefault="00DE3432">
          <w:pPr>
            <w:pStyle w:val="af3"/>
            <w:rPr>
              <w:color w:val="000000" w:themeColor="text1"/>
              <w:kern w:val="0"/>
              <w:szCs w:val="24"/>
            </w:rPr>
          </w:pPr>
        </w:p>
        <w:p w14:paraId="441611D2" w14:textId="77777777" w:rsidR="00DE3432" w:rsidRDefault="00A87294">
          <w:pPr>
            <w:pStyle w:val="af3"/>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404522129"/>
            <w:placeholder>
              <w:docPart w:val="GBC22222222222222222222222222222"/>
            </w:placeholder>
          </w:sdtPr>
          <w:sdtContent>
            <w:sdt>
              <w:sdtPr>
                <w:rPr>
                  <w:color w:val="000000" w:themeColor="text1"/>
                </w:rPr>
                <w:alias w:val="是否适用：应收款项融资其他说明[双击切换]"/>
                <w:tag w:val="_GBC_f2fd5be9d56145ea8eaacde595a4b245"/>
                <w:id w:val="542557332"/>
              </w:sdtPr>
              <w:sdtContent>
                <w:p w14:paraId="1DB676AA" w14:textId="1F4D022E" w:rsidR="00DE3432" w:rsidRDefault="008B4D3C" w:rsidP="00CC7C0D">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783FD24" w14:textId="77777777" w:rsidR="00DE3432" w:rsidRDefault="00DE3432">
          <w:pPr>
            <w:rPr>
              <w:rFonts w:asciiTheme="minorHAnsi" w:hAnsiTheme="minorHAnsi" w:cstheme="minorBidi"/>
              <w:b/>
              <w:bCs w:val="0"/>
              <w:color w:val="000000" w:themeColor="text1"/>
              <w:szCs w:val="22"/>
            </w:rPr>
          </w:pPr>
        </w:p>
        <w:p w14:paraId="5D931855" w14:textId="77777777" w:rsidR="00DE3432" w:rsidRDefault="00A87294">
          <w:pPr>
            <w:pStyle w:val="4"/>
            <w:numPr>
              <w:ilvl w:val="3"/>
              <w:numId w:val="78"/>
            </w:numPr>
            <w:ind w:left="426" w:hanging="426"/>
            <w:rPr>
              <w:rFonts w:ascii="宋体" w:hAnsi="宋体" w:hint="eastAsia"/>
              <w:color w:val="000000" w:themeColor="text1"/>
              <w:szCs w:val="21"/>
            </w:rPr>
          </w:pPr>
          <w:bookmarkStart w:id="208" w:name="_Hlk10470956"/>
          <w:bookmarkStart w:id="209" w:name="_Hlk10470966"/>
          <w:bookmarkEnd w:id="205"/>
          <w:bookmarkEnd w:id="206"/>
          <w:bookmarkEnd w:id="207"/>
          <w:r>
            <w:rPr>
              <w:rFonts w:ascii="宋体" w:hAnsi="宋体" w:hint="eastAsia"/>
              <w:color w:val="000000" w:themeColor="text1"/>
              <w:szCs w:val="21"/>
            </w:rPr>
            <w:t>本期合同资产计提坏账准备情况</w:t>
          </w:r>
          <w:bookmarkEnd w:id="208"/>
        </w:p>
        <w:sdt>
          <w:sdtPr>
            <w:rPr>
              <w:color w:val="000000" w:themeColor="text1"/>
            </w:rPr>
            <w:alias w:val="是否适用：合同资产减值准备[双击切换]"/>
            <w:tag w:val="_GBC_47f239b7a5d442b0a0a358017de09567"/>
            <w:id w:val="-1682889610"/>
            <w:placeholder>
              <w:docPart w:val="GBC22222222222222222222222222222"/>
            </w:placeholder>
          </w:sdtPr>
          <w:sdtContent>
            <w:sdt>
              <w:sdtPr>
                <w:rPr>
                  <w:color w:val="000000" w:themeColor="text1"/>
                </w:rPr>
                <w:alias w:val="是否适用：应收款项融资其他说明[双击切换]"/>
                <w:tag w:val="_GBC_f2fd5be9d56145ea8eaacde595a4b245"/>
                <w:id w:val="-847017704"/>
              </w:sdtPr>
              <w:sdtContent>
                <w:p w14:paraId="6F194EF1" w14:textId="57D5617E" w:rsidR="00DE3432" w:rsidRDefault="008B4D3C" w:rsidP="00CC7C0D">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8F65A21" w14:textId="60D9012A" w:rsidR="00DE3432" w:rsidRDefault="00DE3432">
          <w:pPr>
            <w:autoSpaceDE w:val="0"/>
            <w:autoSpaceDN w:val="0"/>
            <w:adjustRightInd w:val="0"/>
            <w:ind w:rightChars="50" w:right="105"/>
            <w:jc w:val="right"/>
            <w:rPr>
              <w:color w:val="000000" w:themeColor="text1"/>
            </w:rPr>
          </w:pPr>
        </w:p>
        <w:p w14:paraId="01BA7C5F" w14:textId="77777777" w:rsidR="00DE3432" w:rsidRDefault="00DE3432">
          <w:pPr>
            <w:rPr>
              <w:color w:val="000000" w:themeColor="text1"/>
            </w:rPr>
          </w:pPr>
        </w:p>
        <w:p w14:paraId="6A41F1CC" w14:textId="77777777" w:rsidR="00DE3432" w:rsidRDefault="00A87294">
          <w:pPr>
            <w:rPr>
              <w:color w:val="000000" w:themeColor="text1"/>
            </w:rPr>
          </w:pPr>
          <w:bookmarkStart w:id="210" w:name="_Hlk167888739"/>
          <w:bookmarkEnd w:id="209"/>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666528720"/>
            <w:placeholder>
              <w:docPart w:val="GBC22222222222222222222222222222"/>
            </w:placeholder>
          </w:sdtPr>
          <w:sdtContent>
            <w:sdt>
              <w:sdtPr>
                <w:rPr>
                  <w:color w:val="000000" w:themeColor="text1"/>
                </w:rPr>
                <w:alias w:val="是否适用：应收款项融资其他说明[双击切换]"/>
                <w:tag w:val="_GBC_f2fd5be9d56145ea8eaacde595a4b245"/>
                <w:id w:val="-72047827"/>
              </w:sdtPr>
              <w:sdtContent>
                <w:p w14:paraId="7EE5FC2B" w14:textId="398F5B65"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58080564" w14:textId="590A0206" w:rsidR="00DE3432" w:rsidRDefault="00DE3432">
          <w:pPr>
            <w:jc w:val="right"/>
            <w:rPr>
              <w:color w:val="000000" w:themeColor="text1"/>
              <w:highlight w:val="yellow"/>
            </w:rPr>
          </w:pPr>
        </w:p>
        <w:p w14:paraId="29FB54A6" w14:textId="77777777" w:rsidR="00DE3432" w:rsidRDefault="00A87294">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987355108"/>
            <w:placeholder>
              <w:docPart w:val="GBC22222222222222222222222222222"/>
            </w:placeholder>
          </w:sdtPr>
          <w:sdtContent>
            <w:p w14:paraId="29EB2DBC" w14:textId="66FBBD6A" w:rsidR="00DE3432" w:rsidRDefault="00491F0C">
              <w:pPr>
                <w:ind w:rightChars="20" w:right="42"/>
                <w:rPr>
                  <w:color w:val="000000" w:themeColor="text1"/>
                </w:rPr>
              </w:pPr>
              <w:r>
                <w:rPr>
                  <w:rFonts w:hint="eastAsia"/>
                  <w:color w:val="000000" w:themeColor="text1"/>
                </w:rPr>
                <w:t>无</w:t>
              </w:r>
            </w:p>
          </w:sdtContent>
        </w:sdt>
        <w:p w14:paraId="3E465F70" w14:textId="77777777" w:rsidR="00DE3432" w:rsidRDefault="00DE3432">
          <w:pPr>
            <w:ind w:rightChars="-759" w:right="-1594"/>
            <w:rPr>
              <w:color w:val="000000" w:themeColor="text1"/>
            </w:rPr>
          </w:pPr>
        </w:p>
        <w:p w14:paraId="2CC812DF" w14:textId="77777777" w:rsidR="00DE3432" w:rsidRDefault="00A87294">
          <w:pPr>
            <w:pStyle w:val="4"/>
            <w:numPr>
              <w:ilvl w:val="3"/>
              <w:numId w:val="78"/>
            </w:numPr>
            <w:ind w:left="426" w:hanging="426"/>
            <w:rPr>
              <w:color w:val="000000" w:themeColor="text1"/>
              <w:szCs w:val="21"/>
            </w:rPr>
          </w:pPr>
          <w:bookmarkStart w:id="211" w:name="_Hlk153379426"/>
          <w:bookmarkStart w:id="212" w:name="_Hlk167888904"/>
          <w:bookmarkEnd w:id="210"/>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1345625126"/>
            <w:placeholder>
              <w:docPart w:val="GBC22222222222222222222222222222"/>
            </w:placeholder>
          </w:sdtPr>
          <w:sdtContent>
            <w:sdt>
              <w:sdtPr>
                <w:rPr>
                  <w:color w:val="000000" w:themeColor="text1"/>
                </w:rPr>
                <w:alias w:val="是否适用：应收款项融资其他说明[双击切换]"/>
                <w:tag w:val="_GBC_f2fd5be9d56145ea8eaacde595a4b245"/>
                <w:id w:val="1374504332"/>
              </w:sdtPr>
              <w:sdtContent>
                <w:p w14:paraId="1288BDEC" w14:textId="2AE23339"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22EAB019" w14:textId="2D0BEBAB" w:rsidR="00DE3432" w:rsidRDefault="00A87294">
          <w:pPr>
            <w:jc w:val="right"/>
            <w:rPr>
              <w:color w:val="000000" w:themeColor="text1"/>
            </w:rPr>
          </w:pPr>
          <w:r>
            <w:rPr>
              <w:color w:val="000000" w:themeColor="text1"/>
            </w:rPr>
            <w:t xml:space="preserve"> </w:t>
          </w:r>
        </w:p>
        <w:p w14:paraId="5263ED37" w14:textId="77777777" w:rsidR="00DE3432" w:rsidRDefault="00DE3432">
          <w:pPr>
            <w:rPr>
              <w:color w:val="000000" w:themeColor="text1"/>
            </w:rPr>
          </w:pPr>
        </w:p>
        <w:p w14:paraId="5E9041AD" w14:textId="77777777" w:rsidR="00DE3432" w:rsidRDefault="00A87294">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64457395"/>
            <w:placeholder>
              <w:docPart w:val="GBC22222222222222222222222222222"/>
            </w:placeholder>
          </w:sdtPr>
          <w:sdtContent>
            <w:sdt>
              <w:sdtPr>
                <w:rPr>
                  <w:color w:val="000000" w:themeColor="text1"/>
                </w:rPr>
                <w:alias w:val="是否适用：应收款项融资其他说明[双击切换]"/>
                <w:tag w:val="_GBC_f2fd5be9d56145ea8eaacde595a4b245"/>
                <w:id w:val="-772937678"/>
              </w:sdtPr>
              <w:sdtContent>
                <w:p w14:paraId="5F347CDC" w14:textId="50EEDB94"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EBEDE66" w14:textId="77777777" w:rsidR="00DE3432" w:rsidRDefault="00DE3432">
          <w:pPr>
            <w:snapToGrid w:val="0"/>
            <w:spacing w:line="240" w:lineRule="atLeast"/>
            <w:rPr>
              <w:color w:val="000000" w:themeColor="text1"/>
            </w:rPr>
          </w:pPr>
        </w:p>
        <w:p w14:paraId="3B66D15C" w14:textId="77777777" w:rsidR="00DE3432" w:rsidRDefault="00A87294">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2090576706"/>
            <w:placeholder>
              <w:docPart w:val="GBC22222222222222222222222222222"/>
            </w:placeholder>
          </w:sdtPr>
          <w:sdtContent>
            <w:sdt>
              <w:sdtPr>
                <w:rPr>
                  <w:color w:val="000000" w:themeColor="text1"/>
                </w:rPr>
                <w:alias w:val="是否适用：应收款项融资其他说明[双击切换]"/>
                <w:tag w:val="_GBC_f2fd5be9d56145ea8eaacde595a4b245"/>
                <w:id w:val="-360047242"/>
              </w:sdtPr>
              <w:sdtContent>
                <w:p w14:paraId="727A9C3F" w14:textId="164E5B04" w:rsidR="00DE3432" w:rsidRDefault="008B4D3C" w:rsidP="00CC7C0D">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1907723" w14:textId="77777777" w:rsidR="00DE3432" w:rsidRDefault="00DE3432">
          <w:pPr>
            <w:rPr>
              <w:color w:val="000000" w:themeColor="text1"/>
            </w:rPr>
          </w:pPr>
        </w:p>
        <w:p w14:paraId="6E374517" w14:textId="77777777" w:rsidR="00DE3432" w:rsidRDefault="00A87294">
          <w:pPr>
            <w:rPr>
              <w:color w:val="000000" w:themeColor="text1"/>
            </w:rPr>
          </w:pPr>
          <w:bookmarkStart w:id="213" w:name="_Hlk10471002"/>
          <w:bookmarkStart w:id="214" w:name="_Hlk10471011"/>
          <w:bookmarkEnd w:id="211"/>
          <w:bookmarkEnd w:id="212"/>
          <w:r>
            <w:rPr>
              <w:rFonts w:hint="eastAsia"/>
              <w:color w:val="000000" w:themeColor="text1"/>
            </w:rPr>
            <w:t>其他说明：</w:t>
          </w:r>
          <w:bookmarkEnd w:id="213"/>
        </w:p>
        <w:sdt>
          <w:sdtPr>
            <w:rPr>
              <w:color w:val="000000" w:themeColor="text1"/>
            </w:rPr>
            <w:alias w:val="是否适用：合同资产其他说明[双击切换]"/>
            <w:tag w:val="_GBC_06cd3c0f93454d76bd0c7e20322e8a49"/>
            <w:id w:val="1339196074"/>
            <w:placeholder>
              <w:docPart w:val="GBC22222222222222222222222222222"/>
            </w:placeholder>
          </w:sdtPr>
          <w:sdtContent>
            <w:sdt>
              <w:sdtPr>
                <w:rPr>
                  <w:color w:val="000000" w:themeColor="text1"/>
                </w:rPr>
                <w:alias w:val="是否适用：应收款项融资其他说明[双击切换]"/>
                <w:tag w:val="_GBC_f2fd5be9d56145ea8eaacde595a4b245"/>
                <w:id w:val="465627924"/>
              </w:sdtPr>
              <w:sdtContent>
                <w:p w14:paraId="59627937" w14:textId="5D224E1D"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1D1288B" w14:textId="6D559881" w:rsidR="00DE3432" w:rsidRDefault="00DE3432">
          <w:pPr>
            <w:rPr>
              <w:color w:val="000000" w:themeColor="text1"/>
            </w:rPr>
          </w:pPr>
        </w:p>
        <w:p w14:paraId="55E1B34D" w14:textId="77777777" w:rsidR="00DE3432" w:rsidRDefault="00A87294">
          <w:pPr>
            <w:pStyle w:val="3"/>
            <w:numPr>
              <w:ilvl w:val="0"/>
              <w:numId w:val="17"/>
            </w:numPr>
            <w:tabs>
              <w:tab w:val="left" w:pos="504"/>
            </w:tabs>
            <w:ind w:left="450" w:hanging="450"/>
            <w:rPr>
              <w:rFonts w:ascii="宋体" w:hAnsi="宋体" w:cs="宋体" w:hint="eastAsia"/>
              <w:color w:val="000000" w:themeColor="text1"/>
              <w:kern w:val="0"/>
              <w:szCs w:val="24"/>
            </w:rPr>
          </w:pPr>
          <w:bookmarkStart w:id="215" w:name="_Hlk24102175"/>
          <w:bookmarkStart w:id="216" w:name="_Hlk167889313"/>
          <w:bookmarkEnd w:id="214"/>
          <w:r>
            <w:rPr>
              <w:rFonts w:ascii="宋体" w:hAnsi="宋体" w:cs="宋体" w:hint="eastAsia"/>
              <w:color w:val="000000" w:themeColor="text1"/>
              <w:kern w:val="0"/>
              <w:szCs w:val="24"/>
            </w:rPr>
            <w:t>应收款项融资</w:t>
          </w:r>
        </w:p>
        <w:p w14:paraId="4EA876BA" w14:textId="77777777" w:rsidR="00DE3432" w:rsidRDefault="00A87294">
          <w:pPr>
            <w:pStyle w:val="4"/>
            <w:numPr>
              <w:ilvl w:val="0"/>
              <w:numId w:val="99"/>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770079620"/>
            <w:placeholder>
              <w:docPart w:val="GBC22222222222222222222222222222"/>
            </w:placeholder>
          </w:sdtPr>
          <w:sdtContent>
            <w:bookmarkStart w:id="217" w:name="OLE_LINK1" w:displacedByCustomXml="next"/>
            <w:sdt>
              <w:sdtPr>
                <w:rPr>
                  <w:color w:val="000000" w:themeColor="text1"/>
                </w:rPr>
                <w:alias w:val="是否适用：应收款项融资其他说明[双击切换]"/>
                <w:tag w:val="_GBC_f2fd5be9d56145ea8eaacde595a4b245"/>
                <w:id w:val="-1562013348"/>
              </w:sdtPr>
              <w:sdtContent>
                <w:p w14:paraId="2FDF8AAC" w14:textId="40646D76"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bookmarkEnd w:id="217" w:displacedByCustomXml="next"/>
          </w:sdtContent>
        </w:sdt>
        <w:p w14:paraId="224B21C1" w14:textId="77777777" w:rsidR="00DE3432" w:rsidRDefault="00DE3432">
          <w:pPr>
            <w:rPr>
              <w:color w:val="000000" w:themeColor="text1"/>
            </w:rPr>
          </w:pPr>
          <w:bookmarkStart w:id="218" w:name="_Hlk12969247"/>
          <w:bookmarkStart w:id="219" w:name="_Hlk13057555"/>
        </w:p>
        <w:p w14:paraId="375AB551" w14:textId="77777777" w:rsidR="00DE3432" w:rsidRDefault="00A87294">
          <w:pPr>
            <w:pStyle w:val="4"/>
            <w:numPr>
              <w:ilvl w:val="0"/>
              <w:numId w:val="99"/>
            </w:numPr>
            <w:tabs>
              <w:tab w:val="num"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114094688"/>
            <w:placeholder>
              <w:docPart w:val="GBC22222222222222222222222222222"/>
            </w:placeholder>
          </w:sdtPr>
          <w:sdtContent>
            <w:sdt>
              <w:sdtPr>
                <w:rPr>
                  <w:color w:val="000000" w:themeColor="text1"/>
                </w:rPr>
                <w:alias w:val="是否适用：应收款项融资其他说明[双击切换]"/>
                <w:tag w:val="_GBC_f2fd5be9d56145ea8eaacde595a4b245"/>
                <w:id w:val="699140195"/>
              </w:sdtPr>
              <w:sdtContent>
                <w:p w14:paraId="2DEAB3DA" w14:textId="65EEB7F2"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22004ECB" w14:textId="77777777" w:rsidR="00DE3432" w:rsidRDefault="00DE3432">
          <w:pPr>
            <w:rPr>
              <w:color w:val="000000" w:themeColor="text1"/>
            </w:rPr>
          </w:pPr>
        </w:p>
        <w:p w14:paraId="00DB82F0" w14:textId="77777777" w:rsidR="00DE3432" w:rsidRDefault="00A87294">
          <w:pPr>
            <w:pStyle w:val="4"/>
            <w:numPr>
              <w:ilvl w:val="0"/>
              <w:numId w:val="99"/>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1717614514"/>
            <w:placeholder>
              <w:docPart w:val="GBC22222222222222222222222222222"/>
            </w:placeholder>
          </w:sdtPr>
          <w:sdtContent>
            <w:sdt>
              <w:sdtPr>
                <w:rPr>
                  <w:color w:val="000000" w:themeColor="text1"/>
                </w:rPr>
                <w:alias w:val="是否适用：应收款项融资其他说明[双击切换]"/>
                <w:tag w:val="_GBC_f2fd5be9d56145ea8eaacde595a4b245"/>
                <w:id w:val="-120464473"/>
              </w:sdtPr>
              <w:sdtContent>
                <w:p w14:paraId="003AF138" w14:textId="29732547"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704499C4" w14:textId="6A786CA7" w:rsidR="00DE3432" w:rsidRDefault="00DE3432">
          <w:pPr>
            <w:jc w:val="right"/>
            <w:rPr>
              <w:color w:val="000000" w:themeColor="text1"/>
            </w:rPr>
          </w:pPr>
        </w:p>
        <w:p w14:paraId="1A0A855F" w14:textId="77777777" w:rsidR="00DE3432" w:rsidRDefault="00DE3432">
          <w:pPr>
            <w:rPr>
              <w:color w:val="000000" w:themeColor="text1"/>
            </w:rPr>
          </w:pPr>
        </w:p>
        <w:p w14:paraId="20AB55BF" w14:textId="77777777" w:rsidR="00DE3432" w:rsidRDefault="00A87294">
          <w:pPr>
            <w:pStyle w:val="4"/>
            <w:numPr>
              <w:ilvl w:val="0"/>
              <w:numId w:val="99"/>
            </w:numPr>
            <w:tabs>
              <w:tab w:val="num" w:pos="360"/>
            </w:tabs>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1747640608"/>
            <w:placeholder>
              <w:docPart w:val="GBC22222222222222222222222222222"/>
            </w:placeholder>
          </w:sdtPr>
          <w:sdtContent>
            <w:sdt>
              <w:sdtPr>
                <w:rPr>
                  <w:color w:val="000000" w:themeColor="text1"/>
                </w:rPr>
                <w:alias w:val="是否适用：应收款项融资其他说明[双击切换]"/>
                <w:tag w:val="_GBC_f2fd5be9d56145ea8eaacde595a4b245"/>
                <w:id w:val="-533038428"/>
              </w:sdtPr>
              <w:sdtContent>
                <w:p w14:paraId="680537C2" w14:textId="54EDD34E"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6358DD5A" w14:textId="77777777" w:rsidR="00DE3432" w:rsidRDefault="00DE3432">
          <w:pPr>
            <w:rPr>
              <w:color w:val="000000" w:themeColor="text1"/>
            </w:rPr>
          </w:pPr>
        </w:p>
        <w:p w14:paraId="6330B782" w14:textId="77777777"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934329705"/>
            <w:placeholder>
              <w:docPart w:val="GBC22222222222222222222222222222"/>
            </w:placeholder>
          </w:sdtPr>
          <w:sdtContent>
            <w:sdt>
              <w:sdtPr>
                <w:rPr>
                  <w:color w:val="000000" w:themeColor="text1"/>
                </w:rPr>
                <w:alias w:val="是否适用：应收款项融资其他说明[双击切换]"/>
                <w:tag w:val="_GBC_f2fd5be9d56145ea8eaacde595a4b245"/>
                <w:id w:val="712466799"/>
              </w:sdtPr>
              <w:sdtContent>
                <w:p w14:paraId="5EFCF30E" w14:textId="0A1A1AC6"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E796F8C" w14:textId="77777777" w:rsidR="00037F9C" w:rsidRDefault="00037F9C">
          <w:pPr>
            <w:rPr>
              <w:color w:val="000000" w:themeColor="text1"/>
            </w:rPr>
          </w:pPr>
        </w:p>
        <w:p w14:paraId="0CB6EAAA" w14:textId="64878801"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569543945"/>
            <w:placeholder>
              <w:docPart w:val="GBC22222222222222222222222222222"/>
            </w:placeholder>
          </w:sdtPr>
          <w:sdtContent>
            <w:sdt>
              <w:sdtPr>
                <w:rPr>
                  <w:color w:val="000000" w:themeColor="text1"/>
                </w:rPr>
                <w:alias w:val="是否适用：应收款项融资其他说明[双击切换]"/>
                <w:tag w:val="_GBC_f2fd5be9d56145ea8eaacde595a4b245"/>
                <w:id w:val="-1920626973"/>
              </w:sdtPr>
              <w:sdtContent>
                <w:p w14:paraId="605538AC" w14:textId="40610E76"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0D020D36" w14:textId="77777777" w:rsidR="00DE3432" w:rsidRDefault="00DE3432">
          <w:pPr>
            <w:rPr>
              <w:color w:val="000000" w:themeColor="text1"/>
            </w:rPr>
          </w:pPr>
        </w:p>
        <w:p w14:paraId="22C18153" w14:textId="77777777" w:rsidR="00DE3432" w:rsidRDefault="00A87294">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02191f78423f4f4ca97cd31179bf21d5"/>
            <w:id w:val="-1001885601"/>
            <w:placeholder>
              <w:docPart w:val="GBC22222222222222222222222222222"/>
            </w:placeholder>
          </w:sdtPr>
          <w:sdtContent>
            <w:sdt>
              <w:sdtPr>
                <w:rPr>
                  <w:rFonts w:ascii="Calibri" w:hAnsi="Calibri" w:cs="Times New Roman"/>
                  <w:color w:val="000000" w:themeColor="text1"/>
                  <w:szCs w:val="22"/>
                </w:rPr>
                <w:alias w:val="是否适用：应收款项融资其他说明[双击切换]"/>
                <w:tag w:val="_GBC_f2fd5be9d56145ea8eaacde595a4b245"/>
                <w:id w:val="-1022395021"/>
              </w:sdtPr>
              <w:sdtContent>
                <w:p w14:paraId="748B032C" w14:textId="0A72E381" w:rsidR="00DE3432" w:rsidRPr="00470446" w:rsidRDefault="008B4D3C">
                  <w:pPr>
                    <w:rPr>
                      <w:rFonts w:ascii="Calibri" w:hAnsi="Calibri" w:cs="Times New Roman"/>
                      <w:color w:val="000000" w:themeColor="text1"/>
                      <w:szCs w:val="22"/>
                    </w:rPr>
                  </w:pPr>
                  <w:r w:rsidRPr="008B4D3C">
                    <w:rPr>
                      <w:rFonts w:ascii="Calibri" w:hAnsi="Calibri" w:cs="Times New Roman" w:hint="eastAsia"/>
                      <w:color w:val="000000" w:themeColor="text1"/>
                      <w:szCs w:val="22"/>
                    </w:rPr>
                    <w:t>□适用</w:t>
                  </w:r>
                  <w:r w:rsidRPr="008B4D3C">
                    <w:rPr>
                      <w:rFonts w:ascii="Calibri" w:hAnsi="Calibri" w:cs="Times New Roman" w:hint="eastAsia"/>
                      <w:color w:val="000000" w:themeColor="text1"/>
                      <w:szCs w:val="22"/>
                    </w:rPr>
                    <w:t xml:space="preserve"> </w:t>
                  </w:r>
                  <w:r w:rsidRPr="008B4D3C">
                    <w:rPr>
                      <w:rFonts w:ascii="Calibri" w:hAnsi="Calibri" w:cs="Times New Roman" w:hint="eastAsia"/>
                      <w:color w:val="000000" w:themeColor="text1"/>
                      <w:szCs w:val="22"/>
                    </w:rPr>
                    <w:t>√不适用</w:t>
                  </w:r>
                </w:p>
              </w:sdtContent>
            </w:sdt>
          </w:sdtContent>
        </w:sdt>
        <w:p w14:paraId="38E7F891" w14:textId="77DDB81C" w:rsidR="00DE3432" w:rsidRDefault="00A87294">
          <w:pPr>
            <w:autoSpaceDE w:val="0"/>
            <w:autoSpaceDN w:val="0"/>
            <w:adjustRightInd w:val="0"/>
            <w:ind w:left="5880" w:right="105"/>
            <w:jc w:val="right"/>
            <w:rPr>
              <w:color w:val="000000" w:themeColor="text1"/>
            </w:rPr>
          </w:pPr>
          <w:r>
            <w:rPr>
              <w:color w:val="000000" w:themeColor="text1"/>
            </w:rPr>
            <w:t xml:space="preserve"> </w:t>
          </w:r>
        </w:p>
        <w:p w14:paraId="15A7E39D" w14:textId="77777777" w:rsidR="00DE3432" w:rsidRDefault="00A87294">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的说明[双击切换]"/>
            <w:tag w:val="_GBC_3b35e5a7dadd47138921433236c760e9"/>
            <w:id w:val="-1077664016"/>
            <w:placeholder>
              <w:docPart w:val="GBC22222222222222222222222222222"/>
            </w:placeholder>
          </w:sdtPr>
          <w:sdtContent>
            <w:sdt>
              <w:sdtPr>
                <w:rPr>
                  <w:color w:val="000000" w:themeColor="text1"/>
                </w:rPr>
                <w:alias w:val="是否适用：应收款项融资其他说明[双击切换]"/>
                <w:tag w:val="_GBC_f2fd5be9d56145ea8eaacde595a4b245"/>
                <w:id w:val="1773585501"/>
              </w:sdtPr>
              <w:sdtContent>
                <w:p w14:paraId="64D3A811" w14:textId="382373C9"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032D8583" w14:textId="77777777" w:rsidR="00DE3432" w:rsidRDefault="00DE3432">
          <w:pPr>
            <w:rPr>
              <w:rFonts w:ascii="Calibri" w:hAnsi="Calibri" w:cs="Times New Roman"/>
              <w:b/>
              <w:bCs w:val="0"/>
              <w:color w:val="000000" w:themeColor="text1"/>
              <w:szCs w:val="22"/>
            </w:rPr>
          </w:pPr>
        </w:p>
        <w:p w14:paraId="0467919D" w14:textId="77777777" w:rsidR="00DE3432" w:rsidRDefault="00A87294">
          <w:pPr>
            <w:rPr>
              <w:rFonts w:cstheme="minorBidi"/>
              <w:bCs w:val="0"/>
              <w:color w:val="000000" w:themeColor="text1"/>
              <w:szCs w:val="22"/>
            </w:rPr>
          </w:pPr>
          <w:bookmarkStart w:id="220" w:name="_Hlk154134692"/>
          <w:bookmarkStart w:id="221" w:name="_Hlk153372713"/>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205986a144f344f78129e3fba39b34ca"/>
            <w:id w:val="1966922113"/>
            <w:placeholder>
              <w:docPart w:val="GBC22222222222222222222222222222"/>
            </w:placeholder>
          </w:sdtPr>
          <w:sdtContent>
            <w:sdt>
              <w:sdtPr>
                <w:rPr>
                  <w:rFonts w:cstheme="minorBidi"/>
                  <w:color w:val="000000" w:themeColor="text1"/>
                  <w:szCs w:val="22"/>
                </w:rPr>
                <w:alias w:val="是否适用：应收款项融资其他说明[双击切换]"/>
                <w:tag w:val="_GBC_f2fd5be9d56145ea8eaacde595a4b245"/>
                <w:id w:val="381673771"/>
              </w:sdtPr>
              <w:sdtContent>
                <w:p w14:paraId="1449EF29" w14:textId="00F0066D" w:rsidR="00DE3432" w:rsidRPr="00470446" w:rsidRDefault="008B4D3C">
                  <w:pPr>
                    <w:rPr>
                      <w:rFonts w:cstheme="minorBidi"/>
                      <w:color w:val="000000" w:themeColor="text1"/>
                      <w:szCs w:val="22"/>
                    </w:rPr>
                  </w:pPr>
                  <w:r w:rsidRPr="008B4D3C">
                    <w:rPr>
                      <w:rFonts w:cstheme="minorBidi" w:hint="eastAsia"/>
                      <w:color w:val="000000" w:themeColor="text1"/>
                      <w:szCs w:val="22"/>
                    </w:rPr>
                    <w:t>□适用</w:t>
                  </w:r>
                  <w:r w:rsidRPr="008B4D3C">
                    <w:rPr>
                      <w:rFonts w:cstheme="minorBidi" w:hint="eastAsia"/>
                      <w:color w:val="000000" w:themeColor="text1"/>
                      <w:szCs w:val="22"/>
                    </w:rPr>
                    <w:t xml:space="preserve"> </w:t>
                  </w:r>
                  <w:r w:rsidRPr="008B4D3C">
                    <w:rPr>
                      <w:rFonts w:cstheme="minorBidi" w:hint="eastAsia"/>
                      <w:color w:val="000000" w:themeColor="text1"/>
                      <w:szCs w:val="22"/>
                    </w:rPr>
                    <w:t>√不适用</w:t>
                  </w:r>
                </w:p>
              </w:sdtContent>
            </w:sdt>
          </w:sdtContent>
        </w:sdt>
        <w:p w14:paraId="1CD03473" w14:textId="77777777" w:rsidR="00DE3432" w:rsidRDefault="00DE3432">
          <w:pPr>
            <w:autoSpaceDE w:val="0"/>
            <w:autoSpaceDN w:val="0"/>
            <w:adjustRightInd w:val="0"/>
            <w:ind w:rightChars="50" w:right="105"/>
            <w:rPr>
              <w:color w:val="000000" w:themeColor="text1"/>
            </w:rPr>
          </w:pPr>
        </w:p>
        <w:p w14:paraId="7A78ED06" w14:textId="77777777" w:rsidR="00DE3432" w:rsidRDefault="00A8729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val="0"/>
              <w:color w:val="000000" w:themeColor="text1"/>
              <w:szCs w:val="22"/>
            </w:rPr>
            <w:alias w:val="各阶段划分依据和坏账准备计提比例"/>
            <w:tag w:val="_GBC_ad44af7652e14ebaa2475a018590c7f5"/>
            <w:id w:val="919912457"/>
            <w:placeholder>
              <w:docPart w:val="GBC22222222222222222222222222222"/>
            </w:placeholder>
          </w:sdtPr>
          <w:sdtContent>
            <w:p w14:paraId="0C2A09CD" w14:textId="4C9105F7" w:rsidR="00DE3432" w:rsidRDefault="00037F9C">
              <w:pPr>
                <w:rPr>
                  <w:rFonts w:cs="Times New Roman"/>
                  <w:bCs w:val="0"/>
                  <w:color w:val="000000" w:themeColor="text1"/>
                  <w:szCs w:val="22"/>
                </w:rPr>
              </w:pPr>
              <w:r>
                <w:rPr>
                  <w:rFonts w:cs="Times New Roman" w:hint="eastAsia"/>
                  <w:bCs w:val="0"/>
                  <w:color w:val="000000" w:themeColor="text1"/>
                  <w:szCs w:val="22"/>
                </w:rPr>
                <w:t>无</w:t>
              </w:r>
            </w:p>
          </w:sdtContent>
        </w:sdt>
        <w:p w14:paraId="43C6B272" w14:textId="77777777" w:rsidR="00DE3432" w:rsidRDefault="00DE3432">
          <w:pPr>
            <w:rPr>
              <w:rFonts w:asciiTheme="minorHAnsi" w:hAnsiTheme="minorHAnsi" w:cstheme="minorBidi"/>
              <w:b/>
              <w:bCs w:val="0"/>
              <w:color w:val="000000" w:themeColor="text1"/>
              <w:szCs w:val="22"/>
            </w:rPr>
          </w:pPr>
        </w:p>
        <w:p w14:paraId="38B8A95D" w14:textId="77777777" w:rsidR="00DE3432" w:rsidRDefault="00A87294">
          <w:pPr>
            <w:pStyle w:val="af3"/>
            <w:rPr>
              <w:color w:val="000000" w:themeColor="text1"/>
            </w:rPr>
          </w:pPr>
          <w:r>
            <w:rPr>
              <w:rFonts w:hint="eastAsia"/>
              <w:color w:val="000000" w:themeColor="text1"/>
            </w:rPr>
            <w:lastRenderedPageBreak/>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2001082447"/>
            <w:placeholder>
              <w:docPart w:val="GBC22222222222222222222222222222"/>
            </w:placeholder>
          </w:sdtPr>
          <w:sdtContent>
            <w:sdt>
              <w:sdtPr>
                <w:rPr>
                  <w:color w:val="000000" w:themeColor="text1"/>
                </w:rPr>
                <w:alias w:val="是否适用：应收款项融资其他说明[双击切换]"/>
                <w:tag w:val="_GBC_f2fd5be9d56145ea8eaacde595a4b245"/>
                <w:id w:val="511495941"/>
              </w:sdtPr>
              <w:sdtContent>
                <w:p w14:paraId="1F46287B" w14:textId="73D78311" w:rsidR="00DE3432" w:rsidRDefault="008B4D3C">
                  <w:pPr>
                    <w:autoSpaceDE w:val="0"/>
                    <w:autoSpaceDN w:val="0"/>
                    <w:adjustRightInd w:val="0"/>
                    <w:ind w:rightChars="50" w:right="105"/>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4B2D5D77" w14:textId="77777777" w:rsidR="00DE3432" w:rsidRDefault="00DE3432">
          <w:pPr>
            <w:rPr>
              <w:rFonts w:asciiTheme="minorHAnsi" w:hAnsiTheme="minorHAnsi" w:cstheme="minorBidi"/>
              <w:b/>
              <w:bCs w:val="0"/>
              <w:color w:val="000000" w:themeColor="text1"/>
              <w:szCs w:val="22"/>
            </w:rPr>
          </w:pPr>
        </w:p>
        <w:bookmarkEnd w:id="220"/>
        <w:bookmarkEnd w:id="221"/>
        <w:p w14:paraId="2667741A" w14:textId="77777777" w:rsidR="00DE3432" w:rsidRDefault="00A87294">
          <w:pPr>
            <w:pStyle w:val="4"/>
            <w:numPr>
              <w:ilvl w:val="0"/>
              <w:numId w:val="99"/>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609010709"/>
            <w:placeholder>
              <w:docPart w:val="GBC22222222222222222222222222222"/>
            </w:placeholder>
          </w:sdtPr>
          <w:sdtContent>
            <w:sdt>
              <w:sdtPr>
                <w:rPr>
                  <w:color w:val="000000" w:themeColor="text1"/>
                </w:rPr>
                <w:alias w:val="是否适用：应收款项融资其他说明[双击切换]"/>
                <w:tag w:val="_GBC_f2fd5be9d56145ea8eaacde595a4b245"/>
                <w:id w:val="37566552"/>
              </w:sdtPr>
              <w:sdtContent>
                <w:p w14:paraId="69DDC310" w14:textId="53505F73"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388B9E00" w14:textId="77777777" w:rsidR="00DE3432" w:rsidRDefault="00DE3432">
          <w:pPr>
            <w:pStyle w:val="af3"/>
            <w:rPr>
              <w:color w:val="000000" w:themeColor="text1"/>
            </w:rPr>
          </w:pPr>
        </w:p>
        <w:p w14:paraId="5F3936D9" w14:textId="77777777" w:rsidR="00DE3432" w:rsidRDefault="00A8729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637950639"/>
            <w:placeholder>
              <w:docPart w:val="GBC22222222222222222222222222222"/>
            </w:placeholder>
          </w:sdtPr>
          <w:sdtContent>
            <w:sdt>
              <w:sdtPr>
                <w:rPr>
                  <w:color w:val="000000" w:themeColor="text1"/>
                </w:rPr>
                <w:alias w:val="是否适用：应收款项融资其他说明[双击切换]"/>
                <w:tag w:val="_GBC_f2fd5be9d56145ea8eaacde595a4b245"/>
                <w:id w:val="1895931230"/>
              </w:sdtPr>
              <w:sdtContent>
                <w:p w14:paraId="30F9FC4C" w14:textId="63705705"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64F4ACDB" w14:textId="77777777" w:rsidR="00DE3432" w:rsidRDefault="00A87294">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249009865"/>
            <w:placeholder>
              <w:docPart w:val="GBC22222222222222222222222222222"/>
            </w:placeholder>
          </w:sdtPr>
          <w:sdtContent>
            <w:p w14:paraId="19982C0C" w14:textId="72DA59E1" w:rsidR="00DE3432" w:rsidRDefault="00037F9C">
              <w:pPr>
                <w:ind w:rightChars="20" w:right="42"/>
                <w:rPr>
                  <w:color w:val="000000" w:themeColor="text1"/>
                </w:rPr>
              </w:pPr>
              <w:r>
                <w:rPr>
                  <w:rFonts w:hint="eastAsia"/>
                  <w:color w:val="000000" w:themeColor="text1"/>
                </w:rPr>
                <w:t>无</w:t>
              </w:r>
            </w:p>
          </w:sdtContent>
        </w:sdt>
        <w:p w14:paraId="7DDE7DB4" w14:textId="77777777" w:rsidR="00DE3432" w:rsidRDefault="00DE3432">
          <w:pPr>
            <w:ind w:rightChars="-759" w:right="-1594"/>
            <w:rPr>
              <w:color w:val="000000" w:themeColor="text1"/>
            </w:rPr>
          </w:pPr>
        </w:p>
        <w:p w14:paraId="5B896F2E" w14:textId="77777777" w:rsidR="00DE3432" w:rsidRDefault="00A87294">
          <w:pPr>
            <w:pStyle w:val="4"/>
            <w:numPr>
              <w:ilvl w:val="0"/>
              <w:numId w:val="99"/>
            </w:numPr>
            <w:tabs>
              <w:tab w:val="num"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13773026"/>
            <w:placeholder>
              <w:docPart w:val="GBC22222222222222222222222222222"/>
            </w:placeholder>
          </w:sdtPr>
          <w:sdtContent>
            <w:sdt>
              <w:sdtPr>
                <w:rPr>
                  <w:color w:val="000000" w:themeColor="text1"/>
                </w:rPr>
                <w:alias w:val="是否适用：应收款项融资其他说明[双击切换]"/>
                <w:tag w:val="_GBC_f2fd5be9d56145ea8eaacde595a4b245"/>
                <w:id w:val="851848920"/>
              </w:sdtPr>
              <w:sdtContent>
                <w:p w14:paraId="427B1D3D" w14:textId="53B81FA8"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p w14:paraId="19E0CE90" w14:textId="77777777" w:rsidR="00DE3432" w:rsidRDefault="00DE3432">
          <w:pPr>
            <w:rPr>
              <w:color w:val="000000" w:themeColor="text1"/>
            </w:rPr>
          </w:pPr>
        </w:p>
        <w:p w14:paraId="606138B0" w14:textId="77777777" w:rsidR="00DE3432" w:rsidRDefault="00A87294">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1370412920"/>
            <w:placeholder>
              <w:docPart w:val="GBC22222222222222222222222222222"/>
            </w:placeholder>
          </w:sdtPr>
          <w:sdtContent>
            <w:sdt>
              <w:sdtPr>
                <w:rPr>
                  <w:color w:val="000000" w:themeColor="text1"/>
                </w:rPr>
                <w:alias w:val="是否适用：应收款项融资其他说明[双击切换]"/>
                <w:tag w:val="_GBC_f2fd5be9d56145ea8eaacde595a4b245"/>
                <w:id w:val="2056350148"/>
              </w:sdtPr>
              <w:sdtContent>
                <w:p w14:paraId="765E061A" w14:textId="49E6E09E" w:rsidR="00470446" w:rsidRPr="00470446" w:rsidRDefault="008B4D3C" w:rsidP="00470446">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p w14:paraId="0CC891A1" w14:textId="101D05A4" w:rsidR="00DE3432" w:rsidRDefault="00000000">
              <w:pPr>
                <w:rPr>
                  <w:color w:val="000000" w:themeColor="text1"/>
                </w:rPr>
              </w:pPr>
            </w:p>
          </w:sdtContent>
        </w:sdt>
        <w:p w14:paraId="30E1E112" w14:textId="77777777" w:rsidR="00DE3432" w:rsidRDefault="00A8729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470329330"/>
            <w:placeholder>
              <w:docPart w:val="GBC22222222222222222222222222222"/>
            </w:placeholder>
          </w:sdtPr>
          <w:sdtContent>
            <w:sdt>
              <w:sdtPr>
                <w:rPr>
                  <w:rFonts w:ascii="宋体" w:hAnsi="宋体"/>
                  <w:color w:val="000000" w:themeColor="text1"/>
                </w:rPr>
                <w:alias w:val="是否适用：应收款项融资其他说明[双击切换]"/>
                <w:tag w:val="_GBC_f2fd5be9d56145ea8eaacde595a4b245"/>
                <w:id w:val="-953011671"/>
              </w:sdtPr>
              <w:sdtContent>
                <w:p w14:paraId="64843E83" w14:textId="18B753E0" w:rsidR="00DE3432" w:rsidRPr="001F0A2D" w:rsidRDefault="008B4D3C">
                  <w:pPr>
                    <w:snapToGrid w:val="0"/>
                    <w:spacing w:line="240" w:lineRule="atLeast"/>
                    <w:rPr>
                      <w:rFonts w:ascii="宋体" w:hAnsi="宋体" w:hint="eastAsia"/>
                      <w:color w:val="000000" w:themeColor="text1"/>
                    </w:rPr>
                  </w:pPr>
                  <w:r w:rsidRPr="008B4D3C">
                    <w:rPr>
                      <w:rFonts w:ascii="宋体" w:hAnsi="宋体" w:hint="eastAsia"/>
                      <w:color w:val="000000" w:themeColor="text1"/>
                    </w:rPr>
                    <w:t>□适用 √不适用</w:t>
                  </w:r>
                </w:p>
              </w:sdtContent>
            </w:sdt>
          </w:sdtContent>
        </w:sdt>
        <w:p w14:paraId="4ED00518" w14:textId="77777777" w:rsidR="00DE3432" w:rsidRDefault="00A87294">
          <w:pPr>
            <w:pStyle w:val="4"/>
            <w:numPr>
              <w:ilvl w:val="0"/>
              <w:numId w:val="99"/>
            </w:numPr>
            <w:tabs>
              <w:tab w:val="num"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2135703178"/>
            <w:placeholder>
              <w:docPart w:val="GBC22222222222222222222222222222"/>
            </w:placeholder>
          </w:sdtPr>
          <w:sdtEndPr>
            <w:rPr>
              <w:rFonts w:hint="default"/>
            </w:rPr>
          </w:sdtEndPr>
          <w:sdtContent>
            <w:sdt>
              <w:sdtPr>
                <w:rPr>
                  <w:rFonts w:hint="eastAsia"/>
                  <w:color w:val="000000" w:themeColor="text1"/>
                </w:rPr>
                <w:alias w:val="是否适用：应收款项融资其他说明[双击切换]"/>
                <w:tag w:val="_GBC_f2fd5be9d56145ea8eaacde595a4b245"/>
                <w:id w:val="-1117365915"/>
                <w:placeholder>
                  <w:docPart w:val="82C76A586EBE41BBA58ED7061B9C400D"/>
                </w:placeholder>
              </w:sdtPr>
              <w:sdtContent>
                <w:p w14:paraId="2D012C53" w14:textId="62308244"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sdtContent>
        </w:sdt>
        <w:bookmarkEnd w:id="215"/>
        <w:bookmarkEnd w:id="218"/>
        <w:bookmarkEnd w:id="219"/>
        <w:p w14:paraId="210E2F84" w14:textId="77777777" w:rsidR="00DE3432" w:rsidRDefault="00A87294">
          <w:pPr>
            <w:pStyle w:val="4"/>
            <w:numPr>
              <w:ilvl w:val="0"/>
              <w:numId w:val="99"/>
            </w:numPr>
            <w:tabs>
              <w:tab w:val="num"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222" w:name="_Hlk13057390" w:displacedByCustomXml="next"/>
        <w:sdt>
          <w:sdtPr>
            <w:rPr>
              <w:rFonts w:hint="eastAsia"/>
              <w:color w:val="000000" w:themeColor="text1"/>
            </w:rPr>
            <w:alias w:val="是否适用：应收款项融资其他说明[双击切换]"/>
            <w:tag w:val="_GBC_f2fd5be9d56145ea8eaacde595a4b245"/>
            <w:id w:val="-305014650"/>
            <w:placeholder>
              <w:docPart w:val="GBC22222222222222222222222222222"/>
            </w:placeholder>
          </w:sdtPr>
          <w:sdtContent>
            <w:p w14:paraId="384199BE" w14:textId="49706531" w:rsidR="00DE3432" w:rsidRDefault="008B4D3C">
              <w:pPr>
                <w:rPr>
                  <w:color w:val="000000" w:themeColor="text1"/>
                </w:rPr>
              </w:pPr>
              <w:r w:rsidRPr="008B4D3C">
                <w:rPr>
                  <w:rFonts w:hint="eastAsia"/>
                  <w:color w:val="000000" w:themeColor="text1"/>
                </w:rPr>
                <w:t>□适用</w:t>
              </w:r>
              <w:r w:rsidRPr="008B4D3C">
                <w:rPr>
                  <w:rFonts w:hint="eastAsia"/>
                  <w:color w:val="000000" w:themeColor="text1"/>
                </w:rPr>
                <w:t xml:space="preserve"> </w:t>
              </w:r>
              <w:r w:rsidRPr="008B4D3C">
                <w:rPr>
                  <w:rFonts w:hint="eastAsia"/>
                  <w:color w:val="000000" w:themeColor="text1"/>
                </w:rPr>
                <w:t>√不适用</w:t>
              </w:r>
            </w:p>
          </w:sdtContent>
        </w:sdt>
        <w:p w14:paraId="47B3F01B" w14:textId="582D816B" w:rsidR="00DE3432" w:rsidRDefault="00000000">
          <w:pPr>
            <w:rPr>
              <w:color w:val="000000" w:themeColor="text1"/>
            </w:rPr>
          </w:pPr>
        </w:p>
        <w:bookmarkEnd w:id="222" w:displacedByCustomXml="next"/>
      </w:sdtContent>
    </w:sdt>
    <w:p w14:paraId="5D0F0CBB" w14:textId="77777777" w:rsidR="00DE3432" w:rsidRDefault="00DE3432">
      <w:pPr>
        <w:rPr>
          <w:color w:val="000000" w:themeColor="text1"/>
        </w:rPr>
      </w:pPr>
    </w:p>
    <w:bookmarkEnd w:id="216"/>
    <w:p w14:paraId="2568425E" w14:textId="77777777" w:rsidR="00DE3432" w:rsidRDefault="00A87294">
      <w:pPr>
        <w:pStyle w:val="3"/>
        <w:numPr>
          <w:ilvl w:val="0"/>
          <w:numId w:val="17"/>
        </w:numPr>
        <w:rPr>
          <w:rFonts w:ascii="宋体" w:hAnsi="宋体" w:hint="eastAsia"/>
          <w:color w:val="000000" w:themeColor="text1"/>
        </w:rPr>
      </w:pPr>
      <w:r>
        <w:rPr>
          <w:rFonts w:ascii="宋体" w:hAnsi="宋体" w:hint="eastAsia"/>
          <w:color w:val="000000" w:themeColor="text1"/>
        </w:rPr>
        <w:t>预付款项</w:t>
      </w:r>
    </w:p>
    <w:p w14:paraId="2BC6E139" w14:textId="77777777" w:rsidR="00DE3432" w:rsidRDefault="00A87294">
      <w:pPr>
        <w:pStyle w:val="4"/>
        <w:numPr>
          <w:ilvl w:val="0"/>
          <w:numId w:val="39"/>
        </w:numPr>
        <w:tabs>
          <w:tab w:val="left" w:pos="616"/>
        </w:tabs>
        <w:rPr>
          <w:rFonts w:ascii="宋体" w:hAnsi="宋体" w:hint="eastAsia"/>
          <w:color w:val="000000" w:themeColor="text1"/>
        </w:rPr>
      </w:pPr>
      <w:r>
        <w:rPr>
          <w:rFonts w:ascii="宋体" w:hAnsi="宋体" w:hint="eastAsia"/>
          <w:color w:val="000000" w:themeColor="text1"/>
        </w:rPr>
        <w:t>预付</w:t>
      </w:r>
      <w:proofErr w:type="gramStart"/>
      <w:r>
        <w:rPr>
          <w:rFonts w:ascii="宋体" w:hAnsi="宋体" w:hint="eastAsia"/>
          <w:color w:val="000000" w:themeColor="text1"/>
        </w:rPr>
        <w:t>款项按账龄</w:t>
      </w:r>
      <w:proofErr w:type="gramEnd"/>
      <w:r>
        <w:rPr>
          <w:rFonts w:ascii="宋体" w:hAnsi="宋体" w:hint="eastAsia"/>
          <w:color w:val="000000" w:themeColor="text1"/>
        </w:rPr>
        <w:t>列示</w:t>
      </w:r>
    </w:p>
    <w:bookmarkStart w:id="223" w:name="_Hlk203557568" w:displacedByCustomXml="next"/>
    <w:sdt>
      <w:sdtPr>
        <w:rPr>
          <w:color w:val="000000" w:themeColor="text1"/>
        </w:rPr>
        <w:alias w:val="是否适用：预付款项按账龄列示[双击切换]"/>
        <w:tag w:val="_GBC_af3b3e24767e48f7a70a5cfa609407a2"/>
        <w:id w:val="1413438071"/>
        <w:placeholder>
          <w:docPart w:val="GBC22222222222222222222222222222"/>
        </w:placeholder>
      </w:sdtPr>
      <w:sdtContent>
        <w:p w14:paraId="07BB0FB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bookmarkEnd w:id="223"/>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E56A850" w14:textId="77777777" w:rsidR="00DE3432" w:rsidRDefault="00A87294">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6926874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预付账款账龄"/>
          <w:tag w:val="_GBC_d491347f74764df5af3312ad7a0a92e5"/>
          <w:id w:val="-4411544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9"/>
        <w:gridCol w:w="1876"/>
        <w:gridCol w:w="1862"/>
        <w:gridCol w:w="1860"/>
        <w:gridCol w:w="1876"/>
      </w:tblGrid>
      <w:tr w:rsidR="00DE3432" w14:paraId="7C529FE1" w14:textId="77777777">
        <w:trPr>
          <w:cantSplit/>
          <w:trHeight w:val="237"/>
        </w:trPr>
        <w:sdt>
          <w:sdtPr>
            <w:tag w:val="_PLD_159a64f22a4a4b1ab31846b4d6034c4c"/>
            <w:id w:val="-369307361"/>
          </w:sdtPr>
          <w:sdtContent>
            <w:tc>
              <w:tcPr>
                <w:tcW w:w="765" w:type="pct"/>
                <w:vMerge w:val="restart"/>
                <w:vAlign w:val="center"/>
              </w:tcPr>
              <w:p w14:paraId="4D83CDD1" w14:textId="77777777" w:rsidR="00DE3432" w:rsidRDefault="00A87294">
                <w:pPr>
                  <w:jc w:val="center"/>
                  <w:rPr>
                    <w:color w:val="000000" w:themeColor="text1"/>
                  </w:rPr>
                </w:pPr>
                <w:r>
                  <w:rPr>
                    <w:rFonts w:hint="eastAsia"/>
                    <w:color w:val="000000" w:themeColor="text1"/>
                  </w:rPr>
                  <w:t>账龄</w:t>
                </w:r>
              </w:p>
            </w:tc>
          </w:sdtContent>
        </w:sdt>
        <w:sdt>
          <w:sdtPr>
            <w:tag w:val="_PLD_6ca82cba92a649d08c6ceb86dd951ef3"/>
            <w:id w:val="-395818114"/>
          </w:sdtPr>
          <w:sdtContent>
            <w:tc>
              <w:tcPr>
                <w:tcW w:w="2118" w:type="pct"/>
                <w:gridSpan w:val="2"/>
                <w:vAlign w:val="center"/>
              </w:tcPr>
              <w:p w14:paraId="547BB313" w14:textId="77777777" w:rsidR="00DE3432" w:rsidRDefault="00A87294">
                <w:pPr>
                  <w:jc w:val="center"/>
                  <w:rPr>
                    <w:color w:val="000000" w:themeColor="text1"/>
                  </w:rPr>
                </w:pPr>
                <w:r>
                  <w:rPr>
                    <w:rFonts w:hint="eastAsia"/>
                    <w:color w:val="000000" w:themeColor="text1"/>
                  </w:rPr>
                  <w:t>期末余额</w:t>
                </w:r>
              </w:p>
            </w:tc>
          </w:sdtContent>
        </w:sdt>
        <w:sdt>
          <w:sdtPr>
            <w:tag w:val="_PLD_365dab2f8fd246d79543ed0d2e6dcab7"/>
            <w:id w:val="1704821509"/>
          </w:sdtPr>
          <w:sdtContent>
            <w:tc>
              <w:tcPr>
                <w:tcW w:w="2117" w:type="pct"/>
                <w:gridSpan w:val="2"/>
                <w:vAlign w:val="center"/>
              </w:tcPr>
              <w:p w14:paraId="2891CC2D" w14:textId="77777777" w:rsidR="00DE3432" w:rsidRDefault="00A87294">
                <w:pPr>
                  <w:jc w:val="center"/>
                  <w:rPr>
                    <w:color w:val="000000" w:themeColor="text1"/>
                  </w:rPr>
                </w:pPr>
                <w:r>
                  <w:rPr>
                    <w:rFonts w:hint="eastAsia"/>
                    <w:color w:val="000000" w:themeColor="text1"/>
                  </w:rPr>
                  <w:t>期初余额</w:t>
                </w:r>
              </w:p>
            </w:tc>
          </w:sdtContent>
        </w:sdt>
      </w:tr>
      <w:tr w:rsidR="00DE3432" w14:paraId="1AE70E72" w14:textId="77777777">
        <w:trPr>
          <w:cantSplit/>
        </w:trPr>
        <w:tc>
          <w:tcPr>
            <w:tcW w:w="765" w:type="pct"/>
            <w:vMerge/>
          </w:tcPr>
          <w:p w14:paraId="08CC6A29" w14:textId="77777777" w:rsidR="00DE3432" w:rsidRDefault="00DE3432">
            <w:pPr>
              <w:rPr>
                <w:color w:val="000000" w:themeColor="text1"/>
              </w:rPr>
            </w:pPr>
          </w:p>
        </w:tc>
        <w:sdt>
          <w:sdtPr>
            <w:tag w:val="_PLD_a9d7b721cfa446e9ae31149380da5970"/>
            <w:id w:val="-1219124341"/>
          </w:sdtPr>
          <w:sdtContent>
            <w:tc>
              <w:tcPr>
                <w:tcW w:w="1063" w:type="pct"/>
                <w:vAlign w:val="center"/>
              </w:tcPr>
              <w:p w14:paraId="25115E45" w14:textId="77777777" w:rsidR="00DE3432" w:rsidRDefault="00A87294">
                <w:pPr>
                  <w:jc w:val="center"/>
                  <w:rPr>
                    <w:color w:val="000000" w:themeColor="text1"/>
                  </w:rPr>
                </w:pPr>
                <w:r>
                  <w:rPr>
                    <w:rFonts w:hint="eastAsia"/>
                    <w:color w:val="000000" w:themeColor="text1"/>
                  </w:rPr>
                  <w:t>金额</w:t>
                </w:r>
              </w:p>
            </w:tc>
          </w:sdtContent>
        </w:sdt>
        <w:sdt>
          <w:sdtPr>
            <w:tag w:val="_PLD_2d8b8f523dcd4c95815b7c8fd528129d"/>
            <w:id w:val="2039309246"/>
          </w:sdtPr>
          <w:sdtContent>
            <w:tc>
              <w:tcPr>
                <w:tcW w:w="1055" w:type="pct"/>
                <w:vAlign w:val="center"/>
              </w:tcPr>
              <w:p w14:paraId="265A3976" w14:textId="77777777" w:rsidR="00DE3432" w:rsidRDefault="00A87294">
                <w:pPr>
                  <w:jc w:val="center"/>
                  <w:rPr>
                    <w:color w:val="000000" w:themeColor="text1"/>
                  </w:rPr>
                </w:pPr>
                <w:r>
                  <w:rPr>
                    <w:rFonts w:hint="eastAsia"/>
                    <w:color w:val="000000" w:themeColor="text1"/>
                  </w:rPr>
                  <w:t>比例</w:t>
                </w:r>
                <w:r>
                  <w:rPr>
                    <w:color w:val="000000" w:themeColor="text1"/>
                  </w:rPr>
                  <w:t>(%)</w:t>
                </w:r>
              </w:p>
            </w:tc>
          </w:sdtContent>
        </w:sdt>
        <w:sdt>
          <w:sdtPr>
            <w:tag w:val="_PLD_f01816a56b3f4ec1a7d603d3ac318eb1"/>
            <w:id w:val="-854570516"/>
          </w:sdtPr>
          <w:sdtContent>
            <w:tc>
              <w:tcPr>
                <w:tcW w:w="1054" w:type="pct"/>
                <w:vAlign w:val="center"/>
              </w:tcPr>
              <w:p w14:paraId="6E5B26C7" w14:textId="77777777" w:rsidR="00DE3432" w:rsidRDefault="00A87294">
                <w:pPr>
                  <w:jc w:val="center"/>
                  <w:rPr>
                    <w:color w:val="000000" w:themeColor="text1"/>
                  </w:rPr>
                </w:pPr>
                <w:r>
                  <w:rPr>
                    <w:rFonts w:hint="eastAsia"/>
                    <w:color w:val="000000" w:themeColor="text1"/>
                  </w:rPr>
                  <w:t>金额</w:t>
                </w:r>
              </w:p>
            </w:tc>
          </w:sdtContent>
        </w:sdt>
        <w:sdt>
          <w:sdtPr>
            <w:tag w:val="_PLD_55adcab5f9be4d24b3d0faaf5403e89a"/>
            <w:id w:val="815382477"/>
          </w:sdtPr>
          <w:sdtContent>
            <w:tc>
              <w:tcPr>
                <w:tcW w:w="1063" w:type="pct"/>
                <w:vAlign w:val="center"/>
              </w:tcPr>
              <w:p w14:paraId="39EB8200" w14:textId="77777777" w:rsidR="00DE3432" w:rsidRDefault="00A87294">
                <w:pPr>
                  <w:jc w:val="center"/>
                  <w:rPr>
                    <w:color w:val="000000" w:themeColor="text1"/>
                  </w:rPr>
                </w:pPr>
                <w:r>
                  <w:rPr>
                    <w:rFonts w:hint="eastAsia"/>
                    <w:color w:val="000000" w:themeColor="text1"/>
                  </w:rPr>
                  <w:t>比例</w:t>
                </w:r>
                <w:r>
                  <w:rPr>
                    <w:color w:val="000000" w:themeColor="text1"/>
                  </w:rPr>
                  <w:t>(%)</w:t>
                </w:r>
              </w:p>
            </w:tc>
          </w:sdtContent>
        </w:sdt>
      </w:tr>
      <w:tr w:rsidR="00DE3432" w14:paraId="115F9D20" w14:textId="77777777">
        <w:trPr>
          <w:cantSplit/>
        </w:trPr>
        <w:tc>
          <w:tcPr>
            <w:tcW w:w="765" w:type="pct"/>
          </w:tcPr>
          <w:p w14:paraId="2D21FA17" w14:textId="77777777" w:rsidR="00DE3432" w:rsidRDefault="00A87294">
            <w:pPr>
              <w:rPr>
                <w:color w:val="000000" w:themeColor="text1"/>
              </w:rPr>
            </w:pPr>
            <w:r>
              <w:rPr>
                <w:rFonts w:hint="eastAsia"/>
                <w:color w:val="000000" w:themeColor="text1"/>
              </w:rPr>
              <w:t>1</w:t>
            </w:r>
            <w:r>
              <w:rPr>
                <w:rFonts w:hint="eastAsia"/>
                <w:color w:val="000000" w:themeColor="text1"/>
              </w:rPr>
              <w:t>年以内</w:t>
            </w:r>
          </w:p>
        </w:tc>
        <w:tc>
          <w:tcPr>
            <w:tcW w:w="1063" w:type="pct"/>
          </w:tcPr>
          <w:p w14:paraId="0B84138F" w14:textId="37AC5BAD" w:rsidR="00DE3432" w:rsidRDefault="008A2FC8">
            <w:pPr>
              <w:jc w:val="right"/>
            </w:pPr>
            <w:r>
              <w:t>9,165,734.85</w:t>
            </w:r>
          </w:p>
        </w:tc>
        <w:tc>
          <w:tcPr>
            <w:tcW w:w="1055" w:type="pct"/>
          </w:tcPr>
          <w:p w14:paraId="64EF0833" w14:textId="0E7DD859" w:rsidR="00DE3432" w:rsidRDefault="00311196">
            <w:pPr>
              <w:jc w:val="right"/>
            </w:pPr>
            <w:r>
              <w:rPr>
                <w:rFonts w:hint="eastAsia"/>
              </w:rPr>
              <w:t>98.60</w:t>
            </w:r>
          </w:p>
        </w:tc>
        <w:tc>
          <w:tcPr>
            <w:tcW w:w="1054" w:type="pct"/>
          </w:tcPr>
          <w:p w14:paraId="411A6FA8" w14:textId="27095409" w:rsidR="00DE3432" w:rsidRDefault="006652BC">
            <w:pPr>
              <w:jc w:val="right"/>
            </w:pPr>
            <w:r>
              <w:t>7,903,580.56</w:t>
            </w:r>
          </w:p>
        </w:tc>
        <w:tc>
          <w:tcPr>
            <w:tcW w:w="1063" w:type="pct"/>
          </w:tcPr>
          <w:p w14:paraId="2E3A65C9" w14:textId="0FF310BD" w:rsidR="00DE3432" w:rsidRDefault="006652BC">
            <w:pPr>
              <w:jc w:val="right"/>
            </w:pPr>
            <w:r>
              <w:rPr>
                <w:rFonts w:hint="eastAsia"/>
              </w:rPr>
              <w:t>95.68</w:t>
            </w:r>
          </w:p>
        </w:tc>
      </w:tr>
      <w:tr w:rsidR="00DE3432" w14:paraId="6BB1C478" w14:textId="77777777">
        <w:trPr>
          <w:cantSplit/>
        </w:trPr>
        <w:tc>
          <w:tcPr>
            <w:tcW w:w="765" w:type="pct"/>
          </w:tcPr>
          <w:p w14:paraId="1C1B8495" w14:textId="77777777" w:rsidR="00DE3432" w:rsidRDefault="00A87294">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063" w:type="pct"/>
          </w:tcPr>
          <w:p w14:paraId="66BA0532" w14:textId="77777777" w:rsidR="00DE3432" w:rsidRDefault="00DE3432">
            <w:pPr>
              <w:jc w:val="right"/>
            </w:pPr>
          </w:p>
        </w:tc>
        <w:tc>
          <w:tcPr>
            <w:tcW w:w="1055" w:type="pct"/>
          </w:tcPr>
          <w:p w14:paraId="09662A6E" w14:textId="77777777" w:rsidR="00DE3432" w:rsidRDefault="00DE3432">
            <w:pPr>
              <w:jc w:val="right"/>
            </w:pPr>
          </w:p>
        </w:tc>
        <w:tc>
          <w:tcPr>
            <w:tcW w:w="1054" w:type="pct"/>
          </w:tcPr>
          <w:p w14:paraId="2F767A94" w14:textId="2F4629C4" w:rsidR="00DE3432" w:rsidRDefault="006652BC">
            <w:pPr>
              <w:jc w:val="right"/>
            </w:pPr>
            <w:r>
              <w:t>301,494.48</w:t>
            </w:r>
          </w:p>
        </w:tc>
        <w:tc>
          <w:tcPr>
            <w:tcW w:w="1063" w:type="pct"/>
          </w:tcPr>
          <w:p w14:paraId="6F495794" w14:textId="61C560A9" w:rsidR="00DE3432" w:rsidRDefault="006652BC">
            <w:pPr>
              <w:jc w:val="right"/>
            </w:pPr>
            <w:r>
              <w:rPr>
                <w:rFonts w:hint="eastAsia"/>
              </w:rPr>
              <w:t>3.65</w:t>
            </w:r>
          </w:p>
        </w:tc>
      </w:tr>
      <w:tr w:rsidR="00DE3432" w14:paraId="227B3979" w14:textId="77777777">
        <w:trPr>
          <w:cantSplit/>
        </w:trPr>
        <w:tc>
          <w:tcPr>
            <w:tcW w:w="765" w:type="pct"/>
          </w:tcPr>
          <w:p w14:paraId="1DCB2B9A" w14:textId="77777777" w:rsidR="00DE3432" w:rsidRDefault="00A87294">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063" w:type="pct"/>
          </w:tcPr>
          <w:p w14:paraId="16547E1A" w14:textId="77777777" w:rsidR="00DE3432" w:rsidRDefault="00DE3432">
            <w:pPr>
              <w:jc w:val="right"/>
            </w:pPr>
          </w:p>
        </w:tc>
        <w:tc>
          <w:tcPr>
            <w:tcW w:w="1055" w:type="pct"/>
          </w:tcPr>
          <w:p w14:paraId="4276660A" w14:textId="77777777" w:rsidR="00DE3432" w:rsidRDefault="00DE3432">
            <w:pPr>
              <w:jc w:val="right"/>
            </w:pPr>
          </w:p>
        </w:tc>
        <w:tc>
          <w:tcPr>
            <w:tcW w:w="1054" w:type="pct"/>
          </w:tcPr>
          <w:p w14:paraId="5335691F" w14:textId="2F48873F" w:rsidR="00DE3432" w:rsidRDefault="006652BC">
            <w:pPr>
              <w:jc w:val="right"/>
            </w:pPr>
            <w:r>
              <w:t>29,411.30</w:t>
            </w:r>
          </w:p>
        </w:tc>
        <w:tc>
          <w:tcPr>
            <w:tcW w:w="1063" w:type="pct"/>
          </w:tcPr>
          <w:p w14:paraId="430E9BC9" w14:textId="0B1F34D1" w:rsidR="00DE3432" w:rsidRDefault="006652BC">
            <w:pPr>
              <w:jc w:val="right"/>
            </w:pPr>
            <w:r>
              <w:rPr>
                <w:rFonts w:hint="eastAsia"/>
              </w:rPr>
              <w:t>0.36</w:t>
            </w:r>
          </w:p>
        </w:tc>
      </w:tr>
      <w:tr w:rsidR="00DE3432" w14:paraId="0D47FF5B" w14:textId="77777777">
        <w:trPr>
          <w:cantSplit/>
        </w:trPr>
        <w:tc>
          <w:tcPr>
            <w:tcW w:w="765" w:type="pct"/>
          </w:tcPr>
          <w:p w14:paraId="6C58AD6C" w14:textId="77777777" w:rsidR="00DE3432" w:rsidRDefault="00A87294">
            <w:pPr>
              <w:rPr>
                <w:color w:val="000000" w:themeColor="text1"/>
              </w:rPr>
            </w:pPr>
            <w:r>
              <w:rPr>
                <w:rFonts w:hint="eastAsia"/>
                <w:color w:val="000000" w:themeColor="text1"/>
              </w:rPr>
              <w:t>3</w:t>
            </w:r>
            <w:r>
              <w:rPr>
                <w:rFonts w:hint="eastAsia"/>
                <w:color w:val="000000" w:themeColor="text1"/>
              </w:rPr>
              <w:t>年以上</w:t>
            </w:r>
          </w:p>
        </w:tc>
        <w:tc>
          <w:tcPr>
            <w:tcW w:w="1063" w:type="pct"/>
          </w:tcPr>
          <w:p w14:paraId="2101F99A" w14:textId="7C391B68" w:rsidR="00DE3432" w:rsidRDefault="006652BC">
            <w:pPr>
              <w:jc w:val="right"/>
            </w:pPr>
            <w:r>
              <w:t>130,458.60</w:t>
            </w:r>
          </w:p>
        </w:tc>
        <w:tc>
          <w:tcPr>
            <w:tcW w:w="1055" w:type="pct"/>
          </w:tcPr>
          <w:p w14:paraId="63D15C0A" w14:textId="6FD0D93A" w:rsidR="00DE3432" w:rsidRDefault="00311196">
            <w:pPr>
              <w:jc w:val="right"/>
            </w:pPr>
            <w:r>
              <w:rPr>
                <w:rFonts w:hint="eastAsia"/>
              </w:rPr>
              <w:t>1.40</w:t>
            </w:r>
          </w:p>
        </w:tc>
        <w:tc>
          <w:tcPr>
            <w:tcW w:w="1054" w:type="pct"/>
          </w:tcPr>
          <w:p w14:paraId="71C4D654" w14:textId="0A672580" w:rsidR="00DE3432" w:rsidRDefault="006652BC">
            <w:pPr>
              <w:jc w:val="right"/>
            </w:pPr>
            <w:r>
              <w:t>25,606.00</w:t>
            </w:r>
          </w:p>
        </w:tc>
        <w:tc>
          <w:tcPr>
            <w:tcW w:w="1063" w:type="pct"/>
          </w:tcPr>
          <w:p w14:paraId="275F4788" w14:textId="2F0D223F" w:rsidR="00DE3432" w:rsidRDefault="006652BC">
            <w:pPr>
              <w:jc w:val="right"/>
            </w:pPr>
            <w:r>
              <w:rPr>
                <w:rFonts w:hint="eastAsia"/>
              </w:rPr>
              <w:t>0.31</w:t>
            </w:r>
          </w:p>
        </w:tc>
      </w:tr>
      <w:tr w:rsidR="00DE3432" w14:paraId="3434C630" w14:textId="77777777">
        <w:trPr>
          <w:cantSplit/>
          <w:trHeight w:val="277"/>
        </w:trPr>
        <w:tc>
          <w:tcPr>
            <w:tcW w:w="765" w:type="pct"/>
          </w:tcPr>
          <w:p w14:paraId="1E1BFC75" w14:textId="77777777" w:rsidR="00DE3432" w:rsidRDefault="00DE3432"/>
        </w:tc>
        <w:tc>
          <w:tcPr>
            <w:tcW w:w="1063" w:type="pct"/>
          </w:tcPr>
          <w:p w14:paraId="32B0E966" w14:textId="77777777" w:rsidR="00DE3432" w:rsidRDefault="00DE3432">
            <w:pPr>
              <w:jc w:val="right"/>
            </w:pPr>
          </w:p>
        </w:tc>
        <w:tc>
          <w:tcPr>
            <w:tcW w:w="1055" w:type="pct"/>
          </w:tcPr>
          <w:p w14:paraId="47F6C02D" w14:textId="77777777" w:rsidR="00DE3432" w:rsidRDefault="00DE3432">
            <w:pPr>
              <w:jc w:val="right"/>
            </w:pPr>
          </w:p>
        </w:tc>
        <w:tc>
          <w:tcPr>
            <w:tcW w:w="1054" w:type="pct"/>
          </w:tcPr>
          <w:p w14:paraId="60375B2F" w14:textId="77777777" w:rsidR="00DE3432" w:rsidRDefault="00DE3432">
            <w:pPr>
              <w:jc w:val="right"/>
            </w:pPr>
          </w:p>
        </w:tc>
        <w:tc>
          <w:tcPr>
            <w:tcW w:w="1063" w:type="pct"/>
          </w:tcPr>
          <w:p w14:paraId="46B1F5F0" w14:textId="77777777" w:rsidR="00DE3432" w:rsidRDefault="00DE3432">
            <w:pPr>
              <w:jc w:val="right"/>
            </w:pPr>
          </w:p>
        </w:tc>
      </w:tr>
      <w:tr w:rsidR="00DE3432" w14:paraId="6A75A286" w14:textId="77777777">
        <w:trPr>
          <w:cantSplit/>
          <w:trHeight w:val="277"/>
        </w:trPr>
        <w:tc>
          <w:tcPr>
            <w:tcW w:w="765" w:type="pct"/>
          </w:tcPr>
          <w:p w14:paraId="67A3FCA5" w14:textId="77777777" w:rsidR="00DE3432" w:rsidRDefault="00DE3432"/>
        </w:tc>
        <w:tc>
          <w:tcPr>
            <w:tcW w:w="1063" w:type="pct"/>
          </w:tcPr>
          <w:p w14:paraId="192044A6" w14:textId="77777777" w:rsidR="00DE3432" w:rsidRDefault="00DE3432">
            <w:pPr>
              <w:jc w:val="right"/>
            </w:pPr>
          </w:p>
        </w:tc>
        <w:tc>
          <w:tcPr>
            <w:tcW w:w="1055" w:type="pct"/>
          </w:tcPr>
          <w:p w14:paraId="05F64DB4" w14:textId="77777777" w:rsidR="00DE3432" w:rsidRDefault="00DE3432">
            <w:pPr>
              <w:jc w:val="right"/>
            </w:pPr>
          </w:p>
        </w:tc>
        <w:tc>
          <w:tcPr>
            <w:tcW w:w="1054" w:type="pct"/>
          </w:tcPr>
          <w:p w14:paraId="550FAB1C" w14:textId="77777777" w:rsidR="00DE3432" w:rsidRDefault="00DE3432">
            <w:pPr>
              <w:jc w:val="right"/>
            </w:pPr>
          </w:p>
        </w:tc>
        <w:tc>
          <w:tcPr>
            <w:tcW w:w="1063" w:type="pct"/>
          </w:tcPr>
          <w:p w14:paraId="55243E44" w14:textId="77777777" w:rsidR="00DE3432" w:rsidRDefault="00DE3432">
            <w:pPr>
              <w:jc w:val="right"/>
            </w:pPr>
          </w:p>
        </w:tc>
      </w:tr>
      <w:tr w:rsidR="00DE3432" w14:paraId="566A466D" w14:textId="77777777">
        <w:trPr>
          <w:cantSplit/>
        </w:trPr>
        <w:tc>
          <w:tcPr>
            <w:tcW w:w="765" w:type="pct"/>
          </w:tcPr>
          <w:p w14:paraId="3DE8D721" w14:textId="77777777" w:rsidR="00DE3432" w:rsidRDefault="00A87294">
            <w:pPr>
              <w:jc w:val="center"/>
              <w:rPr>
                <w:color w:val="000000" w:themeColor="text1"/>
              </w:rPr>
            </w:pPr>
            <w:r>
              <w:rPr>
                <w:rFonts w:hint="eastAsia"/>
                <w:color w:val="000000" w:themeColor="text1"/>
              </w:rPr>
              <w:t>合计</w:t>
            </w:r>
          </w:p>
        </w:tc>
        <w:tc>
          <w:tcPr>
            <w:tcW w:w="1063" w:type="pct"/>
          </w:tcPr>
          <w:p w14:paraId="2891EEC5" w14:textId="67F731D9" w:rsidR="00DE3432" w:rsidRDefault="006652BC">
            <w:pPr>
              <w:jc w:val="right"/>
            </w:pPr>
            <w:r>
              <w:t>9,296,193.45</w:t>
            </w:r>
          </w:p>
        </w:tc>
        <w:tc>
          <w:tcPr>
            <w:tcW w:w="1055" w:type="pct"/>
          </w:tcPr>
          <w:p w14:paraId="0181D6FC" w14:textId="29849978" w:rsidR="00DE3432" w:rsidRDefault="00311196">
            <w:pPr>
              <w:jc w:val="right"/>
            </w:pPr>
            <w:r>
              <w:rPr>
                <w:rFonts w:hint="eastAsia"/>
              </w:rPr>
              <w:t>100</w:t>
            </w:r>
          </w:p>
        </w:tc>
        <w:tc>
          <w:tcPr>
            <w:tcW w:w="1054" w:type="pct"/>
          </w:tcPr>
          <w:p w14:paraId="6D2125BC" w14:textId="6C6904F9" w:rsidR="00DE3432" w:rsidRDefault="00311196">
            <w:pPr>
              <w:jc w:val="right"/>
            </w:pPr>
            <w:r>
              <w:t>8,260,092.34</w:t>
            </w:r>
          </w:p>
        </w:tc>
        <w:tc>
          <w:tcPr>
            <w:tcW w:w="1063" w:type="pct"/>
          </w:tcPr>
          <w:p w14:paraId="2BB1933D" w14:textId="05469B67" w:rsidR="00DE3432" w:rsidRDefault="006652BC">
            <w:pPr>
              <w:jc w:val="right"/>
            </w:pPr>
            <w:r>
              <w:rPr>
                <w:rFonts w:hint="eastAsia"/>
              </w:rPr>
              <w:t>100</w:t>
            </w:r>
          </w:p>
        </w:tc>
      </w:tr>
    </w:tbl>
    <w:p w14:paraId="461CB770" w14:textId="77777777" w:rsidR="00DE3432" w:rsidRDefault="00A87294">
      <w:pPr>
        <w:rPr>
          <w:color w:val="000000" w:themeColor="text1"/>
        </w:rPr>
      </w:pPr>
      <w:r>
        <w:rPr>
          <w:rFonts w:hint="eastAsia"/>
          <w:color w:val="000000" w:themeColor="text1"/>
        </w:rPr>
        <w:t>账龄超过</w:t>
      </w:r>
      <w:r>
        <w:rPr>
          <w:rFonts w:hint="eastAsia"/>
          <w:color w:val="000000" w:themeColor="text1"/>
        </w:rPr>
        <w:t>1</w:t>
      </w:r>
      <w:r>
        <w:rPr>
          <w:rFonts w:hint="eastAsia"/>
          <w:color w:val="000000" w:themeColor="text1"/>
        </w:rPr>
        <w:t>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2019422531"/>
        <w:placeholder>
          <w:docPart w:val="GBC22222222222222222222222222222"/>
        </w:placeholder>
      </w:sdtPr>
      <w:sdtContent>
        <w:p w14:paraId="56B6167B" w14:textId="5C8CE4A6" w:rsidR="00DE3432" w:rsidRDefault="000575FC">
          <w:pPr>
            <w:snapToGrid w:val="0"/>
            <w:spacing w:line="240" w:lineRule="atLeast"/>
            <w:rPr>
              <w:color w:val="000000" w:themeColor="text1"/>
            </w:rPr>
          </w:pPr>
          <w:r>
            <w:rPr>
              <w:rFonts w:hint="eastAsia"/>
              <w:color w:val="000000" w:themeColor="text1"/>
            </w:rPr>
            <w:t>无</w:t>
          </w:r>
        </w:p>
      </w:sdtContent>
    </w:sdt>
    <w:p w14:paraId="228961E0" w14:textId="77777777" w:rsidR="00DE3432" w:rsidRDefault="00DE3432">
      <w:pPr>
        <w:rPr>
          <w:color w:val="000000" w:themeColor="text1"/>
        </w:rPr>
      </w:pPr>
    </w:p>
    <w:p w14:paraId="0B7C8527" w14:textId="77777777" w:rsidR="00DE3432" w:rsidRDefault="00A87294">
      <w:pPr>
        <w:pStyle w:val="4"/>
        <w:numPr>
          <w:ilvl w:val="0"/>
          <w:numId w:val="39"/>
        </w:numPr>
        <w:tabs>
          <w:tab w:val="left" w:pos="616"/>
        </w:tabs>
        <w:snapToGrid w:val="0"/>
        <w:spacing w:line="240" w:lineRule="atLeast"/>
        <w:jc w:val="left"/>
        <w:rPr>
          <w:rFonts w:ascii="宋体" w:hAnsi="宋体" w:hint="eastAsia"/>
          <w:color w:val="000000" w:themeColor="text1"/>
          <w:szCs w:val="21"/>
        </w:rPr>
      </w:pPr>
      <w:bookmarkStart w:id="224" w:name="_Hlk199853551"/>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24023204"/>
        <w:placeholder>
          <w:docPart w:val="GBC22222222222222222222222222222"/>
        </w:placeholder>
      </w:sdtPr>
      <w:sdtContent>
        <w:p w14:paraId="430CD42D" w14:textId="77777777" w:rsidR="00DE3432" w:rsidRDefault="00A8729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34A63A" w14:textId="77777777" w:rsidR="00DE3432" w:rsidRDefault="00A87294">
      <w:pPr>
        <w:snapToGrid w:val="0"/>
        <w:spacing w:line="240" w:lineRule="atLeast"/>
        <w:jc w:val="right"/>
      </w:pPr>
      <w:r>
        <w:rPr>
          <w:rFonts w:hint="eastAsia"/>
        </w:rPr>
        <w:t>单位：</w:t>
      </w:r>
      <w:sdt>
        <w:sdtPr>
          <w:rPr>
            <w:rFonts w:hint="eastAsia"/>
          </w:rPr>
          <w:alias w:val="单位：按预付对象归集的期末余额前五名的预付款情况"/>
          <w:tag w:val="_GBC_60474912a059478aa7a052f29a7878f6"/>
          <w:id w:val="174715169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按预付对象归集的期末余额前五名的预付款情况"/>
          <w:tag w:val="_GBC_bd430b918c86452ca29c59c0866e9f4e"/>
          <w:id w:val="-21394836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2938"/>
        <w:gridCol w:w="2938"/>
      </w:tblGrid>
      <w:tr w:rsidR="00DE3432" w14:paraId="4A4FDD55" w14:textId="77777777">
        <w:trPr>
          <w:cantSplit/>
        </w:trPr>
        <w:sdt>
          <w:sdtPr>
            <w:tag w:val="_PLD_d1820e97fc2b412296b96c0151dea923"/>
            <w:id w:val="1671299302"/>
          </w:sdtPr>
          <w:sdtContent>
            <w:tc>
              <w:tcPr>
                <w:tcW w:w="1666" w:type="pct"/>
                <w:vAlign w:val="center"/>
              </w:tcPr>
              <w:p w14:paraId="24D9DDC8" w14:textId="77777777" w:rsidR="00DE3432" w:rsidRDefault="00A87294">
                <w:pPr>
                  <w:ind w:right="105"/>
                  <w:jc w:val="center"/>
                </w:pPr>
                <w:r>
                  <w:rPr>
                    <w:rFonts w:hint="eastAsia"/>
                  </w:rPr>
                  <w:t>单位名称</w:t>
                </w:r>
              </w:p>
            </w:tc>
          </w:sdtContent>
        </w:sdt>
        <w:sdt>
          <w:sdtPr>
            <w:tag w:val="_PLD_ea2392e4fefe4be5b353e22520ae4d4e"/>
            <w:id w:val="-962963590"/>
          </w:sdtPr>
          <w:sdtContent>
            <w:tc>
              <w:tcPr>
                <w:tcW w:w="1667" w:type="pct"/>
                <w:vAlign w:val="center"/>
              </w:tcPr>
              <w:p w14:paraId="551E0BE9" w14:textId="77777777" w:rsidR="00DE3432" w:rsidRDefault="00A87294">
                <w:pPr>
                  <w:ind w:right="73"/>
                  <w:jc w:val="center"/>
                </w:pPr>
                <w:r>
                  <w:rPr>
                    <w:rFonts w:hint="eastAsia"/>
                  </w:rPr>
                  <w:t>期末余额</w:t>
                </w:r>
              </w:p>
            </w:tc>
          </w:sdtContent>
        </w:sdt>
        <w:sdt>
          <w:sdtPr>
            <w:tag w:val="_PLD_0c082a2df5b041d9ab1489c29022c66c"/>
            <w:id w:val="1137995972"/>
          </w:sdtPr>
          <w:sdtContent>
            <w:tc>
              <w:tcPr>
                <w:tcW w:w="1667" w:type="pct"/>
                <w:vAlign w:val="center"/>
              </w:tcPr>
              <w:p w14:paraId="7CBBC3B4" w14:textId="77777777" w:rsidR="00DE3432" w:rsidRDefault="00A87294">
                <w:pPr>
                  <w:jc w:val="center"/>
                </w:pPr>
                <w:r>
                  <w:rPr>
                    <w:rFonts w:hint="eastAsia"/>
                  </w:rPr>
                  <w:t>占预付款项期末余额合计数的比例</w:t>
                </w:r>
                <w:r>
                  <w:rPr>
                    <w:rFonts w:hint="eastAsia"/>
                  </w:rPr>
                  <w:t>(</w:t>
                </w:r>
                <w:r>
                  <w:t>%)</w:t>
                </w:r>
              </w:p>
            </w:tc>
          </w:sdtContent>
        </w:sdt>
      </w:tr>
      <w:tr w:rsidR="00DE3432" w14:paraId="718617CC" w14:textId="77777777">
        <w:trPr>
          <w:cantSplit/>
        </w:trPr>
        <w:tc>
          <w:tcPr>
            <w:tcW w:w="1666" w:type="pct"/>
          </w:tcPr>
          <w:p w14:paraId="74EAD2FA" w14:textId="11A65FD2" w:rsidR="00DE3432" w:rsidRDefault="00E207B0">
            <w:pPr>
              <w:ind w:right="105"/>
            </w:pPr>
            <w:r>
              <w:rPr>
                <w:rFonts w:hint="eastAsia"/>
              </w:rPr>
              <w:t>第一名</w:t>
            </w:r>
          </w:p>
        </w:tc>
        <w:tc>
          <w:tcPr>
            <w:tcW w:w="1667" w:type="pct"/>
          </w:tcPr>
          <w:p w14:paraId="6FACBD80" w14:textId="25D4D75E" w:rsidR="00DE3432" w:rsidRDefault="00E207B0">
            <w:pPr>
              <w:ind w:right="73"/>
              <w:jc w:val="right"/>
            </w:pPr>
            <w:r>
              <w:t>5,742,598.59</w:t>
            </w:r>
          </w:p>
        </w:tc>
        <w:tc>
          <w:tcPr>
            <w:tcW w:w="1667" w:type="pct"/>
          </w:tcPr>
          <w:p w14:paraId="50EEBAEE" w14:textId="21E41308" w:rsidR="00DE3432" w:rsidRDefault="00FE6C3D">
            <w:pPr>
              <w:jc w:val="right"/>
            </w:pPr>
            <w:r>
              <w:rPr>
                <w:rFonts w:hint="eastAsia"/>
              </w:rPr>
              <w:t>61.77</w:t>
            </w:r>
          </w:p>
        </w:tc>
      </w:tr>
      <w:tr w:rsidR="00E207B0" w14:paraId="7D15CBC8" w14:textId="77777777">
        <w:trPr>
          <w:cantSplit/>
        </w:trPr>
        <w:tc>
          <w:tcPr>
            <w:tcW w:w="1666" w:type="pct"/>
          </w:tcPr>
          <w:p w14:paraId="5BD021B7" w14:textId="0B7016F7" w:rsidR="00E207B0" w:rsidRDefault="00E207B0">
            <w:pPr>
              <w:ind w:right="105"/>
            </w:pPr>
            <w:r>
              <w:rPr>
                <w:rFonts w:hint="eastAsia"/>
              </w:rPr>
              <w:t>第二名</w:t>
            </w:r>
          </w:p>
        </w:tc>
        <w:tc>
          <w:tcPr>
            <w:tcW w:w="1667" w:type="pct"/>
          </w:tcPr>
          <w:p w14:paraId="5AAA5992" w14:textId="0B51AD96" w:rsidR="00E207B0" w:rsidRDefault="00E207B0">
            <w:pPr>
              <w:ind w:right="73"/>
              <w:jc w:val="right"/>
            </w:pPr>
            <w:r>
              <w:t>791,544.03</w:t>
            </w:r>
          </w:p>
        </w:tc>
        <w:tc>
          <w:tcPr>
            <w:tcW w:w="1667" w:type="pct"/>
          </w:tcPr>
          <w:p w14:paraId="543B2C0D" w14:textId="6880143A" w:rsidR="00E207B0" w:rsidRDefault="00FE6C3D">
            <w:pPr>
              <w:jc w:val="right"/>
            </w:pPr>
            <w:r>
              <w:rPr>
                <w:rFonts w:hint="eastAsia"/>
              </w:rPr>
              <w:t>8.51</w:t>
            </w:r>
          </w:p>
        </w:tc>
      </w:tr>
      <w:tr w:rsidR="00E207B0" w14:paraId="5777C733" w14:textId="77777777">
        <w:trPr>
          <w:cantSplit/>
        </w:trPr>
        <w:tc>
          <w:tcPr>
            <w:tcW w:w="1666" w:type="pct"/>
          </w:tcPr>
          <w:p w14:paraId="5D4C8DC0" w14:textId="78515E60" w:rsidR="00E207B0" w:rsidRDefault="00E207B0">
            <w:pPr>
              <w:ind w:right="105"/>
            </w:pPr>
            <w:r>
              <w:rPr>
                <w:rFonts w:hint="eastAsia"/>
              </w:rPr>
              <w:lastRenderedPageBreak/>
              <w:t>第三名</w:t>
            </w:r>
          </w:p>
        </w:tc>
        <w:tc>
          <w:tcPr>
            <w:tcW w:w="1667" w:type="pct"/>
          </w:tcPr>
          <w:p w14:paraId="5CE6F8F5" w14:textId="4ED36A2E" w:rsidR="00E207B0" w:rsidRDefault="00E207B0">
            <w:pPr>
              <w:ind w:right="73"/>
              <w:jc w:val="right"/>
            </w:pPr>
            <w:r>
              <w:t>791,270.00</w:t>
            </w:r>
          </w:p>
        </w:tc>
        <w:tc>
          <w:tcPr>
            <w:tcW w:w="1667" w:type="pct"/>
          </w:tcPr>
          <w:p w14:paraId="23E9B2A9" w14:textId="2407E825" w:rsidR="00E207B0" w:rsidRDefault="00FE6C3D">
            <w:pPr>
              <w:jc w:val="right"/>
            </w:pPr>
            <w:r>
              <w:rPr>
                <w:rFonts w:hint="eastAsia"/>
              </w:rPr>
              <w:t>8.51</w:t>
            </w:r>
          </w:p>
        </w:tc>
      </w:tr>
      <w:tr w:rsidR="00E207B0" w14:paraId="0356ADD5" w14:textId="77777777">
        <w:trPr>
          <w:cantSplit/>
        </w:trPr>
        <w:tc>
          <w:tcPr>
            <w:tcW w:w="1666" w:type="pct"/>
          </w:tcPr>
          <w:p w14:paraId="29F1303C" w14:textId="719E5E46" w:rsidR="00E207B0" w:rsidRDefault="00E207B0">
            <w:pPr>
              <w:ind w:right="105"/>
            </w:pPr>
            <w:r>
              <w:rPr>
                <w:rFonts w:hint="eastAsia"/>
              </w:rPr>
              <w:t>第四名</w:t>
            </w:r>
          </w:p>
        </w:tc>
        <w:tc>
          <w:tcPr>
            <w:tcW w:w="1667" w:type="pct"/>
          </w:tcPr>
          <w:p w14:paraId="24D4355C" w14:textId="0C518A57" w:rsidR="00E207B0" w:rsidRDefault="00E207B0">
            <w:pPr>
              <w:ind w:right="73"/>
              <w:jc w:val="right"/>
            </w:pPr>
            <w:r>
              <w:t>300,000.00</w:t>
            </w:r>
          </w:p>
        </w:tc>
        <w:tc>
          <w:tcPr>
            <w:tcW w:w="1667" w:type="pct"/>
          </w:tcPr>
          <w:p w14:paraId="7C0FC071" w14:textId="1D9ADDEF" w:rsidR="00E207B0" w:rsidRDefault="00FE6C3D">
            <w:pPr>
              <w:jc w:val="right"/>
            </w:pPr>
            <w:r>
              <w:rPr>
                <w:rFonts w:hint="eastAsia"/>
              </w:rPr>
              <w:t>3.23</w:t>
            </w:r>
          </w:p>
        </w:tc>
      </w:tr>
      <w:tr w:rsidR="00DE3432" w14:paraId="4B0325B9" w14:textId="77777777">
        <w:trPr>
          <w:cantSplit/>
        </w:trPr>
        <w:tc>
          <w:tcPr>
            <w:tcW w:w="1666" w:type="pct"/>
          </w:tcPr>
          <w:p w14:paraId="404BD70F" w14:textId="375D7EB5" w:rsidR="00DE3432" w:rsidRDefault="00E207B0">
            <w:pPr>
              <w:ind w:right="105"/>
            </w:pPr>
            <w:r>
              <w:rPr>
                <w:rFonts w:hint="eastAsia"/>
              </w:rPr>
              <w:t>第五名</w:t>
            </w:r>
          </w:p>
        </w:tc>
        <w:tc>
          <w:tcPr>
            <w:tcW w:w="1667" w:type="pct"/>
          </w:tcPr>
          <w:p w14:paraId="38862E4B" w14:textId="5FC9A264" w:rsidR="00DE3432" w:rsidRDefault="00E207B0">
            <w:pPr>
              <w:ind w:right="73"/>
              <w:jc w:val="right"/>
            </w:pPr>
            <w:r>
              <w:t>271,600.00</w:t>
            </w:r>
          </w:p>
        </w:tc>
        <w:tc>
          <w:tcPr>
            <w:tcW w:w="1667" w:type="pct"/>
          </w:tcPr>
          <w:p w14:paraId="0EAAD6E7" w14:textId="4113289D" w:rsidR="00DE3432" w:rsidRDefault="00FE6C3D">
            <w:pPr>
              <w:jc w:val="right"/>
            </w:pPr>
            <w:r>
              <w:rPr>
                <w:rFonts w:hint="eastAsia"/>
              </w:rPr>
              <w:t>2.92</w:t>
            </w:r>
          </w:p>
        </w:tc>
      </w:tr>
      <w:tr w:rsidR="00DE3432" w14:paraId="6760371D" w14:textId="77777777">
        <w:trPr>
          <w:cantSplit/>
        </w:trPr>
        <w:tc>
          <w:tcPr>
            <w:tcW w:w="1666" w:type="pct"/>
          </w:tcPr>
          <w:p w14:paraId="52CB00D3" w14:textId="77777777" w:rsidR="00DE3432" w:rsidRDefault="00A87294">
            <w:pPr>
              <w:ind w:right="105"/>
              <w:jc w:val="center"/>
            </w:pPr>
            <w:r>
              <w:rPr>
                <w:rFonts w:hint="eastAsia"/>
              </w:rPr>
              <w:t>合计</w:t>
            </w:r>
          </w:p>
        </w:tc>
        <w:tc>
          <w:tcPr>
            <w:tcW w:w="1667" w:type="pct"/>
          </w:tcPr>
          <w:p w14:paraId="50EB7797" w14:textId="2584E1E4" w:rsidR="00DE3432" w:rsidRDefault="00E207B0">
            <w:pPr>
              <w:ind w:right="73"/>
              <w:jc w:val="right"/>
            </w:pPr>
            <w:r>
              <w:t>7,897,012.62</w:t>
            </w:r>
          </w:p>
        </w:tc>
        <w:tc>
          <w:tcPr>
            <w:tcW w:w="1667" w:type="pct"/>
          </w:tcPr>
          <w:p w14:paraId="7457CCFF" w14:textId="26D32769" w:rsidR="00DE3432" w:rsidRDefault="00FE6C3D">
            <w:pPr>
              <w:jc w:val="right"/>
            </w:pPr>
            <w:r>
              <w:rPr>
                <w:rFonts w:hint="eastAsia"/>
              </w:rPr>
              <w:t>84.94</w:t>
            </w:r>
          </w:p>
        </w:tc>
      </w:tr>
    </w:tbl>
    <w:p w14:paraId="24817AE7" w14:textId="77777777" w:rsidR="00DE3432" w:rsidRDefault="00DE3432">
      <w:pPr>
        <w:snapToGrid w:val="0"/>
        <w:spacing w:line="240" w:lineRule="atLeast"/>
        <w:rPr>
          <w:color w:val="000000" w:themeColor="text1"/>
        </w:rPr>
      </w:pPr>
    </w:p>
    <w:bookmarkEnd w:id="224"/>
    <w:p w14:paraId="1654AE09"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510444915"/>
        <w:placeholder>
          <w:docPart w:val="GBC22222222222222222222222222222"/>
        </w:placeholder>
      </w:sdtPr>
      <w:sdtContent>
        <w:p w14:paraId="675424A6" w14:textId="2C9B431B" w:rsidR="00DE3432" w:rsidRDefault="00A87294" w:rsidP="000575FC">
          <w:pPr>
            <w:rPr>
              <w:color w:val="000000" w:themeColor="text1"/>
            </w:rPr>
          </w:pPr>
          <w:r>
            <w:rPr>
              <w:rFonts w:ascii="宋体" w:hAnsi="宋体"/>
              <w:color w:val="000000" w:themeColor="text1"/>
            </w:rPr>
            <w:fldChar w:fldCharType="begin"/>
          </w:r>
          <w:r w:rsidR="000575FC">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575FC">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0ED15E" w14:textId="77777777" w:rsidR="00DE3432" w:rsidRDefault="00DE3432">
      <w:pPr>
        <w:rPr>
          <w:color w:val="000000" w:themeColor="text1"/>
        </w:rPr>
      </w:pPr>
    </w:p>
    <w:p w14:paraId="2D82CD8E" w14:textId="77777777" w:rsidR="00DE3432" w:rsidRDefault="00A87294">
      <w:pPr>
        <w:pStyle w:val="3"/>
        <w:numPr>
          <w:ilvl w:val="0"/>
          <w:numId w:val="17"/>
        </w:numPr>
        <w:rPr>
          <w:rFonts w:ascii="宋体" w:hAnsi="宋体" w:hint="eastAsia"/>
          <w:color w:val="000000" w:themeColor="text1"/>
        </w:rPr>
      </w:pPr>
      <w:r>
        <w:rPr>
          <w:rFonts w:ascii="宋体" w:hAnsi="宋体" w:hint="eastAsia"/>
          <w:color w:val="000000" w:themeColor="text1"/>
        </w:rPr>
        <w:t>其他应收款</w:t>
      </w:r>
    </w:p>
    <w:p w14:paraId="0E14823A" w14:textId="77777777" w:rsidR="00DE3432" w:rsidRDefault="00A87294">
      <w:pPr>
        <w:pStyle w:val="4"/>
        <w:rPr>
          <w:rFonts w:ascii="宋体" w:hAnsi="宋体" w:hint="eastAsia"/>
          <w:color w:val="000000" w:themeColor="text1"/>
        </w:rPr>
      </w:pPr>
      <w:bookmarkStart w:id="225"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692658979"/>
        <w:placeholder>
          <w:docPart w:val="GBC22222222222222222222222222222"/>
        </w:placeholder>
      </w:sdtPr>
      <w:sdtContent>
        <w:p w14:paraId="43D4A30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F7FAAC5"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948906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收款分类列示"/>
          <w:tag w:val="_GBC_a23554f2403346ea97b8fb1ef551ebe4"/>
          <w:id w:val="-14473860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5"/>
        <w:gridCol w:w="2862"/>
        <w:gridCol w:w="2846"/>
      </w:tblGrid>
      <w:tr w:rsidR="00DE3432" w14:paraId="14C13B01" w14:textId="77777777">
        <w:trPr>
          <w:cantSplit/>
        </w:trPr>
        <w:sdt>
          <w:sdtPr>
            <w:tag w:val="_PLD_3b049b9a7f344665a70a23c402afbda5"/>
            <w:id w:val="-712508400"/>
          </w:sdtPr>
          <w:sdtContent>
            <w:tc>
              <w:tcPr>
                <w:tcW w:w="1765" w:type="pct"/>
                <w:vAlign w:val="center"/>
              </w:tcPr>
              <w:p w14:paraId="6FC7363C" w14:textId="77777777" w:rsidR="00DE3432" w:rsidRDefault="00A87294">
                <w:pPr>
                  <w:jc w:val="center"/>
                  <w:rPr>
                    <w:color w:val="000000" w:themeColor="text1"/>
                  </w:rPr>
                </w:pPr>
                <w:r>
                  <w:rPr>
                    <w:rFonts w:hint="eastAsia"/>
                    <w:color w:val="000000" w:themeColor="text1"/>
                  </w:rPr>
                  <w:t>项目</w:t>
                </w:r>
              </w:p>
            </w:tc>
          </w:sdtContent>
        </w:sdt>
        <w:sdt>
          <w:sdtPr>
            <w:tag w:val="_PLD_550a4ba0fb444ea69297bd36780a7618"/>
            <w:id w:val="1897698066"/>
          </w:sdtPr>
          <w:sdtContent>
            <w:tc>
              <w:tcPr>
                <w:tcW w:w="1622" w:type="pct"/>
                <w:vAlign w:val="center"/>
              </w:tcPr>
              <w:p w14:paraId="48788080" w14:textId="77777777" w:rsidR="00DE3432" w:rsidRDefault="00A87294">
                <w:pPr>
                  <w:jc w:val="center"/>
                  <w:rPr>
                    <w:color w:val="000000" w:themeColor="text1"/>
                  </w:rPr>
                </w:pPr>
                <w:r>
                  <w:rPr>
                    <w:rFonts w:hint="eastAsia"/>
                    <w:color w:val="000000" w:themeColor="text1"/>
                  </w:rPr>
                  <w:t>期末余额</w:t>
                </w:r>
              </w:p>
            </w:tc>
          </w:sdtContent>
        </w:sdt>
        <w:sdt>
          <w:sdtPr>
            <w:tag w:val="_PLD_d58c3f70487c440b99a9f440a2d57d1e"/>
            <w:id w:val="1937786681"/>
          </w:sdtPr>
          <w:sdtContent>
            <w:tc>
              <w:tcPr>
                <w:tcW w:w="1613" w:type="pct"/>
                <w:vAlign w:val="center"/>
              </w:tcPr>
              <w:p w14:paraId="51E68D22" w14:textId="77777777" w:rsidR="00DE3432" w:rsidRDefault="00A87294">
                <w:pPr>
                  <w:jc w:val="center"/>
                  <w:rPr>
                    <w:color w:val="000000" w:themeColor="text1"/>
                  </w:rPr>
                </w:pPr>
                <w:r>
                  <w:rPr>
                    <w:rFonts w:hint="eastAsia"/>
                    <w:color w:val="000000" w:themeColor="text1"/>
                  </w:rPr>
                  <w:t>期初余额</w:t>
                </w:r>
              </w:p>
            </w:tc>
          </w:sdtContent>
        </w:sdt>
      </w:tr>
      <w:tr w:rsidR="00DE3432" w14:paraId="579ACB8F" w14:textId="77777777">
        <w:trPr>
          <w:cantSplit/>
        </w:trPr>
        <w:tc>
          <w:tcPr>
            <w:tcW w:w="1765" w:type="pct"/>
          </w:tcPr>
          <w:p w14:paraId="54014D2F" w14:textId="77777777" w:rsidR="00DE3432" w:rsidRDefault="00A87294">
            <w:pPr>
              <w:ind w:right="5"/>
              <w:rPr>
                <w:color w:val="000000" w:themeColor="text1"/>
              </w:rPr>
            </w:pPr>
            <w:r>
              <w:rPr>
                <w:rFonts w:hint="eastAsia"/>
                <w:color w:val="000000" w:themeColor="text1"/>
              </w:rPr>
              <w:t>应收利息</w:t>
            </w:r>
          </w:p>
        </w:tc>
        <w:tc>
          <w:tcPr>
            <w:tcW w:w="1622" w:type="pct"/>
          </w:tcPr>
          <w:p w14:paraId="50FAEA47" w14:textId="77777777" w:rsidR="00DE3432" w:rsidRDefault="00DE3432">
            <w:pPr>
              <w:ind w:right="5"/>
              <w:jc w:val="right"/>
            </w:pPr>
          </w:p>
        </w:tc>
        <w:tc>
          <w:tcPr>
            <w:tcW w:w="1613" w:type="pct"/>
          </w:tcPr>
          <w:p w14:paraId="44FA7657" w14:textId="77777777" w:rsidR="00DE3432" w:rsidRDefault="00DE3432">
            <w:pPr>
              <w:ind w:right="5"/>
              <w:jc w:val="right"/>
            </w:pPr>
          </w:p>
        </w:tc>
      </w:tr>
      <w:tr w:rsidR="00DE3432" w14:paraId="7F92AD94" w14:textId="77777777">
        <w:trPr>
          <w:cantSplit/>
        </w:trPr>
        <w:tc>
          <w:tcPr>
            <w:tcW w:w="1765" w:type="pct"/>
          </w:tcPr>
          <w:p w14:paraId="688012A0" w14:textId="77777777" w:rsidR="00DE3432" w:rsidRDefault="00A87294">
            <w:pPr>
              <w:ind w:right="5"/>
              <w:rPr>
                <w:color w:val="000000" w:themeColor="text1"/>
              </w:rPr>
            </w:pPr>
            <w:r>
              <w:rPr>
                <w:rFonts w:hint="eastAsia"/>
                <w:color w:val="000000" w:themeColor="text1"/>
              </w:rPr>
              <w:t>应收股利</w:t>
            </w:r>
          </w:p>
        </w:tc>
        <w:tc>
          <w:tcPr>
            <w:tcW w:w="1622" w:type="pct"/>
          </w:tcPr>
          <w:p w14:paraId="145770A0" w14:textId="77777777" w:rsidR="00DE3432" w:rsidRDefault="00DE3432">
            <w:pPr>
              <w:ind w:right="5"/>
              <w:jc w:val="right"/>
            </w:pPr>
          </w:p>
        </w:tc>
        <w:tc>
          <w:tcPr>
            <w:tcW w:w="1613" w:type="pct"/>
          </w:tcPr>
          <w:p w14:paraId="79885E32" w14:textId="77777777" w:rsidR="00DE3432" w:rsidRDefault="00DE3432">
            <w:pPr>
              <w:ind w:right="5"/>
              <w:jc w:val="right"/>
            </w:pPr>
          </w:p>
        </w:tc>
      </w:tr>
      <w:tr w:rsidR="00DE3432" w14:paraId="7614D61F" w14:textId="77777777">
        <w:trPr>
          <w:cantSplit/>
        </w:trPr>
        <w:tc>
          <w:tcPr>
            <w:tcW w:w="1765" w:type="pct"/>
          </w:tcPr>
          <w:p w14:paraId="391A0C10" w14:textId="77777777" w:rsidR="00DE3432" w:rsidRDefault="00A87294">
            <w:pPr>
              <w:ind w:right="5"/>
              <w:rPr>
                <w:color w:val="000000" w:themeColor="text1"/>
              </w:rPr>
            </w:pPr>
            <w:r>
              <w:rPr>
                <w:rFonts w:hint="eastAsia"/>
                <w:color w:val="000000" w:themeColor="text1"/>
              </w:rPr>
              <w:t>其他应收款</w:t>
            </w:r>
          </w:p>
        </w:tc>
        <w:tc>
          <w:tcPr>
            <w:tcW w:w="1622" w:type="pct"/>
          </w:tcPr>
          <w:p w14:paraId="374DA10C" w14:textId="5812572B" w:rsidR="00DE3432" w:rsidRDefault="00F92211">
            <w:pPr>
              <w:ind w:right="5"/>
              <w:jc w:val="right"/>
            </w:pPr>
            <w:r>
              <w:t>27,528,283.64</w:t>
            </w:r>
          </w:p>
        </w:tc>
        <w:tc>
          <w:tcPr>
            <w:tcW w:w="1613" w:type="pct"/>
          </w:tcPr>
          <w:p w14:paraId="38281E07" w14:textId="4B114653" w:rsidR="00DE3432" w:rsidRDefault="00F92211">
            <w:pPr>
              <w:ind w:right="5"/>
              <w:jc w:val="right"/>
            </w:pPr>
            <w:r>
              <w:t>28,777,441.68</w:t>
            </w:r>
          </w:p>
        </w:tc>
      </w:tr>
      <w:tr w:rsidR="00DE3432" w14:paraId="3077F6AD" w14:textId="77777777">
        <w:trPr>
          <w:cantSplit/>
        </w:trPr>
        <w:tc>
          <w:tcPr>
            <w:tcW w:w="1765" w:type="pct"/>
          </w:tcPr>
          <w:p w14:paraId="18674C77" w14:textId="77777777" w:rsidR="00DE3432" w:rsidRDefault="00A87294">
            <w:pPr>
              <w:autoSpaceDE w:val="0"/>
              <w:autoSpaceDN w:val="0"/>
              <w:adjustRightInd w:val="0"/>
              <w:jc w:val="center"/>
              <w:rPr>
                <w:color w:val="000000" w:themeColor="text1"/>
              </w:rPr>
            </w:pPr>
            <w:r>
              <w:rPr>
                <w:rFonts w:hint="eastAsia"/>
                <w:color w:val="000000" w:themeColor="text1"/>
              </w:rPr>
              <w:t>合计</w:t>
            </w:r>
          </w:p>
        </w:tc>
        <w:tc>
          <w:tcPr>
            <w:tcW w:w="1622" w:type="pct"/>
          </w:tcPr>
          <w:p w14:paraId="4DED259B" w14:textId="69B2100B" w:rsidR="00DE3432" w:rsidRDefault="00F92211">
            <w:pPr>
              <w:jc w:val="right"/>
            </w:pPr>
            <w:r>
              <w:t>27,528,283.64</w:t>
            </w:r>
          </w:p>
        </w:tc>
        <w:tc>
          <w:tcPr>
            <w:tcW w:w="1613" w:type="pct"/>
          </w:tcPr>
          <w:p w14:paraId="1DC883E0" w14:textId="18E828CE" w:rsidR="00DE3432" w:rsidRDefault="00F92211">
            <w:pPr>
              <w:jc w:val="right"/>
            </w:pPr>
            <w:r>
              <w:t>28,777,441.68</w:t>
            </w:r>
          </w:p>
        </w:tc>
      </w:tr>
    </w:tbl>
    <w:p w14:paraId="053F1D93" w14:textId="77777777" w:rsidR="00DE3432" w:rsidRDefault="00A87294">
      <w:pPr>
        <w:rPr>
          <w:color w:val="000000" w:themeColor="text1"/>
        </w:rPr>
      </w:pPr>
      <w:bookmarkStart w:id="226" w:name="_Hlk532906097"/>
      <w:r>
        <w:rPr>
          <w:rFonts w:hint="eastAsia"/>
          <w:color w:val="000000" w:themeColor="text1"/>
        </w:rPr>
        <w:t>其他说明：</w:t>
      </w:r>
      <w:bookmarkEnd w:id="226"/>
    </w:p>
    <w:sdt>
      <w:sdtPr>
        <w:rPr>
          <w:color w:val="000000" w:themeColor="text1"/>
        </w:rPr>
        <w:alias w:val="是否适用：其他应收款分类列示其他说明[双击切换]"/>
        <w:tag w:val="_GBC_73a4089b33094d13b0ea7c9bf8cfb58f"/>
        <w:id w:val="-1565794906"/>
        <w:placeholder>
          <w:docPart w:val="GBC22222222222222222222222222222"/>
        </w:placeholder>
      </w:sdtPr>
      <w:sdtContent>
        <w:p w14:paraId="75ACFF72" w14:textId="3C057BDE"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D0AFC7" w14:textId="77777777" w:rsidR="00DE3432" w:rsidRDefault="00DE3432">
      <w:pPr>
        <w:rPr>
          <w:color w:val="000000" w:themeColor="text1"/>
        </w:rPr>
      </w:pPr>
    </w:p>
    <w:bookmarkEnd w:id="225"/>
    <w:p w14:paraId="48F42668" w14:textId="77777777" w:rsidR="00DE3432" w:rsidRDefault="00A87294">
      <w:pPr>
        <w:pStyle w:val="4"/>
        <w:tabs>
          <w:tab w:val="left" w:pos="546"/>
        </w:tabs>
        <w:rPr>
          <w:rFonts w:ascii="宋体" w:hAnsi="宋体" w:hint="eastAsia"/>
          <w:color w:val="000000" w:themeColor="text1"/>
        </w:rPr>
      </w:pPr>
      <w:r>
        <w:rPr>
          <w:rFonts w:ascii="宋体" w:hAnsi="宋体" w:cs="宋体" w:hint="eastAsia"/>
          <w:color w:val="000000" w:themeColor="text1"/>
          <w:kern w:val="0"/>
          <w:szCs w:val="22"/>
        </w:rPr>
        <w:t>应收利息</w:t>
      </w:r>
    </w:p>
    <w:p w14:paraId="597237B3" w14:textId="77777777" w:rsidR="00DE3432" w:rsidRDefault="00A87294">
      <w:pPr>
        <w:pStyle w:val="5"/>
        <w:numPr>
          <w:ilvl w:val="0"/>
          <w:numId w:val="123"/>
        </w:numPr>
      </w:pPr>
      <w:r>
        <w:rPr>
          <w:rFonts w:hint="eastAsia"/>
        </w:rPr>
        <w:t>应收利息分类</w:t>
      </w:r>
    </w:p>
    <w:sdt>
      <w:sdtPr>
        <w:rPr>
          <w:color w:val="000000" w:themeColor="text1"/>
        </w:rPr>
        <w:alias w:val="是否适用：应收利息分类[双击切换]"/>
        <w:tag w:val="_GBC_86f9e9a81d7d4e07ae6873a88ddf6cc7"/>
        <w:id w:val="1726329127"/>
        <w:placeholder>
          <w:docPart w:val="GBC22222222222222222222222222222"/>
        </w:placeholder>
      </w:sdtPr>
      <w:sdtContent>
        <w:p w14:paraId="6E434166" w14:textId="16139C04" w:rsidR="00DE3432" w:rsidRDefault="00A87294" w:rsidP="00695B47">
          <w:pPr>
            <w:rPr>
              <w:color w:val="000000" w:themeColor="text1"/>
            </w:rPr>
          </w:pPr>
          <w:r>
            <w:rPr>
              <w:rFonts w:ascii="宋体" w:hAnsi="宋体"/>
              <w:color w:val="000000" w:themeColor="text1"/>
            </w:rPr>
            <w:fldChar w:fldCharType="begin"/>
          </w:r>
          <w:r w:rsidR="00695B4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95B4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D8D465" w14:textId="77777777" w:rsidR="00695B47" w:rsidRDefault="00695B47" w:rsidP="00695B47">
      <w:pPr>
        <w:rPr>
          <w:color w:val="000000" w:themeColor="text1"/>
        </w:rPr>
      </w:pPr>
    </w:p>
    <w:p w14:paraId="2530E296" w14:textId="77777777" w:rsidR="00DE3432" w:rsidRDefault="00A87294">
      <w:pPr>
        <w:pStyle w:val="5"/>
        <w:numPr>
          <w:ilvl w:val="0"/>
          <w:numId w:val="123"/>
        </w:numPr>
      </w:pPr>
      <w:r>
        <w:rPr>
          <w:rFonts w:hint="eastAsia"/>
        </w:rPr>
        <w:t>重要逾期利息</w:t>
      </w:r>
    </w:p>
    <w:sdt>
      <w:sdtPr>
        <w:rPr>
          <w:color w:val="000000" w:themeColor="text1"/>
        </w:rPr>
        <w:alias w:val="是否适用：重要逾期利息[双击切换]"/>
        <w:tag w:val="_GBC_4554f307ef2241a583829b74df8ef0c3"/>
        <w:id w:val="-659074604"/>
        <w:placeholder>
          <w:docPart w:val="GBC22222222222222222222222222222"/>
        </w:placeholder>
      </w:sdtPr>
      <w:sdtContent>
        <w:p w14:paraId="6DAC136B" w14:textId="78B758A2"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A5C990" w14:textId="77777777" w:rsidR="00434297" w:rsidRDefault="00434297" w:rsidP="00434297">
      <w:pPr>
        <w:rPr>
          <w:color w:val="000000" w:themeColor="text1"/>
        </w:rPr>
      </w:pPr>
    </w:p>
    <w:p w14:paraId="7D71E295" w14:textId="77777777" w:rsidR="00DE3432" w:rsidRDefault="00A87294">
      <w:pPr>
        <w:pStyle w:val="5"/>
        <w:numPr>
          <w:ilvl w:val="0"/>
          <w:numId w:val="123"/>
        </w:numPr>
        <w:rPr>
          <w:rFonts w:ascii="宋体" w:hAnsi="宋体" w:cs="宋体" w:hint="eastAsia"/>
          <w:color w:val="000000" w:themeColor="text1"/>
          <w:kern w:val="0"/>
          <w:szCs w:val="24"/>
        </w:rPr>
      </w:pPr>
      <w:bookmarkStart w:id="227" w:name="_Hlk153374831"/>
      <w:bookmarkStart w:id="228"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w:t>
      </w:r>
      <w:r>
        <w:t>方法</w:t>
      </w:r>
      <w:r>
        <w:rPr>
          <w:rFonts w:ascii="宋体" w:hAnsi="宋体" w:cs="宋体"/>
          <w:color w:val="000000" w:themeColor="text1"/>
          <w:kern w:val="0"/>
          <w:szCs w:val="24"/>
        </w:rPr>
        <w:t>分类披露</w:t>
      </w:r>
    </w:p>
    <w:sdt>
      <w:sdtPr>
        <w:rPr>
          <w:color w:val="000000" w:themeColor="text1"/>
        </w:rPr>
        <w:alias w:val="是否适用：按坏账计提方法分类披露[双击切换]"/>
        <w:tag w:val="_GBC_e7c7032e67f14d5baddb2d7b0cdebf38"/>
        <w:id w:val="-712032644"/>
        <w:placeholder>
          <w:docPart w:val="GBC22222222222222222222222222222"/>
        </w:placeholder>
      </w:sdtPr>
      <w:sdtContent>
        <w:p w14:paraId="76ACE845" w14:textId="546F553C"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272E27B" w14:textId="77777777" w:rsidR="00434297" w:rsidRDefault="00434297" w:rsidP="00434297">
      <w:pPr>
        <w:rPr>
          <w:color w:val="000000" w:themeColor="text1"/>
        </w:rPr>
      </w:pPr>
    </w:p>
    <w:p w14:paraId="62578F3B" w14:textId="77777777"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647562026"/>
        <w:placeholder>
          <w:docPart w:val="GBC22222222222222222222222222222"/>
        </w:placeholder>
      </w:sdtPr>
      <w:sdtContent>
        <w:p w14:paraId="00E08068" w14:textId="0E3EC069" w:rsidR="00434297"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361911E" w14:textId="77777777" w:rsidR="00434297" w:rsidRDefault="00434297" w:rsidP="00434297">
      <w:pPr>
        <w:rPr>
          <w:color w:val="000000" w:themeColor="text1"/>
        </w:rPr>
      </w:pPr>
    </w:p>
    <w:p w14:paraId="2609B693" w14:textId="0AD74E38"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562399169"/>
        <w:placeholder>
          <w:docPart w:val="GBC22222222222222222222222222222"/>
        </w:placeholder>
      </w:sdtPr>
      <w:sdtContent>
        <w:p w14:paraId="76486926" w14:textId="123D26F0"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F6E0F9" w14:textId="77777777" w:rsidR="00DE3432" w:rsidRDefault="00DE3432">
      <w:pPr>
        <w:rPr>
          <w:color w:val="000000" w:themeColor="text1"/>
        </w:rPr>
      </w:pPr>
    </w:p>
    <w:p w14:paraId="64218832" w14:textId="77777777" w:rsidR="00DE3432" w:rsidRDefault="00A87294">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0dc49505e0b44d56bf15079c4ea20a9a"/>
        <w:id w:val="466095692"/>
        <w:placeholder>
          <w:docPart w:val="GBC22222222222222222222222222222"/>
        </w:placeholder>
      </w:sdtPr>
      <w:sdtContent>
        <w:p w14:paraId="7572DAE6" w14:textId="73CC9278" w:rsidR="00434297" w:rsidRDefault="00A87294" w:rsidP="00434297">
          <w:pPr>
            <w:rPr>
              <w:color w:val="000000" w:themeColor="text1"/>
            </w:rPr>
          </w:pPr>
          <w:r>
            <w:rPr>
              <w:rFonts w:ascii="宋体" w:hAnsi="宋体" w:cs="Times New Roman"/>
              <w:bCs w:val="0"/>
              <w:color w:val="000000" w:themeColor="text1"/>
              <w:szCs w:val="22"/>
            </w:rPr>
            <w:fldChar w:fldCharType="begin"/>
          </w:r>
          <w:r w:rsidR="00434297">
            <w:rPr>
              <w:rFonts w:ascii="宋体" w:hAnsi="宋体" w:cs="Times New Roman" w:hint="eastAsia"/>
              <w:color w:val="000000" w:themeColor="text1"/>
              <w:szCs w:val="22"/>
            </w:rPr>
            <w:instrText xml:space="preserve"> MACROBUTTON  SnrToggleCheckbox □适用 </w:instrText>
          </w:r>
          <w:r>
            <w:rPr>
              <w:rFonts w:ascii="宋体" w:hAnsi="宋体" w:cs="Times New Roman"/>
              <w:bCs w:val="0"/>
              <w:color w:val="000000" w:themeColor="text1"/>
              <w:szCs w:val="22"/>
            </w:rPr>
            <w:fldChar w:fldCharType="end"/>
          </w:r>
          <w:r>
            <w:rPr>
              <w:rFonts w:ascii="宋体" w:hAnsi="宋体" w:cs="Times New Roman"/>
              <w:bCs w:val="0"/>
              <w:color w:val="000000" w:themeColor="text1"/>
              <w:szCs w:val="22"/>
            </w:rPr>
            <w:fldChar w:fldCharType="begin"/>
          </w:r>
          <w:r w:rsidR="00434297">
            <w:rPr>
              <w:rFonts w:ascii="宋体" w:hAnsi="宋体" w:cs="Times New Roman" w:hint="eastAsia"/>
              <w:color w:val="000000" w:themeColor="text1"/>
              <w:szCs w:val="22"/>
            </w:rPr>
            <w:instrText xml:space="preserve"> MACROBUTTON  SnrToggleCheckbox √不适用 </w:instrText>
          </w:r>
          <w:r>
            <w:rPr>
              <w:rFonts w:ascii="宋体" w:hAnsi="宋体" w:cs="Times New Roman"/>
              <w:bCs w:val="0"/>
              <w:color w:val="000000" w:themeColor="text1"/>
              <w:szCs w:val="22"/>
            </w:rPr>
            <w:fldChar w:fldCharType="end"/>
          </w:r>
        </w:p>
      </w:sdtContent>
    </w:sdt>
    <w:p w14:paraId="0DD6EEA2" w14:textId="77777777" w:rsidR="00DE3432" w:rsidRDefault="00DE3432">
      <w:pPr>
        <w:rPr>
          <w:rFonts w:ascii="Calibri" w:hAnsi="Calibri" w:cs="Times New Roman"/>
          <w:b/>
          <w:bCs w:val="0"/>
          <w:color w:val="000000" w:themeColor="text1"/>
          <w:szCs w:val="22"/>
        </w:rPr>
      </w:pPr>
    </w:p>
    <w:p w14:paraId="098D8742" w14:textId="77777777" w:rsidR="00DE3432" w:rsidRDefault="00A87294">
      <w:pPr>
        <w:pStyle w:val="5"/>
        <w:numPr>
          <w:ilvl w:val="0"/>
          <w:numId w:val="123"/>
        </w:numPr>
        <w:rPr>
          <w:rFonts w:ascii="宋体" w:hAnsi="宋体" w:cs="宋体" w:hint="eastAsia"/>
          <w:color w:val="000000" w:themeColor="text1"/>
          <w:kern w:val="0"/>
          <w:szCs w:val="24"/>
        </w:rPr>
      </w:pPr>
      <w:bookmarkStart w:id="229" w:name="_Hlk10468247"/>
      <w:bookmarkEnd w:id="227"/>
      <w:bookmarkEnd w:id="228"/>
      <w:r>
        <w:rPr>
          <w:rFonts w:ascii="宋体" w:hAnsi="宋体" w:cs="宋体" w:hint="eastAsia"/>
          <w:color w:val="000000" w:themeColor="text1"/>
          <w:kern w:val="0"/>
          <w:szCs w:val="24"/>
        </w:rPr>
        <w:t>按预期信用损失一般模型计提坏账准备</w:t>
      </w:r>
    </w:p>
    <w:sdt>
      <w:sdtPr>
        <w:rPr>
          <w:color w:val="000000" w:themeColor="text1"/>
        </w:rPr>
        <w:alias w:val="是否适用：应收利息坏账准备调节表[双击切换]"/>
        <w:tag w:val="_GBC_2081adab30854417bcfae25caae8c9f9"/>
        <w:id w:val="660820365"/>
        <w:placeholder>
          <w:docPart w:val="GBC22222222222222222222222222222"/>
        </w:placeholder>
      </w:sdtPr>
      <w:sdtContent>
        <w:p w14:paraId="158AB09E" w14:textId="6B7F211B" w:rsidR="00434297"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B63230" w14:textId="77777777" w:rsidR="00DE3432" w:rsidRDefault="00DE3432">
      <w:pPr>
        <w:rPr>
          <w:color w:val="000000" w:themeColor="text1"/>
        </w:rPr>
      </w:pPr>
    </w:p>
    <w:p w14:paraId="08B01044" w14:textId="77777777" w:rsidR="00DE3432" w:rsidRDefault="00A87294">
      <w:pPr>
        <w:pStyle w:val="5"/>
        <w:numPr>
          <w:ilvl w:val="0"/>
          <w:numId w:val="123"/>
        </w:numPr>
        <w:rPr>
          <w:rFonts w:ascii="宋体" w:hAnsi="宋体" w:cs="宋体" w:hint="eastAsia"/>
          <w:color w:val="000000" w:themeColor="text1"/>
          <w:kern w:val="0"/>
          <w:szCs w:val="21"/>
        </w:rPr>
      </w:pPr>
      <w:bookmarkStart w:id="230" w:name="_Hlk153375041"/>
      <w:bookmarkStart w:id="231" w:name="_Hlk167889778"/>
      <w:bookmarkEnd w:id="229"/>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1071807578"/>
        <w:placeholder>
          <w:docPart w:val="GBC22222222222222222222222222222"/>
        </w:placeholder>
      </w:sdtPr>
      <w:sdtContent>
        <w:p w14:paraId="133F557A" w14:textId="57BA08D5"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525AB6" w14:textId="77777777" w:rsidR="00434297" w:rsidRDefault="00434297" w:rsidP="00434297">
      <w:pPr>
        <w:rPr>
          <w:color w:val="000000" w:themeColor="text1"/>
        </w:rPr>
      </w:pPr>
    </w:p>
    <w:p w14:paraId="7FBEEFAD" w14:textId="77777777" w:rsidR="00DE3432" w:rsidRDefault="00A8729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1612736452"/>
        <w:placeholder>
          <w:docPart w:val="GBC22222222222222222222222222222"/>
        </w:placeholder>
      </w:sdtPr>
      <w:sdtContent>
        <w:p w14:paraId="54A48E55" w14:textId="4D34811A" w:rsidR="00434297"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FA3CFAC" w14:textId="77777777" w:rsidR="00434297" w:rsidRDefault="00434297" w:rsidP="00434297">
      <w:pPr>
        <w:rPr>
          <w:color w:val="000000" w:themeColor="text1"/>
        </w:rPr>
      </w:pPr>
    </w:p>
    <w:p w14:paraId="666EBCED" w14:textId="148BDCDC" w:rsidR="00DE3432" w:rsidRDefault="00A87294">
      <w:pPr>
        <w:rPr>
          <w:color w:val="000000" w:themeColor="text1"/>
        </w:rPr>
      </w:pPr>
      <w:r>
        <w:rPr>
          <w:rFonts w:hint="eastAsia"/>
          <w:color w:val="000000" w:themeColor="text1"/>
        </w:rPr>
        <w:lastRenderedPageBreak/>
        <w:t>其他说明：</w:t>
      </w:r>
    </w:p>
    <w:sdt>
      <w:sdtPr>
        <w:rPr>
          <w:color w:val="000000" w:themeColor="text1"/>
        </w:rPr>
        <w:alias w:val="坏账准备情况的说明"/>
        <w:tag w:val="_GBC_456f6a2707124917aced7af3ec2980f6"/>
        <w:id w:val="-1714801813"/>
        <w:placeholder>
          <w:docPart w:val="GBC22222222222222222222222222222"/>
        </w:placeholder>
      </w:sdtPr>
      <w:sdtContent>
        <w:p w14:paraId="4152C9B5" w14:textId="5A41009E" w:rsidR="00DE3432" w:rsidRDefault="00434297">
          <w:pPr>
            <w:ind w:rightChars="20" w:right="42"/>
            <w:rPr>
              <w:color w:val="000000" w:themeColor="text1"/>
            </w:rPr>
          </w:pPr>
          <w:r>
            <w:rPr>
              <w:rFonts w:hint="eastAsia"/>
              <w:color w:val="000000" w:themeColor="text1"/>
            </w:rPr>
            <w:t>无</w:t>
          </w:r>
        </w:p>
      </w:sdtContent>
    </w:sdt>
    <w:p w14:paraId="2010F707" w14:textId="77777777" w:rsidR="00DE3432" w:rsidRDefault="00DE3432">
      <w:pPr>
        <w:ind w:rightChars="-759" w:right="-1594"/>
        <w:rPr>
          <w:color w:val="000000" w:themeColor="text1"/>
        </w:rPr>
      </w:pPr>
    </w:p>
    <w:p w14:paraId="45E18BF4" w14:textId="77777777" w:rsidR="00DE3432" w:rsidRDefault="00A87294">
      <w:pPr>
        <w:pStyle w:val="5"/>
        <w:numPr>
          <w:ilvl w:val="0"/>
          <w:numId w:val="123"/>
        </w:numPr>
        <w:rPr>
          <w:rFonts w:ascii="宋体" w:hAnsi="宋体" w:cs="宋体" w:hint="eastAsia"/>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809629965"/>
        <w:placeholder>
          <w:docPart w:val="GBC22222222222222222222222222222"/>
        </w:placeholder>
      </w:sdtPr>
      <w:sdtContent>
        <w:p w14:paraId="7B58A1B6" w14:textId="2B7CF20D"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DF005E" w14:textId="77777777" w:rsidR="00434297" w:rsidRDefault="00434297" w:rsidP="00434297">
      <w:pPr>
        <w:rPr>
          <w:color w:val="000000" w:themeColor="text1"/>
        </w:rPr>
      </w:pPr>
    </w:p>
    <w:p w14:paraId="1240BF34" w14:textId="77777777" w:rsidR="00DE3432" w:rsidRDefault="00A87294">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2079205214"/>
        <w:placeholder>
          <w:docPart w:val="GBC22222222222222222222222222222"/>
        </w:placeholder>
      </w:sdtPr>
      <w:sdtContent>
        <w:p w14:paraId="26731E4B" w14:textId="03E4EBD9"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98C8CE" w14:textId="77777777" w:rsidR="00434297" w:rsidRDefault="00434297" w:rsidP="00434297">
      <w:pPr>
        <w:rPr>
          <w:color w:val="000000" w:themeColor="text1"/>
        </w:rPr>
      </w:pPr>
    </w:p>
    <w:p w14:paraId="295DFAFD" w14:textId="77777777" w:rsidR="00DE3432" w:rsidRDefault="00A8729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1157844041"/>
        <w:placeholder>
          <w:docPart w:val="GBC22222222222222222222222222222"/>
        </w:placeholder>
      </w:sdtPr>
      <w:sdtContent>
        <w:p w14:paraId="662FEC35" w14:textId="4C3BCD5D" w:rsidR="00DE3432" w:rsidRDefault="00A87294" w:rsidP="00434297">
          <w:pPr>
            <w:snapToGrid w:val="0"/>
            <w:spacing w:line="240" w:lineRule="atLeast"/>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85975A" w14:textId="77777777" w:rsidR="00DE3432" w:rsidRDefault="00DE3432">
      <w:pPr>
        <w:rPr>
          <w:color w:val="000000" w:themeColor="text1"/>
        </w:rPr>
      </w:pPr>
    </w:p>
    <w:bookmarkEnd w:id="230"/>
    <w:bookmarkEnd w:id="231"/>
    <w:p w14:paraId="3B0C3954"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104310370"/>
        <w:placeholder>
          <w:docPart w:val="GBC22222222222222222222222222222"/>
        </w:placeholder>
      </w:sdtPr>
      <w:sdtContent>
        <w:p w14:paraId="21CB9B12" w14:textId="1BC50DB0"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08D05E" w14:textId="77777777" w:rsidR="00DE3432" w:rsidRDefault="00DE3432">
      <w:pPr>
        <w:rPr>
          <w:color w:val="000000" w:themeColor="text1"/>
        </w:rPr>
      </w:pPr>
    </w:p>
    <w:p w14:paraId="3C2E5CEC" w14:textId="77777777" w:rsidR="00DE3432" w:rsidRDefault="00A87294">
      <w:pPr>
        <w:pStyle w:val="4"/>
        <w:rPr>
          <w:rFonts w:ascii="宋体" w:hAnsi="宋体" w:hint="eastAsia"/>
          <w:color w:val="000000" w:themeColor="text1"/>
        </w:rPr>
      </w:pPr>
      <w:r>
        <w:rPr>
          <w:rFonts w:ascii="宋体" w:hAnsi="宋体" w:hint="eastAsia"/>
          <w:color w:val="000000" w:themeColor="text1"/>
        </w:rPr>
        <w:t>应收股利</w:t>
      </w:r>
    </w:p>
    <w:p w14:paraId="59AF9B1B" w14:textId="77777777" w:rsidR="00DE3432" w:rsidRDefault="00A87294">
      <w:pPr>
        <w:pStyle w:val="5"/>
        <w:numPr>
          <w:ilvl w:val="0"/>
          <w:numId w:val="124"/>
        </w:numPr>
      </w:pPr>
      <w:r>
        <w:rPr>
          <w:rFonts w:hint="eastAsia"/>
        </w:rPr>
        <w:t>应收股利</w:t>
      </w:r>
    </w:p>
    <w:sdt>
      <w:sdtPr>
        <w:rPr>
          <w:color w:val="000000" w:themeColor="text1"/>
        </w:rPr>
        <w:alias w:val="是否适用：应收股利[双击切换]"/>
        <w:tag w:val="_GBC_002b8ba295db406eb34a179aa27a4801"/>
        <w:id w:val="-391737258"/>
        <w:placeholder>
          <w:docPart w:val="GBC22222222222222222222222222222"/>
        </w:placeholder>
      </w:sdtPr>
      <w:sdtContent>
        <w:p w14:paraId="4840AFF8" w14:textId="37CEF114"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FDF0A8" w14:textId="77777777" w:rsidR="00434297" w:rsidRDefault="00434297" w:rsidP="00434297">
      <w:pPr>
        <w:rPr>
          <w:color w:val="000000" w:themeColor="text1"/>
        </w:rPr>
      </w:pPr>
    </w:p>
    <w:p w14:paraId="74AB8EFD" w14:textId="77777777" w:rsidR="00DE3432" w:rsidRDefault="00A87294">
      <w:pPr>
        <w:pStyle w:val="5"/>
        <w:numPr>
          <w:ilvl w:val="0"/>
          <w:numId w:val="124"/>
        </w:numPr>
        <w:rPr>
          <w:rFonts w:cstheme="minorBidi"/>
          <w:kern w:val="0"/>
          <w:szCs w:val="22"/>
        </w:rPr>
      </w:pPr>
      <w:r>
        <w:rPr>
          <w:rFonts w:cstheme="minorBidi" w:hint="eastAsia"/>
          <w:kern w:val="0"/>
          <w:szCs w:val="22"/>
        </w:rPr>
        <w:t>重要的账龄超过</w:t>
      </w:r>
      <w:r>
        <w:rPr>
          <w:rFonts w:cstheme="minorBidi" w:hint="eastAsia"/>
          <w:kern w:val="0"/>
          <w:szCs w:val="22"/>
        </w:rPr>
        <w:t>1</w:t>
      </w:r>
      <w:r>
        <w:rPr>
          <w:rFonts w:cstheme="minorBidi" w:hint="eastAsia"/>
          <w:kern w:val="0"/>
          <w:szCs w:val="22"/>
        </w:rPr>
        <w:t>年的应收股利</w:t>
      </w:r>
    </w:p>
    <w:p w14:paraId="78013686" w14:textId="4753AD94" w:rsidR="00DE3432" w:rsidRDefault="00000000" w:rsidP="00434297">
      <w:pPr>
        <w:rPr>
          <w:color w:val="000000" w:themeColor="text1"/>
        </w:rPr>
      </w:pPr>
      <w:sdt>
        <w:sdtPr>
          <w:rPr>
            <w:rFonts w:hint="eastAsia"/>
            <w:color w:val="000000" w:themeColor="text1"/>
          </w:rPr>
          <w:alias w:val="是否适用：重要的账龄超过1年的应收股利[双击切换]"/>
          <w:tag w:val="_GBC_9aa7ef4a3c0c40638901a5b7f6224231"/>
          <w:id w:val="-1979368576"/>
          <w:placeholder>
            <w:docPart w:val="GBC22222222222222222222222222222"/>
          </w:placeholder>
        </w:sdtPr>
        <w:sdtContent>
          <w:r w:rsidR="00A87294">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0544E11F" w14:textId="77777777" w:rsidR="00434297" w:rsidRDefault="00434297" w:rsidP="00434297">
      <w:pPr>
        <w:rPr>
          <w:rFonts w:cs="Times New Roman"/>
          <w:color w:val="000000" w:themeColor="text1"/>
        </w:rPr>
      </w:pPr>
    </w:p>
    <w:p w14:paraId="6195A026" w14:textId="77777777" w:rsidR="00DE3432" w:rsidRDefault="00A87294">
      <w:pPr>
        <w:pStyle w:val="5"/>
        <w:numPr>
          <w:ilvl w:val="0"/>
          <w:numId w:val="124"/>
        </w:numPr>
        <w:rPr>
          <w:rFonts w:ascii="宋体" w:hAnsi="宋体" w:cstheme="minorBidi" w:hint="eastAsia"/>
          <w:color w:val="000000" w:themeColor="text1"/>
          <w:kern w:val="0"/>
          <w:szCs w:val="22"/>
        </w:rPr>
      </w:pPr>
      <w:bookmarkStart w:id="232" w:name="_Hlk153377225"/>
      <w:bookmarkStart w:id="233" w:name="_Hlk167889908"/>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1762127819"/>
        <w:placeholder>
          <w:docPart w:val="GBC22222222222222222222222222222"/>
        </w:placeholder>
      </w:sdtPr>
      <w:sdtContent>
        <w:p w14:paraId="6ECCFB74" w14:textId="3E0BB8E3"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6B9D907" w14:textId="77777777" w:rsidR="00434297" w:rsidRDefault="00434297" w:rsidP="00434297">
      <w:pPr>
        <w:rPr>
          <w:color w:val="000000" w:themeColor="text1"/>
        </w:rPr>
      </w:pPr>
    </w:p>
    <w:p w14:paraId="48D793AA" w14:textId="77777777"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990679763"/>
        <w:placeholder>
          <w:docPart w:val="GBC22222222222222222222222222222"/>
        </w:placeholder>
      </w:sdtPr>
      <w:sdtContent>
        <w:p w14:paraId="0BFB852D" w14:textId="441C2FAA" w:rsidR="00434297"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1ECE4B" w14:textId="77777777" w:rsidR="00434297" w:rsidRDefault="00434297" w:rsidP="00434297">
      <w:pPr>
        <w:rPr>
          <w:color w:val="000000" w:themeColor="text1"/>
        </w:rPr>
      </w:pPr>
    </w:p>
    <w:p w14:paraId="78424487" w14:textId="7577B22E"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507727396"/>
        <w:placeholder>
          <w:docPart w:val="GBC22222222222222222222222222222"/>
        </w:placeholder>
      </w:sdtPr>
      <w:sdtContent>
        <w:p w14:paraId="766E74ED" w14:textId="72C31CF3"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88AEAC" w14:textId="77777777" w:rsidR="00DE3432" w:rsidRDefault="00DE3432">
      <w:pPr>
        <w:rPr>
          <w:color w:val="000000" w:themeColor="text1"/>
        </w:rPr>
      </w:pPr>
    </w:p>
    <w:p w14:paraId="44A1B8A7" w14:textId="77777777" w:rsidR="00DE3432" w:rsidRDefault="00A87294">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37434366d06a4e49b22522b1d88358dd"/>
        <w:id w:val="-1787800877"/>
        <w:placeholder>
          <w:docPart w:val="GBC22222222222222222222222222222"/>
        </w:placeholder>
      </w:sdtPr>
      <w:sdtContent>
        <w:p w14:paraId="0B35B30A" w14:textId="4D54FB03" w:rsidR="00434297" w:rsidRDefault="00A87294" w:rsidP="00434297">
          <w:pPr>
            <w:rPr>
              <w:color w:val="000000" w:themeColor="text1"/>
            </w:rPr>
          </w:pPr>
          <w:r>
            <w:rPr>
              <w:rFonts w:ascii="宋体" w:hAnsi="宋体" w:cs="Times New Roman"/>
              <w:bCs w:val="0"/>
              <w:color w:val="000000" w:themeColor="text1"/>
              <w:szCs w:val="22"/>
            </w:rPr>
            <w:fldChar w:fldCharType="begin"/>
          </w:r>
          <w:r w:rsidR="00434297">
            <w:rPr>
              <w:rFonts w:ascii="宋体" w:hAnsi="宋体" w:cs="Times New Roman" w:hint="eastAsia"/>
              <w:color w:val="000000" w:themeColor="text1"/>
              <w:szCs w:val="22"/>
            </w:rPr>
            <w:instrText xml:space="preserve"> MACROBUTTON  SnrToggleCheckbox □适用 </w:instrText>
          </w:r>
          <w:r>
            <w:rPr>
              <w:rFonts w:ascii="宋体" w:hAnsi="宋体" w:cs="Times New Roman"/>
              <w:bCs w:val="0"/>
              <w:color w:val="000000" w:themeColor="text1"/>
              <w:szCs w:val="22"/>
            </w:rPr>
            <w:fldChar w:fldCharType="end"/>
          </w:r>
          <w:r>
            <w:rPr>
              <w:rFonts w:ascii="宋体" w:hAnsi="宋体" w:cs="Times New Roman"/>
              <w:bCs w:val="0"/>
              <w:color w:val="000000" w:themeColor="text1"/>
              <w:szCs w:val="22"/>
            </w:rPr>
            <w:fldChar w:fldCharType="begin"/>
          </w:r>
          <w:r w:rsidR="00434297">
            <w:rPr>
              <w:rFonts w:ascii="宋体" w:hAnsi="宋体" w:cs="Times New Roman" w:hint="eastAsia"/>
              <w:color w:val="000000" w:themeColor="text1"/>
              <w:szCs w:val="22"/>
            </w:rPr>
            <w:instrText xml:space="preserve"> MACROBUTTON  SnrToggleCheckbox √不适用 </w:instrText>
          </w:r>
          <w:r>
            <w:rPr>
              <w:rFonts w:ascii="宋体" w:hAnsi="宋体" w:cs="Times New Roman"/>
              <w:bCs w:val="0"/>
              <w:color w:val="000000" w:themeColor="text1"/>
              <w:szCs w:val="22"/>
            </w:rPr>
            <w:fldChar w:fldCharType="end"/>
          </w:r>
        </w:p>
      </w:sdtContent>
    </w:sdt>
    <w:p w14:paraId="6306DFC6" w14:textId="77777777" w:rsidR="00DE3432" w:rsidRDefault="00DE3432">
      <w:pPr>
        <w:rPr>
          <w:rFonts w:ascii="Calibri" w:hAnsi="Calibri" w:cs="Times New Roman"/>
          <w:b/>
          <w:bCs w:val="0"/>
          <w:color w:val="000000" w:themeColor="text1"/>
          <w:szCs w:val="22"/>
        </w:rPr>
      </w:pPr>
    </w:p>
    <w:p w14:paraId="19C39549" w14:textId="77777777" w:rsidR="00DE3432" w:rsidRDefault="00A87294">
      <w:pPr>
        <w:pStyle w:val="5"/>
        <w:numPr>
          <w:ilvl w:val="0"/>
          <w:numId w:val="124"/>
        </w:numPr>
        <w:rPr>
          <w:rFonts w:ascii="宋体" w:hAnsi="宋体" w:cstheme="minorBidi" w:hint="eastAsia"/>
          <w:color w:val="000000" w:themeColor="text1"/>
          <w:kern w:val="0"/>
          <w:szCs w:val="22"/>
        </w:rPr>
      </w:pPr>
      <w:bookmarkStart w:id="234" w:name="_Hlk10468610"/>
      <w:bookmarkEnd w:id="232"/>
      <w:bookmarkEnd w:id="233"/>
      <w:r>
        <w:rPr>
          <w:rFonts w:ascii="宋体" w:hAnsi="宋体" w:cstheme="minorBidi" w:hint="eastAsia"/>
          <w:color w:val="000000" w:themeColor="text1"/>
          <w:kern w:val="0"/>
          <w:szCs w:val="22"/>
        </w:rPr>
        <w:t>按预期信用损失一般模型计提坏账准备</w:t>
      </w:r>
    </w:p>
    <w:sdt>
      <w:sdtPr>
        <w:rPr>
          <w:color w:val="000000" w:themeColor="text1"/>
        </w:rPr>
        <w:alias w:val="是否适用：应收股利坏账准备调节表[双击切换]"/>
        <w:tag w:val="_GBC_5a51eb2bfb0643eb8b9c73cdd0dbec60"/>
        <w:id w:val="-2034181860"/>
        <w:placeholder>
          <w:docPart w:val="GBC22222222222222222222222222222"/>
        </w:placeholder>
      </w:sdtPr>
      <w:sdtContent>
        <w:p w14:paraId="7F42C9A3" w14:textId="09FBE508" w:rsidR="00434297"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5916D1" w14:textId="19441678" w:rsidR="00DE3432" w:rsidRDefault="00DE3432">
      <w:pPr>
        <w:autoSpaceDE w:val="0"/>
        <w:autoSpaceDN w:val="0"/>
        <w:adjustRightInd w:val="0"/>
        <w:ind w:rightChars="50" w:right="105"/>
        <w:rPr>
          <w:color w:val="000000" w:themeColor="text1"/>
        </w:rPr>
      </w:pPr>
    </w:p>
    <w:p w14:paraId="3D753C28" w14:textId="77777777" w:rsidR="00DE3432" w:rsidRDefault="00A87294">
      <w:pPr>
        <w:pStyle w:val="5"/>
        <w:numPr>
          <w:ilvl w:val="0"/>
          <w:numId w:val="124"/>
        </w:numPr>
        <w:rPr>
          <w:rFonts w:ascii="宋体" w:hAnsi="宋体" w:cs="宋体" w:hint="eastAsia"/>
          <w:color w:val="000000" w:themeColor="text1"/>
          <w:kern w:val="0"/>
          <w:szCs w:val="24"/>
        </w:rPr>
      </w:pPr>
      <w:bookmarkStart w:id="235" w:name="_Hlk153377452"/>
      <w:bookmarkStart w:id="236" w:name="_Hlk167890094"/>
      <w:bookmarkEnd w:id="234"/>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1138679523"/>
        <w:placeholder>
          <w:docPart w:val="GBC22222222222222222222222222222"/>
        </w:placeholder>
      </w:sdtPr>
      <w:sdtContent>
        <w:p w14:paraId="185F2983" w14:textId="074E132A"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147E142" w14:textId="77777777" w:rsidR="00434297" w:rsidRDefault="00434297" w:rsidP="00434297">
      <w:pPr>
        <w:rPr>
          <w:color w:val="000000" w:themeColor="text1"/>
        </w:rPr>
      </w:pPr>
    </w:p>
    <w:p w14:paraId="15C850C6" w14:textId="77777777" w:rsidR="00DE3432" w:rsidRDefault="00A8729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319271317"/>
        <w:placeholder>
          <w:docPart w:val="GBC22222222222222222222222222222"/>
        </w:placeholder>
      </w:sdtPr>
      <w:sdtContent>
        <w:p w14:paraId="18BE68F3" w14:textId="1110D045" w:rsidR="00434297"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D1E9F69" w14:textId="77777777" w:rsidR="00434297" w:rsidRDefault="00434297" w:rsidP="00434297">
      <w:pPr>
        <w:rPr>
          <w:color w:val="000000" w:themeColor="text1"/>
        </w:rPr>
      </w:pPr>
    </w:p>
    <w:p w14:paraId="215CF3B5" w14:textId="18373379" w:rsidR="00DE3432" w:rsidRDefault="00A87294">
      <w:pPr>
        <w:rPr>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1515105864"/>
        <w:placeholder>
          <w:docPart w:val="GBC22222222222222222222222222222"/>
        </w:placeholder>
      </w:sdtPr>
      <w:sdtContent>
        <w:p w14:paraId="05FE27B8" w14:textId="0C264CF7" w:rsidR="00DE3432" w:rsidRDefault="00434297">
          <w:pPr>
            <w:ind w:rightChars="20" w:right="42"/>
            <w:rPr>
              <w:color w:val="000000" w:themeColor="text1"/>
            </w:rPr>
          </w:pPr>
          <w:r>
            <w:rPr>
              <w:rFonts w:hint="eastAsia"/>
              <w:color w:val="000000" w:themeColor="text1"/>
            </w:rPr>
            <w:t>无</w:t>
          </w:r>
        </w:p>
      </w:sdtContent>
    </w:sdt>
    <w:p w14:paraId="024683D5" w14:textId="77777777" w:rsidR="00DE3432" w:rsidRDefault="00DE3432">
      <w:pPr>
        <w:ind w:rightChars="-759" w:right="-1594"/>
        <w:rPr>
          <w:color w:val="000000" w:themeColor="text1"/>
        </w:rPr>
      </w:pPr>
    </w:p>
    <w:p w14:paraId="663C2884" w14:textId="77777777" w:rsidR="00DE3432" w:rsidRDefault="00A87294">
      <w:pPr>
        <w:pStyle w:val="5"/>
        <w:numPr>
          <w:ilvl w:val="0"/>
          <w:numId w:val="124"/>
        </w:numPr>
        <w:rPr>
          <w:rFonts w:ascii="宋体" w:hAnsi="宋体" w:cs="宋体" w:hint="eastAsia"/>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1552723878"/>
        <w:placeholder>
          <w:docPart w:val="GBC22222222222222222222222222222"/>
        </w:placeholder>
      </w:sdtPr>
      <w:sdtContent>
        <w:p w14:paraId="6622BB53" w14:textId="779B9615"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40F633" w14:textId="77777777" w:rsidR="00434297" w:rsidRDefault="00434297" w:rsidP="00434297">
      <w:pPr>
        <w:rPr>
          <w:color w:val="000000" w:themeColor="text1"/>
        </w:rPr>
      </w:pPr>
    </w:p>
    <w:p w14:paraId="5D793D56" w14:textId="77777777" w:rsidR="00DE3432" w:rsidRDefault="00A87294">
      <w:pPr>
        <w:rPr>
          <w:color w:val="000000" w:themeColor="text1"/>
        </w:rPr>
      </w:pPr>
      <w:r>
        <w:rPr>
          <w:rFonts w:hint="eastAsia"/>
          <w:color w:val="000000" w:themeColor="text1"/>
        </w:rPr>
        <w:lastRenderedPageBreak/>
        <w:t>其中重要的应收股利核销情况</w:t>
      </w:r>
    </w:p>
    <w:sdt>
      <w:sdtPr>
        <w:rPr>
          <w:rFonts w:hint="eastAsia"/>
          <w:color w:val="000000" w:themeColor="text1"/>
        </w:rPr>
        <w:alias w:val="是否适用：重要的核销情况[双击切换]"/>
        <w:tag w:val="_GBC_5cf96e8ce96146ed94b21417af438fca"/>
        <w:id w:val="-1833209489"/>
        <w:placeholder>
          <w:docPart w:val="GBC22222222222222222222222222222"/>
        </w:placeholder>
      </w:sdtPr>
      <w:sdtContent>
        <w:p w14:paraId="7CD6E129" w14:textId="06D7E529"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A162483" w14:textId="77777777" w:rsidR="00434297" w:rsidRDefault="00434297" w:rsidP="00434297">
      <w:pPr>
        <w:rPr>
          <w:color w:val="000000" w:themeColor="text1"/>
        </w:rPr>
      </w:pPr>
    </w:p>
    <w:p w14:paraId="5A88D0DD" w14:textId="77777777" w:rsidR="00DE3432" w:rsidRDefault="00A8729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982276933"/>
        <w:placeholder>
          <w:docPart w:val="GBC22222222222222222222222222222"/>
        </w:placeholder>
      </w:sdtPr>
      <w:sdtContent>
        <w:p w14:paraId="14A14486" w14:textId="2BE36A4B" w:rsidR="00DE3432" w:rsidRDefault="00A87294" w:rsidP="00434297">
          <w:pPr>
            <w:snapToGrid w:val="0"/>
            <w:spacing w:line="240" w:lineRule="atLeast"/>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9CE8959" w14:textId="77777777" w:rsidR="00DE3432" w:rsidRDefault="00DE3432">
      <w:pPr>
        <w:rPr>
          <w:color w:val="000000" w:themeColor="text1"/>
        </w:rPr>
      </w:pPr>
    </w:p>
    <w:bookmarkEnd w:id="235"/>
    <w:bookmarkEnd w:id="236"/>
    <w:p w14:paraId="5377C571"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1193349516"/>
        <w:placeholder>
          <w:docPart w:val="GBC22222222222222222222222222222"/>
        </w:placeholder>
      </w:sdtPr>
      <w:sdtContent>
        <w:p w14:paraId="51A40C11" w14:textId="76D8BA1D" w:rsidR="00DE3432" w:rsidRDefault="00A87294" w:rsidP="00434297">
          <w:pPr>
            <w:rPr>
              <w:color w:val="000000" w:themeColor="text1"/>
            </w:rPr>
          </w:pP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3429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6FD44D" w14:textId="77777777" w:rsidR="00DE3432" w:rsidRDefault="00DE3432">
      <w:pPr>
        <w:snapToGrid w:val="0"/>
        <w:spacing w:line="240" w:lineRule="atLeast"/>
        <w:ind w:rightChars="12" w:right="25"/>
        <w:rPr>
          <w:color w:val="000000" w:themeColor="text1"/>
        </w:rPr>
      </w:pPr>
    </w:p>
    <w:p w14:paraId="66304591" w14:textId="77777777" w:rsidR="00DE3432" w:rsidRDefault="00A87294">
      <w:pPr>
        <w:pStyle w:val="4"/>
        <w:rPr>
          <w:rFonts w:ascii="宋体" w:hAnsi="宋体" w:hint="eastAsia"/>
          <w:color w:val="000000" w:themeColor="text1"/>
        </w:rPr>
      </w:pPr>
      <w:r>
        <w:rPr>
          <w:rFonts w:ascii="宋体" w:hAnsi="宋体" w:hint="eastAsia"/>
          <w:color w:val="000000" w:themeColor="text1"/>
        </w:rPr>
        <w:t>其他应收款</w:t>
      </w:r>
    </w:p>
    <w:p w14:paraId="64E9C356" w14:textId="77777777" w:rsidR="00DE3432" w:rsidRDefault="00A87294">
      <w:pPr>
        <w:pStyle w:val="5"/>
        <w:numPr>
          <w:ilvl w:val="0"/>
          <w:numId w:val="125"/>
        </w:numPr>
      </w:pPr>
      <w:bookmarkStart w:id="237" w:name="_Hlk533421204"/>
      <w:bookmarkStart w:id="238" w:name="_Hlk167890330"/>
      <w:proofErr w:type="gramStart"/>
      <w:r>
        <w:rPr>
          <w:rFonts w:hint="eastAsia"/>
        </w:rPr>
        <w:t>按账龄</w:t>
      </w:r>
      <w:proofErr w:type="gramEnd"/>
      <w:r>
        <w:rPr>
          <w:rFonts w:hint="eastAsia"/>
        </w:rPr>
        <w:t>披露</w:t>
      </w:r>
      <w:bookmarkEnd w:id="237"/>
    </w:p>
    <w:sdt>
      <w:sdtPr>
        <w:rPr>
          <w:rFonts w:hint="eastAsia"/>
          <w:color w:val="000000" w:themeColor="text1"/>
        </w:rPr>
        <w:alias w:val="是否适用：组合中，按账龄分析法计提坏账准备的其他应收账款[双击切换]"/>
        <w:tag w:val="_GBC_2dc7496d7daf42fabc670f597f99f9a3"/>
        <w:id w:val="2072005664"/>
        <w:placeholder>
          <w:docPart w:val="GBC22222222222222222222222222222"/>
        </w:placeholder>
      </w:sdtPr>
      <w:sdtContent>
        <w:p w14:paraId="76F79726"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6E9600"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8888033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单项金额不重大但按信用风险特征组合后该组合的风险较大的其他应收账款"/>
          <w:tag w:val="_GBC_3fef54d9cee94f85a0131be89bc468aa"/>
          <w:id w:val="-12168134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DE3432" w14:paraId="68427FD0" w14:textId="77777777">
        <w:trPr>
          <w:cantSplit/>
        </w:trPr>
        <w:sdt>
          <w:sdtPr>
            <w:tag w:val="_PLD_b6e27a2b2e82491eabe1f7ae934a9024"/>
            <w:id w:val="1817992873"/>
          </w:sdtPr>
          <w:sdtContent>
            <w:tc>
              <w:tcPr>
                <w:tcW w:w="1696" w:type="pct"/>
                <w:tcBorders>
                  <w:top w:val="single" w:sz="4" w:space="0" w:color="auto"/>
                  <w:left w:val="single" w:sz="4" w:space="0" w:color="auto"/>
                  <w:bottom w:val="single" w:sz="4" w:space="0" w:color="auto"/>
                  <w:right w:val="single" w:sz="4" w:space="0" w:color="auto"/>
                </w:tcBorders>
                <w:vAlign w:val="center"/>
              </w:tcPr>
              <w:p w14:paraId="147D47F5" w14:textId="77777777" w:rsidR="00DE3432" w:rsidRDefault="00A87294">
                <w:pPr>
                  <w:jc w:val="center"/>
                  <w:rPr>
                    <w:color w:val="000000" w:themeColor="text1"/>
                  </w:rPr>
                </w:pPr>
                <w:r>
                  <w:rPr>
                    <w:rFonts w:hint="eastAsia"/>
                    <w:color w:val="000000" w:themeColor="text1"/>
                  </w:rPr>
                  <w:t>账龄</w:t>
                </w:r>
              </w:p>
            </w:tc>
          </w:sdtContent>
        </w:sdt>
        <w:sdt>
          <w:sdtPr>
            <w:tag w:val="_PLD_1ec6a999d56e428c86b4b1d15e441db3"/>
            <w:id w:val="-620235348"/>
          </w:sdtPr>
          <w:sdtContent>
            <w:tc>
              <w:tcPr>
                <w:tcW w:w="1652" w:type="pct"/>
                <w:tcBorders>
                  <w:top w:val="single" w:sz="4" w:space="0" w:color="auto"/>
                  <w:left w:val="single" w:sz="4" w:space="0" w:color="auto"/>
                  <w:bottom w:val="single" w:sz="4" w:space="0" w:color="auto"/>
                  <w:right w:val="single" w:sz="4" w:space="0" w:color="auto"/>
                </w:tcBorders>
                <w:vAlign w:val="center"/>
              </w:tcPr>
              <w:p w14:paraId="253E4032" w14:textId="77777777" w:rsidR="00DE3432" w:rsidRDefault="00A87294">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7e4dd2ab04c74f9b948d19d48ec6182e"/>
              <w:id w:val="836656043"/>
            </w:sdtPr>
            <w:sdtContent>
              <w:p w14:paraId="60318EDC" w14:textId="77777777" w:rsidR="00DE3432" w:rsidRDefault="00A87294">
                <w:pPr>
                  <w:jc w:val="center"/>
                  <w:rPr>
                    <w:color w:val="000000" w:themeColor="text1"/>
                  </w:rPr>
                </w:pPr>
                <w:r>
                  <w:rPr>
                    <w:rFonts w:hint="eastAsia"/>
                    <w:color w:val="000000" w:themeColor="text1"/>
                  </w:rPr>
                  <w:t>期初账面余额</w:t>
                </w:r>
              </w:p>
            </w:sdtContent>
          </w:sdt>
        </w:tc>
      </w:tr>
      <w:tr w:rsidR="00DE3432" w14:paraId="67D8875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A2E2BFF" w14:textId="074E7A6B" w:rsidR="00DE3432" w:rsidRDefault="00A87294">
            <w:pPr>
              <w:rPr>
                <w:color w:val="000000" w:themeColor="text1"/>
              </w:rPr>
            </w:pPr>
            <w:r>
              <w:rPr>
                <w:rFonts w:hint="eastAsia"/>
                <w:color w:val="000000" w:themeColor="text1"/>
              </w:rPr>
              <w:t>1</w:t>
            </w:r>
            <w:r>
              <w:rPr>
                <w:rFonts w:hint="eastAsia"/>
                <w:color w:val="000000" w:themeColor="text1"/>
              </w:rPr>
              <w:t>年以内</w:t>
            </w:r>
          </w:p>
        </w:tc>
        <w:tc>
          <w:tcPr>
            <w:tcW w:w="1652" w:type="pct"/>
            <w:tcBorders>
              <w:top w:val="single" w:sz="4" w:space="0" w:color="auto"/>
              <w:left w:val="single" w:sz="4" w:space="0" w:color="auto"/>
              <w:bottom w:val="single" w:sz="4" w:space="0" w:color="auto"/>
              <w:right w:val="single" w:sz="4" w:space="0" w:color="auto"/>
            </w:tcBorders>
          </w:tcPr>
          <w:p w14:paraId="385AC2E2" w14:textId="3C0B1413" w:rsidR="00DE3432" w:rsidRDefault="009E0462">
            <w:pPr>
              <w:jc w:val="right"/>
            </w:pPr>
            <w:r>
              <w:t>28,161,543.56</w:t>
            </w:r>
          </w:p>
        </w:tc>
        <w:tc>
          <w:tcPr>
            <w:tcW w:w="1652" w:type="pct"/>
            <w:tcBorders>
              <w:top w:val="single" w:sz="4" w:space="0" w:color="auto"/>
              <w:left w:val="single" w:sz="4" w:space="0" w:color="auto"/>
              <w:bottom w:val="single" w:sz="4" w:space="0" w:color="auto"/>
              <w:right w:val="single" w:sz="4" w:space="0" w:color="auto"/>
            </w:tcBorders>
          </w:tcPr>
          <w:p w14:paraId="0CF32B80" w14:textId="26BB6BFE" w:rsidR="00DE3432" w:rsidRDefault="009E0462">
            <w:pPr>
              <w:jc w:val="right"/>
            </w:pPr>
            <w:r>
              <w:t>29,229,409.14</w:t>
            </w:r>
          </w:p>
        </w:tc>
      </w:tr>
      <w:tr w:rsidR="00DE3432" w14:paraId="43A772FB"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8CD1D7F" w14:textId="7A40C0FD" w:rsidR="00DE3432" w:rsidRDefault="00476191">
            <w:r>
              <w:rPr>
                <w:rFonts w:hint="eastAsia"/>
              </w:rPr>
              <w:t>其中：</w:t>
            </w:r>
            <w:r>
              <w:rPr>
                <w:rFonts w:hint="eastAsia"/>
              </w:rPr>
              <w:t>1</w:t>
            </w:r>
            <w:r>
              <w:rPr>
                <w:rFonts w:hint="eastAsia"/>
              </w:rPr>
              <w:t>年以内分项</w:t>
            </w:r>
          </w:p>
        </w:tc>
        <w:tc>
          <w:tcPr>
            <w:tcW w:w="1652" w:type="pct"/>
            <w:tcBorders>
              <w:top w:val="single" w:sz="4" w:space="0" w:color="auto"/>
              <w:left w:val="single" w:sz="4" w:space="0" w:color="auto"/>
              <w:bottom w:val="single" w:sz="4" w:space="0" w:color="auto"/>
              <w:right w:val="single" w:sz="4" w:space="0" w:color="auto"/>
            </w:tcBorders>
          </w:tcPr>
          <w:p w14:paraId="6FF18BDE" w14:textId="77777777" w:rsidR="00DE3432" w:rsidRDefault="00DE3432">
            <w:pPr>
              <w:jc w:val="right"/>
            </w:pPr>
          </w:p>
        </w:tc>
        <w:tc>
          <w:tcPr>
            <w:tcW w:w="1652" w:type="pct"/>
            <w:tcBorders>
              <w:top w:val="single" w:sz="4" w:space="0" w:color="auto"/>
              <w:left w:val="single" w:sz="4" w:space="0" w:color="auto"/>
              <w:bottom w:val="single" w:sz="4" w:space="0" w:color="auto"/>
              <w:right w:val="single" w:sz="4" w:space="0" w:color="auto"/>
            </w:tcBorders>
          </w:tcPr>
          <w:p w14:paraId="208FB1DF" w14:textId="77777777" w:rsidR="00DE3432" w:rsidRDefault="00DE3432">
            <w:pPr>
              <w:jc w:val="right"/>
            </w:pPr>
          </w:p>
        </w:tc>
      </w:tr>
      <w:tr w:rsidR="00476191" w14:paraId="46082F8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E9207EA" w14:textId="7B139AFF" w:rsidR="00476191" w:rsidRDefault="00476191">
            <w:r>
              <w:rPr>
                <w:rFonts w:hint="eastAsia"/>
              </w:rPr>
              <w:t>1</w:t>
            </w:r>
            <w:r>
              <w:rPr>
                <w:rFonts w:hint="eastAsia"/>
              </w:rPr>
              <w:t>年以内</w:t>
            </w:r>
          </w:p>
        </w:tc>
        <w:tc>
          <w:tcPr>
            <w:tcW w:w="1652" w:type="pct"/>
            <w:tcBorders>
              <w:top w:val="single" w:sz="4" w:space="0" w:color="auto"/>
              <w:left w:val="single" w:sz="4" w:space="0" w:color="auto"/>
              <w:bottom w:val="single" w:sz="4" w:space="0" w:color="auto"/>
              <w:right w:val="single" w:sz="4" w:space="0" w:color="auto"/>
            </w:tcBorders>
          </w:tcPr>
          <w:p w14:paraId="2346952B" w14:textId="6CF2B85D" w:rsidR="00476191" w:rsidRDefault="00B21B43">
            <w:pPr>
              <w:jc w:val="right"/>
            </w:pPr>
            <w:r>
              <w:t>28,161,543.56</w:t>
            </w:r>
          </w:p>
        </w:tc>
        <w:tc>
          <w:tcPr>
            <w:tcW w:w="1652" w:type="pct"/>
            <w:tcBorders>
              <w:top w:val="single" w:sz="4" w:space="0" w:color="auto"/>
              <w:left w:val="single" w:sz="4" w:space="0" w:color="auto"/>
              <w:bottom w:val="single" w:sz="4" w:space="0" w:color="auto"/>
              <w:right w:val="single" w:sz="4" w:space="0" w:color="auto"/>
            </w:tcBorders>
          </w:tcPr>
          <w:p w14:paraId="65D56172" w14:textId="0EF5F36B" w:rsidR="00476191" w:rsidRDefault="00B21B43">
            <w:pPr>
              <w:jc w:val="right"/>
            </w:pPr>
            <w:r>
              <w:t>29,229,409.14</w:t>
            </w:r>
          </w:p>
        </w:tc>
      </w:tr>
      <w:tr w:rsidR="00DE3432" w14:paraId="35367BA6"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9F2DF27" w14:textId="17EA318B" w:rsidR="00DE3432" w:rsidRDefault="00476191">
            <w:r>
              <w:rPr>
                <w:rFonts w:hint="eastAsia"/>
              </w:rPr>
              <w:t>1</w:t>
            </w:r>
            <w:r>
              <w:rPr>
                <w:rFonts w:hint="eastAsia"/>
              </w:rPr>
              <w:t>年以内小计</w:t>
            </w:r>
          </w:p>
        </w:tc>
        <w:tc>
          <w:tcPr>
            <w:tcW w:w="1652" w:type="pct"/>
            <w:tcBorders>
              <w:top w:val="single" w:sz="4" w:space="0" w:color="auto"/>
              <w:left w:val="single" w:sz="4" w:space="0" w:color="auto"/>
              <w:bottom w:val="single" w:sz="4" w:space="0" w:color="auto"/>
              <w:right w:val="single" w:sz="4" w:space="0" w:color="auto"/>
            </w:tcBorders>
          </w:tcPr>
          <w:p w14:paraId="45679816" w14:textId="24632449" w:rsidR="00DE3432" w:rsidRDefault="00B21B43">
            <w:pPr>
              <w:jc w:val="right"/>
            </w:pPr>
            <w:r>
              <w:t>28,161,543.56</w:t>
            </w:r>
          </w:p>
        </w:tc>
        <w:tc>
          <w:tcPr>
            <w:tcW w:w="1652" w:type="pct"/>
            <w:tcBorders>
              <w:top w:val="single" w:sz="4" w:space="0" w:color="auto"/>
              <w:left w:val="single" w:sz="4" w:space="0" w:color="auto"/>
              <w:bottom w:val="single" w:sz="4" w:space="0" w:color="auto"/>
              <w:right w:val="single" w:sz="4" w:space="0" w:color="auto"/>
            </w:tcBorders>
          </w:tcPr>
          <w:p w14:paraId="32425152" w14:textId="477BE85B" w:rsidR="00DE3432" w:rsidRDefault="00B21B43">
            <w:pPr>
              <w:jc w:val="right"/>
            </w:pPr>
            <w:r>
              <w:t>29,229,409.14</w:t>
            </w:r>
          </w:p>
        </w:tc>
      </w:tr>
      <w:tr w:rsidR="00DE3432" w14:paraId="42C599D2"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6326660" w14:textId="77777777" w:rsidR="00DE3432" w:rsidRDefault="00A87294">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568E26E6" w14:textId="77777777" w:rsidR="00DE3432" w:rsidRDefault="00DE3432">
            <w:pPr>
              <w:jc w:val="right"/>
            </w:pPr>
          </w:p>
        </w:tc>
        <w:tc>
          <w:tcPr>
            <w:tcW w:w="1652" w:type="pct"/>
            <w:tcBorders>
              <w:top w:val="single" w:sz="4" w:space="0" w:color="auto"/>
              <w:left w:val="single" w:sz="4" w:space="0" w:color="auto"/>
              <w:bottom w:val="single" w:sz="4" w:space="0" w:color="auto"/>
              <w:right w:val="single" w:sz="4" w:space="0" w:color="auto"/>
            </w:tcBorders>
          </w:tcPr>
          <w:p w14:paraId="26771DF9" w14:textId="54CD2A43" w:rsidR="00DE3432" w:rsidRDefault="00AF4162">
            <w:pPr>
              <w:jc w:val="right"/>
            </w:pPr>
            <w:r>
              <w:t>376,318.57</w:t>
            </w:r>
          </w:p>
        </w:tc>
      </w:tr>
      <w:tr w:rsidR="00DE3432" w14:paraId="10C13A4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1AAE841" w14:textId="77777777" w:rsidR="00DE3432" w:rsidRDefault="00A87294">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049CCCB9" w14:textId="67A038CA" w:rsidR="00DE3432" w:rsidRDefault="00B21B43">
            <w:pPr>
              <w:jc w:val="right"/>
            </w:pPr>
            <w:r>
              <w:t>15,000.00</w:t>
            </w:r>
          </w:p>
        </w:tc>
        <w:tc>
          <w:tcPr>
            <w:tcW w:w="1652" w:type="pct"/>
            <w:tcBorders>
              <w:top w:val="single" w:sz="4" w:space="0" w:color="auto"/>
              <w:left w:val="single" w:sz="4" w:space="0" w:color="auto"/>
              <w:bottom w:val="single" w:sz="4" w:space="0" w:color="auto"/>
              <w:right w:val="single" w:sz="4" w:space="0" w:color="auto"/>
            </w:tcBorders>
          </w:tcPr>
          <w:p w14:paraId="0E669726" w14:textId="2869B224" w:rsidR="00DE3432" w:rsidRDefault="00DE3432">
            <w:pPr>
              <w:jc w:val="right"/>
            </w:pPr>
          </w:p>
        </w:tc>
      </w:tr>
      <w:tr w:rsidR="00DE3432" w14:paraId="69B373F5"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FE5E62C" w14:textId="77777777" w:rsidR="00DE3432" w:rsidRDefault="00A87294">
            <w:pPr>
              <w:rPr>
                <w:color w:val="000000" w:themeColor="text1"/>
              </w:rPr>
            </w:pPr>
            <w:r>
              <w:rPr>
                <w:rFonts w:hint="eastAsia"/>
                <w:color w:val="000000" w:themeColor="text1"/>
              </w:rPr>
              <w:t>3</w:t>
            </w:r>
            <w:r>
              <w:rPr>
                <w:rFonts w:hint="eastAsia"/>
                <w:color w:val="000000" w:themeColor="text1"/>
              </w:rPr>
              <w:t>年以上</w:t>
            </w:r>
          </w:p>
        </w:tc>
        <w:tc>
          <w:tcPr>
            <w:tcW w:w="1652" w:type="pct"/>
            <w:tcBorders>
              <w:top w:val="single" w:sz="4" w:space="0" w:color="auto"/>
              <w:left w:val="single" w:sz="4" w:space="0" w:color="auto"/>
              <w:bottom w:val="single" w:sz="4" w:space="0" w:color="auto"/>
              <w:right w:val="single" w:sz="4" w:space="0" w:color="auto"/>
            </w:tcBorders>
          </w:tcPr>
          <w:p w14:paraId="11BC1628" w14:textId="4B56A5DD" w:rsidR="00DE3432" w:rsidRDefault="00B21B43">
            <w:pPr>
              <w:jc w:val="right"/>
            </w:pPr>
            <w:r>
              <w:t>1,727,535.86</w:t>
            </w:r>
          </w:p>
        </w:tc>
        <w:tc>
          <w:tcPr>
            <w:tcW w:w="1652" w:type="pct"/>
            <w:tcBorders>
              <w:top w:val="single" w:sz="4" w:space="0" w:color="auto"/>
              <w:left w:val="single" w:sz="4" w:space="0" w:color="auto"/>
              <w:bottom w:val="single" w:sz="4" w:space="0" w:color="auto"/>
              <w:right w:val="single" w:sz="4" w:space="0" w:color="auto"/>
            </w:tcBorders>
          </w:tcPr>
          <w:p w14:paraId="77AAACC8" w14:textId="6A852655" w:rsidR="00DE3432" w:rsidRDefault="00B21B43">
            <w:pPr>
              <w:jc w:val="right"/>
            </w:pPr>
            <w:r>
              <w:t>1,543,535.86</w:t>
            </w:r>
          </w:p>
        </w:tc>
      </w:tr>
      <w:tr w:rsidR="00DE3432" w14:paraId="7D1D7214" w14:textId="77777777">
        <w:trPr>
          <w:cantSplit/>
        </w:trPr>
        <w:tc>
          <w:tcPr>
            <w:tcW w:w="1696" w:type="pct"/>
            <w:tcBorders>
              <w:top w:val="single" w:sz="4" w:space="0" w:color="auto"/>
              <w:left w:val="single" w:sz="4" w:space="0" w:color="auto"/>
              <w:bottom w:val="single" w:sz="4" w:space="0" w:color="auto"/>
              <w:right w:val="single" w:sz="4" w:space="0" w:color="auto"/>
            </w:tcBorders>
          </w:tcPr>
          <w:p w14:paraId="24746F39" w14:textId="77777777" w:rsidR="00DE3432" w:rsidRDefault="00A87294">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21DBA2CB" w14:textId="77777777" w:rsidR="00DE3432" w:rsidRDefault="00DE3432">
            <w:pPr>
              <w:jc w:val="right"/>
            </w:pPr>
          </w:p>
        </w:tc>
        <w:tc>
          <w:tcPr>
            <w:tcW w:w="1652" w:type="pct"/>
            <w:tcBorders>
              <w:top w:val="single" w:sz="4" w:space="0" w:color="auto"/>
              <w:left w:val="single" w:sz="4" w:space="0" w:color="auto"/>
              <w:bottom w:val="single" w:sz="4" w:space="0" w:color="auto"/>
              <w:right w:val="single" w:sz="4" w:space="0" w:color="auto"/>
            </w:tcBorders>
          </w:tcPr>
          <w:p w14:paraId="02010B5C" w14:textId="77777777" w:rsidR="00DE3432" w:rsidRDefault="00DE3432">
            <w:pPr>
              <w:jc w:val="right"/>
            </w:pPr>
          </w:p>
        </w:tc>
      </w:tr>
      <w:tr w:rsidR="00DE3432" w14:paraId="7C25A66F"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DAE692B" w14:textId="77777777" w:rsidR="00DE3432" w:rsidRDefault="00A87294">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570589C9" w14:textId="77777777" w:rsidR="00DE3432" w:rsidRDefault="00DE3432">
            <w:pPr>
              <w:jc w:val="right"/>
            </w:pPr>
          </w:p>
        </w:tc>
        <w:tc>
          <w:tcPr>
            <w:tcW w:w="1652" w:type="pct"/>
            <w:tcBorders>
              <w:top w:val="single" w:sz="4" w:space="0" w:color="auto"/>
              <w:left w:val="single" w:sz="4" w:space="0" w:color="auto"/>
              <w:bottom w:val="single" w:sz="4" w:space="0" w:color="auto"/>
              <w:right w:val="single" w:sz="4" w:space="0" w:color="auto"/>
            </w:tcBorders>
          </w:tcPr>
          <w:p w14:paraId="0A83C4E8" w14:textId="77777777" w:rsidR="00DE3432" w:rsidRDefault="00DE3432">
            <w:pPr>
              <w:jc w:val="right"/>
            </w:pPr>
          </w:p>
        </w:tc>
      </w:tr>
      <w:tr w:rsidR="00DE3432" w14:paraId="441B44EC"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B6EEC55" w14:textId="77777777" w:rsidR="00DE3432" w:rsidRDefault="00A87294">
            <w:pPr>
              <w:rPr>
                <w:color w:val="000000" w:themeColor="text1"/>
              </w:rPr>
            </w:pPr>
            <w:r>
              <w:rPr>
                <w:rFonts w:hint="eastAsia"/>
                <w:color w:val="000000" w:themeColor="text1"/>
              </w:rPr>
              <w:t>5</w:t>
            </w:r>
            <w:r>
              <w:rPr>
                <w:rFonts w:hint="eastAsia"/>
                <w:color w:val="000000" w:themeColor="text1"/>
              </w:rPr>
              <w:t>年以上</w:t>
            </w:r>
          </w:p>
        </w:tc>
        <w:tc>
          <w:tcPr>
            <w:tcW w:w="1652" w:type="pct"/>
            <w:tcBorders>
              <w:top w:val="single" w:sz="4" w:space="0" w:color="auto"/>
              <w:left w:val="single" w:sz="4" w:space="0" w:color="auto"/>
              <w:bottom w:val="single" w:sz="4" w:space="0" w:color="auto"/>
              <w:right w:val="single" w:sz="4" w:space="0" w:color="auto"/>
            </w:tcBorders>
          </w:tcPr>
          <w:p w14:paraId="796D4407" w14:textId="77777777" w:rsidR="00DE3432" w:rsidRDefault="00DE3432">
            <w:pPr>
              <w:jc w:val="right"/>
            </w:pPr>
          </w:p>
        </w:tc>
        <w:tc>
          <w:tcPr>
            <w:tcW w:w="1652" w:type="pct"/>
            <w:tcBorders>
              <w:top w:val="single" w:sz="4" w:space="0" w:color="auto"/>
              <w:left w:val="single" w:sz="4" w:space="0" w:color="auto"/>
              <w:bottom w:val="single" w:sz="4" w:space="0" w:color="auto"/>
              <w:right w:val="single" w:sz="4" w:space="0" w:color="auto"/>
            </w:tcBorders>
          </w:tcPr>
          <w:p w14:paraId="6FD7C7DC" w14:textId="77777777" w:rsidR="00DE3432" w:rsidRDefault="00DE3432">
            <w:pPr>
              <w:jc w:val="right"/>
            </w:pPr>
          </w:p>
        </w:tc>
      </w:tr>
      <w:tr w:rsidR="00DE3432" w14:paraId="7FEAE569"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254DD94F" w14:textId="77777777" w:rsidR="00DE3432" w:rsidRDefault="00A87294">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tcPr>
          <w:p w14:paraId="369667F1" w14:textId="746B0D00" w:rsidR="00DE3432" w:rsidRDefault="00B21B43">
            <w:pPr>
              <w:jc w:val="right"/>
            </w:pPr>
            <w:r>
              <w:t>29,904,079.42</w:t>
            </w:r>
          </w:p>
        </w:tc>
        <w:tc>
          <w:tcPr>
            <w:tcW w:w="1652" w:type="pct"/>
            <w:tcBorders>
              <w:top w:val="single" w:sz="4" w:space="0" w:color="auto"/>
              <w:left w:val="single" w:sz="4" w:space="0" w:color="auto"/>
              <w:bottom w:val="single" w:sz="4" w:space="0" w:color="auto"/>
              <w:right w:val="single" w:sz="4" w:space="0" w:color="auto"/>
            </w:tcBorders>
          </w:tcPr>
          <w:p w14:paraId="431E63E3" w14:textId="13738972" w:rsidR="00DE3432" w:rsidRDefault="00B21B43">
            <w:pPr>
              <w:jc w:val="right"/>
            </w:pPr>
            <w:r>
              <w:t>31,149,263.57</w:t>
            </w:r>
          </w:p>
        </w:tc>
      </w:tr>
    </w:tbl>
    <w:p w14:paraId="716FE733" w14:textId="77777777" w:rsidR="00DE3432" w:rsidRDefault="00DE3432"/>
    <w:p w14:paraId="6D058BAE" w14:textId="77777777" w:rsidR="00DE3432" w:rsidRDefault="00DE3432">
      <w:pPr>
        <w:rPr>
          <w:color w:val="000000" w:themeColor="text1"/>
        </w:rPr>
      </w:pPr>
    </w:p>
    <w:bookmarkEnd w:id="238"/>
    <w:p w14:paraId="08CC91AB" w14:textId="77777777" w:rsidR="00DE3432" w:rsidRDefault="00A87294">
      <w:pPr>
        <w:pStyle w:val="5"/>
        <w:numPr>
          <w:ilvl w:val="0"/>
          <w:numId w:val="125"/>
        </w:numPr>
      </w:pPr>
      <w:r>
        <w:rPr>
          <w:rFonts w:hint="eastAsia"/>
        </w:rPr>
        <w:t>按款项性质分类情况</w:t>
      </w:r>
    </w:p>
    <w:sdt>
      <w:sdtPr>
        <w:rPr>
          <w:color w:val="000000" w:themeColor="text1"/>
        </w:rPr>
        <w:alias w:val="是否适用：其他应收款按款项性质分类情况[双击切换]"/>
        <w:tag w:val="_GBC_43f55a27297f4f93b1b4f668134ac6be"/>
        <w:id w:val="264354333"/>
        <w:placeholder>
          <w:docPart w:val="GBC22222222222222222222222222222"/>
        </w:placeholder>
      </w:sdtPr>
      <w:sdtContent>
        <w:p w14:paraId="2AFCFF8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6E48110"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16278116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收款按款项性质分类情况"/>
          <w:tag w:val="_GBC_0d096e7260294092a6e9a8405d01bc70"/>
          <w:id w:val="-12674577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DE3432" w:rsidRPr="00811B85" w14:paraId="416C35F6" w14:textId="77777777">
        <w:sdt>
          <w:sdtPr>
            <w:tag w:val="_PLD_1e66a0098cd34ad6a335156852121360"/>
            <w:id w:val="1042099078"/>
          </w:sdtPr>
          <w:sdtContent>
            <w:tc>
              <w:tcPr>
                <w:tcW w:w="1700" w:type="pct"/>
                <w:vAlign w:val="center"/>
              </w:tcPr>
              <w:p w14:paraId="47382F89" w14:textId="77777777" w:rsidR="00DE3432" w:rsidRPr="00811B85" w:rsidRDefault="00A87294">
                <w:pPr>
                  <w:jc w:val="center"/>
                  <w:rPr>
                    <w:color w:val="000000" w:themeColor="text1"/>
                  </w:rPr>
                </w:pPr>
                <w:r w:rsidRPr="00811B85">
                  <w:rPr>
                    <w:rFonts w:hint="eastAsia"/>
                    <w:color w:val="000000" w:themeColor="text1"/>
                  </w:rPr>
                  <w:t>款项性质</w:t>
                </w:r>
              </w:p>
            </w:tc>
          </w:sdtContent>
        </w:sdt>
        <w:sdt>
          <w:sdtPr>
            <w:tag w:val="_PLD_51fee06f6d3944a9bbc7bac249ed63b6"/>
            <w:id w:val="294103766"/>
          </w:sdtPr>
          <w:sdtContent>
            <w:tc>
              <w:tcPr>
                <w:tcW w:w="1647" w:type="pct"/>
                <w:vAlign w:val="center"/>
              </w:tcPr>
              <w:p w14:paraId="518463C0" w14:textId="77777777" w:rsidR="00DE3432" w:rsidRPr="00811B85" w:rsidRDefault="00A87294">
                <w:pPr>
                  <w:jc w:val="center"/>
                  <w:rPr>
                    <w:color w:val="000000" w:themeColor="text1"/>
                  </w:rPr>
                </w:pPr>
                <w:r w:rsidRPr="00811B85">
                  <w:rPr>
                    <w:rFonts w:hint="eastAsia"/>
                    <w:color w:val="000000" w:themeColor="text1"/>
                  </w:rPr>
                  <w:t>期末账面余额</w:t>
                </w:r>
              </w:p>
            </w:tc>
          </w:sdtContent>
        </w:sdt>
        <w:sdt>
          <w:sdtPr>
            <w:tag w:val="_PLD_0297dadecff24ff8926a98d0267a917b"/>
            <w:id w:val="1067616284"/>
          </w:sdtPr>
          <w:sdtContent>
            <w:tc>
              <w:tcPr>
                <w:tcW w:w="1653" w:type="pct"/>
                <w:vAlign w:val="center"/>
              </w:tcPr>
              <w:p w14:paraId="5EF39371" w14:textId="77777777" w:rsidR="00DE3432" w:rsidRPr="00811B85" w:rsidRDefault="00A87294">
                <w:pPr>
                  <w:jc w:val="center"/>
                  <w:rPr>
                    <w:color w:val="000000" w:themeColor="text1"/>
                  </w:rPr>
                </w:pPr>
                <w:r w:rsidRPr="00811B85">
                  <w:rPr>
                    <w:rFonts w:hint="eastAsia"/>
                    <w:color w:val="000000" w:themeColor="text1"/>
                  </w:rPr>
                  <w:t>期初账面余额</w:t>
                </w:r>
              </w:p>
            </w:tc>
          </w:sdtContent>
        </w:sdt>
      </w:tr>
      <w:tr w:rsidR="00811B85" w:rsidRPr="00811B85" w14:paraId="78560877" w14:textId="77777777" w:rsidTr="00811B85">
        <w:tc>
          <w:tcPr>
            <w:tcW w:w="1700" w:type="pct"/>
            <w:tcBorders>
              <w:top w:val="single" w:sz="4" w:space="0" w:color="auto"/>
              <w:left w:val="single" w:sz="4" w:space="0" w:color="auto"/>
              <w:bottom w:val="single" w:sz="4" w:space="0" w:color="auto"/>
              <w:right w:val="single" w:sz="4" w:space="0" w:color="auto"/>
            </w:tcBorders>
            <w:vAlign w:val="center"/>
          </w:tcPr>
          <w:p w14:paraId="6F5EE506" w14:textId="21D8E813" w:rsidR="00811B85" w:rsidRPr="00811B85" w:rsidRDefault="00811B85" w:rsidP="00811B85">
            <w:bookmarkStart w:id="239" w:name="_Hlk206083096"/>
            <w:r w:rsidRPr="00811B85">
              <w:rPr>
                <w:rFonts w:hint="eastAsia"/>
                <w:color w:val="000000"/>
              </w:rPr>
              <w:t>单位往来款项</w:t>
            </w:r>
          </w:p>
        </w:tc>
        <w:tc>
          <w:tcPr>
            <w:tcW w:w="1647" w:type="pct"/>
            <w:tcBorders>
              <w:top w:val="single" w:sz="4" w:space="0" w:color="auto"/>
              <w:left w:val="nil"/>
              <w:bottom w:val="single" w:sz="4" w:space="0" w:color="auto"/>
              <w:right w:val="single" w:sz="4" w:space="0" w:color="auto"/>
            </w:tcBorders>
            <w:vAlign w:val="center"/>
          </w:tcPr>
          <w:p w14:paraId="2684FC09" w14:textId="194BF187" w:rsidR="00811B85" w:rsidRPr="00811B85" w:rsidRDefault="00811B85" w:rsidP="00811B85">
            <w:pPr>
              <w:jc w:val="right"/>
            </w:pPr>
            <w:r w:rsidRPr="00811B85">
              <w:rPr>
                <w:rFonts w:eastAsia="等线" w:cs="Times New Roman"/>
                <w:color w:val="000000"/>
              </w:rPr>
              <w:t>24495006.39</w:t>
            </w:r>
          </w:p>
        </w:tc>
        <w:tc>
          <w:tcPr>
            <w:tcW w:w="1653" w:type="pct"/>
            <w:tcBorders>
              <w:top w:val="single" w:sz="8" w:space="0" w:color="auto"/>
              <w:left w:val="single" w:sz="8" w:space="0" w:color="auto"/>
              <w:bottom w:val="single" w:sz="8" w:space="0" w:color="auto"/>
              <w:right w:val="single" w:sz="8" w:space="0" w:color="auto"/>
            </w:tcBorders>
            <w:vAlign w:val="center"/>
          </w:tcPr>
          <w:p w14:paraId="56C5ABA0" w14:textId="1887D181" w:rsidR="00811B85" w:rsidRPr="00811B85" w:rsidRDefault="00811B85" w:rsidP="00811B85">
            <w:pPr>
              <w:jc w:val="right"/>
            </w:pPr>
            <w:r w:rsidRPr="00811B85">
              <w:rPr>
                <w:rFonts w:eastAsia="等线" w:cs="Times New Roman"/>
                <w:color w:val="000000"/>
              </w:rPr>
              <w:t>26,956,495.72</w:t>
            </w:r>
          </w:p>
        </w:tc>
      </w:tr>
      <w:tr w:rsidR="00811B85" w:rsidRPr="00811B85" w14:paraId="00C350C6" w14:textId="77777777" w:rsidTr="00811B85">
        <w:tc>
          <w:tcPr>
            <w:tcW w:w="1700" w:type="pct"/>
            <w:tcBorders>
              <w:top w:val="nil"/>
              <w:left w:val="single" w:sz="4" w:space="0" w:color="auto"/>
              <w:bottom w:val="single" w:sz="4" w:space="0" w:color="auto"/>
              <w:right w:val="single" w:sz="4" w:space="0" w:color="auto"/>
            </w:tcBorders>
            <w:vAlign w:val="center"/>
          </w:tcPr>
          <w:p w14:paraId="5FAC1F81" w14:textId="30B6FB6E" w:rsidR="00811B85" w:rsidRPr="00811B85" w:rsidRDefault="00811B85" w:rsidP="00811B85">
            <w:r w:rsidRPr="00811B85">
              <w:rPr>
                <w:rFonts w:hint="eastAsia"/>
                <w:color w:val="000000"/>
              </w:rPr>
              <w:t>个人往来款项</w:t>
            </w:r>
          </w:p>
        </w:tc>
        <w:tc>
          <w:tcPr>
            <w:tcW w:w="1647" w:type="pct"/>
            <w:tcBorders>
              <w:top w:val="nil"/>
              <w:left w:val="nil"/>
              <w:bottom w:val="single" w:sz="4" w:space="0" w:color="auto"/>
              <w:right w:val="single" w:sz="4" w:space="0" w:color="auto"/>
            </w:tcBorders>
            <w:vAlign w:val="center"/>
          </w:tcPr>
          <w:p w14:paraId="69417B97" w14:textId="76D87968" w:rsidR="00811B85" w:rsidRPr="00811B85" w:rsidRDefault="00811B85" w:rsidP="00811B85">
            <w:pPr>
              <w:jc w:val="right"/>
            </w:pPr>
            <w:r w:rsidRPr="00811B85">
              <w:rPr>
                <w:rFonts w:eastAsia="等线" w:cs="Times New Roman"/>
                <w:color w:val="000000"/>
              </w:rPr>
              <w:t>4430536.46</w:t>
            </w:r>
          </w:p>
        </w:tc>
        <w:tc>
          <w:tcPr>
            <w:tcW w:w="1653" w:type="pct"/>
            <w:tcBorders>
              <w:top w:val="nil"/>
              <w:left w:val="single" w:sz="8" w:space="0" w:color="auto"/>
              <w:bottom w:val="single" w:sz="8" w:space="0" w:color="auto"/>
              <w:right w:val="single" w:sz="8" w:space="0" w:color="auto"/>
            </w:tcBorders>
            <w:vAlign w:val="center"/>
          </w:tcPr>
          <w:p w14:paraId="102F46FF" w14:textId="1C044B9A" w:rsidR="00811B85" w:rsidRPr="00811B85" w:rsidRDefault="00811B85" w:rsidP="00811B85">
            <w:pPr>
              <w:jc w:val="right"/>
            </w:pPr>
            <w:r w:rsidRPr="00811B85">
              <w:rPr>
                <w:rFonts w:eastAsia="等线" w:cs="Times New Roman"/>
                <w:color w:val="000000"/>
              </w:rPr>
              <w:t>3,156,952.69</w:t>
            </w:r>
          </w:p>
        </w:tc>
      </w:tr>
      <w:tr w:rsidR="00811B85" w:rsidRPr="00811B85" w14:paraId="5238E824" w14:textId="77777777" w:rsidTr="00811B85">
        <w:tc>
          <w:tcPr>
            <w:tcW w:w="1700" w:type="pct"/>
            <w:tcBorders>
              <w:top w:val="nil"/>
              <w:left w:val="single" w:sz="4" w:space="0" w:color="auto"/>
              <w:bottom w:val="single" w:sz="4" w:space="0" w:color="auto"/>
              <w:right w:val="single" w:sz="4" w:space="0" w:color="auto"/>
            </w:tcBorders>
            <w:vAlign w:val="center"/>
          </w:tcPr>
          <w:p w14:paraId="178FBA4A" w14:textId="69B428C1" w:rsidR="00811B85" w:rsidRPr="00811B85" w:rsidRDefault="00811B85" w:rsidP="00811B85">
            <w:r w:rsidRPr="00811B85">
              <w:rPr>
                <w:rFonts w:hint="eastAsia"/>
                <w:color w:val="000000"/>
              </w:rPr>
              <w:t>保证金及押金</w:t>
            </w:r>
          </w:p>
        </w:tc>
        <w:tc>
          <w:tcPr>
            <w:tcW w:w="1647" w:type="pct"/>
            <w:tcBorders>
              <w:top w:val="nil"/>
              <w:left w:val="nil"/>
              <w:bottom w:val="single" w:sz="4" w:space="0" w:color="auto"/>
              <w:right w:val="single" w:sz="4" w:space="0" w:color="auto"/>
            </w:tcBorders>
            <w:vAlign w:val="center"/>
          </w:tcPr>
          <w:p w14:paraId="7FEA6280" w14:textId="3F8C597E" w:rsidR="00811B85" w:rsidRPr="00811B85" w:rsidRDefault="00811B85" w:rsidP="00811B85">
            <w:pPr>
              <w:jc w:val="right"/>
            </w:pPr>
            <w:r w:rsidRPr="00811B85">
              <w:rPr>
                <w:rFonts w:eastAsia="等线" w:cs="Times New Roman"/>
                <w:color w:val="000000"/>
              </w:rPr>
              <w:t>978536.57</w:t>
            </w:r>
          </w:p>
        </w:tc>
        <w:tc>
          <w:tcPr>
            <w:tcW w:w="1653" w:type="pct"/>
            <w:tcBorders>
              <w:top w:val="nil"/>
              <w:left w:val="single" w:sz="8" w:space="0" w:color="auto"/>
              <w:bottom w:val="single" w:sz="8" w:space="0" w:color="auto"/>
              <w:right w:val="single" w:sz="8" w:space="0" w:color="auto"/>
            </w:tcBorders>
            <w:vAlign w:val="center"/>
          </w:tcPr>
          <w:p w14:paraId="5DD1BC7D" w14:textId="13F2989E" w:rsidR="00811B85" w:rsidRPr="00811B85" w:rsidRDefault="00811B85" w:rsidP="00811B85">
            <w:pPr>
              <w:jc w:val="right"/>
            </w:pPr>
            <w:r w:rsidRPr="00811B85">
              <w:rPr>
                <w:rFonts w:eastAsia="等线" w:cs="Times New Roman"/>
                <w:color w:val="000000"/>
              </w:rPr>
              <w:t>1,035,815.16</w:t>
            </w:r>
          </w:p>
        </w:tc>
      </w:tr>
      <w:tr w:rsidR="00811B85" w14:paraId="4D3539C4" w14:textId="77777777" w:rsidTr="00811B85">
        <w:tc>
          <w:tcPr>
            <w:tcW w:w="1700" w:type="pct"/>
            <w:tcBorders>
              <w:top w:val="nil"/>
              <w:left w:val="single" w:sz="4" w:space="0" w:color="auto"/>
              <w:bottom w:val="single" w:sz="4" w:space="0" w:color="auto"/>
              <w:right w:val="single" w:sz="4" w:space="0" w:color="auto"/>
            </w:tcBorders>
            <w:vAlign w:val="center"/>
          </w:tcPr>
          <w:p w14:paraId="6C2E9A06" w14:textId="0A7EADBB" w:rsidR="00811B85" w:rsidRPr="00811B85" w:rsidRDefault="00811B85" w:rsidP="00811B85">
            <w:pPr>
              <w:jc w:val="center"/>
              <w:rPr>
                <w:color w:val="000000" w:themeColor="text1"/>
              </w:rPr>
            </w:pPr>
            <w:r w:rsidRPr="00811B85">
              <w:rPr>
                <w:rFonts w:hint="eastAsia"/>
                <w:color w:val="000000"/>
              </w:rPr>
              <w:t>合计</w:t>
            </w:r>
          </w:p>
        </w:tc>
        <w:tc>
          <w:tcPr>
            <w:tcW w:w="1647" w:type="pct"/>
            <w:tcBorders>
              <w:top w:val="nil"/>
              <w:left w:val="nil"/>
              <w:bottom w:val="single" w:sz="4" w:space="0" w:color="auto"/>
              <w:right w:val="single" w:sz="4" w:space="0" w:color="auto"/>
            </w:tcBorders>
            <w:vAlign w:val="center"/>
          </w:tcPr>
          <w:p w14:paraId="52D7B610" w14:textId="3A9E4608" w:rsidR="00811B85" w:rsidRPr="00811B85" w:rsidRDefault="00811B85" w:rsidP="00811B85">
            <w:pPr>
              <w:jc w:val="right"/>
            </w:pPr>
            <w:r>
              <w:rPr>
                <w:rFonts w:eastAsia="等线" w:cs="Times New Roman"/>
                <w:color w:val="000000"/>
              </w:rPr>
              <w:t>29,904,079.42</w:t>
            </w:r>
          </w:p>
        </w:tc>
        <w:tc>
          <w:tcPr>
            <w:tcW w:w="1653" w:type="pct"/>
            <w:tcBorders>
              <w:top w:val="nil"/>
              <w:left w:val="single" w:sz="8" w:space="0" w:color="auto"/>
              <w:bottom w:val="single" w:sz="8" w:space="0" w:color="auto"/>
              <w:right w:val="single" w:sz="8" w:space="0" w:color="auto"/>
            </w:tcBorders>
            <w:vAlign w:val="center"/>
          </w:tcPr>
          <w:p w14:paraId="38707495" w14:textId="11EEE495" w:rsidR="00811B85" w:rsidRPr="00811B85" w:rsidRDefault="00811B85" w:rsidP="00811B85">
            <w:pPr>
              <w:jc w:val="right"/>
            </w:pPr>
            <w:r w:rsidRPr="00811B85">
              <w:rPr>
                <w:rFonts w:eastAsia="等线" w:cs="Times New Roman"/>
                <w:color w:val="000000"/>
              </w:rPr>
              <w:t>31,149,263.57</w:t>
            </w:r>
          </w:p>
        </w:tc>
      </w:tr>
      <w:bookmarkEnd w:id="239"/>
    </w:tbl>
    <w:p w14:paraId="0DF5F28B" w14:textId="77777777" w:rsidR="00DE3432" w:rsidRDefault="00DE3432">
      <w:pPr>
        <w:rPr>
          <w:color w:val="000000" w:themeColor="text1"/>
        </w:rPr>
      </w:pPr>
    </w:p>
    <w:p w14:paraId="2F6665E9" w14:textId="77777777" w:rsidR="00DE3432" w:rsidRDefault="00A87294">
      <w:pPr>
        <w:pStyle w:val="5"/>
        <w:numPr>
          <w:ilvl w:val="0"/>
          <w:numId w:val="125"/>
        </w:numPr>
      </w:pPr>
      <w:bookmarkStart w:id="240" w:name="_Hlk10469799"/>
      <w:r>
        <w:rPr>
          <w:rFonts w:hint="eastAsia"/>
        </w:rPr>
        <w:t>坏账准备计提情况</w:t>
      </w:r>
    </w:p>
    <w:sdt>
      <w:sdtPr>
        <w:rPr>
          <w:color w:val="000000" w:themeColor="text1"/>
        </w:rPr>
        <w:alias w:val="是否适用：其他应收款坏账准备调节表[双击切换]"/>
        <w:tag w:val="_GBC_29d0c5a1588a4f6589b1f8148c9ef180"/>
        <w:id w:val="-341550820"/>
        <w:placeholder>
          <w:docPart w:val="GBC22222222222222222222222222222"/>
        </w:placeholder>
      </w:sdtPr>
      <w:sdtContent>
        <w:p w14:paraId="066063F4" w14:textId="605FE8F8" w:rsidR="00066620" w:rsidRDefault="00A87294" w:rsidP="00066620">
          <w:pPr>
            <w:rPr>
              <w:color w:val="000000" w:themeColor="text1"/>
            </w:rPr>
          </w:pPr>
          <w:r>
            <w:rPr>
              <w:rFonts w:ascii="宋体" w:hAnsi="宋体"/>
              <w:color w:val="000000" w:themeColor="text1"/>
            </w:rPr>
            <w:fldChar w:fldCharType="begin"/>
          </w:r>
          <w:r w:rsidR="0006662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6662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63E1DFB" w14:textId="32087FBC" w:rsidR="00DE3432" w:rsidRDefault="00DE3432">
      <w:pPr>
        <w:rPr>
          <w:color w:val="000000" w:themeColor="text1"/>
        </w:rPr>
      </w:pPr>
    </w:p>
    <w:p w14:paraId="78111560" w14:textId="77777777" w:rsidR="00DE3432" w:rsidRDefault="00DE3432">
      <w:pPr>
        <w:rPr>
          <w:color w:val="000000" w:themeColor="text1"/>
        </w:rPr>
      </w:pPr>
    </w:p>
    <w:p w14:paraId="426DF2FE" w14:textId="77777777" w:rsidR="00DE3432" w:rsidRDefault="00A87294">
      <w:pPr>
        <w:pStyle w:val="5"/>
        <w:numPr>
          <w:ilvl w:val="0"/>
          <w:numId w:val="125"/>
        </w:numPr>
      </w:pPr>
      <w:bookmarkStart w:id="241" w:name="_Hlk10469877"/>
      <w:bookmarkEnd w:id="240"/>
      <w:r>
        <w:rPr>
          <w:rFonts w:hint="eastAsia"/>
        </w:rPr>
        <w:t>坏账准备的情况</w:t>
      </w:r>
    </w:p>
    <w:sdt>
      <w:sdtPr>
        <w:rPr>
          <w:color w:val="000000" w:themeColor="text1"/>
        </w:rPr>
        <w:alias w:val="是否适用：其他应收款坏账准备[双击切换]"/>
        <w:tag w:val="_GBC_b3f4f88802a54b1da539ba2563000c5c"/>
        <w:id w:val="975338907"/>
        <w:placeholder>
          <w:docPart w:val="GBC22222222222222222222222222222"/>
        </w:placeholder>
      </w:sdtPr>
      <w:sdtContent>
        <w:p w14:paraId="3A456C23" w14:textId="64B04E96" w:rsidR="00DE3432" w:rsidRDefault="00A87294" w:rsidP="00066620">
          <w:pPr>
            <w:rPr>
              <w:color w:val="000000" w:themeColor="text1"/>
            </w:rPr>
          </w:pPr>
          <w:r>
            <w:rPr>
              <w:rFonts w:ascii="宋体" w:hAnsi="宋体"/>
              <w:color w:val="000000" w:themeColor="text1"/>
            </w:rPr>
            <w:fldChar w:fldCharType="begin"/>
          </w:r>
          <w:r w:rsidR="0006662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6662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60394C8" w14:textId="77777777" w:rsidR="00066620" w:rsidRDefault="00066620" w:rsidP="00066620">
      <w:pPr>
        <w:rPr>
          <w:color w:val="000000" w:themeColor="text1"/>
        </w:rPr>
      </w:pPr>
    </w:p>
    <w:p w14:paraId="14525DC6" w14:textId="77777777" w:rsidR="00DE3432" w:rsidRDefault="00A87294">
      <w:pPr>
        <w:rPr>
          <w:color w:val="000000" w:themeColor="text1"/>
        </w:rPr>
      </w:pPr>
      <w:bookmarkStart w:id="242" w:name="_Hlk154157836"/>
      <w:bookmarkStart w:id="243"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799499386"/>
        <w:placeholder>
          <w:docPart w:val="GBC22222222222222222222222222222"/>
        </w:placeholder>
      </w:sdtPr>
      <w:sdtContent>
        <w:p w14:paraId="331B7444" w14:textId="0952FD93" w:rsidR="00DE3432" w:rsidRDefault="00A87294" w:rsidP="00066620">
          <w:pPr>
            <w:rPr>
              <w:color w:val="000000" w:themeColor="text1"/>
            </w:rPr>
          </w:pPr>
          <w:r>
            <w:rPr>
              <w:rFonts w:ascii="宋体" w:hAnsi="宋体"/>
              <w:color w:val="000000" w:themeColor="text1"/>
            </w:rPr>
            <w:fldChar w:fldCharType="begin"/>
          </w:r>
          <w:r w:rsidR="00066620">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6662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5DB9D1E" w14:textId="77777777" w:rsidR="00066620" w:rsidRDefault="00066620" w:rsidP="00066620">
      <w:pPr>
        <w:rPr>
          <w:color w:val="000000" w:themeColor="text1"/>
        </w:rPr>
      </w:pPr>
    </w:p>
    <w:p w14:paraId="3F4811FF" w14:textId="77777777" w:rsidR="00DE3432" w:rsidRDefault="00A87294">
      <w:pPr>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346305769"/>
        <w:placeholder>
          <w:docPart w:val="GBC22222222222222222222222222222"/>
        </w:placeholder>
      </w:sdtPr>
      <w:sdtContent>
        <w:p w14:paraId="4AE72D71" w14:textId="6EC2E81F" w:rsidR="00DE3432" w:rsidRDefault="00896A77">
          <w:pPr>
            <w:rPr>
              <w:color w:val="000000" w:themeColor="text1"/>
            </w:rPr>
          </w:pPr>
          <w:r w:rsidRPr="00896A77">
            <w:rPr>
              <w:rFonts w:hint="eastAsia"/>
              <w:color w:val="000000" w:themeColor="text1"/>
            </w:rPr>
            <w:t>公司报告期内无金融资产转移的方式终止确认的其他应收款金额，无转移其他</w:t>
          </w:r>
          <w:proofErr w:type="gramStart"/>
          <w:r w:rsidRPr="00896A77">
            <w:rPr>
              <w:rFonts w:hint="eastAsia"/>
              <w:color w:val="000000" w:themeColor="text1"/>
            </w:rPr>
            <w:t>应收款且继续</w:t>
          </w:r>
          <w:proofErr w:type="gramEnd"/>
          <w:r w:rsidRPr="00896A77">
            <w:rPr>
              <w:rFonts w:hint="eastAsia"/>
              <w:color w:val="000000" w:themeColor="text1"/>
            </w:rPr>
            <w:t>涉</w:t>
          </w:r>
          <w:proofErr w:type="gramStart"/>
          <w:r w:rsidRPr="00896A77">
            <w:rPr>
              <w:rFonts w:hint="eastAsia"/>
              <w:color w:val="000000" w:themeColor="text1"/>
            </w:rPr>
            <w:t>入形成</w:t>
          </w:r>
          <w:proofErr w:type="gramEnd"/>
          <w:r w:rsidRPr="00896A77">
            <w:rPr>
              <w:rFonts w:hint="eastAsia"/>
              <w:color w:val="000000" w:themeColor="text1"/>
            </w:rPr>
            <w:t>的资产、负债。</w:t>
          </w:r>
        </w:p>
      </w:sdtContent>
    </w:sdt>
    <w:bookmarkEnd w:id="242"/>
    <w:bookmarkEnd w:id="243"/>
    <w:p w14:paraId="21C71EAC" w14:textId="77777777" w:rsidR="00DE3432" w:rsidRPr="00FB58C9" w:rsidRDefault="00DE3432">
      <w:pPr>
        <w:rPr>
          <w:color w:val="000000" w:themeColor="text1"/>
        </w:rPr>
      </w:pPr>
    </w:p>
    <w:bookmarkEnd w:id="241"/>
    <w:p w14:paraId="6EF05F0F" w14:textId="77777777" w:rsidR="00DE3432" w:rsidRDefault="00A87294">
      <w:pPr>
        <w:pStyle w:val="5"/>
        <w:numPr>
          <w:ilvl w:val="0"/>
          <w:numId w:val="125"/>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559219680"/>
        <w:placeholder>
          <w:docPart w:val="GBC22222222222222222222222222222"/>
        </w:placeholder>
      </w:sdtPr>
      <w:sdtContent>
        <w:p w14:paraId="5860C3AD" w14:textId="190FCA55" w:rsidR="00DE3432" w:rsidRDefault="00A87294" w:rsidP="00896A77">
          <w:pPr>
            <w:rPr>
              <w:color w:val="000000" w:themeColor="text1"/>
            </w:rPr>
          </w:pP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184363" w14:textId="77777777" w:rsidR="00896A77" w:rsidRDefault="00896A77" w:rsidP="00896A77">
      <w:pPr>
        <w:rPr>
          <w:color w:val="000000" w:themeColor="text1"/>
        </w:rPr>
      </w:pPr>
    </w:p>
    <w:p w14:paraId="133F9C31" w14:textId="77777777" w:rsidR="00DE3432" w:rsidRDefault="00A87294">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717169850"/>
        <w:placeholder>
          <w:docPart w:val="GBC22222222222222222222222222222"/>
        </w:placeholder>
      </w:sdtPr>
      <w:sdtContent>
        <w:p w14:paraId="763759CB" w14:textId="0DDF1B04" w:rsidR="00DE3432" w:rsidRDefault="00A87294" w:rsidP="00896A77">
          <w:pPr>
            <w:rPr>
              <w:color w:val="000000" w:themeColor="text1"/>
            </w:rPr>
          </w:pP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95F20C" w14:textId="77777777" w:rsidR="00896A77" w:rsidRDefault="00896A77" w:rsidP="00896A77">
      <w:pPr>
        <w:rPr>
          <w:color w:val="000000" w:themeColor="text1"/>
        </w:rPr>
      </w:pPr>
    </w:p>
    <w:p w14:paraId="447CC2BF" w14:textId="77777777" w:rsidR="00DE3432" w:rsidRDefault="00A87294">
      <w:pPr>
        <w:snapToGrid w:val="0"/>
        <w:spacing w:line="240" w:lineRule="atLeast"/>
        <w:rPr>
          <w:color w:val="000000" w:themeColor="text1"/>
        </w:rPr>
      </w:pPr>
      <w:r>
        <w:rPr>
          <w:rFonts w:hint="eastAsia"/>
          <w:color w:val="000000" w:themeColor="text1"/>
        </w:rPr>
        <w:t>其他应收款核销说明：</w:t>
      </w:r>
    </w:p>
    <w:sdt>
      <w:sdtPr>
        <w:rPr>
          <w:b/>
          <w:bCs w:val="0"/>
          <w:color w:val="000000" w:themeColor="text1"/>
        </w:rPr>
        <w:alias w:val="是否适用：其他应收款冲销坏帐明细的说明[双击切换]"/>
        <w:tag w:val="_GBC_04f9a50bf0244ec4a466448325e84289"/>
        <w:id w:val="1416816570"/>
        <w:placeholder>
          <w:docPart w:val="GBC22222222222222222222222222222"/>
        </w:placeholder>
      </w:sdtPr>
      <w:sdtEndPr>
        <w:rPr>
          <w:b w:val="0"/>
        </w:rPr>
      </w:sdtEndPr>
      <w:sdtContent>
        <w:p w14:paraId="41253FEA" w14:textId="26E4C491" w:rsidR="00DE3432" w:rsidRDefault="00A87294" w:rsidP="00896A77">
          <w:pPr>
            <w:snapToGrid w:val="0"/>
            <w:spacing w:line="240" w:lineRule="atLeast"/>
            <w:rPr>
              <w:color w:val="000000" w:themeColor="text1"/>
            </w:rPr>
          </w:pPr>
          <w:r>
            <w:rPr>
              <w:rFonts w:ascii="宋体" w:hAnsi="宋体"/>
              <w:bCs w:val="0"/>
              <w:color w:val="000000" w:themeColor="text1"/>
            </w:rPr>
            <w:fldChar w:fldCharType="begin"/>
          </w:r>
          <w:r w:rsidR="00896A77">
            <w:rPr>
              <w:rFonts w:ascii="宋体" w:hAnsi="宋体" w:hint="eastAsia"/>
              <w:color w:val="000000" w:themeColor="text1"/>
            </w:rPr>
            <w:instrText xml:space="preserve"> MACROBUTTON  SnrToggleCheckbox □适用 </w:instrText>
          </w:r>
          <w:r>
            <w:rPr>
              <w:rFonts w:ascii="宋体" w:hAnsi="宋体"/>
              <w:bCs w:val="0"/>
              <w:color w:val="000000" w:themeColor="text1"/>
            </w:rPr>
            <w:fldChar w:fldCharType="end"/>
          </w:r>
          <w:r>
            <w:rPr>
              <w:rFonts w:ascii="宋体" w:hAnsi="宋体"/>
              <w:bCs w:val="0"/>
              <w:color w:val="000000" w:themeColor="text1"/>
            </w:rPr>
            <w:fldChar w:fldCharType="begin"/>
          </w:r>
          <w:r w:rsidR="00896A77">
            <w:rPr>
              <w:rFonts w:ascii="宋体" w:hAnsi="宋体" w:hint="eastAsia"/>
              <w:color w:val="000000" w:themeColor="text1"/>
            </w:rPr>
            <w:instrText xml:space="preserve"> MACROBUTTON  SnrToggleCheckbox √不适用 </w:instrText>
          </w:r>
          <w:r>
            <w:rPr>
              <w:rFonts w:ascii="宋体" w:hAnsi="宋体"/>
              <w:bCs w:val="0"/>
              <w:color w:val="000000" w:themeColor="text1"/>
            </w:rPr>
            <w:fldChar w:fldCharType="end"/>
          </w:r>
        </w:p>
      </w:sdtContent>
    </w:sdt>
    <w:p w14:paraId="4D11C71B" w14:textId="77777777" w:rsidR="00DE3432" w:rsidRDefault="00DE3432">
      <w:pPr>
        <w:rPr>
          <w:color w:val="000000" w:themeColor="text1"/>
        </w:rPr>
      </w:pPr>
    </w:p>
    <w:p w14:paraId="3E10269C" w14:textId="77777777" w:rsidR="00DE3432" w:rsidRDefault="00A87294">
      <w:pPr>
        <w:pStyle w:val="5"/>
        <w:numPr>
          <w:ilvl w:val="0"/>
          <w:numId w:val="125"/>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80758177"/>
        <w:placeholder>
          <w:docPart w:val="GBC22222222222222222222222222222"/>
        </w:placeholder>
      </w:sdtPr>
      <w:sdtContent>
        <w:p w14:paraId="0CA5F34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73DFDC"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6256621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收账款前五名欠款情况"/>
          <w:tag w:val="_GBC_bc5cf48306144a92af62fef51b293c5a"/>
          <w:id w:val="20721470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0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984"/>
        <w:gridCol w:w="2183"/>
        <w:gridCol w:w="1750"/>
        <w:gridCol w:w="1737"/>
        <w:gridCol w:w="1136"/>
        <w:gridCol w:w="1985"/>
      </w:tblGrid>
      <w:tr w:rsidR="00DE3432" w14:paraId="37243A1A" w14:textId="77777777" w:rsidTr="00DC2D00">
        <w:trPr>
          <w:cantSplit/>
        </w:trPr>
        <w:sdt>
          <w:sdtPr>
            <w:tag w:val="_PLD_6d371f7abd044db6abe05c7f74810d89"/>
            <w:id w:val="-2054912877"/>
          </w:sdtPr>
          <w:sdtContent>
            <w:tc>
              <w:tcPr>
                <w:tcW w:w="921" w:type="pct"/>
                <w:vAlign w:val="center"/>
              </w:tcPr>
              <w:p w14:paraId="595FE3AC" w14:textId="77777777" w:rsidR="00DE3432" w:rsidRDefault="00A87294">
                <w:pPr>
                  <w:ind w:right="105"/>
                  <w:jc w:val="center"/>
                  <w:rPr>
                    <w:color w:val="000000" w:themeColor="text1"/>
                  </w:rPr>
                </w:pPr>
                <w:r>
                  <w:rPr>
                    <w:rFonts w:hint="eastAsia"/>
                    <w:color w:val="000000" w:themeColor="text1"/>
                  </w:rPr>
                  <w:t>单位名称</w:t>
                </w:r>
              </w:p>
            </w:tc>
          </w:sdtContent>
        </w:sdt>
        <w:sdt>
          <w:sdtPr>
            <w:tag w:val="_PLD_9561b3d624ee40c28568fb322a981ebc"/>
            <w:id w:val="1422762883"/>
          </w:sdtPr>
          <w:sdtContent>
            <w:tc>
              <w:tcPr>
                <w:tcW w:w="1013" w:type="pct"/>
                <w:vAlign w:val="center"/>
              </w:tcPr>
              <w:p w14:paraId="4EAE14C6" w14:textId="77777777" w:rsidR="00DE3432" w:rsidRDefault="00A87294">
                <w:pPr>
                  <w:ind w:right="73"/>
                  <w:jc w:val="center"/>
                  <w:rPr>
                    <w:color w:val="000000" w:themeColor="text1"/>
                  </w:rPr>
                </w:pPr>
                <w:r>
                  <w:rPr>
                    <w:rFonts w:hint="eastAsia"/>
                    <w:color w:val="000000" w:themeColor="text1"/>
                  </w:rPr>
                  <w:t>期末余额</w:t>
                </w:r>
              </w:p>
            </w:tc>
          </w:sdtContent>
        </w:sdt>
        <w:sdt>
          <w:sdtPr>
            <w:tag w:val="_PLD_e2774c827e314521821234a0e399c2c1"/>
            <w:id w:val="684325665"/>
          </w:sdtPr>
          <w:sdtContent>
            <w:tc>
              <w:tcPr>
                <w:tcW w:w="812" w:type="pct"/>
                <w:vAlign w:val="center"/>
              </w:tcPr>
              <w:p w14:paraId="075FE13A" w14:textId="77777777" w:rsidR="00DE3432" w:rsidRDefault="00A87294">
                <w:pPr>
                  <w:jc w:val="center"/>
                  <w:rPr>
                    <w:color w:val="000000" w:themeColor="text1"/>
                  </w:rPr>
                </w:pPr>
                <w:r>
                  <w:rPr>
                    <w:rFonts w:hint="eastAsia"/>
                    <w:color w:val="000000" w:themeColor="text1"/>
                  </w:rPr>
                  <w:t>占其他应收款期末余额合计数的比例</w:t>
                </w:r>
                <w:r>
                  <w:rPr>
                    <w:rFonts w:hint="eastAsia"/>
                    <w:color w:val="000000" w:themeColor="text1"/>
                  </w:rPr>
                  <w:t>(</w:t>
                </w:r>
                <w:r>
                  <w:rPr>
                    <w:color w:val="000000" w:themeColor="text1"/>
                  </w:rPr>
                  <w:t>%)</w:t>
                </w:r>
              </w:p>
            </w:tc>
          </w:sdtContent>
        </w:sdt>
        <w:sdt>
          <w:sdtPr>
            <w:tag w:val="_PLD_538171446ab849ca976672ecf5055c60"/>
            <w:id w:val="-1883396806"/>
          </w:sdtPr>
          <w:sdtContent>
            <w:tc>
              <w:tcPr>
                <w:tcW w:w="806" w:type="pct"/>
                <w:vAlign w:val="center"/>
              </w:tcPr>
              <w:p w14:paraId="045013C3" w14:textId="77777777" w:rsidR="00DE3432" w:rsidRDefault="00A87294">
                <w:pPr>
                  <w:ind w:right="73"/>
                  <w:jc w:val="center"/>
                  <w:rPr>
                    <w:color w:val="000000" w:themeColor="text1"/>
                  </w:rPr>
                </w:pPr>
                <w:r>
                  <w:rPr>
                    <w:rFonts w:hint="eastAsia"/>
                    <w:color w:val="000000" w:themeColor="text1"/>
                  </w:rPr>
                  <w:t>款项的性质</w:t>
                </w:r>
              </w:p>
            </w:tc>
          </w:sdtContent>
        </w:sdt>
        <w:sdt>
          <w:sdtPr>
            <w:tag w:val="_PLD_a97392b37d5d4c709a23cfdece48161b"/>
            <w:id w:val="-200944461"/>
          </w:sdtPr>
          <w:sdtContent>
            <w:tc>
              <w:tcPr>
                <w:tcW w:w="527" w:type="pct"/>
                <w:vAlign w:val="center"/>
              </w:tcPr>
              <w:p w14:paraId="0F12E155" w14:textId="77777777" w:rsidR="00DE3432" w:rsidRDefault="00A87294">
                <w:pPr>
                  <w:ind w:right="73"/>
                  <w:jc w:val="center"/>
                  <w:rPr>
                    <w:color w:val="000000" w:themeColor="text1"/>
                  </w:rPr>
                </w:pPr>
                <w:r>
                  <w:rPr>
                    <w:rFonts w:hint="eastAsia"/>
                    <w:color w:val="000000" w:themeColor="text1"/>
                  </w:rPr>
                  <w:t>账龄</w:t>
                </w:r>
              </w:p>
            </w:tc>
          </w:sdtContent>
        </w:sdt>
        <w:sdt>
          <w:sdtPr>
            <w:tag w:val="_PLD_ac7ac1a39d1a46eb9269fc6979d54f6f"/>
            <w:id w:val="999240712"/>
          </w:sdtPr>
          <w:sdtContent>
            <w:tc>
              <w:tcPr>
                <w:tcW w:w="922" w:type="pct"/>
                <w:vAlign w:val="center"/>
              </w:tcPr>
              <w:p w14:paraId="625B23E9" w14:textId="77777777" w:rsidR="00DE3432" w:rsidRDefault="00A87294">
                <w:pPr>
                  <w:jc w:val="center"/>
                  <w:rPr>
                    <w:color w:val="000000" w:themeColor="text1"/>
                  </w:rPr>
                </w:pPr>
                <w:r>
                  <w:rPr>
                    <w:rFonts w:hint="eastAsia"/>
                    <w:color w:val="000000" w:themeColor="text1"/>
                  </w:rPr>
                  <w:t>坏账准备</w:t>
                </w:r>
              </w:p>
              <w:p w14:paraId="5D7D9E06" w14:textId="77777777" w:rsidR="00DE3432" w:rsidRDefault="00A87294">
                <w:pPr>
                  <w:jc w:val="center"/>
                  <w:rPr>
                    <w:color w:val="000000" w:themeColor="text1"/>
                  </w:rPr>
                </w:pPr>
                <w:r>
                  <w:rPr>
                    <w:rFonts w:hint="eastAsia"/>
                    <w:color w:val="000000" w:themeColor="text1"/>
                  </w:rPr>
                  <w:t>期末余额</w:t>
                </w:r>
              </w:p>
            </w:tc>
          </w:sdtContent>
        </w:sdt>
      </w:tr>
      <w:tr w:rsidR="00DE3432" w14:paraId="6B8BDE35" w14:textId="77777777" w:rsidTr="00DC2D00">
        <w:trPr>
          <w:cantSplit/>
        </w:trPr>
        <w:tc>
          <w:tcPr>
            <w:tcW w:w="921" w:type="pct"/>
          </w:tcPr>
          <w:p w14:paraId="03D5BCD5" w14:textId="5CC02C1E" w:rsidR="00DE3432" w:rsidRDefault="00B715F8">
            <w:pPr>
              <w:ind w:right="105"/>
            </w:pPr>
            <w:r>
              <w:rPr>
                <w:rFonts w:hint="eastAsia"/>
              </w:rPr>
              <w:t>第一名</w:t>
            </w:r>
          </w:p>
        </w:tc>
        <w:tc>
          <w:tcPr>
            <w:tcW w:w="1013" w:type="pct"/>
          </w:tcPr>
          <w:p w14:paraId="39B9F27F" w14:textId="67E7ABD7" w:rsidR="00DE3432" w:rsidRDefault="00DC2D00">
            <w:pPr>
              <w:ind w:right="73"/>
              <w:jc w:val="right"/>
            </w:pPr>
            <w:r>
              <w:t>19,800,000.00</w:t>
            </w:r>
          </w:p>
        </w:tc>
        <w:tc>
          <w:tcPr>
            <w:tcW w:w="812" w:type="pct"/>
          </w:tcPr>
          <w:p w14:paraId="2D98D80A" w14:textId="3EDFF834" w:rsidR="00DE3432" w:rsidRDefault="006C69E4">
            <w:pPr>
              <w:jc w:val="right"/>
            </w:pPr>
            <w:r>
              <w:rPr>
                <w:rFonts w:hint="eastAsia"/>
              </w:rPr>
              <w:t>66.21</w:t>
            </w:r>
          </w:p>
        </w:tc>
        <w:tc>
          <w:tcPr>
            <w:tcW w:w="806" w:type="pct"/>
          </w:tcPr>
          <w:p w14:paraId="5BA4D2AB" w14:textId="25326FA5" w:rsidR="00DE3432" w:rsidRDefault="00DC2D00">
            <w:pPr>
              <w:ind w:right="73"/>
            </w:pPr>
            <w:r>
              <w:rPr>
                <w:rFonts w:hint="eastAsia"/>
              </w:rPr>
              <w:t>代借款转付</w:t>
            </w:r>
          </w:p>
        </w:tc>
        <w:tc>
          <w:tcPr>
            <w:tcW w:w="527" w:type="pct"/>
          </w:tcPr>
          <w:p w14:paraId="5D32DE8F" w14:textId="029644A6" w:rsidR="00DE3432" w:rsidRDefault="00A82736">
            <w:pPr>
              <w:ind w:right="73"/>
            </w:pPr>
            <w:r>
              <w:rPr>
                <w:rFonts w:hint="eastAsia"/>
              </w:rPr>
              <w:t>1</w:t>
            </w:r>
            <w:r>
              <w:rPr>
                <w:rFonts w:hint="eastAsia"/>
              </w:rPr>
              <w:t>年内</w:t>
            </w:r>
          </w:p>
        </w:tc>
        <w:tc>
          <w:tcPr>
            <w:tcW w:w="922" w:type="pct"/>
          </w:tcPr>
          <w:p w14:paraId="0390F822" w14:textId="15A3D953" w:rsidR="00DE3432" w:rsidRDefault="00A82736">
            <w:pPr>
              <w:jc w:val="right"/>
            </w:pPr>
            <w:r>
              <w:t>990,000.00</w:t>
            </w:r>
          </w:p>
        </w:tc>
      </w:tr>
      <w:tr w:rsidR="00DE3432" w14:paraId="63B76E7D" w14:textId="77777777" w:rsidTr="00DC2D00">
        <w:trPr>
          <w:cantSplit/>
        </w:trPr>
        <w:tc>
          <w:tcPr>
            <w:tcW w:w="921" w:type="pct"/>
          </w:tcPr>
          <w:p w14:paraId="6FD87762" w14:textId="12452536" w:rsidR="00DE3432" w:rsidRDefault="00B715F8">
            <w:pPr>
              <w:ind w:right="105"/>
            </w:pPr>
            <w:r>
              <w:rPr>
                <w:rFonts w:hint="eastAsia"/>
              </w:rPr>
              <w:t>第二名</w:t>
            </w:r>
          </w:p>
        </w:tc>
        <w:tc>
          <w:tcPr>
            <w:tcW w:w="1013" w:type="pct"/>
          </w:tcPr>
          <w:p w14:paraId="5E68EC9A" w14:textId="5FEF71ED" w:rsidR="00DE3432" w:rsidRDefault="00DC2D00">
            <w:pPr>
              <w:ind w:right="73"/>
              <w:jc w:val="right"/>
            </w:pPr>
            <w:r>
              <w:t>1,390,000.00</w:t>
            </w:r>
          </w:p>
        </w:tc>
        <w:tc>
          <w:tcPr>
            <w:tcW w:w="812" w:type="pct"/>
          </w:tcPr>
          <w:p w14:paraId="7A49AF7A" w14:textId="1A38B4B6" w:rsidR="00DE3432" w:rsidRDefault="006C69E4">
            <w:pPr>
              <w:jc w:val="right"/>
            </w:pPr>
            <w:r>
              <w:rPr>
                <w:rFonts w:hint="eastAsia"/>
              </w:rPr>
              <w:t>4.65</w:t>
            </w:r>
          </w:p>
        </w:tc>
        <w:tc>
          <w:tcPr>
            <w:tcW w:w="806" w:type="pct"/>
          </w:tcPr>
          <w:p w14:paraId="77DDCBDC" w14:textId="0281617B" w:rsidR="00DE3432" w:rsidRDefault="00DC2D00">
            <w:pPr>
              <w:ind w:right="73"/>
            </w:pPr>
            <w:r>
              <w:rPr>
                <w:rFonts w:hint="eastAsia"/>
              </w:rPr>
              <w:t>垫付赔偿款</w:t>
            </w:r>
          </w:p>
        </w:tc>
        <w:tc>
          <w:tcPr>
            <w:tcW w:w="527" w:type="pct"/>
          </w:tcPr>
          <w:p w14:paraId="12E2B089" w14:textId="5F14D901" w:rsidR="00DE3432" w:rsidRDefault="00A82736">
            <w:pPr>
              <w:ind w:right="73"/>
            </w:pPr>
            <w:r w:rsidRPr="00A82736">
              <w:rPr>
                <w:rFonts w:hint="eastAsia"/>
              </w:rPr>
              <w:t>1</w:t>
            </w:r>
            <w:r w:rsidRPr="00A82736">
              <w:rPr>
                <w:rFonts w:hint="eastAsia"/>
              </w:rPr>
              <w:t>年内</w:t>
            </w:r>
          </w:p>
        </w:tc>
        <w:tc>
          <w:tcPr>
            <w:tcW w:w="922" w:type="pct"/>
          </w:tcPr>
          <w:p w14:paraId="1D9B23C1" w14:textId="6EDB668C" w:rsidR="00DE3432" w:rsidRDefault="00A82736">
            <w:pPr>
              <w:jc w:val="right"/>
            </w:pPr>
            <w:r>
              <w:t>69,500.00</w:t>
            </w:r>
          </w:p>
        </w:tc>
      </w:tr>
      <w:tr w:rsidR="00896A77" w14:paraId="044291D5" w14:textId="77777777" w:rsidTr="00DC2D00">
        <w:trPr>
          <w:cantSplit/>
        </w:trPr>
        <w:tc>
          <w:tcPr>
            <w:tcW w:w="921" w:type="pct"/>
          </w:tcPr>
          <w:p w14:paraId="508ADFE9" w14:textId="36A281E1" w:rsidR="00896A77" w:rsidRDefault="00B715F8">
            <w:pPr>
              <w:ind w:right="105"/>
            </w:pPr>
            <w:r>
              <w:rPr>
                <w:rFonts w:hint="eastAsia"/>
              </w:rPr>
              <w:t>第三名</w:t>
            </w:r>
          </w:p>
        </w:tc>
        <w:tc>
          <w:tcPr>
            <w:tcW w:w="1013" w:type="pct"/>
          </w:tcPr>
          <w:p w14:paraId="7ABCBF9D" w14:textId="15C8DF26" w:rsidR="00896A77" w:rsidRDefault="00DC2D00">
            <w:pPr>
              <w:ind w:right="73"/>
              <w:jc w:val="right"/>
            </w:pPr>
            <w:r>
              <w:t>1,174,000.00</w:t>
            </w:r>
          </w:p>
        </w:tc>
        <w:tc>
          <w:tcPr>
            <w:tcW w:w="812" w:type="pct"/>
          </w:tcPr>
          <w:p w14:paraId="360FDF4D" w14:textId="5F2CD20E" w:rsidR="00896A77" w:rsidRDefault="006C69E4">
            <w:pPr>
              <w:jc w:val="right"/>
            </w:pPr>
            <w:r>
              <w:rPr>
                <w:rFonts w:hint="eastAsia"/>
              </w:rPr>
              <w:t>3.93</w:t>
            </w:r>
          </w:p>
        </w:tc>
        <w:tc>
          <w:tcPr>
            <w:tcW w:w="806" w:type="pct"/>
          </w:tcPr>
          <w:p w14:paraId="19F64ACB" w14:textId="698274B1" w:rsidR="00896A77" w:rsidRDefault="00DC2D00">
            <w:pPr>
              <w:ind w:right="73"/>
            </w:pPr>
            <w:r>
              <w:rPr>
                <w:rFonts w:hint="eastAsia"/>
              </w:rPr>
              <w:t>业务备用金</w:t>
            </w:r>
          </w:p>
        </w:tc>
        <w:tc>
          <w:tcPr>
            <w:tcW w:w="527" w:type="pct"/>
          </w:tcPr>
          <w:p w14:paraId="189FFB9B" w14:textId="1053CB21" w:rsidR="00896A77" w:rsidRDefault="00A82736">
            <w:pPr>
              <w:ind w:right="73"/>
            </w:pPr>
            <w:r w:rsidRPr="00A82736">
              <w:rPr>
                <w:rFonts w:hint="eastAsia"/>
              </w:rPr>
              <w:t>1</w:t>
            </w:r>
            <w:r w:rsidRPr="00A82736">
              <w:rPr>
                <w:rFonts w:hint="eastAsia"/>
              </w:rPr>
              <w:t>年内</w:t>
            </w:r>
          </w:p>
        </w:tc>
        <w:tc>
          <w:tcPr>
            <w:tcW w:w="922" w:type="pct"/>
          </w:tcPr>
          <w:p w14:paraId="4C842314" w14:textId="078C3BAD" w:rsidR="00896A77" w:rsidRDefault="00A82736">
            <w:pPr>
              <w:jc w:val="right"/>
            </w:pPr>
            <w:r>
              <w:t>58,700.00</w:t>
            </w:r>
          </w:p>
        </w:tc>
      </w:tr>
      <w:tr w:rsidR="00896A77" w14:paraId="1CCDB4F0" w14:textId="77777777" w:rsidTr="00DC2D00">
        <w:trPr>
          <w:cantSplit/>
        </w:trPr>
        <w:tc>
          <w:tcPr>
            <w:tcW w:w="921" w:type="pct"/>
          </w:tcPr>
          <w:p w14:paraId="43F8CA2E" w14:textId="67660682" w:rsidR="00896A77" w:rsidRDefault="00B715F8">
            <w:pPr>
              <w:ind w:right="105"/>
            </w:pPr>
            <w:r>
              <w:rPr>
                <w:rFonts w:hint="eastAsia"/>
              </w:rPr>
              <w:t>第四名</w:t>
            </w:r>
          </w:p>
        </w:tc>
        <w:tc>
          <w:tcPr>
            <w:tcW w:w="1013" w:type="pct"/>
          </w:tcPr>
          <w:p w14:paraId="3A71244C" w14:textId="3234EACC" w:rsidR="00896A77" w:rsidRDefault="00DC2D00">
            <w:pPr>
              <w:ind w:right="73"/>
              <w:jc w:val="right"/>
            </w:pPr>
            <w:r>
              <w:t>930,000.00</w:t>
            </w:r>
          </w:p>
        </w:tc>
        <w:tc>
          <w:tcPr>
            <w:tcW w:w="812" w:type="pct"/>
          </w:tcPr>
          <w:p w14:paraId="218A4C6E" w14:textId="7A05F4B9" w:rsidR="00896A77" w:rsidRDefault="006C69E4">
            <w:pPr>
              <w:jc w:val="right"/>
            </w:pPr>
            <w:r>
              <w:rPr>
                <w:rFonts w:hint="eastAsia"/>
              </w:rPr>
              <w:t>3.11</w:t>
            </w:r>
          </w:p>
        </w:tc>
        <w:tc>
          <w:tcPr>
            <w:tcW w:w="806" w:type="pct"/>
          </w:tcPr>
          <w:p w14:paraId="51A2E31D" w14:textId="26F64785" w:rsidR="00896A77" w:rsidRDefault="00DC2D00">
            <w:pPr>
              <w:ind w:right="73"/>
            </w:pPr>
            <w:r>
              <w:rPr>
                <w:rFonts w:hint="eastAsia"/>
              </w:rPr>
              <w:t>垫付赔偿款</w:t>
            </w:r>
          </w:p>
        </w:tc>
        <w:tc>
          <w:tcPr>
            <w:tcW w:w="527" w:type="pct"/>
          </w:tcPr>
          <w:p w14:paraId="70EFB07D" w14:textId="5DAAD6E3" w:rsidR="00896A77" w:rsidRDefault="00A82736">
            <w:pPr>
              <w:ind w:right="73"/>
            </w:pPr>
            <w:r w:rsidRPr="00A82736">
              <w:rPr>
                <w:rFonts w:hint="eastAsia"/>
              </w:rPr>
              <w:t>1</w:t>
            </w:r>
            <w:r w:rsidRPr="00A82736">
              <w:rPr>
                <w:rFonts w:hint="eastAsia"/>
              </w:rPr>
              <w:t>年内</w:t>
            </w:r>
          </w:p>
        </w:tc>
        <w:tc>
          <w:tcPr>
            <w:tcW w:w="922" w:type="pct"/>
          </w:tcPr>
          <w:p w14:paraId="3652AD43" w14:textId="69034744" w:rsidR="00896A77" w:rsidRDefault="00A82736">
            <w:pPr>
              <w:jc w:val="right"/>
            </w:pPr>
            <w:r>
              <w:t>46,500.00</w:t>
            </w:r>
          </w:p>
        </w:tc>
      </w:tr>
      <w:tr w:rsidR="00896A77" w14:paraId="56D5B01E" w14:textId="77777777" w:rsidTr="00DC2D00">
        <w:trPr>
          <w:cantSplit/>
        </w:trPr>
        <w:tc>
          <w:tcPr>
            <w:tcW w:w="921" w:type="pct"/>
          </w:tcPr>
          <w:p w14:paraId="6C6BB26E" w14:textId="00F280CD" w:rsidR="00896A77" w:rsidRDefault="00B715F8">
            <w:pPr>
              <w:ind w:right="105"/>
            </w:pPr>
            <w:r>
              <w:rPr>
                <w:rFonts w:hint="eastAsia"/>
              </w:rPr>
              <w:t>第五名</w:t>
            </w:r>
          </w:p>
        </w:tc>
        <w:tc>
          <w:tcPr>
            <w:tcW w:w="1013" w:type="pct"/>
          </w:tcPr>
          <w:p w14:paraId="7AA9111B" w14:textId="5A63704A" w:rsidR="00896A77" w:rsidRDefault="00DC2D00">
            <w:pPr>
              <w:ind w:right="73"/>
              <w:jc w:val="right"/>
            </w:pPr>
            <w:r>
              <w:t>900,000.00</w:t>
            </w:r>
          </w:p>
        </w:tc>
        <w:tc>
          <w:tcPr>
            <w:tcW w:w="812" w:type="pct"/>
          </w:tcPr>
          <w:p w14:paraId="43022F6C" w14:textId="21E3346A" w:rsidR="00896A77" w:rsidRDefault="006C69E4">
            <w:pPr>
              <w:jc w:val="right"/>
            </w:pPr>
            <w:r>
              <w:rPr>
                <w:rFonts w:hint="eastAsia"/>
              </w:rPr>
              <w:t>3.01</w:t>
            </w:r>
          </w:p>
        </w:tc>
        <w:tc>
          <w:tcPr>
            <w:tcW w:w="806" w:type="pct"/>
          </w:tcPr>
          <w:p w14:paraId="45E20A64" w14:textId="5B06BA19" w:rsidR="00896A77" w:rsidRDefault="00DC2D00">
            <w:pPr>
              <w:ind w:right="73"/>
            </w:pPr>
            <w:r w:rsidRPr="00DC2D00">
              <w:rPr>
                <w:rFonts w:hint="eastAsia"/>
              </w:rPr>
              <w:t>垫付赔偿款</w:t>
            </w:r>
          </w:p>
        </w:tc>
        <w:tc>
          <w:tcPr>
            <w:tcW w:w="527" w:type="pct"/>
          </w:tcPr>
          <w:p w14:paraId="0BB57519" w14:textId="67455565" w:rsidR="00896A77" w:rsidRDefault="00A82736">
            <w:pPr>
              <w:ind w:right="73"/>
            </w:pPr>
            <w:r w:rsidRPr="00A82736">
              <w:rPr>
                <w:rFonts w:hint="eastAsia"/>
              </w:rPr>
              <w:t>1</w:t>
            </w:r>
            <w:r w:rsidRPr="00A82736">
              <w:rPr>
                <w:rFonts w:hint="eastAsia"/>
              </w:rPr>
              <w:t>年内</w:t>
            </w:r>
          </w:p>
        </w:tc>
        <w:tc>
          <w:tcPr>
            <w:tcW w:w="922" w:type="pct"/>
          </w:tcPr>
          <w:p w14:paraId="4B5A0098" w14:textId="49040862" w:rsidR="00896A77" w:rsidRDefault="00A82736">
            <w:pPr>
              <w:jc w:val="right"/>
            </w:pPr>
            <w:r>
              <w:t>45,000.00</w:t>
            </w:r>
          </w:p>
        </w:tc>
      </w:tr>
      <w:tr w:rsidR="00DE3432" w14:paraId="2207AB78" w14:textId="77777777" w:rsidTr="00DC2D00">
        <w:trPr>
          <w:cantSplit/>
        </w:trPr>
        <w:tc>
          <w:tcPr>
            <w:tcW w:w="921" w:type="pct"/>
          </w:tcPr>
          <w:p w14:paraId="0F16A747" w14:textId="77777777" w:rsidR="00DE3432" w:rsidRDefault="00A87294">
            <w:pPr>
              <w:ind w:right="105"/>
              <w:jc w:val="center"/>
              <w:rPr>
                <w:color w:val="000000" w:themeColor="text1"/>
              </w:rPr>
            </w:pPr>
            <w:r>
              <w:rPr>
                <w:rFonts w:hint="eastAsia"/>
                <w:color w:val="000000" w:themeColor="text1"/>
              </w:rPr>
              <w:t>合计</w:t>
            </w:r>
          </w:p>
        </w:tc>
        <w:tc>
          <w:tcPr>
            <w:tcW w:w="1013" w:type="pct"/>
          </w:tcPr>
          <w:p w14:paraId="731BF78D" w14:textId="62724596" w:rsidR="00DE3432" w:rsidRDefault="00DC2D00">
            <w:pPr>
              <w:ind w:right="73"/>
              <w:jc w:val="right"/>
            </w:pPr>
            <w:r>
              <w:t>24,194,000.00</w:t>
            </w:r>
          </w:p>
        </w:tc>
        <w:tc>
          <w:tcPr>
            <w:tcW w:w="812" w:type="pct"/>
          </w:tcPr>
          <w:p w14:paraId="12F4D53C" w14:textId="77777777" w:rsidR="00DE3432" w:rsidRDefault="00DE3432">
            <w:pPr>
              <w:jc w:val="right"/>
            </w:pPr>
          </w:p>
        </w:tc>
        <w:tc>
          <w:tcPr>
            <w:tcW w:w="806" w:type="pct"/>
          </w:tcPr>
          <w:p w14:paraId="55A51FC2" w14:textId="77777777" w:rsidR="00DE3432" w:rsidRDefault="00A87294">
            <w:pPr>
              <w:ind w:right="73"/>
              <w:jc w:val="center"/>
              <w:rPr>
                <w:color w:val="000000" w:themeColor="text1"/>
              </w:rPr>
            </w:pPr>
            <w:r>
              <w:rPr>
                <w:color w:val="000000" w:themeColor="text1"/>
              </w:rPr>
              <w:t>/</w:t>
            </w:r>
          </w:p>
        </w:tc>
        <w:tc>
          <w:tcPr>
            <w:tcW w:w="527" w:type="pct"/>
          </w:tcPr>
          <w:p w14:paraId="3AC041D3" w14:textId="77777777" w:rsidR="00DE3432" w:rsidRDefault="00A87294">
            <w:pPr>
              <w:ind w:right="73"/>
              <w:jc w:val="center"/>
              <w:rPr>
                <w:color w:val="000000" w:themeColor="text1"/>
              </w:rPr>
            </w:pPr>
            <w:r>
              <w:rPr>
                <w:color w:val="000000" w:themeColor="text1"/>
              </w:rPr>
              <w:t>/</w:t>
            </w:r>
          </w:p>
        </w:tc>
        <w:tc>
          <w:tcPr>
            <w:tcW w:w="922" w:type="pct"/>
          </w:tcPr>
          <w:p w14:paraId="7CAA0827" w14:textId="082F3285" w:rsidR="00DE3432" w:rsidRDefault="00A82736">
            <w:pPr>
              <w:jc w:val="right"/>
            </w:pPr>
            <w:r>
              <w:t>1,209,700.00</w:t>
            </w:r>
          </w:p>
        </w:tc>
      </w:tr>
    </w:tbl>
    <w:p w14:paraId="1B49D245" w14:textId="77777777" w:rsidR="00DE3432" w:rsidRDefault="00DE3432">
      <w:pPr>
        <w:snapToGrid w:val="0"/>
        <w:spacing w:line="240" w:lineRule="atLeast"/>
        <w:rPr>
          <w:color w:val="000000" w:themeColor="text1"/>
        </w:rPr>
      </w:pPr>
    </w:p>
    <w:p w14:paraId="7A1452F7" w14:textId="77777777" w:rsidR="00DE3432" w:rsidRDefault="00A87294">
      <w:pPr>
        <w:pStyle w:val="5"/>
        <w:numPr>
          <w:ilvl w:val="0"/>
          <w:numId w:val="125"/>
        </w:numPr>
        <w:rPr>
          <w:rFonts w:ascii="宋体" w:hAnsi="宋体" w:cs="宋体" w:hint="eastAsia"/>
          <w:color w:val="000000" w:themeColor="text1"/>
          <w:kern w:val="0"/>
          <w:szCs w:val="24"/>
        </w:rPr>
      </w:pPr>
      <w:bookmarkStart w:id="244" w:name="_Hlk167891115"/>
      <w:r>
        <w:rPr>
          <w:rFonts w:ascii="宋体" w:hAnsi="宋体" w:cs="宋体"/>
          <w:color w:val="000000" w:themeColor="text1"/>
          <w:kern w:val="0"/>
          <w:szCs w:val="24"/>
        </w:rPr>
        <w:t>因资金集中管理而列报于</w:t>
      </w:r>
      <w:r>
        <w:t>其他</w:t>
      </w:r>
      <w:r>
        <w:rPr>
          <w:rFonts w:ascii="宋体" w:hAnsi="宋体" w:cs="宋体"/>
          <w:color w:val="000000" w:themeColor="text1"/>
          <w:kern w:val="0"/>
          <w:szCs w:val="24"/>
        </w:rPr>
        <w:t>应收款</w:t>
      </w:r>
    </w:p>
    <w:sdt>
      <w:sdtPr>
        <w:rPr>
          <w:color w:val="000000" w:themeColor="text1"/>
        </w:rPr>
        <w:alias w:val="是否适用：因资金集中管理而列报于其他应收款[双击切换]"/>
        <w:tag w:val="_GBC_4dd617ad43cc44e08e5603fa324c6566"/>
        <w:id w:val="1975168090"/>
        <w:placeholder>
          <w:docPart w:val="GBC22222222222222222222222222222"/>
        </w:placeholder>
      </w:sdtPr>
      <w:sdtContent>
        <w:p w14:paraId="76FA0E8B" w14:textId="32842AA9" w:rsidR="00DE3432" w:rsidRDefault="00A87294" w:rsidP="00896A77">
          <w:pPr>
            <w:snapToGrid w:val="0"/>
            <w:spacing w:line="240" w:lineRule="atLeast"/>
            <w:rPr>
              <w:color w:val="000000" w:themeColor="text1"/>
            </w:rPr>
          </w:pP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44"/>
    <w:p w14:paraId="720CEE98" w14:textId="77777777" w:rsidR="00DE3432" w:rsidRDefault="00DE3432">
      <w:pPr>
        <w:snapToGrid w:val="0"/>
        <w:spacing w:line="240" w:lineRule="atLeast"/>
        <w:rPr>
          <w:color w:val="000000" w:themeColor="text1"/>
        </w:rPr>
      </w:pPr>
    </w:p>
    <w:p w14:paraId="752A200C" w14:textId="77777777" w:rsidR="00DE3432" w:rsidRDefault="00A87294">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565536513"/>
        <w:placeholder>
          <w:docPart w:val="GBC22222222222222222222222222222"/>
        </w:placeholder>
      </w:sdtPr>
      <w:sdtContent>
        <w:p w14:paraId="171C3D7B" w14:textId="2C6A84E1" w:rsidR="00DE3432" w:rsidRDefault="00A87294" w:rsidP="00896A77">
          <w:pPr>
            <w:rPr>
              <w:color w:val="000000" w:themeColor="text1"/>
            </w:rPr>
          </w:pP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96A7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6F4910" w14:textId="77777777" w:rsidR="00DE3432" w:rsidRDefault="00DE3432">
      <w:pPr>
        <w:rPr>
          <w:color w:val="000000" w:themeColor="text1"/>
        </w:rPr>
      </w:pPr>
    </w:p>
    <w:p w14:paraId="1552B931" w14:textId="77777777" w:rsidR="00DE3432" w:rsidRDefault="00A87294">
      <w:pPr>
        <w:pStyle w:val="3"/>
        <w:numPr>
          <w:ilvl w:val="0"/>
          <w:numId w:val="17"/>
        </w:numPr>
        <w:tabs>
          <w:tab w:val="left" w:pos="504"/>
        </w:tabs>
        <w:rPr>
          <w:rFonts w:ascii="宋体" w:hAnsi="宋体" w:cs="宋体" w:hint="eastAsia"/>
          <w:color w:val="000000" w:themeColor="text1"/>
          <w:kern w:val="0"/>
          <w:szCs w:val="24"/>
        </w:rPr>
      </w:pPr>
      <w:r>
        <w:rPr>
          <w:rFonts w:ascii="宋体" w:hAnsi="宋体" w:cs="宋体" w:hint="eastAsia"/>
          <w:color w:val="000000" w:themeColor="text1"/>
          <w:kern w:val="0"/>
          <w:szCs w:val="24"/>
        </w:rPr>
        <w:t>存货</w:t>
      </w:r>
    </w:p>
    <w:p w14:paraId="21974021" w14:textId="77777777" w:rsidR="00DE3432" w:rsidRDefault="00A87294">
      <w:pPr>
        <w:pStyle w:val="4"/>
        <w:numPr>
          <w:ilvl w:val="0"/>
          <w:numId w:val="38"/>
        </w:numPr>
        <w:tabs>
          <w:tab w:val="left" w:pos="630"/>
        </w:tabs>
        <w:rPr>
          <w:rFonts w:ascii="宋体" w:hAnsi="宋体" w:hint="eastAsia"/>
          <w:color w:val="000000" w:themeColor="text1"/>
        </w:rPr>
      </w:pPr>
      <w:bookmarkStart w:id="245"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369194316"/>
        <w:placeholder>
          <w:docPart w:val="GBC22222222222222222222222222222"/>
        </w:placeholder>
      </w:sdtPr>
      <w:sdtContent>
        <w:p w14:paraId="4283F5B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B769BD6"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10953569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存货分类"/>
          <w:tag w:val="_GBC_d85b2ad6790d4fa2ace1d773934cd4b3"/>
          <w:id w:val="-8561956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265"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03"/>
        <w:gridCol w:w="1417"/>
        <w:gridCol w:w="1417"/>
        <w:gridCol w:w="1419"/>
        <w:gridCol w:w="1559"/>
        <w:gridCol w:w="1417"/>
        <w:gridCol w:w="2123"/>
      </w:tblGrid>
      <w:tr w:rsidR="00DE3432" w14:paraId="5A8E5EBD" w14:textId="77777777" w:rsidTr="00896A77">
        <w:trPr>
          <w:cantSplit/>
        </w:trPr>
        <w:bookmarkStart w:id="246" w:name="OLE_LINK47" w:displacedByCustomXml="next"/>
        <w:sdt>
          <w:sdtPr>
            <w:tag w:val="_PLD_48d855cd658044389f8d1cbe0016be78"/>
            <w:id w:val="1289634118"/>
          </w:sdtPr>
          <w:sdtContent>
            <w:tc>
              <w:tcPr>
                <w:tcW w:w="770" w:type="pct"/>
                <w:vMerge w:val="restart"/>
                <w:vAlign w:val="center"/>
              </w:tcPr>
              <w:p w14:paraId="70455494" w14:textId="77777777" w:rsidR="00DE3432" w:rsidRDefault="00A87294">
                <w:pPr>
                  <w:jc w:val="center"/>
                  <w:rPr>
                    <w:color w:val="000000" w:themeColor="text1"/>
                  </w:rPr>
                </w:pPr>
                <w:r>
                  <w:rPr>
                    <w:rFonts w:hint="eastAsia"/>
                    <w:color w:val="000000" w:themeColor="text1"/>
                  </w:rPr>
                  <w:t>项目</w:t>
                </w:r>
              </w:p>
            </w:tc>
          </w:sdtContent>
        </w:sdt>
        <w:sdt>
          <w:sdtPr>
            <w:tag w:val="_PLD_586606f595aa4fff8214f9b6209260b6"/>
            <w:id w:val="1945574284"/>
          </w:sdtPr>
          <w:sdtContent>
            <w:tc>
              <w:tcPr>
                <w:tcW w:w="1924" w:type="pct"/>
                <w:gridSpan w:val="3"/>
                <w:vAlign w:val="center"/>
              </w:tcPr>
              <w:p w14:paraId="2ECAAAED" w14:textId="77777777" w:rsidR="00DE3432" w:rsidRDefault="00A87294">
                <w:pPr>
                  <w:jc w:val="center"/>
                  <w:rPr>
                    <w:color w:val="000000" w:themeColor="text1"/>
                  </w:rPr>
                </w:pPr>
                <w:r>
                  <w:rPr>
                    <w:rFonts w:hint="eastAsia"/>
                    <w:color w:val="000000" w:themeColor="text1"/>
                  </w:rPr>
                  <w:t>期末余额</w:t>
                </w:r>
              </w:p>
            </w:tc>
          </w:sdtContent>
        </w:sdt>
        <w:sdt>
          <w:sdtPr>
            <w:tag w:val="_PLD_a1bbc97888494137a790328386c2b9d8"/>
            <w:id w:val="655893833"/>
          </w:sdtPr>
          <w:sdtContent>
            <w:tc>
              <w:tcPr>
                <w:tcW w:w="2306" w:type="pct"/>
                <w:gridSpan w:val="3"/>
                <w:vAlign w:val="center"/>
              </w:tcPr>
              <w:p w14:paraId="300C1500" w14:textId="77777777" w:rsidR="00DE3432" w:rsidRDefault="00A87294">
                <w:pPr>
                  <w:jc w:val="center"/>
                  <w:rPr>
                    <w:color w:val="000000" w:themeColor="text1"/>
                  </w:rPr>
                </w:pPr>
                <w:r>
                  <w:rPr>
                    <w:rFonts w:hint="eastAsia"/>
                    <w:color w:val="000000" w:themeColor="text1"/>
                  </w:rPr>
                  <w:t>期初余额</w:t>
                </w:r>
              </w:p>
            </w:tc>
          </w:sdtContent>
        </w:sdt>
      </w:tr>
      <w:tr w:rsidR="00896A77" w14:paraId="2D96A6D3" w14:textId="77777777" w:rsidTr="00896A77">
        <w:trPr>
          <w:cantSplit/>
        </w:trPr>
        <w:tc>
          <w:tcPr>
            <w:tcW w:w="770" w:type="pct"/>
            <w:vMerge/>
          </w:tcPr>
          <w:p w14:paraId="22D56C47" w14:textId="77777777" w:rsidR="00DE3432" w:rsidRDefault="00DE3432">
            <w:pPr>
              <w:ind w:right="5"/>
              <w:jc w:val="center"/>
              <w:rPr>
                <w:color w:val="000000" w:themeColor="text1"/>
              </w:rPr>
            </w:pPr>
          </w:p>
        </w:tc>
        <w:sdt>
          <w:sdtPr>
            <w:tag w:val="_PLD_60368d835c2843d99b5061f4c84f8d8e"/>
            <w:id w:val="-1590848560"/>
          </w:sdtPr>
          <w:sdtContent>
            <w:tc>
              <w:tcPr>
                <w:tcW w:w="641" w:type="pct"/>
                <w:vAlign w:val="center"/>
              </w:tcPr>
              <w:p w14:paraId="70A79DAE" w14:textId="77777777" w:rsidR="00DE3432" w:rsidRDefault="00A87294">
                <w:pPr>
                  <w:ind w:right="5"/>
                  <w:jc w:val="center"/>
                  <w:rPr>
                    <w:color w:val="000000" w:themeColor="text1"/>
                  </w:rPr>
                </w:pPr>
                <w:r>
                  <w:rPr>
                    <w:rFonts w:hint="eastAsia"/>
                    <w:color w:val="000000" w:themeColor="text1"/>
                  </w:rPr>
                  <w:t>账面余额</w:t>
                </w:r>
              </w:p>
            </w:tc>
          </w:sdtContent>
        </w:sdt>
        <w:tc>
          <w:tcPr>
            <w:tcW w:w="641" w:type="pct"/>
            <w:vAlign w:val="center"/>
          </w:tcPr>
          <w:p w14:paraId="69591DC2" w14:textId="77777777" w:rsidR="00DE3432" w:rsidRDefault="00000000">
            <w:pPr>
              <w:ind w:right="5"/>
              <w:jc w:val="center"/>
              <w:rPr>
                <w:color w:val="000000" w:themeColor="text1"/>
              </w:rPr>
            </w:pPr>
            <w:sdt>
              <w:sdtPr>
                <w:tag w:val="_PLD_b5c53ce2a5004db988af9e72594f6b6a"/>
                <w:id w:val="-30646190"/>
              </w:sdtPr>
              <w:sdtContent>
                <w:r w:rsidR="00A87294">
                  <w:rPr>
                    <w:rFonts w:hint="eastAsia"/>
                    <w:color w:val="000000" w:themeColor="text1"/>
                  </w:rPr>
                  <w:t>存货跌价准备</w:t>
                </w:r>
                <w:r w:rsidR="00A87294">
                  <w:rPr>
                    <w:color w:val="000000" w:themeColor="text1"/>
                  </w:rPr>
                  <w:t>/</w:t>
                </w:r>
                <w:r w:rsidR="00A87294">
                  <w:rPr>
                    <w:color w:val="000000" w:themeColor="text1"/>
                  </w:rPr>
                  <w:t>合同履约成本减值准备</w:t>
                </w:r>
              </w:sdtContent>
            </w:sdt>
          </w:p>
        </w:tc>
        <w:sdt>
          <w:sdtPr>
            <w:tag w:val="_PLD_f2691cf723784fbcbc9a900f61c6e250"/>
            <w:id w:val="-1970580421"/>
          </w:sdtPr>
          <w:sdtContent>
            <w:tc>
              <w:tcPr>
                <w:tcW w:w="641" w:type="pct"/>
                <w:vAlign w:val="center"/>
              </w:tcPr>
              <w:p w14:paraId="1AD79DEE" w14:textId="77777777" w:rsidR="00DE3432" w:rsidRDefault="00A87294">
                <w:pPr>
                  <w:ind w:right="5"/>
                  <w:jc w:val="center"/>
                  <w:rPr>
                    <w:color w:val="000000" w:themeColor="text1"/>
                  </w:rPr>
                </w:pPr>
                <w:r>
                  <w:rPr>
                    <w:rFonts w:hint="eastAsia"/>
                    <w:color w:val="000000" w:themeColor="text1"/>
                  </w:rPr>
                  <w:t>账面价值</w:t>
                </w:r>
              </w:p>
            </w:tc>
          </w:sdtContent>
        </w:sdt>
        <w:sdt>
          <w:sdtPr>
            <w:tag w:val="_PLD_df34ec94af0b441bab962cb42fe65b1a"/>
            <w:id w:val="-1016916907"/>
          </w:sdtPr>
          <w:sdtContent>
            <w:tc>
              <w:tcPr>
                <w:tcW w:w="705" w:type="pct"/>
                <w:vAlign w:val="center"/>
              </w:tcPr>
              <w:p w14:paraId="5CD27000" w14:textId="77777777" w:rsidR="00DE3432" w:rsidRDefault="00A87294">
                <w:pPr>
                  <w:ind w:right="5"/>
                  <w:jc w:val="center"/>
                  <w:rPr>
                    <w:color w:val="000000" w:themeColor="text1"/>
                  </w:rPr>
                </w:pPr>
                <w:r>
                  <w:rPr>
                    <w:rFonts w:hint="eastAsia"/>
                    <w:color w:val="000000" w:themeColor="text1"/>
                  </w:rPr>
                  <w:t>账面余额</w:t>
                </w:r>
              </w:p>
            </w:tc>
          </w:sdtContent>
        </w:sdt>
        <w:tc>
          <w:tcPr>
            <w:tcW w:w="641" w:type="pct"/>
            <w:vAlign w:val="center"/>
          </w:tcPr>
          <w:p w14:paraId="101FA737" w14:textId="77777777" w:rsidR="00DE3432" w:rsidRDefault="00000000">
            <w:pPr>
              <w:ind w:right="5"/>
              <w:jc w:val="center"/>
              <w:rPr>
                <w:color w:val="000000" w:themeColor="text1"/>
              </w:rPr>
            </w:pPr>
            <w:sdt>
              <w:sdtPr>
                <w:tag w:val="_PLD_7a42c47b54924b47b9e161d8fd9fb840"/>
                <w:id w:val="1152178953"/>
              </w:sdtPr>
              <w:sdtContent>
                <w:r w:rsidR="00A87294">
                  <w:rPr>
                    <w:rFonts w:hint="eastAsia"/>
                    <w:color w:val="000000" w:themeColor="text1"/>
                  </w:rPr>
                  <w:t>存货跌价准备</w:t>
                </w:r>
                <w:r w:rsidR="00A87294">
                  <w:rPr>
                    <w:color w:val="000000" w:themeColor="text1"/>
                  </w:rPr>
                  <w:t>/</w:t>
                </w:r>
                <w:r w:rsidR="00A87294">
                  <w:rPr>
                    <w:color w:val="000000" w:themeColor="text1"/>
                  </w:rPr>
                  <w:t>合同履约成本减值准备</w:t>
                </w:r>
              </w:sdtContent>
            </w:sdt>
          </w:p>
        </w:tc>
        <w:sdt>
          <w:sdtPr>
            <w:tag w:val="_PLD_0db3a7f82db34583bb111dc2a8e88f8c"/>
            <w:id w:val="1605000923"/>
          </w:sdtPr>
          <w:sdtContent>
            <w:tc>
              <w:tcPr>
                <w:tcW w:w="960" w:type="pct"/>
                <w:vAlign w:val="center"/>
              </w:tcPr>
              <w:p w14:paraId="295E9C15" w14:textId="77777777" w:rsidR="00DE3432" w:rsidRDefault="00A87294">
                <w:pPr>
                  <w:ind w:right="5"/>
                  <w:jc w:val="center"/>
                  <w:rPr>
                    <w:color w:val="000000" w:themeColor="text1"/>
                  </w:rPr>
                </w:pPr>
                <w:r>
                  <w:rPr>
                    <w:rFonts w:hint="eastAsia"/>
                    <w:color w:val="000000" w:themeColor="text1"/>
                  </w:rPr>
                  <w:t>账面价值</w:t>
                </w:r>
              </w:p>
            </w:tc>
          </w:sdtContent>
        </w:sdt>
      </w:tr>
      <w:tr w:rsidR="00896A77" w14:paraId="05F3E22B" w14:textId="77777777" w:rsidTr="00896A77">
        <w:trPr>
          <w:cantSplit/>
        </w:trPr>
        <w:tc>
          <w:tcPr>
            <w:tcW w:w="770" w:type="pct"/>
          </w:tcPr>
          <w:p w14:paraId="078AB44A" w14:textId="77777777" w:rsidR="00DE3432" w:rsidRDefault="00A87294">
            <w:pPr>
              <w:ind w:right="5"/>
              <w:rPr>
                <w:color w:val="000000" w:themeColor="text1"/>
              </w:rPr>
            </w:pPr>
            <w:r>
              <w:rPr>
                <w:rFonts w:hint="eastAsia"/>
                <w:color w:val="000000" w:themeColor="text1"/>
              </w:rPr>
              <w:t>原材料</w:t>
            </w:r>
          </w:p>
        </w:tc>
        <w:tc>
          <w:tcPr>
            <w:tcW w:w="641" w:type="pct"/>
          </w:tcPr>
          <w:p w14:paraId="6F3320DE" w14:textId="5391399B" w:rsidR="00DE3432" w:rsidRDefault="00425361">
            <w:pPr>
              <w:ind w:right="5"/>
              <w:jc w:val="right"/>
            </w:pPr>
            <w:r>
              <w:t>33,132,597.64</w:t>
            </w:r>
          </w:p>
        </w:tc>
        <w:tc>
          <w:tcPr>
            <w:tcW w:w="641" w:type="pct"/>
          </w:tcPr>
          <w:p w14:paraId="1780E860" w14:textId="77777777" w:rsidR="00DE3432" w:rsidRDefault="00DE3432">
            <w:pPr>
              <w:ind w:right="5"/>
              <w:jc w:val="right"/>
            </w:pPr>
          </w:p>
        </w:tc>
        <w:tc>
          <w:tcPr>
            <w:tcW w:w="641" w:type="pct"/>
          </w:tcPr>
          <w:p w14:paraId="475F6AF0" w14:textId="1DBD7545" w:rsidR="00DE3432" w:rsidRDefault="006C425E">
            <w:pPr>
              <w:ind w:right="5"/>
              <w:jc w:val="right"/>
            </w:pPr>
            <w:r>
              <w:t>33,132,597.64</w:t>
            </w:r>
          </w:p>
        </w:tc>
        <w:tc>
          <w:tcPr>
            <w:tcW w:w="705" w:type="pct"/>
          </w:tcPr>
          <w:p w14:paraId="32965EA4" w14:textId="63091D23" w:rsidR="00DE3432" w:rsidRDefault="00425361">
            <w:pPr>
              <w:ind w:right="5"/>
              <w:jc w:val="right"/>
            </w:pPr>
            <w:r>
              <w:t>21,726,980.74</w:t>
            </w:r>
          </w:p>
        </w:tc>
        <w:tc>
          <w:tcPr>
            <w:tcW w:w="641" w:type="pct"/>
          </w:tcPr>
          <w:p w14:paraId="4DB9912B" w14:textId="77777777" w:rsidR="00DE3432" w:rsidRDefault="00DE3432">
            <w:pPr>
              <w:ind w:right="5"/>
              <w:jc w:val="right"/>
            </w:pPr>
          </w:p>
        </w:tc>
        <w:tc>
          <w:tcPr>
            <w:tcW w:w="960" w:type="pct"/>
          </w:tcPr>
          <w:p w14:paraId="6303056C" w14:textId="7D079E1E" w:rsidR="00DE3432" w:rsidRDefault="00425361">
            <w:pPr>
              <w:ind w:right="5"/>
              <w:jc w:val="right"/>
            </w:pPr>
            <w:r>
              <w:t>21,726,980.74</w:t>
            </w:r>
          </w:p>
        </w:tc>
      </w:tr>
      <w:tr w:rsidR="00896A77" w14:paraId="07E27136" w14:textId="77777777" w:rsidTr="00896A77">
        <w:trPr>
          <w:cantSplit/>
        </w:trPr>
        <w:tc>
          <w:tcPr>
            <w:tcW w:w="770" w:type="pct"/>
          </w:tcPr>
          <w:p w14:paraId="78384E9B" w14:textId="77777777" w:rsidR="00DE3432" w:rsidRDefault="00A87294">
            <w:pPr>
              <w:ind w:right="5"/>
              <w:rPr>
                <w:color w:val="000000" w:themeColor="text1"/>
              </w:rPr>
            </w:pPr>
            <w:r>
              <w:rPr>
                <w:rFonts w:hint="eastAsia"/>
                <w:color w:val="000000" w:themeColor="text1"/>
              </w:rPr>
              <w:t>在产品</w:t>
            </w:r>
          </w:p>
        </w:tc>
        <w:tc>
          <w:tcPr>
            <w:tcW w:w="641" w:type="pct"/>
          </w:tcPr>
          <w:p w14:paraId="232C78FC" w14:textId="77777777" w:rsidR="00DE3432" w:rsidRDefault="00DE3432">
            <w:pPr>
              <w:ind w:right="5"/>
              <w:jc w:val="right"/>
            </w:pPr>
          </w:p>
        </w:tc>
        <w:tc>
          <w:tcPr>
            <w:tcW w:w="641" w:type="pct"/>
          </w:tcPr>
          <w:p w14:paraId="7C2A2BF1" w14:textId="77777777" w:rsidR="00DE3432" w:rsidRDefault="00DE3432">
            <w:pPr>
              <w:ind w:right="5"/>
              <w:jc w:val="right"/>
            </w:pPr>
          </w:p>
        </w:tc>
        <w:tc>
          <w:tcPr>
            <w:tcW w:w="641" w:type="pct"/>
          </w:tcPr>
          <w:p w14:paraId="78E4B8EE" w14:textId="77777777" w:rsidR="00DE3432" w:rsidRDefault="00DE3432">
            <w:pPr>
              <w:ind w:right="5"/>
              <w:jc w:val="right"/>
            </w:pPr>
          </w:p>
        </w:tc>
        <w:tc>
          <w:tcPr>
            <w:tcW w:w="705" w:type="pct"/>
          </w:tcPr>
          <w:p w14:paraId="79977061" w14:textId="77777777" w:rsidR="00DE3432" w:rsidRDefault="00DE3432">
            <w:pPr>
              <w:ind w:right="5"/>
              <w:jc w:val="right"/>
            </w:pPr>
          </w:p>
        </w:tc>
        <w:tc>
          <w:tcPr>
            <w:tcW w:w="641" w:type="pct"/>
          </w:tcPr>
          <w:p w14:paraId="41BF250F" w14:textId="77777777" w:rsidR="00DE3432" w:rsidRDefault="00DE3432">
            <w:pPr>
              <w:ind w:right="5"/>
              <w:jc w:val="right"/>
            </w:pPr>
          </w:p>
        </w:tc>
        <w:tc>
          <w:tcPr>
            <w:tcW w:w="960" w:type="pct"/>
          </w:tcPr>
          <w:p w14:paraId="5CFD98F9" w14:textId="77777777" w:rsidR="00DE3432" w:rsidRDefault="00DE3432">
            <w:pPr>
              <w:ind w:right="5"/>
              <w:jc w:val="right"/>
            </w:pPr>
          </w:p>
        </w:tc>
      </w:tr>
      <w:tr w:rsidR="00896A77" w14:paraId="3D95F865" w14:textId="77777777" w:rsidTr="00896A77">
        <w:trPr>
          <w:cantSplit/>
        </w:trPr>
        <w:tc>
          <w:tcPr>
            <w:tcW w:w="770" w:type="pct"/>
          </w:tcPr>
          <w:p w14:paraId="151DD58C" w14:textId="77777777" w:rsidR="00DE3432" w:rsidRDefault="00A87294">
            <w:pPr>
              <w:ind w:right="5"/>
              <w:rPr>
                <w:color w:val="000000" w:themeColor="text1"/>
              </w:rPr>
            </w:pPr>
            <w:r>
              <w:rPr>
                <w:rFonts w:hint="eastAsia"/>
                <w:color w:val="000000" w:themeColor="text1"/>
              </w:rPr>
              <w:t>库存商品</w:t>
            </w:r>
          </w:p>
        </w:tc>
        <w:tc>
          <w:tcPr>
            <w:tcW w:w="641" w:type="pct"/>
          </w:tcPr>
          <w:p w14:paraId="349626CA" w14:textId="1639D3D7" w:rsidR="00DE3432" w:rsidRDefault="00425361">
            <w:pPr>
              <w:ind w:right="5"/>
              <w:jc w:val="right"/>
            </w:pPr>
            <w:r>
              <w:t>84,931,376.93</w:t>
            </w:r>
          </w:p>
        </w:tc>
        <w:tc>
          <w:tcPr>
            <w:tcW w:w="641" w:type="pct"/>
          </w:tcPr>
          <w:p w14:paraId="7F5ADF6E" w14:textId="559A4263" w:rsidR="00DE3432" w:rsidRDefault="00425361">
            <w:pPr>
              <w:ind w:right="5"/>
              <w:jc w:val="right"/>
            </w:pPr>
            <w:bookmarkStart w:id="247" w:name="OLE_LINK11"/>
            <w:r>
              <w:t>513,487.15</w:t>
            </w:r>
            <w:bookmarkEnd w:id="247"/>
          </w:p>
        </w:tc>
        <w:tc>
          <w:tcPr>
            <w:tcW w:w="641" w:type="pct"/>
          </w:tcPr>
          <w:p w14:paraId="5C3A8D2C" w14:textId="1FFA69B1" w:rsidR="00DE3432" w:rsidRDefault="006C425E">
            <w:pPr>
              <w:ind w:right="5"/>
              <w:jc w:val="right"/>
            </w:pPr>
            <w:r>
              <w:rPr>
                <w:rFonts w:hint="eastAsia"/>
              </w:rPr>
              <w:t>84,417,889.78</w:t>
            </w:r>
          </w:p>
        </w:tc>
        <w:tc>
          <w:tcPr>
            <w:tcW w:w="705" w:type="pct"/>
          </w:tcPr>
          <w:p w14:paraId="4D46C7E5" w14:textId="14A35FCD" w:rsidR="00DE3432" w:rsidRDefault="00425361">
            <w:pPr>
              <w:ind w:right="5"/>
              <w:jc w:val="right"/>
            </w:pPr>
            <w:r>
              <w:t>86,220,123.37</w:t>
            </w:r>
          </w:p>
        </w:tc>
        <w:tc>
          <w:tcPr>
            <w:tcW w:w="641" w:type="pct"/>
          </w:tcPr>
          <w:p w14:paraId="2F6F8026" w14:textId="751F33FD" w:rsidR="00DE3432" w:rsidRDefault="00425361">
            <w:pPr>
              <w:ind w:right="5"/>
              <w:jc w:val="right"/>
            </w:pPr>
            <w:r>
              <w:t>513,487.15</w:t>
            </w:r>
          </w:p>
        </w:tc>
        <w:tc>
          <w:tcPr>
            <w:tcW w:w="960" w:type="pct"/>
          </w:tcPr>
          <w:p w14:paraId="6393F11E" w14:textId="1E2FEBA2" w:rsidR="00DE3432" w:rsidRDefault="00425361">
            <w:pPr>
              <w:ind w:right="5"/>
              <w:jc w:val="right"/>
            </w:pPr>
            <w:r>
              <w:t>85,706,636.22</w:t>
            </w:r>
          </w:p>
        </w:tc>
      </w:tr>
      <w:tr w:rsidR="00896A77" w14:paraId="057EA5D7" w14:textId="77777777" w:rsidTr="00896A77">
        <w:trPr>
          <w:cantSplit/>
        </w:trPr>
        <w:tc>
          <w:tcPr>
            <w:tcW w:w="770" w:type="pct"/>
          </w:tcPr>
          <w:p w14:paraId="3D671521" w14:textId="77777777" w:rsidR="00DE3432" w:rsidRDefault="00A87294">
            <w:pPr>
              <w:autoSpaceDE w:val="0"/>
              <w:autoSpaceDN w:val="0"/>
              <w:adjustRightInd w:val="0"/>
              <w:rPr>
                <w:color w:val="000000" w:themeColor="text1"/>
              </w:rPr>
            </w:pPr>
            <w:r>
              <w:rPr>
                <w:rFonts w:hint="eastAsia"/>
                <w:color w:val="000000" w:themeColor="text1"/>
              </w:rPr>
              <w:t>周转材料</w:t>
            </w:r>
          </w:p>
        </w:tc>
        <w:tc>
          <w:tcPr>
            <w:tcW w:w="641" w:type="pct"/>
          </w:tcPr>
          <w:p w14:paraId="36A2760B" w14:textId="77777777" w:rsidR="00DE3432" w:rsidRDefault="00DE3432">
            <w:pPr>
              <w:jc w:val="right"/>
            </w:pPr>
          </w:p>
        </w:tc>
        <w:tc>
          <w:tcPr>
            <w:tcW w:w="641" w:type="pct"/>
          </w:tcPr>
          <w:p w14:paraId="119762C9" w14:textId="77777777" w:rsidR="00DE3432" w:rsidRDefault="00DE3432">
            <w:pPr>
              <w:jc w:val="right"/>
            </w:pPr>
          </w:p>
        </w:tc>
        <w:tc>
          <w:tcPr>
            <w:tcW w:w="641" w:type="pct"/>
          </w:tcPr>
          <w:p w14:paraId="77B563E0" w14:textId="77777777" w:rsidR="00DE3432" w:rsidRDefault="00DE3432">
            <w:pPr>
              <w:jc w:val="right"/>
            </w:pPr>
          </w:p>
        </w:tc>
        <w:tc>
          <w:tcPr>
            <w:tcW w:w="705" w:type="pct"/>
          </w:tcPr>
          <w:p w14:paraId="04C584AF" w14:textId="77777777" w:rsidR="00DE3432" w:rsidRDefault="00DE3432">
            <w:pPr>
              <w:ind w:right="5"/>
              <w:jc w:val="right"/>
            </w:pPr>
          </w:p>
        </w:tc>
        <w:tc>
          <w:tcPr>
            <w:tcW w:w="641" w:type="pct"/>
          </w:tcPr>
          <w:p w14:paraId="287FEE3D" w14:textId="77777777" w:rsidR="00DE3432" w:rsidRDefault="00DE3432">
            <w:pPr>
              <w:ind w:right="5"/>
              <w:jc w:val="right"/>
            </w:pPr>
          </w:p>
        </w:tc>
        <w:tc>
          <w:tcPr>
            <w:tcW w:w="960" w:type="pct"/>
          </w:tcPr>
          <w:p w14:paraId="4EE36AA2" w14:textId="77777777" w:rsidR="00DE3432" w:rsidRDefault="00DE3432">
            <w:pPr>
              <w:ind w:right="5"/>
              <w:jc w:val="right"/>
            </w:pPr>
          </w:p>
        </w:tc>
      </w:tr>
      <w:tr w:rsidR="00896A77" w14:paraId="39BB2140" w14:textId="77777777" w:rsidTr="00896A77">
        <w:trPr>
          <w:cantSplit/>
        </w:trPr>
        <w:tc>
          <w:tcPr>
            <w:tcW w:w="770" w:type="pct"/>
          </w:tcPr>
          <w:p w14:paraId="66ACEC8A" w14:textId="77777777" w:rsidR="00DE3432" w:rsidRDefault="00A87294">
            <w:pPr>
              <w:autoSpaceDE w:val="0"/>
              <w:autoSpaceDN w:val="0"/>
              <w:adjustRightInd w:val="0"/>
              <w:rPr>
                <w:color w:val="000000" w:themeColor="text1"/>
              </w:rPr>
            </w:pPr>
            <w:r>
              <w:rPr>
                <w:rFonts w:hint="eastAsia"/>
                <w:color w:val="000000" w:themeColor="text1"/>
              </w:rPr>
              <w:t>消耗性生物资产</w:t>
            </w:r>
          </w:p>
        </w:tc>
        <w:tc>
          <w:tcPr>
            <w:tcW w:w="641" w:type="pct"/>
          </w:tcPr>
          <w:p w14:paraId="12FB5642" w14:textId="5110BE69" w:rsidR="00DE3432" w:rsidRDefault="00841017">
            <w:pPr>
              <w:jc w:val="right"/>
            </w:pPr>
            <w:r>
              <w:t>478,557,830.61</w:t>
            </w:r>
          </w:p>
        </w:tc>
        <w:tc>
          <w:tcPr>
            <w:tcW w:w="641" w:type="pct"/>
          </w:tcPr>
          <w:p w14:paraId="4F28D993" w14:textId="77777777" w:rsidR="00DE3432" w:rsidRDefault="00DE3432">
            <w:pPr>
              <w:jc w:val="right"/>
            </w:pPr>
          </w:p>
        </w:tc>
        <w:tc>
          <w:tcPr>
            <w:tcW w:w="641" w:type="pct"/>
          </w:tcPr>
          <w:p w14:paraId="6D2FADB2" w14:textId="76FC7F0C" w:rsidR="00DE3432" w:rsidRDefault="00D01D35">
            <w:pPr>
              <w:jc w:val="right"/>
            </w:pPr>
            <w:r>
              <w:t>478,557,830.61</w:t>
            </w:r>
          </w:p>
        </w:tc>
        <w:tc>
          <w:tcPr>
            <w:tcW w:w="705" w:type="pct"/>
          </w:tcPr>
          <w:p w14:paraId="592788F0" w14:textId="62548E25" w:rsidR="00DE3432" w:rsidRDefault="00425361">
            <w:pPr>
              <w:ind w:right="5"/>
              <w:jc w:val="right"/>
            </w:pPr>
            <w:r>
              <w:t>514,377,267.21</w:t>
            </w:r>
          </w:p>
        </w:tc>
        <w:tc>
          <w:tcPr>
            <w:tcW w:w="641" w:type="pct"/>
          </w:tcPr>
          <w:p w14:paraId="5CBD4204" w14:textId="77777777" w:rsidR="00DE3432" w:rsidRDefault="00DE3432">
            <w:pPr>
              <w:ind w:right="5"/>
              <w:jc w:val="right"/>
            </w:pPr>
          </w:p>
        </w:tc>
        <w:tc>
          <w:tcPr>
            <w:tcW w:w="960" w:type="pct"/>
          </w:tcPr>
          <w:p w14:paraId="639A83B2" w14:textId="30C72B4C" w:rsidR="00DE3432" w:rsidRDefault="00425361">
            <w:pPr>
              <w:ind w:right="5"/>
              <w:jc w:val="right"/>
            </w:pPr>
            <w:r>
              <w:t>514,377,267.21</w:t>
            </w:r>
          </w:p>
        </w:tc>
      </w:tr>
      <w:tr w:rsidR="00896A77" w14:paraId="409B0C72" w14:textId="77777777" w:rsidTr="00896A77">
        <w:trPr>
          <w:cantSplit/>
        </w:trPr>
        <w:tc>
          <w:tcPr>
            <w:tcW w:w="770" w:type="pct"/>
          </w:tcPr>
          <w:p w14:paraId="5AF76911" w14:textId="77777777" w:rsidR="00DE3432" w:rsidRDefault="00A87294">
            <w:pPr>
              <w:autoSpaceDE w:val="0"/>
              <w:autoSpaceDN w:val="0"/>
              <w:adjustRightInd w:val="0"/>
              <w:rPr>
                <w:color w:val="000000" w:themeColor="text1"/>
              </w:rPr>
            </w:pPr>
            <w:r>
              <w:rPr>
                <w:rFonts w:hint="eastAsia"/>
                <w:color w:val="000000" w:themeColor="text1"/>
              </w:rPr>
              <w:t>合同履约成本</w:t>
            </w:r>
          </w:p>
        </w:tc>
        <w:tc>
          <w:tcPr>
            <w:tcW w:w="641" w:type="pct"/>
          </w:tcPr>
          <w:p w14:paraId="6086A2B1" w14:textId="77777777" w:rsidR="00DE3432" w:rsidRDefault="00DE3432">
            <w:pPr>
              <w:ind w:right="5"/>
              <w:jc w:val="right"/>
            </w:pPr>
          </w:p>
        </w:tc>
        <w:tc>
          <w:tcPr>
            <w:tcW w:w="641" w:type="pct"/>
          </w:tcPr>
          <w:p w14:paraId="281C4143" w14:textId="77777777" w:rsidR="00DE3432" w:rsidRDefault="00DE3432">
            <w:pPr>
              <w:ind w:right="5"/>
              <w:jc w:val="right"/>
            </w:pPr>
          </w:p>
        </w:tc>
        <w:tc>
          <w:tcPr>
            <w:tcW w:w="641" w:type="pct"/>
          </w:tcPr>
          <w:p w14:paraId="5F005C76" w14:textId="77777777" w:rsidR="00DE3432" w:rsidRDefault="00DE3432">
            <w:pPr>
              <w:ind w:right="5"/>
              <w:jc w:val="right"/>
            </w:pPr>
          </w:p>
        </w:tc>
        <w:tc>
          <w:tcPr>
            <w:tcW w:w="705" w:type="pct"/>
          </w:tcPr>
          <w:p w14:paraId="2BE812C1" w14:textId="77777777" w:rsidR="00DE3432" w:rsidRDefault="00DE3432">
            <w:pPr>
              <w:ind w:right="5"/>
              <w:jc w:val="right"/>
            </w:pPr>
          </w:p>
        </w:tc>
        <w:tc>
          <w:tcPr>
            <w:tcW w:w="641" w:type="pct"/>
          </w:tcPr>
          <w:p w14:paraId="01244192" w14:textId="77777777" w:rsidR="00DE3432" w:rsidRDefault="00DE3432">
            <w:pPr>
              <w:ind w:right="5"/>
              <w:jc w:val="right"/>
            </w:pPr>
          </w:p>
        </w:tc>
        <w:tc>
          <w:tcPr>
            <w:tcW w:w="960" w:type="pct"/>
          </w:tcPr>
          <w:p w14:paraId="66F42E24" w14:textId="77777777" w:rsidR="00DE3432" w:rsidRDefault="00DE3432">
            <w:pPr>
              <w:ind w:right="5"/>
              <w:jc w:val="right"/>
            </w:pPr>
          </w:p>
        </w:tc>
      </w:tr>
      <w:tr w:rsidR="00896A77" w14:paraId="1C075445" w14:textId="77777777" w:rsidTr="00896A77">
        <w:trPr>
          <w:cantSplit/>
        </w:trPr>
        <w:tc>
          <w:tcPr>
            <w:tcW w:w="770" w:type="pct"/>
          </w:tcPr>
          <w:p w14:paraId="17394FE7" w14:textId="0554F1CF" w:rsidR="00DE3432" w:rsidRDefault="00896A77">
            <w:pPr>
              <w:ind w:right="5"/>
            </w:pPr>
            <w:r>
              <w:rPr>
                <w:rFonts w:hint="eastAsia"/>
              </w:rPr>
              <w:t>自制半成品</w:t>
            </w:r>
          </w:p>
        </w:tc>
        <w:tc>
          <w:tcPr>
            <w:tcW w:w="641" w:type="pct"/>
          </w:tcPr>
          <w:p w14:paraId="0CBB0645" w14:textId="15D51E66" w:rsidR="00DE3432" w:rsidRDefault="00425361">
            <w:pPr>
              <w:ind w:right="5"/>
              <w:jc w:val="right"/>
            </w:pPr>
            <w:r>
              <w:t>199,628,523.49</w:t>
            </w:r>
          </w:p>
        </w:tc>
        <w:tc>
          <w:tcPr>
            <w:tcW w:w="641" w:type="pct"/>
          </w:tcPr>
          <w:p w14:paraId="7DEC4520" w14:textId="657A616B" w:rsidR="00DE3432" w:rsidRDefault="00DE3432">
            <w:pPr>
              <w:ind w:right="5"/>
              <w:jc w:val="right"/>
            </w:pPr>
          </w:p>
        </w:tc>
        <w:tc>
          <w:tcPr>
            <w:tcW w:w="641" w:type="pct"/>
          </w:tcPr>
          <w:p w14:paraId="6C24E870" w14:textId="187A9F2A" w:rsidR="00DE3432" w:rsidRDefault="006C425E">
            <w:pPr>
              <w:ind w:right="5"/>
              <w:jc w:val="right"/>
            </w:pPr>
            <w:r>
              <w:t>199,628,523.49</w:t>
            </w:r>
          </w:p>
        </w:tc>
        <w:tc>
          <w:tcPr>
            <w:tcW w:w="705" w:type="pct"/>
          </w:tcPr>
          <w:p w14:paraId="5EF60ECA" w14:textId="07F1F93F" w:rsidR="00DE3432" w:rsidRDefault="00425361">
            <w:pPr>
              <w:ind w:right="5"/>
              <w:jc w:val="right"/>
            </w:pPr>
            <w:r>
              <w:t>181,527,860.45</w:t>
            </w:r>
          </w:p>
        </w:tc>
        <w:tc>
          <w:tcPr>
            <w:tcW w:w="641" w:type="pct"/>
          </w:tcPr>
          <w:p w14:paraId="20A25033" w14:textId="77777777" w:rsidR="00DE3432" w:rsidRDefault="00DE3432">
            <w:pPr>
              <w:ind w:right="5"/>
              <w:jc w:val="right"/>
            </w:pPr>
          </w:p>
        </w:tc>
        <w:tc>
          <w:tcPr>
            <w:tcW w:w="960" w:type="pct"/>
          </w:tcPr>
          <w:p w14:paraId="0DEB6ED3" w14:textId="1E3D5275" w:rsidR="00DE3432" w:rsidRDefault="00425361">
            <w:pPr>
              <w:ind w:right="5"/>
              <w:jc w:val="right"/>
            </w:pPr>
            <w:r>
              <w:t>181,527,860.45</w:t>
            </w:r>
          </w:p>
        </w:tc>
      </w:tr>
      <w:tr w:rsidR="00896A77" w14:paraId="51AACA6A" w14:textId="77777777" w:rsidTr="00896A77">
        <w:trPr>
          <w:cantSplit/>
        </w:trPr>
        <w:tc>
          <w:tcPr>
            <w:tcW w:w="770" w:type="pct"/>
          </w:tcPr>
          <w:p w14:paraId="6012F6CA" w14:textId="675480FF" w:rsidR="00896A77" w:rsidRDefault="00896A77">
            <w:pPr>
              <w:ind w:right="5"/>
            </w:pPr>
            <w:r>
              <w:rPr>
                <w:rFonts w:hint="eastAsia"/>
              </w:rPr>
              <w:t>低值易耗品</w:t>
            </w:r>
          </w:p>
        </w:tc>
        <w:tc>
          <w:tcPr>
            <w:tcW w:w="641" w:type="pct"/>
          </w:tcPr>
          <w:p w14:paraId="52929832" w14:textId="4982B034" w:rsidR="00896A77" w:rsidRDefault="00425361">
            <w:pPr>
              <w:ind w:right="5"/>
              <w:jc w:val="right"/>
            </w:pPr>
            <w:r>
              <w:t>17,007,761.22</w:t>
            </w:r>
          </w:p>
        </w:tc>
        <w:tc>
          <w:tcPr>
            <w:tcW w:w="641" w:type="pct"/>
          </w:tcPr>
          <w:p w14:paraId="5CE596D2" w14:textId="77777777" w:rsidR="00896A77" w:rsidRDefault="00896A77">
            <w:pPr>
              <w:ind w:right="5"/>
              <w:jc w:val="right"/>
            </w:pPr>
          </w:p>
        </w:tc>
        <w:tc>
          <w:tcPr>
            <w:tcW w:w="641" w:type="pct"/>
          </w:tcPr>
          <w:p w14:paraId="6ED7DC44" w14:textId="23D0D536" w:rsidR="00896A77" w:rsidRDefault="006C425E">
            <w:pPr>
              <w:ind w:right="5"/>
              <w:jc w:val="right"/>
            </w:pPr>
            <w:r>
              <w:t>17,007,761.22</w:t>
            </w:r>
          </w:p>
        </w:tc>
        <w:tc>
          <w:tcPr>
            <w:tcW w:w="705" w:type="pct"/>
          </w:tcPr>
          <w:p w14:paraId="6A29FEB5" w14:textId="3D32EC7E" w:rsidR="00896A77" w:rsidRDefault="00425361">
            <w:pPr>
              <w:ind w:right="5"/>
              <w:jc w:val="right"/>
            </w:pPr>
            <w:r>
              <w:t>16,964,622.60</w:t>
            </w:r>
          </w:p>
        </w:tc>
        <w:tc>
          <w:tcPr>
            <w:tcW w:w="641" w:type="pct"/>
          </w:tcPr>
          <w:p w14:paraId="681D5612" w14:textId="77777777" w:rsidR="00896A77" w:rsidRDefault="00896A77">
            <w:pPr>
              <w:ind w:right="5"/>
              <w:jc w:val="right"/>
            </w:pPr>
          </w:p>
        </w:tc>
        <w:tc>
          <w:tcPr>
            <w:tcW w:w="960" w:type="pct"/>
          </w:tcPr>
          <w:p w14:paraId="487BD518" w14:textId="7F873B6C" w:rsidR="00896A77" w:rsidRDefault="00425361">
            <w:pPr>
              <w:ind w:right="5"/>
              <w:jc w:val="right"/>
            </w:pPr>
            <w:r>
              <w:t>16,964,622.60</w:t>
            </w:r>
          </w:p>
        </w:tc>
      </w:tr>
      <w:tr w:rsidR="00896A77" w14:paraId="3DFF132A" w14:textId="77777777" w:rsidTr="00896A77">
        <w:trPr>
          <w:cantSplit/>
        </w:trPr>
        <w:tc>
          <w:tcPr>
            <w:tcW w:w="770" w:type="pct"/>
          </w:tcPr>
          <w:p w14:paraId="603896B5" w14:textId="178CF1E6" w:rsidR="00DE3432" w:rsidRDefault="00896A77">
            <w:pPr>
              <w:ind w:right="5"/>
            </w:pPr>
            <w:r>
              <w:rPr>
                <w:rFonts w:hint="eastAsia"/>
              </w:rPr>
              <w:t>包装物</w:t>
            </w:r>
          </w:p>
        </w:tc>
        <w:tc>
          <w:tcPr>
            <w:tcW w:w="641" w:type="pct"/>
          </w:tcPr>
          <w:p w14:paraId="75FA8E12" w14:textId="5ECFCD35" w:rsidR="00DE3432" w:rsidRDefault="00425361">
            <w:pPr>
              <w:ind w:right="5"/>
              <w:jc w:val="right"/>
            </w:pPr>
            <w:r>
              <w:t>3,321,028.77</w:t>
            </w:r>
          </w:p>
        </w:tc>
        <w:tc>
          <w:tcPr>
            <w:tcW w:w="641" w:type="pct"/>
          </w:tcPr>
          <w:p w14:paraId="28292D18" w14:textId="77777777" w:rsidR="00DE3432" w:rsidRDefault="00DE3432">
            <w:pPr>
              <w:ind w:right="5"/>
              <w:jc w:val="right"/>
            </w:pPr>
          </w:p>
        </w:tc>
        <w:tc>
          <w:tcPr>
            <w:tcW w:w="641" w:type="pct"/>
          </w:tcPr>
          <w:p w14:paraId="4EB3C291" w14:textId="4D95DAA3" w:rsidR="00DE3432" w:rsidRDefault="006C425E">
            <w:pPr>
              <w:ind w:right="5"/>
              <w:jc w:val="right"/>
            </w:pPr>
            <w:r>
              <w:t>3,321,028.77</w:t>
            </w:r>
          </w:p>
        </w:tc>
        <w:tc>
          <w:tcPr>
            <w:tcW w:w="705" w:type="pct"/>
          </w:tcPr>
          <w:p w14:paraId="613C0E23" w14:textId="797D499D" w:rsidR="00DE3432" w:rsidRDefault="00425361">
            <w:pPr>
              <w:ind w:right="5"/>
              <w:jc w:val="right"/>
            </w:pPr>
            <w:r>
              <w:t>3,089,683.48</w:t>
            </w:r>
          </w:p>
        </w:tc>
        <w:tc>
          <w:tcPr>
            <w:tcW w:w="641" w:type="pct"/>
          </w:tcPr>
          <w:p w14:paraId="57F75045" w14:textId="77777777" w:rsidR="00DE3432" w:rsidRDefault="00DE3432">
            <w:pPr>
              <w:ind w:right="5"/>
              <w:jc w:val="right"/>
            </w:pPr>
          </w:p>
        </w:tc>
        <w:tc>
          <w:tcPr>
            <w:tcW w:w="960" w:type="pct"/>
          </w:tcPr>
          <w:p w14:paraId="45CF5510" w14:textId="136CA602" w:rsidR="00DE3432" w:rsidRDefault="00425361">
            <w:pPr>
              <w:ind w:right="5"/>
              <w:jc w:val="right"/>
            </w:pPr>
            <w:r>
              <w:t>3,089,683.48</w:t>
            </w:r>
          </w:p>
        </w:tc>
      </w:tr>
      <w:tr w:rsidR="00896A77" w14:paraId="6FCFBC44" w14:textId="77777777" w:rsidTr="00896A77">
        <w:trPr>
          <w:cantSplit/>
        </w:trPr>
        <w:tc>
          <w:tcPr>
            <w:tcW w:w="770" w:type="pct"/>
          </w:tcPr>
          <w:p w14:paraId="7D8F0F9D" w14:textId="77777777" w:rsidR="00DE3432" w:rsidRDefault="00A87294">
            <w:pPr>
              <w:ind w:right="5"/>
              <w:jc w:val="center"/>
              <w:rPr>
                <w:color w:val="000000" w:themeColor="text1"/>
              </w:rPr>
            </w:pPr>
            <w:r>
              <w:rPr>
                <w:rFonts w:hint="eastAsia"/>
                <w:color w:val="000000" w:themeColor="text1"/>
              </w:rPr>
              <w:t>合计</w:t>
            </w:r>
          </w:p>
        </w:tc>
        <w:tc>
          <w:tcPr>
            <w:tcW w:w="641" w:type="pct"/>
          </w:tcPr>
          <w:p w14:paraId="745706AC" w14:textId="32188DE8" w:rsidR="00DE3432" w:rsidRDefault="00841017">
            <w:pPr>
              <w:ind w:right="5"/>
              <w:jc w:val="right"/>
            </w:pPr>
            <w:r>
              <w:t>816,579,118.66</w:t>
            </w:r>
          </w:p>
        </w:tc>
        <w:tc>
          <w:tcPr>
            <w:tcW w:w="641" w:type="pct"/>
          </w:tcPr>
          <w:p w14:paraId="49A7F270" w14:textId="4202F72C" w:rsidR="00DE3432" w:rsidRDefault="00D40EA2">
            <w:pPr>
              <w:ind w:right="5"/>
              <w:jc w:val="right"/>
            </w:pPr>
            <w:r>
              <w:t>513,487.15</w:t>
            </w:r>
          </w:p>
        </w:tc>
        <w:tc>
          <w:tcPr>
            <w:tcW w:w="641" w:type="pct"/>
          </w:tcPr>
          <w:p w14:paraId="4B0C9990" w14:textId="78D49C9D" w:rsidR="00DE3432" w:rsidRDefault="00841017">
            <w:pPr>
              <w:ind w:right="5"/>
              <w:jc w:val="right"/>
            </w:pPr>
            <w:r>
              <w:t>816,065,631.51</w:t>
            </w:r>
          </w:p>
        </w:tc>
        <w:tc>
          <w:tcPr>
            <w:tcW w:w="705" w:type="pct"/>
          </w:tcPr>
          <w:p w14:paraId="3D6C1236" w14:textId="136E7850" w:rsidR="00DE3432" w:rsidRDefault="00425361">
            <w:pPr>
              <w:ind w:right="5"/>
              <w:jc w:val="right"/>
            </w:pPr>
            <w:r>
              <w:t>823,906,537.85</w:t>
            </w:r>
          </w:p>
        </w:tc>
        <w:tc>
          <w:tcPr>
            <w:tcW w:w="641" w:type="pct"/>
          </w:tcPr>
          <w:p w14:paraId="760386D8" w14:textId="0791F80C" w:rsidR="00DE3432" w:rsidRDefault="00425361">
            <w:pPr>
              <w:ind w:right="5"/>
              <w:jc w:val="right"/>
            </w:pPr>
            <w:r>
              <w:t>513,487.15</w:t>
            </w:r>
          </w:p>
        </w:tc>
        <w:tc>
          <w:tcPr>
            <w:tcW w:w="960" w:type="pct"/>
          </w:tcPr>
          <w:p w14:paraId="0058F586" w14:textId="0CD07E2B" w:rsidR="00DE3432" w:rsidRDefault="00425361">
            <w:pPr>
              <w:ind w:right="5"/>
              <w:jc w:val="right"/>
            </w:pPr>
            <w:r>
              <w:t>823,393,050.70</w:t>
            </w:r>
          </w:p>
        </w:tc>
      </w:tr>
      <w:bookmarkEnd w:id="246"/>
    </w:tbl>
    <w:p w14:paraId="0F766B74" w14:textId="77777777" w:rsidR="00DE3432" w:rsidRDefault="00DE3432">
      <w:pPr>
        <w:rPr>
          <w:color w:val="000000" w:themeColor="text1"/>
        </w:rPr>
      </w:pPr>
    </w:p>
    <w:bookmarkEnd w:id="245"/>
    <w:p w14:paraId="4D04EE79" w14:textId="77777777" w:rsidR="00DE3432" w:rsidRDefault="00A87294">
      <w:pPr>
        <w:pStyle w:val="4"/>
        <w:numPr>
          <w:ilvl w:val="0"/>
          <w:numId w:val="38"/>
        </w:numPr>
        <w:tabs>
          <w:tab w:val="left" w:pos="630"/>
        </w:tabs>
        <w:rPr>
          <w:color w:val="000000" w:themeColor="text1"/>
        </w:rPr>
      </w:pPr>
      <w:r>
        <w:rPr>
          <w:rFonts w:ascii="宋体" w:hAnsi="宋体" w:hint="eastAsia"/>
          <w:color w:val="000000" w:themeColor="text1"/>
        </w:rPr>
        <w:lastRenderedPageBreak/>
        <w:t>确认为存货的数据资源</w:t>
      </w:r>
    </w:p>
    <w:sdt>
      <w:sdtPr>
        <w:rPr>
          <w:rFonts w:hint="eastAsia"/>
          <w:color w:val="000000" w:themeColor="text1"/>
        </w:rPr>
        <w:alias w:val="是否适用：确认为存货的数据资源[双击切换]"/>
        <w:tag w:val="_GBC_b3f6ef82894a4eb29036b70065be8671"/>
        <w:id w:val="1239206132"/>
        <w:placeholder>
          <w:docPart w:val="GBC22222222222222222222222222222"/>
        </w:placeholder>
      </w:sdtPr>
      <w:sdtContent>
        <w:p w14:paraId="513D6DAD" w14:textId="5EFC36FD" w:rsidR="00744163"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EA033A" w14:textId="77777777" w:rsidR="00DE3432" w:rsidRDefault="00DE3432">
      <w:pPr>
        <w:rPr>
          <w:color w:val="000000" w:themeColor="text1"/>
        </w:rPr>
      </w:pPr>
    </w:p>
    <w:p w14:paraId="108A8870" w14:textId="77777777" w:rsidR="00DE3432" w:rsidRDefault="00A87294">
      <w:pPr>
        <w:pStyle w:val="4"/>
        <w:numPr>
          <w:ilvl w:val="0"/>
          <w:numId w:val="38"/>
        </w:numPr>
        <w:tabs>
          <w:tab w:val="left" w:pos="630"/>
        </w:tabs>
        <w:rPr>
          <w:rFonts w:ascii="宋体" w:hAnsi="宋体" w:hint="eastAsia"/>
          <w:color w:val="000000" w:themeColor="text1"/>
        </w:rPr>
      </w:pPr>
      <w:bookmarkStart w:id="248"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1349142353"/>
        <w:placeholder>
          <w:docPart w:val="GBC22222222222222222222222222222"/>
        </w:placeholder>
      </w:sdtPr>
      <w:sdtContent>
        <w:p w14:paraId="2DA0E54A"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0890EFE"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存货跌价准备"/>
          <w:tag w:val="_GBC_42225a9505da4f598594afea08f9738b"/>
          <w:id w:val="14172069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存货跌价准备"/>
          <w:tag w:val="_GBC_4de434e29d00482b8b3175d1e7874ff2"/>
          <w:id w:val="3861594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1267"/>
        <w:gridCol w:w="1258"/>
        <w:gridCol w:w="1258"/>
        <w:gridCol w:w="1258"/>
        <w:gridCol w:w="1258"/>
        <w:gridCol w:w="1265"/>
      </w:tblGrid>
      <w:tr w:rsidR="00DE3432" w14:paraId="76C34CE6" w14:textId="77777777">
        <w:trPr>
          <w:trHeight w:val="238"/>
        </w:trPr>
        <w:sdt>
          <w:sdtPr>
            <w:tag w:val="_PLD_08d27e088675483b81e6b09cfaf565b8"/>
            <w:id w:val="1575152776"/>
          </w:sdtPr>
          <w:sdtContent>
            <w:tc>
              <w:tcPr>
                <w:tcW w:w="713" w:type="pct"/>
                <w:vMerge w:val="restart"/>
                <w:tcBorders>
                  <w:top w:val="single" w:sz="4" w:space="0" w:color="auto"/>
                  <w:left w:val="single" w:sz="4" w:space="0" w:color="auto"/>
                  <w:bottom w:val="single" w:sz="4" w:space="0" w:color="auto"/>
                  <w:right w:val="single" w:sz="4" w:space="0" w:color="auto"/>
                </w:tcBorders>
                <w:vAlign w:val="center"/>
              </w:tcPr>
              <w:p w14:paraId="7510E835" w14:textId="77777777" w:rsidR="00DE3432" w:rsidRDefault="00A87294">
                <w:pPr>
                  <w:jc w:val="center"/>
                  <w:rPr>
                    <w:color w:val="000000" w:themeColor="text1"/>
                  </w:rPr>
                </w:pPr>
                <w:r>
                  <w:rPr>
                    <w:rFonts w:hint="eastAsia"/>
                    <w:color w:val="000000" w:themeColor="text1"/>
                  </w:rPr>
                  <w:t>项目</w:t>
                </w:r>
              </w:p>
            </w:tc>
          </w:sdtContent>
        </w:sdt>
        <w:sdt>
          <w:sdtPr>
            <w:tag w:val="_PLD_631ae60526c9437f842913d632c47f24"/>
            <w:id w:val="-1712880154"/>
          </w:sdtPr>
          <w:sdtContent>
            <w:tc>
              <w:tcPr>
                <w:tcW w:w="718" w:type="pct"/>
                <w:vMerge w:val="restart"/>
                <w:tcBorders>
                  <w:top w:val="single" w:sz="4" w:space="0" w:color="auto"/>
                  <w:left w:val="single" w:sz="4" w:space="0" w:color="auto"/>
                  <w:bottom w:val="single" w:sz="4" w:space="0" w:color="auto"/>
                  <w:right w:val="single" w:sz="4" w:space="0" w:color="auto"/>
                </w:tcBorders>
                <w:vAlign w:val="center"/>
              </w:tcPr>
              <w:p w14:paraId="24A93377" w14:textId="77777777" w:rsidR="00DE3432" w:rsidRDefault="00A87294">
                <w:pPr>
                  <w:jc w:val="center"/>
                  <w:rPr>
                    <w:color w:val="000000" w:themeColor="text1"/>
                  </w:rPr>
                </w:pPr>
                <w:r>
                  <w:rPr>
                    <w:rFonts w:hint="eastAsia"/>
                    <w:color w:val="000000" w:themeColor="text1"/>
                  </w:rPr>
                  <w:t>期初余额</w:t>
                </w:r>
              </w:p>
            </w:tc>
          </w:sdtContent>
        </w:sdt>
        <w:sdt>
          <w:sdtPr>
            <w:tag w:val="_PLD_bc39054479074b8ab34cb8519780a5f1"/>
            <w:id w:val="952357766"/>
          </w:sdtPr>
          <w:sdtContent>
            <w:tc>
              <w:tcPr>
                <w:tcW w:w="1426" w:type="pct"/>
                <w:gridSpan w:val="2"/>
                <w:tcBorders>
                  <w:top w:val="single" w:sz="4" w:space="0" w:color="auto"/>
                  <w:left w:val="single" w:sz="4" w:space="0" w:color="auto"/>
                  <w:right w:val="single" w:sz="4" w:space="0" w:color="auto"/>
                </w:tcBorders>
                <w:vAlign w:val="center"/>
              </w:tcPr>
              <w:p w14:paraId="0A28199A" w14:textId="77777777" w:rsidR="00DE3432" w:rsidRDefault="00A87294">
                <w:pPr>
                  <w:jc w:val="center"/>
                  <w:rPr>
                    <w:color w:val="000000" w:themeColor="text1"/>
                  </w:rPr>
                </w:pPr>
                <w:r>
                  <w:rPr>
                    <w:rFonts w:hint="eastAsia"/>
                    <w:color w:val="000000" w:themeColor="text1"/>
                  </w:rPr>
                  <w:t>本期增加金额</w:t>
                </w:r>
              </w:p>
            </w:tc>
          </w:sdtContent>
        </w:sdt>
        <w:sdt>
          <w:sdtPr>
            <w:tag w:val="_PLD_a4a235b43e524c0c98a604df05693747"/>
            <w:id w:val="874348171"/>
          </w:sdtPr>
          <w:sdtContent>
            <w:tc>
              <w:tcPr>
                <w:tcW w:w="1426" w:type="pct"/>
                <w:gridSpan w:val="2"/>
                <w:tcBorders>
                  <w:top w:val="single" w:sz="4" w:space="0" w:color="auto"/>
                  <w:left w:val="single" w:sz="4" w:space="0" w:color="auto"/>
                  <w:right w:val="single" w:sz="4" w:space="0" w:color="auto"/>
                </w:tcBorders>
                <w:vAlign w:val="center"/>
              </w:tcPr>
              <w:p w14:paraId="3F6AD35B" w14:textId="77777777" w:rsidR="00DE3432" w:rsidRDefault="00A87294">
                <w:pPr>
                  <w:jc w:val="center"/>
                  <w:rPr>
                    <w:color w:val="000000" w:themeColor="text1"/>
                  </w:rPr>
                </w:pPr>
                <w:r>
                  <w:rPr>
                    <w:rFonts w:hint="eastAsia"/>
                    <w:color w:val="000000" w:themeColor="text1"/>
                  </w:rPr>
                  <w:t>本期减少金额</w:t>
                </w:r>
              </w:p>
            </w:tc>
          </w:sdtContent>
        </w:sdt>
        <w:sdt>
          <w:sdtPr>
            <w:tag w:val="_PLD_fcea706dd57f438c8205de888401e160"/>
            <w:id w:val="50116721"/>
          </w:sdtPr>
          <w:sdtContent>
            <w:tc>
              <w:tcPr>
                <w:tcW w:w="717" w:type="pct"/>
                <w:vMerge w:val="restart"/>
                <w:tcBorders>
                  <w:top w:val="single" w:sz="4" w:space="0" w:color="auto"/>
                  <w:left w:val="single" w:sz="4" w:space="0" w:color="auto"/>
                  <w:bottom w:val="single" w:sz="4" w:space="0" w:color="auto"/>
                  <w:right w:val="single" w:sz="4" w:space="0" w:color="auto"/>
                </w:tcBorders>
                <w:vAlign w:val="center"/>
              </w:tcPr>
              <w:p w14:paraId="003B1C8F" w14:textId="77777777" w:rsidR="00DE3432" w:rsidRDefault="00A87294">
                <w:pPr>
                  <w:jc w:val="center"/>
                  <w:rPr>
                    <w:color w:val="000000" w:themeColor="text1"/>
                  </w:rPr>
                </w:pPr>
                <w:r>
                  <w:rPr>
                    <w:rFonts w:hint="eastAsia"/>
                    <w:color w:val="000000" w:themeColor="text1"/>
                  </w:rPr>
                  <w:t>期末余额</w:t>
                </w:r>
              </w:p>
            </w:tc>
          </w:sdtContent>
        </w:sdt>
      </w:tr>
      <w:tr w:rsidR="00DE3432" w14:paraId="26320334" w14:textId="77777777">
        <w:trPr>
          <w:trHeight w:val="301"/>
        </w:trPr>
        <w:tc>
          <w:tcPr>
            <w:tcW w:w="713" w:type="pct"/>
            <w:vMerge/>
            <w:tcBorders>
              <w:top w:val="single" w:sz="4" w:space="0" w:color="auto"/>
              <w:left w:val="single" w:sz="4" w:space="0" w:color="auto"/>
              <w:bottom w:val="single" w:sz="4" w:space="0" w:color="auto"/>
              <w:right w:val="single" w:sz="4" w:space="0" w:color="auto"/>
            </w:tcBorders>
          </w:tcPr>
          <w:p w14:paraId="3D6A012D" w14:textId="77777777" w:rsidR="00DE3432" w:rsidRDefault="00DE3432">
            <w:pPr>
              <w:jc w:val="center"/>
              <w:rPr>
                <w:color w:val="000000" w:themeColor="text1"/>
              </w:rPr>
            </w:pPr>
          </w:p>
        </w:tc>
        <w:tc>
          <w:tcPr>
            <w:tcW w:w="718" w:type="pct"/>
            <w:vMerge/>
            <w:tcBorders>
              <w:top w:val="single" w:sz="4" w:space="0" w:color="auto"/>
              <w:left w:val="single" w:sz="4" w:space="0" w:color="auto"/>
              <w:bottom w:val="single" w:sz="4" w:space="0" w:color="auto"/>
              <w:right w:val="single" w:sz="4" w:space="0" w:color="auto"/>
            </w:tcBorders>
          </w:tcPr>
          <w:p w14:paraId="26BBF9AF" w14:textId="77777777" w:rsidR="00DE3432" w:rsidRDefault="00DE3432">
            <w:pPr>
              <w:jc w:val="center"/>
              <w:rPr>
                <w:color w:val="000000" w:themeColor="text1"/>
              </w:rPr>
            </w:pPr>
          </w:p>
        </w:tc>
        <w:sdt>
          <w:sdtPr>
            <w:tag w:val="_PLD_9355443eafab4f4a862c075a55d7e279"/>
            <w:id w:val="1011801133"/>
          </w:sdtPr>
          <w:sdtContent>
            <w:tc>
              <w:tcPr>
                <w:tcW w:w="713" w:type="pct"/>
                <w:tcBorders>
                  <w:left w:val="single" w:sz="4" w:space="0" w:color="auto"/>
                  <w:bottom w:val="single" w:sz="4" w:space="0" w:color="auto"/>
                  <w:right w:val="single" w:sz="4" w:space="0" w:color="auto"/>
                </w:tcBorders>
                <w:vAlign w:val="center"/>
              </w:tcPr>
              <w:p w14:paraId="14667C5A" w14:textId="77777777" w:rsidR="00DE3432" w:rsidRDefault="00A87294">
                <w:pPr>
                  <w:jc w:val="center"/>
                  <w:rPr>
                    <w:color w:val="000000" w:themeColor="text1"/>
                  </w:rPr>
                </w:pPr>
                <w:r>
                  <w:rPr>
                    <w:rFonts w:hint="eastAsia"/>
                    <w:color w:val="000000" w:themeColor="text1"/>
                  </w:rPr>
                  <w:t>计提</w:t>
                </w:r>
              </w:p>
            </w:tc>
          </w:sdtContent>
        </w:sdt>
        <w:sdt>
          <w:sdtPr>
            <w:tag w:val="_PLD_e67cdd42c79245c980edb6a9d839ecd0"/>
            <w:id w:val="127832851"/>
          </w:sdtPr>
          <w:sdtContent>
            <w:tc>
              <w:tcPr>
                <w:tcW w:w="713" w:type="pct"/>
                <w:tcBorders>
                  <w:left w:val="single" w:sz="4" w:space="0" w:color="auto"/>
                  <w:bottom w:val="single" w:sz="4" w:space="0" w:color="auto"/>
                  <w:right w:val="single" w:sz="4" w:space="0" w:color="auto"/>
                </w:tcBorders>
                <w:vAlign w:val="center"/>
              </w:tcPr>
              <w:p w14:paraId="3ABD5100" w14:textId="77777777" w:rsidR="00DE3432" w:rsidRDefault="00A87294">
                <w:pPr>
                  <w:jc w:val="center"/>
                  <w:rPr>
                    <w:color w:val="000000" w:themeColor="text1"/>
                  </w:rPr>
                </w:pPr>
                <w:r>
                  <w:rPr>
                    <w:rFonts w:hint="eastAsia"/>
                    <w:color w:val="000000" w:themeColor="text1"/>
                  </w:rPr>
                  <w:t>其他</w:t>
                </w:r>
              </w:p>
            </w:tc>
          </w:sdtContent>
        </w:sdt>
        <w:sdt>
          <w:sdtPr>
            <w:tag w:val="_PLD_d2a5b409858c40b5a77dea8d7f7c8500"/>
            <w:id w:val="-1655063985"/>
          </w:sdtPr>
          <w:sdtContent>
            <w:tc>
              <w:tcPr>
                <w:tcW w:w="713" w:type="pct"/>
                <w:tcBorders>
                  <w:top w:val="single" w:sz="4" w:space="0" w:color="auto"/>
                  <w:left w:val="single" w:sz="4" w:space="0" w:color="auto"/>
                  <w:bottom w:val="single" w:sz="4" w:space="0" w:color="auto"/>
                  <w:right w:val="single" w:sz="4" w:space="0" w:color="auto"/>
                </w:tcBorders>
                <w:vAlign w:val="center"/>
              </w:tcPr>
              <w:p w14:paraId="0BD951B5" w14:textId="77777777" w:rsidR="00DE3432" w:rsidRDefault="00A87294">
                <w:pPr>
                  <w:jc w:val="center"/>
                  <w:rPr>
                    <w:color w:val="000000" w:themeColor="text1"/>
                  </w:rPr>
                </w:pPr>
                <w:r>
                  <w:rPr>
                    <w:rFonts w:hint="eastAsia"/>
                    <w:color w:val="000000" w:themeColor="text1"/>
                  </w:rPr>
                  <w:t>转回或转销</w:t>
                </w:r>
              </w:p>
            </w:tc>
          </w:sdtContent>
        </w:sdt>
        <w:sdt>
          <w:sdtPr>
            <w:tag w:val="_PLD_a0a39eeb19a049d18a777b0dc41ab25e"/>
            <w:id w:val="-606350495"/>
          </w:sdtPr>
          <w:sdtContent>
            <w:tc>
              <w:tcPr>
                <w:tcW w:w="713" w:type="pct"/>
                <w:tcBorders>
                  <w:top w:val="single" w:sz="4" w:space="0" w:color="auto"/>
                  <w:left w:val="single" w:sz="4" w:space="0" w:color="auto"/>
                  <w:bottom w:val="single" w:sz="4" w:space="0" w:color="auto"/>
                  <w:right w:val="single" w:sz="4" w:space="0" w:color="auto"/>
                </w:tcBorders>
                <w:vAlign w:val="center"/>
              </w:tcPr>
              <w:p w14:paraId="2B204507" w14:textId="77777777" w:rsidR="00DE3432" w:rsidRDefault="00A87294">
                <w:pPr>
                  <w:jc w:val="center"/>
                  <w:rPr>
                    <w:color w:val="000000" w:themeColor="text1"/>
                  </w:rPr>
                </w:pPr>
                <w:r>
                  <w:rPr>
                    <w:rFonts w:hint="eastAsia"/>
                    <w:color w:val="000000" w:themeColor="text1"/>
                  </w:rPr>
                  <w:t>其他</w:t>
                </w:r>
              </w:p>
            </w:tc>
          </w:sdtContent>
        </w:sdt>
        <w:tc>
          <w:tcPr>
            <w:tcW w:w="717" w:type="pct"/>
            <w:vMerge/>
            <w:tcBorders>
              <w:top w:val="single" w:sz="4" w:space="0" w:color="auto"/>
              <w:left w:val="single" w:sz="4" w:space="0" w:color="auto"/>
              <w:bottom w:val="single" w:sz="4" w:space="0" w:color="auto"/>
              <w:right w:val="single" w:sz="4" w:space="0" w:color="auto"/>
            </w:tcBorders>
            <w:vAlign w:val="center"/>
          </w:tcPr>
          <w:p w14:paraId="1004E0D5" w14:textId="77777777" w:rsidR="00DE3432" w:rsidRDefault="00DE3432">
            <w:pPr>
              <w:jc w:val="center"/>
              <w:rPr>
                <w:color w:val="000000" w:themeColor="text1"/>
              </w:rPr>
            </w:pPr>
          </w:p>
        </w:tc>
      </w:tr>
      <w:tr w:rsidR="00DE3432" w14:paraId="584CB0BA" w14:textId="77777777">
        <w:trPr>
          <w:trHeight w:val="20"/>
        </w:trPr>
        <w:tc>
          <w:tcPr>
            <w:tcW w:w="713" w:type="pct"/>
            <w:tcBorders>
              <w:top w:val="single" w:sz="4" w:space="0" w:color="auto"/>
              <w:left w:val="single" w:sz="4" w:space="0" w:color="auto"/>
              <w:bottom w:val="single" w:sz="4" w:space="0" w:color="auto"/>
              <w:right w:val="single" w:sz="4" w:space="0" w:color="auto"/>
            </w:tcBorders>
          </w:tcPr>
          <w:p w14:paraId="2AFFB166" w14:textId="77777777" w:rsidR="00DE3432" w:rsidRDefault="00A87294">
            <w:pPr>
              <w:rPr>
                <w:color w:val="000000" w:themeColor="text1"/>
              </w:rPr>
            </w:pPr>
            <w:r>
              <w:rPr>
                <w:rFonts w:hint="eastAsia"/>
                <w:color w:val="000000" w:themeColor="text1"/>
              </w:rPr>
              <w:t>库存商品</w:t>
            </w:r>
          </w:p>
        </w:tc>
        <w:tc>
          <w:tcPr>
            <w:tcW w:w="718" w:type="pct"/>
            <w:tcBorders>
              <w:top w:val="single" w:sz="4" w:space="0" w:color="auto"/>
              <w:left w:val="single" w:sz="4" w:space="0" w:color="auto"/>
              <w:bottom w:val="single" w:sz="4" w:space="0" w:color="auto"/>
              <w:right w:val="single" w:sz="4" w:space="0" w:color="auto"/>
            </w:tcBorders>
          </w:tcPr>
          <w:p w14:paraId="2E4567A7" w14:textId="41773063" w:rsidR="00DE3432" w:rsidRDefault="00A9024A">
            <w:pPr>
              <w:ind w:right="5"/>
              <w:jc w:val="right"/>
            </w:pPr>
            <w:r w:rsidRPr="00A9024A">
              <w:t>513,487.15</w:t>
            </w:r>
          </w:p>
        </w:tc>
        <w:tc>
          <w:tcPr>
            <w:tcW w:w="713" w:type="pct"/>
            <w:tcBorders>
              <w:top w:val="single" w:sz="4" w:space="0" w:color="auto"/>
              <w:left w:val="single" w:sz="4" w:space="0" w:color="auto"/>
              <w:bottom w:val="single" w:sz="4" w:space="0" w:color="auto"/>
              <w:right w:val="single" w:sz="4" w:space="0" w:color="auto"/>
            </w:tcBorders>
          </w:tcPr>
          <w:p w14:paraId="37A64417" w14:textId="77777777" w:rsidR="00DE3432" w:rsidRDefault="00DE3432">
            <w:pPr>
              <w:jc w:val="right"/>
            </w:pPr>
          </w:p>
        </w:tc>
        <w:tc>
          <w:tcPr>
            <w:tcW w:w="713" w:type="pct"/>
            <w:tcBorders>
              <w:top w:val="single" w:sz="4" w:space="0" w:color="auto"/>
              <w:left w:val="single" w:sz="4" w:space="0" w:color="auto"/>
              <w:bottom w:val="single" w:sz="4" w:space="0" w:color="auto"/>
              <w:right w:val="single" w:sz="4" w:space="0" w:color="auto"/>
            </w:tcBorders>
          </w:tcPr>
          <w:p w14:paraId="008EF8B5" w14:textId="77777777" w:rsidR="00DE3432" w:rsidRDefault="00DE3432">
            <w:pPr>
              <w:jc w:val="right"/>
            </w:pPr>
          </w:p>
        </w:tc>
        <w:tc>
          <w:tcPr>
            <w:tcW w:w="713" w:type="pct"/>
            <w:tcBorders>
              <w:top w:val="single" w:sz="4" w:space="0" w:color="auto"/>
              <w:left w:val="single" w:sz="4" w:space="0" w:color="auto"/>
              <w:bottom w:val="single" w:sz="4" w:space="0" w:color="auto"/>
              <w:right w:val="single" w:sz="4" w:space="0" w:color="auto"/>
            </w:tcBorders>
          </w:tcPr>
          <w:p w14:paraId="07E7DCC6" w14:textId="77777777" w:rsidR="00DE3432" w:rsidRDefault="00DE3432">
            <w:pPr>
              <w:jc w:val="right"/>
            </w:pPr>
          </w:p>
        </w:tc>
        <w:tc>
          <w:tcPr>
            <w:tcW w:w="713" w:type="pct"/>
            <w:tcBorders>
              <w:left w:val="single" w:sz="4" w:space="0" w:color="auto"/>
              <w:right w:val="single" w:sz="4" w:space="0" w:color="auto"/>
            </w:tcBorders>
          </w:tcPr>
          <w:p w14:paraId="650D4111" w14:textId="77777777" w:rsidR="00DE3432" w:rsidRDefault="00DE3432">
            <w:pPr>
              <w:jc w:val="right"/>
            </w:pPr>
          </w:p>
        </w:tc>
        <w:tc>
          <w:tcPr>
            <w:tcW w:w="717" w:type="pct"/>
            <w:tcBorders>
              <w:top w:val="single" w:sz="4" w:space="0" w:color="auto"/>
              <w:left w:val="single" w:sz="4" w:space="0" w:color="auto"/>
              <w:bottom w:val="single" w:sz="4" w:space="0" w:color="auto"/>
              <w:right w:val="single" w:sz="4" w:space="0" w:color="auto"/>
            </w:tcBorders>
          </w:tcPr>
          <w:p w14:paraId="488603CD" w14:textId="3554A305" w:rsidR="00DE3432" w:rsidRDefault="00A9024A">
            <w:pPr>
              <w:ind w:right="5"/>
              <w:jc w:val="right"/>
            </w:pPr>
            <w:r w:rsidRPr="00A9024A">
              <w:t>513,487.15</w:t>
            </w:r>
          </w:p>
        </w:tc>
      </w:tr>
      <w:tr w:rsidR="00DE3432" w14:paraId="6E8B96C4" w14:textId="77777777">
        <w:trPr>
          <w:trHeight w:val="20"/>
        </w:trPr>
        <w:tc>
          <w:tcPr>
            <w:tcW w:w="713" w:type="pct"/>
            <w:tcBorders>
              <w:top w:val="single" w:sz="4" w:space="0" w:color="auto"/>
              <w:left w:val="single" w:sz="4" w:space="0" w:color="auto"/>
              <w:bottom w:val="single" w:sz="4" w:space="0" w:color="auto"/>
              <w:right w:val="single" w:sz="4" w:space="0" w:color="auto"/>
            </w:tcBorders>
          </w:tcPr>
          <w:p w14:paraId="5FB4825D" w14:textId="77777777" w:rsidR="00DE3432" w:rsidRDefault="00DE3432"/>
        </w:tc>
        <w:tc>
          <w:tcPr>
            <w:tcW w:w="718" w:type="pct"/>
            <w:tcBorders>
              <w:top w:val="single" w:sz="4" w:space="0" w:color="auto"/>
              <w:left w:val="single" w:sz="4" w:space="0" w:color="auto"/>
              <w:bottom w:val="single" w:sz="4" w:space="0" w:color="auto"/>
              <w:right w:val="single" w:sz="4" w:space="0" w:color="auto"/>
            </w:tcBorders>
          </w:tcPr>
          <w:p w14:paraId="2AFA1CCD" w14:textId="77777777" w:rsidR="00DE3432" w:rsidRDefault="00DE3432">
            <w:pPr>
              <w:ind w:right="5"/>
              <w:jc w:val="right"/>
            </w:pPr>
          </w:p>
        </w:tc>
        <w:tc>
          <w:tcPr>
            <w:tcW w:w="713" w:type="pct"/>
            <w:tcBorders>
              <w:top w:val="single" w:sz="4" w:space="0" w:color="auto"/>
              <w:left w:val="single" w:sz="4" w:space="0" w:color="auto"/>
              <w:bottom w:val="single" w:sz="4" w:space="0" w:color="auto"/>
              <w:right w:val="single" w:sz="4" w:space="0" w:color="auto"/>
            </w:tcBorders>
          </w:tcPr>
          <w:p w14:paraId="582FB758" w14:textId="77777777" w:rsidR="00DE3432" w:rsidRDefault="00DE3432">
            <w:pPr>
              <w:jc w:val="right"/>
            </w:pPr>
          </w:p>
        </w:tc>
        <w:tc>
          <w:tcPr>
            <w:tcW w:w="713" w:type="pct"/>
            <w:tcBorders>
              <w:top w:val="single" w:sz="4" w:space="0" w:color="auto"/>
              <w:left w:val="single" w:sz="4" w:space="0" w:color="auto"/>
              <w:bottom w:val="single" w:sz="4" w:space="0" w:color="auto"/>
              <w:right w:val="single" w:sz="4" w:space="0" w:color="auto"/>
            </w:tcBorders>
          </w:tcPr>
          <w:p w14:paraId="399980C3" w14:textId="77777777" w:rsidR="00DE3432" w:rsidRDefault="00DE3432">
            <w:pPr>
              <w:jc w:val="right"/>
            </w:pPr>
          </w:p>
        </w:tc>
        <w:tc>
          <w:tcPr>
            <w:tcW w:w="713" w:type="pct"/>
            <w:tcBorders>
              <w:top w:val="single" w:sz="4" w:space="0" w:color="auto"/>
              <w:left w:val="single" w:sz="4" w:space="0" w:color="auto"/>
              <w:bottom w:val="single" w:sz="4" w:space="0" w:color="auto"/>
              <w:right w:val="single" w:sz="4" w:space="0" w:color="auto"/>
            </w:tcBorders>
          </w:tcPr>
          <w:p w14:paraId="50ED91DB" w14:textId="77777777" w:rsidR="00DE3432" w:rsidRDefault="00DE3432">
            <w:pPr>
              <w:jc w:val="right"/>
            </w:pPr>
          </w:p>
        </w:tc>
        <w:tc>
          <w:tcPr>
            <w:tcW w:w="713" w:type="pct"/>
            <w:tcBorders>
              <w:left w:val="single" w:sz="4" w:space="0" w:color="auto"/>
              <w:right w:val="single" w:sz="4" w:space="0" w:color="auto"/>
            </w:tcBorders>
          </w:tcPr>
          <w:p w14:paraId="4501504E" w14:textId="77777777" w:rsidR="00DE3432" w:rsidRDefault="00DE3432">
            <w:pPr>
              <w:jc w:val="right"/>
            </w:pPr>
          </w:p>
        </w:tc>
        <w:tc>
          <w:tcPr>
            <w:tcW w:w="717" w:type="pct"/>
            <w:tcBorders>
              <w:top w:val="single" w:sz="4" w:space="0" w:color="auto"/>
              <w:left w:val="single" w:sz="4" w:space="0" w:color="auto"/>
              <w:bottom w:val="single" w:sz="4" w:space="0" w:color="auto"/>
              <w:right w:val="single" w:sz="4" w:space="0" w:color="auto"/>
            </w:tcBorders>
          </w:tcPr>
          <w:p w14:paraId="5E72A0B1" w14:textId="77777777" w:rsidR="00DE3432" w:rsidRDefault="00DE3432">
            <w:pPr>
              <w:ind w:right="5"/>
              <w:jc w:val="right"/>
            </w:pPr>
          </w:p>
        </w:tc>
      </w:tr>
      <w:tr w:rsidR="00DE3432" w14:paraId="166614EB" w14:textId="77777777">
        <w:trPr>
          <w:trHeight w:val="20"/>
        </w:trPr>
        <w:tc>
          <w:tcPr>
            <w:tcW w:w="713" w:type="pct"/>
            <w:tcBorders>
              <w:top w:val="single" w:sz="4" w:space="0" w:color="auto"/>
              <w:left w:val="single" w:sz="4" w:space="0" w:color="auto"/>
              <w:bottom w:val="single" w:sz="4" w:space="0" w:color="auto"/>
              <w:right w:val="single" w:sz="4" w:space="0" w:color="auto"/>
            </w:tcBorders>
          </w:tcPr>
          <w:p w14:paraId="7C23CFB1" w14:textId="77777777" w:rsidR="00DE3432" w:rsidRDefault="00A87294">
            <w:pPr>
              <w:jc w:val="center"/>
              <w:rPr>
                <w:color w:val="000000" w:themeColor="text1"/>
              </w:rPr>
            </w:pPr>
            <w:r>
              <w:rPr>
                <w:rFonts w:hint="eastAsia"/>
                <w:color w:val="000000" w:themeColor="text1"/>
              </w:rPr>
              <w:t>合计</w:t>
            </w:r>
          </w:p>
        </w:tc>
        <w:tc>
          <w:tcPr>
            <w:tcW w:w="718" w:type="pct"/>
            <w:tcBorders>
              <w:top w:val="single" w:sz="4" w:space="0" w:color="auto"/>
              <w:left w:val="single" w:sz="4" w:space="0" w:color="auto"/>
              <w:bottom w:val="single" w:sz="4" w:space="0" w:color="auto"/>
              <w:right w:val="single" w:sz="4" w:space="0" w:color="auto"/>
            </w:tcBorders>
          </w:tcPr>
          <w:p w14:paraId="04E3A820" w14:textId="05EDC2B4" w:rsidR="00DE3432" w:rsidRDefault="00A9024A">
            <w:pPr>
              <w:ind w:right="5"/>
              <w:jc w:val="right"/>
            </w:pPr>
            <w:r w:rsidRPr="00A9024A">
              <w:t>513,487.15</w:t>
            </w:r>
          </w:p>
        </w:tc>
        <w:tc>
          <w:tcPr>
            <w:tcW w:w="713" w:type="pct"/>
            <w:tcBorders>
              <w:top w:val="single" w:sz="4" w:space="0" w:color="auto"/>
              <w:left w:val="single" w:sz="4" w:space="0" w:color="auto"/>
              <w:bottom w:val="single" w:sz="4" w:space="0" w:color="auto"/>
              <w:right w:val="single" w:sz="4" w:space="0" w:color="auto"/>
            </w:tcBorders>
          </w:tcPr>
          <w:p w14:paraId="2CB5799D" w14:textId="77777777" w:rsidR="00DE3432" w:rsidRDefault="00DE3432">
            <w:pPr>
              <w:jc w:val="right"/>
            </w:pPr>
          </w:p>
        </w:tc>
        <w:tc>
          <w:tcPr>
            <w:tcW w:w="713" w:type="pct"/>
            <w:tcBorders>
              <w:top w:val="single" w:sz="4" w:space="0" w:color="auto"/>
              <w:left w:val="single" w:sz="4" w:space="0" w:color="auto"/>
              <w:bottom w:val="single" w:sz="4" w:space="0" w:color="auto"/>
              <w:right w:val="single" w:sz="4" w:space="0" w:color="auto"/>
            </w:tcBorders>
          </w:tcPr>
          <w:p w14:paraId="49075965" w14:textId="77777777" w:rsidR="00DE3432" w:rsidRDefault="00DE3432">
            <w:pPr>
              <w:jc w:val="right"/>
            </w:pPr>
          </w:p>
        </w:tc>
        <w:tc>
          <w:tcPr>
            <w:tcW w:w="713" w:type="pct"/>
            <w:tcBorders>
              <w:top w:val="single" w:sz="4" w:space="0" w:color="auto"/>
              <w:left w:val="single" w:sz="4" w:space="0" w:color="auto"/>
              <w:bottom w:val="single" w:sz="4" w:space="0" w:color="auto"/>
              <w:right w:val="single" w:sz="4" w:space="0" w:color="auto"/>
            </w:tcBorders>
          </w:tcPr>
          <w:p w14:paraId="39FD5DF8" w14:textId="77777777" w:rsidR="00DE3432" w:rsidRDefault="00DE3432">
            <w:pPr>
              <w:jc w:val="right"/>
            </w:pPr>
          </w:p>
        </w:tc>
        <w:tc>
          <w:tcPr>
            <w:tcW w:w="713" w:type="pct"/>
            <w:tcBorders>
              <w:left w:val="single" w:sz="4" w:space="0" w:color="auto"/>
              <w:bottom w:val="single" w:sz="4" w:space="0" w:color="auto"/>
              <w:right w:val="single" w:sz="4" w:space="0" w:color="auto"/>
            </w:tcBorders>
          </w:tcPr>
          <w:p w14:paraId="480ACA9C" w14:textId="77777777" w:rsidR="00DE3432" w:rsidRDefault="00DE3432">
            <w:pPr>
              <w:jc w:val="right"/>
            </w:pPr>
          </w:p>
        </w:tc>
        <w:tc>
          <w:tcPr>
            <w:tcW w:w="717" w:type="pct"/>
            <w:tcBorders>
              <w:top w:val="single" w:sz="4" w:space="0" w:color="auto"/>
              <w:left w:val="single" w:sz="4" w:space="0" w:color="auto"/>
              <w:bottom w:val="single" w:sz="4" w:space="0" w:color="auto"/>
              <w:right w:val="single" w:sz="4" w:space="0" w:color="auto"/>
            </w:tcBorders>
          </w:tcPr>
          <w:p w14:paraId="610BA281" w14:textId="418D9ACF" w:rsidR="00DE3432" w:rsidRDefault="00A9024A">
            <w:pPr>
              <w:ind w:right="5"/>
              <w:jc w:val="right"/>
            </w:pPr>
            <w:r w:rsidRPr="00A9024A">
              <w:t>513,487.15</w:t>
            </w:r>
          </w:p>
        </w:tc>
      </w:tr>
    </w:tbl>
    <w:p w14:paraId="653D3DFB" w14:textId="77777777" w:rsidR="00DE3432" w:rsidRDefault="00DE3432">
      <w:pPr>
        <w:rPr>
          <w:color w:val="000000" w:themeColor="text1"/>
        </w:rPr>
      </w:pPr>
    </w:p>
    <w:p w14:paraId="797FB260" w14:textId="77777777" w:rsidR="00DE3432" w:rsidRDefault="00A87294">
      <w:pPr>
        <w:rPr>
          <w:color w:val="000000" w:themeColor="text1"/>
        </w:rPr>
      </w:pPr>
      <w:bookmarkStart w:id="249" w:name="_Hlk167891635"/>
      <w:bookmarkEnd w:id="248"/>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1974901524"/>
        <w:placeholder>
          <w:docPart w:val="GBC22222222222222222222222222222"/>
        </w:placeholder>
      </w:sdtPr>
      <w:sdtContent>
        <w:p w14:paraId="000AF6E0" w14:textId="5B6F7DA2" w:rsidR="00DE3432"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FADAD44" w14:textId="77777777" w:rsidR="00DE3432" w:rsidRDefault="00DE3432">
      <w:pPr>
        <w:rPr>
          <w:color w:val="000000" w:themeColor="text1"/>
        </w:rPr>
      </w:pPr>
    </w:p>
    <w:p w14:paraId="04DCE4E5" w14:textId="77777777" w:rsidR="00DE3432" w:rsidRDefault="00A87294">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570653601"/>
        <w:placeholder>
          <w:docPart w:val="GBC22222222222222222222222222222"/>
        </w:placeholder>
      </w:sdtPr>
      <w:sdtContent>
        <w:p w14:paraId="52EA758E" w14:textId="07FC9634" w:rsidR="00DE3432"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A9BB53" w14:textId="77777777" w:rsidR="00744163" w:rsidRDefault="00744163" w:rsidP="00744163">
      <w:pPr>
        <w:rPr>
          <w:color w:val="000000" w:themeColor="text1"/>
        </w:rPr>
      </w:pPr>
    </w:p>
    <w:p w14:paraId="07AC9D2F" w14:textId="77777777" w:rsidR="00DE3432" w:rsidRDefault="00A87294">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841007298"/>
        <w:placeholder>
          <w:docPart w:val="GBC22222222222222222222222222222"/>
        </w:placeholder>
      </w:sdtPr>
      <w:sdtContent>
        <w:p w14:paraId="795C991B" w14:textId="5A754F61" w:rsidR="00DE3432"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6AA188" w14:textId="77777777" w:rsidR="00DE3432" w:rsidRDefault="00DE3432">
      <w:pPr>
        <w:rPr>
          <w:color w:val="000000" w:themeColor="text1"/>
        </w:rPr>
      </w:pPr>
    </w:p>
    <w:bookmarkEnd w:id="249"/>
    <w:p w14:paraId="45C3E102" w14:textId="77777777" w:rsidR="00DE3432" w:rsidRDefault="00A87294">
      <w:pPr>
        <w:pStyle w:val="4"/>
        <w:numPr>
          <w:ilvl w:val="0"/>
          <w:numId w:val="38"/>
        </w:numPr>
        <w:tabs>
          <w:tab w:val="left" w:pos="630"/>
        </w:tabs>
        <w:rPr>
          <w:rFonts w:ascii="宋体" w:hAnsi="宋体" w:hint="eastAsia"/>
          <w:color w:val="000000" w:themeColor="text1"/>
        </w:rPr>
      </w:pPr>
      <w:r>
        <w:rPr>
          <w:rFonts w:ascii="宋体" w:hAnsi="宋体" w:hint="eastAsia"/>
          <w:color w:val="000000" w:themeColor="text1"/>
        </w:rPr>
        <w:t>存货期末余额含有的借款费用资本</w:t>
      </w:r>
      <w:proofErr w:type="gramStart"/>
      <w:r>
        <w:rPr>
          <w:rFonts w:ascii="宋体" w:hAnsi="宋体" w:hint="eastAsia"/>
          <w:color w:val="000000" w:themeColor="text1"/>
        </w:rPr>
        <w:t>化金额</w:t>
      </w:r>
      <w:proofErr w:type="gramEnd"/>
      <w:r>
        <w:rPr>
          <w:rFonts w:ascii="宋体" w:hAnsi="宋体" w:hint="eastAsia"/>
          <w:color w:val="000000" w:themeColor="text1"/>
        </w:rPr>
        <w:t>及其计算标准和依据</w:t>
      </w:r>
    </w:p>
    <w:sdt>
      <w:sdtPr>
        <w:rPr>
          <w:rFonts w:hint="eastAsia"/>
          <w:color w:val="000000" w:themeColor="text1"/>
        </w:rPr>
        <w:alias w:val="是否适用：存货期末余额含有借款费用资本化金额的说明[双击切换]"/>
        <w:tag w:val="_GBC_c4216db560c643b38b29d44401d464c9"/>
        <w:id w:val="-757823577"/>
        <w:placeholder>
          <w:docPart w:val="GBC22222222222222222222222222222"/>
        </w:placeholder>
      </w:sdtPr>
      <w:sdtContent>
        <w:p w14:paraId="232B9DBB" w14:textId="218303A8" w:rsidR="00DE3432"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4EE506" w14:textId="77777777" w:rsidR="00DE3432" w:rsidRDefault="00DE3432">
      <w:pPr>
        <w:rPr>
          <w:color w:val="000000" w:themeColor="text1"/>
        </w:rPr>
      </w:pPr>
    </w:p>
    <w:p w14:paraId="7CB50C10" w14:textId="77777777" w:rsidR="00DE3432" w:rsidRDefault="00A87294">
      <w:pPr>
        <w:pStyle w:val="4"/>
        <w:numPr>
          <w:ilvl w:val="0"/>
          <w:numId w:val="38"/>
        </w:numPr>
        <w:tabs>
          <w:tab w:val="left" w:pos="630"/>
        </w:tabs>
        <w:rPr>
          <w:rFonts w:ascii="宋体" w:hAnsi="宋体" w:hint="eastAsia"/>
          <w:color w:val="000000" w:themeColor="text1"/>
        </w:rPr>
      </w:pPr>
      <w:bookmarkStart w:id="250"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1684941511"/>
        <w:placeholder>
          <w:docPart w:val="GBC22222222222222222222222222222"/>
        </w:placeholder>
      </w:sdtPr>
      <w:sdtContent>
        <w:p w14:paraId="42DCCD67" w14:textId="59661643" w:rsidR="00DE3432"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50"/>
    <w:p w14:paraId="2BC0D1C5" w14:textId="77777777" w:rsidR="00DE3432" w:rsidRDefault="00DE3432">
      <w:pPr>
        <w:rPr>
          <w:color w:val="000000" w:themeColor="text1"/>
        </w:rPr>
      </w:pPr>
    </w:p>
    <w:p w14:paraId="1F3C34E1"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1827392344"/>
        <w:placeholder>
          <w:docPart w:val="GBC22222222222222222222222222222"/>
        </w:placeholder>
      </w:sdtPr>
      <w:sdtContent>
        <w:p w14:paraId="27CF70DD" w14:textId="606C1EA6" w:rsidR="00DE3432"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C2999F6" w14:textId="77777777" w:rsidR="00DE3432" w:rsidRDefault="00DE3432">
      <w:pPr>
        <w:rPr>
          <w:color w:val="000000" w:themeColor="text1"/>
        </w:rPr>
      </w:pPr>
    </w:p>
    <w:p w14:paraId="43045DBD" w14:textId="77777777" w:rsidR="00DE3432" w:rsidRDefault="00A87294">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451172663"/>
        <w:placeholder>
          <w:docPart w:val="GBC22222222222222222222222222222"/>
        </w:placeholder>
      </w:sdtPr>
      <w:sdtContent>
        <w:p w14:paraId="198D00AB" w14:textId="418A1CAB" w:rsidR="00744163"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61D487E" w14:textId="43FDD684" w:rsidR="00DE3432" w:rsidRDefault="00DE3432">
      <w:pPr>
        <w:rPr>
          <w:color w:val="000000" w:themeColor="text1"/>
        </w:rPr>
      </w:pPr>
    </w:p>
    <w:p w14:paraId="7C72B767" w14:textId="77777777" w:rsidR="00DE3432" w:rsidRDefault="00DE3432">
      <w:pPr>
        <w:ind w:right="210"/>
        <w:rPr>
          <w:color w:val="000000" w:themeColor="text1"/>
        </w:rPr>
      </w:pPr>
    </w:p>
    <w:p w14:paraId="57F2DC02" w14:textId="77777777" w:rsidR="00DE3432" w:rsidRDefault="00A87294">
      <w:pPr>
        <w:pStyle w:val="3"/>
        <w:numPr>
          <w:ilvl w:val="0"/>
          <w:numId w:val="17"/>
        </w:numPr>
        <w:tabs>
          <w:tab w:val="left" w:pos="504"/>
        </w:tabs>
        <w:rPr>
          <w:rFonts w:ascii="宋体" w:hAnsi="宋体" w:hint="eastAsia"/>
          <w:color w:val="000000" w:themeColor="text1"/>
        </w:rPr>
      </w:pPr>
      <w:bookmarkStart w:id="251" w:name="_Hlk167891796"/>
      <w:bookmarkStart w:id="252" w:name="_Hlk10471081"/>
      <w:r>
        <w:rPr>
          <w:rFonts w:ascii="宋体" w:hAnsi="宋体" w:hint="eastAsia"/>
          <w:color w:val="000000" w:themeColor="text1"/>
        </w:rPr>
        <w:t>一年内到期的非流动资产</w:t>
      </w:r>
    </w:p>
    <w:sdt>
      <w:sdtPr>
        <w:rPr>
          <w:color w:val="000000" w:themeColor="text1"/>
        </w:rPr>
        <w:alias w:val="是否适用：一年内到期的非流动资产[双击切换]"/>
        <w:tag w:val="_GBC_3c3df002388d4bbe8dd8d4df7fe26ebc"/>
        <w:id w:val="-1404984365"/>
        <w:placeholder>
          <w:docPart w:val="GBC22222222222222222222222222222"/>
        </w:placeholder>
      </w:sdtPr>
      <w:sdtContent>
        <w:p w14:paraId="1AEF20A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2C47E08" w14:textId="77777777" w:rsidR="00DE3432" w:rsidRDefault="00A87294">
      <w:pPr>
        <w:ind w:right="210"/>
        <w:jc w:val="right"/>
        <w:rPr>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12013654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一年内到期的非流动资产"/>
          <w:tag w:val="_GBC_82f0c618fc25413492c788e363214691"/>
          <w:id w:val="-1835944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2825"/>
        <w:gridCol w:w="2792"/>
      </w:tblGrid>
      <w:tr w:rsidR="00DE3432" w14:paraId="78F9C3A7" w14:textId="77777777" w:rsidTr="00DE7CFF">
        <w:bookmarkStart w:id="253" w:name="OLE_LINK12" w:displacedByCustomXml="next"/>
        <w:sdt>
          <w:sdtPr>
            <w:tag w:val="_PLD_3dd3ecdefaa34ef4b20ed16dfc08362c"/>
            <w:id w:val="278613467"/>
          </w:sdtPr>
          <w:sdtContent>
            <w:tc>
              <w:tcPr>
                <w:tcW w:w="1817" w:type="pct"/>
                <w:vAlign w:val="center"/>
              </w:tcPr>
              <w:p w14:paraId="2723F12B" w14:textId="77777777" w:rsidR="00DE3432" w:rsidRDefault="00A87294">
                <w:pPr>
                  <w:jc w:val="center"/>
                  <w:rPr>
                    <w:color w:val="000000" w:themeColor="text1"/>
                  </w:rPr>
                </w:pPr>
                <w:r>
                  <w:rPr>
                    <w:rFonts w:hint="eastAsia"/>
                    <w:color w:val="000000" w:themeColor="text1"/>
                  </w:rPr>
                  <w:t>项目</w:t>
                </w:r>
              </w:p>
            </w:tc>
          </w:sdtContent>
        </w:sdt>
        <w:sdt>
          <w:sdtPr>
            <w:tag w:val="_PLD_480b5377d1d84a9c8b0deaaf24f342ff"/>
            <w:id w:val="576337504"/>
          </w:sdtPr>
          <w:sdtContent>
            <w:tc>
              <w:tcPr>
                <w:tcW w:w="1601" w:type="pct"/>
                <w:vAlign w:val="center"/>
              </w:tcPr>
              <w:p w14:paraId="28E7C68E" w14:textId="77777777" w:rsidR="00DE3432" w:rsidRDefault="00A87294">
                <w:pPr>
                  <w:jc w:val="center"/>
                  <w:rPr>
                    <w:color w:val="000000" w:themeColor="text1"/>
                  </w:rPr>
                </w:pPr>
                <w:r>
                  <w:rPr>
                    <w:rFonts w:hint="eastAsia"/>
                    <w:color w:val="000000" w:themeColor="text1"/>
                  </w:rPr>
                  <w:t>期末余额</w:t>
                </w:r>
              </w:p>
            </w:tc>
          </w:sdtContent>
        </w:sdt>
        <w:sdt>
          <w:sdtPr>
            <w:tag w:val="_PLD_a67b2de4a1a3451da84cbef4312398ed"/>
            <w:id w:val="1659565176"/>
          </w:sdtPr>
          <w:sdtContent>
            <w:tc>
              <w:tcPr>
                <w:tcW w:w="1582" w:type="pct"/>
                <w:vAlign w:val="center"/>
              </w:tcPr>
              <w:p w14:paraId="5EB8F772" w14:textId="77777777" w:rsidR="00DE3432" w:rsidRDefault="00A87294">
                <w:pPr>
                  <w:jc w:val="center"/>
                  <w:rPr>
                    <w:color w:val="000000" w:themeColor="text1"/>
                  </w:rPr>
                </w:pPr>
                <w:r>
                  <w:rPr>
                    <w:rFonts w:hint="eastAsia"/>
                    <w:color w:val="000000" w:themeColor="text1"/>
                  </w:rPr>
                  <w:t>期初余额</w:t>
                </w:r>
              </w:p>
            </w:tc>
          </w:sdtContent>
        </w:sdt>
      </w:tr>
      <w:tr w:rsidR="00DE3432" w14:paraId="0D8C10BF" w14:textId="77777777" w:rsidTr="00DE7CFF">
        <w:tc>
          <w:tcPr>
            <w:tcW w:w="1817" w:type="pct"/>
            <w:vAlign w:val="center"/>
          </w:tcPr>
          <w:p w14:paraId="20D3C572" w14:textId="13245474" w:rsidR="00DE3432" w:rsidRDefault="00A87294">
            <w:pPr>
              <w:rPr>
                <w:color w:val="000000" w:themeColor="text1"/>
              </w:rPr>
            </w:pPr>
            <w:r>
              <w:rPr>
                <w:rFonts w:hint="eastAsia"/>
                <w:color w:val="000000" w:themeColor="text1"/>
              </w:rPr>
              <w:t>一年内到期的</w:t>
            </w:r>
            <w:r w:rsidR="00744163">
              <w:rPr>
                <w:rFonts w:hint="eastAsia"/>
                <w:color w:val="000000" w:themeColor="text1"/>
              </w:rPr>
              <w:t>大额存单及利息</w:t>
            </w:r>
          </w:p>
        </w:tc>
        <w:tc>
          <w:tcPr>
            <w:tcW w:w="1601" w:type="pct"/>
            <w:vAlign w:val="center"/>
          </w:tcPr>
          <w:p w14:paraId="774A6FEA" w14:textId="6080E410" w:rsidR="00DE3432" w:rsidRDefault="00015947">
            <w:pPr>
              <w:jc w:val="right"/>
            </w:pPr>
            <w:r>
              <w:t>192,494,183.01</w:t>
            </w:r>
          </w:p>
        </w:tc>
        <w:tc>
          <w:tcPr>
            <w:tcW w:w="1582" w:type="pct"/>
            <w:vAlign w:val="center"/>
          </w:tcPr>
          <w:p w14:paraId="7DB46B7A" w14:textId="74D37086" w:rsidR="00DE3432" w:rsidRDefault="00AD0C35">
            <w:pPr>
              <w:jc w:val="right"/>
            </w:pPr>
            <w:r>
              <w:t>49,288,150.69</w:t>
            </w:r>
          </w:p>
        </w:tc>
      </w:tr>
      <w:tr w:rsidR="00DE3432" w14:paraId="7BB40D1F" w14:textId="77777777" w:rsidTr="00DE7CFF">
        <w:tc>
          <w:tcPr>
            <w:tcW w:w="1817" w:type="pct"/>
            <w:vAlign w:val="center"/>
          </w:tcPr>
          <w:p w14:paraId="516B38BE" w14:textId="49727B34" w:rsidR="00DE3432" w:rsidRDefault="00A87294">
            <w:pPr>
              <w:rPr>
                <w:color w:val="000000" w:themeColor="text1"/>
              </w:rPr>
            </w:pPr>
            <w:r>
              <w:rPr>
                <w:rFonts w:hint="eastAsia"/>
                <w:color w:val="000000" w:themeColor="text1"/>
              </w:rPr>
              <w:t>一年内到期的</w:t>
            </w:r>
            <w:r w:rsidR="00744163">
              <w:rPr>
                <w:rFonts w:hint="eastAsia"/>
                <w:color w:val="000000" w:themeColor="text1"/>
              </w:rPr>
              <w:t>长期应收款</w:t>
            </w:r>
          </w:p>
        </w:tc>
        <w:tc>
          <w:tcPr>
            <w:tcW w:w="1601" w:type="pct"/>
            <w:vAlign w:val="center"/>
          </w:tcPr>
          <w:p w14:paraId="196CA432" w14:textId="77777777" w:rsidR="00DE3432" w:rsidRDefault="00DE3432">
            <w:pPr>
              <w:jc w:val="right"/>
            </w:pPr>
          </w:p>
        </w:tc>
        <w:tc>
          <w:tcPr>
            <w:tcW w:w="1582" w:type="pct"/>
            <w:vAlign w:val="center"/>
          </w:tcPr>
          <w:p w14:paraId="77E3DD77" w14:textId="1E4935A9" w:rsidR="00DE3432" w:rsidRDefault="00AD0C35">
            <w:pPr>
              <w:jc w:val="right"/>
            </w:pPr>
            <w:r>
              <w:t>1,280,000.00</w:t>
            </w:r>
          </w:p>
        </w:tc>
      </w:tr>
      <w:tr w:rsidR="00DE3432" w14:paraId="147344A4" w14:textId="77777777" w:rsidTr="00DE7CFF">
        <w:tc>
          <w:tcPr>
            <w:tcW w:w="1817" w:type="pct"/>
            <w:vAlign w:val="bottom"/>
          </w:tcPr>
          <w:p w14:paraId="4FE243FA" w14:textId="77777777" w:rsidR="00DE3432" w:rsidRDefault="00A87294">
            <w:pPr>
              <w:snapToGrid w:val="0"/>
              <w:ind w:leftChars="-51" w:left="-107"/>
              <w:jc w:val="center"/>
              <w:rPr>
                <w:color w:val="000000" w:themeColor="text1"/>
              </w:rPr>
            </w:pPr>
            <w:r>
              <w:rPr>
                <w:rFonts w:hint="eastAsia"/>
                <w:color w:val="000000" w:themeColor="text1"/>
              </w:rPr>
              <w:t>合计</w:t>
            </w:r>
          </w:p>
        </w:tc>
        <w:tc>
          <w:tcPr>
            <w:tcW w:w="1601" w:type="pct"/>
          </w:tcPr>
          <w:p w14:paraId="3656B8BE" w14:textId="664CF479" w:rsidR="00DE3432" w:rsidRDefault="00015947">
            <w:pPr>
              <w:snapToGrid w:val="0"/>
              <w:jc w:val="right"/>
            </w:pPr>
            <w:r>
              <w:t>192,494,183.01</w:t>
            </w:r>
          </w:p>
        </w:tc>
        <w:tc>
          <w:tcPr>
            <w:tcW w:w="1582" w:type="pct"/>
          </w:tcPr>
          <w:p w14:paraId="37FA3295" w14:textId="20276686" w:rsidR="00DE3432" w:rsidRDefault="00AD0C35">
            <w:pPr>
              <w:snapToGrid w:val="0"/>
              <w:jc w:val="right"/>
            </w:pPr>
            <w:r>
              <w:rPr>
                <w:rFonts w:hint="eastAsia"/>
              </w:rPr>
              <w:t>50,568,150.69</w:t>
            </w:r>
          </w:p>
        </w:tc>
      </w:tr>
      <w:bookmarkEnd w:id="253"/>
    </w:tbl>
    <w:p w14:paraId="251CF822" w14:textId="77777777" w:rsidR="00DE3432" w:rsidRDefault="00DE3432">
      <w:pPr>
        <w:ind w:right="210"/>
        <w:rPr>
          <w:color w:val="000000" w:themeColor="text1"/>
        </w:rPr>
      </w:pPr>
    </w:p>
    <w:p w14:paraId="6367FECD" w14:textId="77777777" w:rsidR="00DE3432" w:rsidRDefault="00A87294">
      <w:pPr>
        <w:pStyle w:val="4"/>
        <w:rPr>
          <w:color w:val="000000" w:themeColor="text1"/>
        </w:rPr>
      </w:pPr>
      <w:bookmarkStart w:id="254" w:name="_Hlk167891921"/>
      <w:bookmarkEnd w:id="251"/>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165132012"/>
        <w:placeholder>
          <w:docPart w:val="GBC22222222222222222222222222222"/>
        </w:placeholder>
      </w:sdtPr>
      <w:sdtContent>
        <w:p w14:paraId="27A6DF22" w14:textId="08141EB7" w:rsidR="00744163" w:rsidRDefault="00A87294" w:rsidP="00744163">
          <w:pPr>
            <w:rPr>
              <w:color w:val="000000" w:themeColor="text1"/>
            </w:rPr>
          </w:pP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416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F3EC51" w14:textId="77777777" w:rsidR="00DE3432" w:rsidRDefault="00DE3432">
      <w:pPr>
        <w:ind w:right="210"/>
        <w:rPr>
          <w:color w:val="000000" w:themeColor="text1"/>
        </w:rPr>
      </w:pPr>
    </w:p>
    <w:p w14:paraId="6EBDE864" w14:textId="77777777" w:rsidR="00DE3432" w:rsidRDefault="00A87294">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2118091128"/>
        <w:placeholder>
          <w:docPart w:val="GBC22222222222222222222222222222"/>
        </w:placeholder>
      </w:sdtPr>
      <w:sdtContent>
        <w:p w14:paraId="06894608" w14:textId="09563D6E" w:rsidR="009B3AA4"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622A96B" w14:textId="03358F84" w:rsidR="00DE3432" w:rsidRDefault="00DE3432">
      <w:pPr>
        <w:rPr>
          <w:color w:val="000000" w:themeColor="text1"/>
        </w:rPr>
      </w:pPr>
    </w:p>
    <w:p w14:paraId="3ACA398D" w14:textId="77777777" w:rsidR="00DE3432" w:rsidRDefault="00DE3432">
      <w:pPr>
        <w:ind w:right="210"/>
        <w:rPr>
          <w:color w:val="000000" w:themeColor="text1"/>
        </w:rPr>
      </w:pPr>
    </w:p>
    <w:p w14:paraId="7B0EA8DE" w14:textId="77777777" w:rsidR="00DE3432" w:rsidRDefault="00A87294">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922605242"/>
        <w:placeholder>
          <w:docPart w:val="GBC22222222222222222222222222222"/>
        </w:placeholder>
      </w:sdtPr>
      <w:sdtContent>
        <w:p w14:paraId="7C7133E5" w14:textId="488781A6" w:rsidR="00DE3432" w:rsidRDefault="009B3AA4">
          <w:pPr>
            <w:ind w:right="210"/>
            <w:rPr>
              <w:color w:val="000000" w:themeColor="text1"/>
            </w:rPr>
          </w:pPr>
          <w:r>
            <w:rPr>
              <w:rFonts w:hint="eastAsia"/>
              <w:color w:val="000000" w:themeColor="text1"/>
            </w:rPr>
            <w:t>无</w:t>
          </w:r>
        </w:p>
      </w:sdtContent>
    </w:sdt>
    <w:p w14:paraId="1DE0E416" w14:textId="77777777" w:rsidR="00DE3432" w:rsidRDefault="00DE3432">
      <w:pPr>
        <w:ind w:right="210"/>
        <w:rPr>
          <w:color w:val="000000" w:themeColor="text1"/>
        </w:rPr>
      </w:pPr>
    </w:p>
    <w:p w14:paraId="6A676BFD" w14:textId="77777777" w:rsidR="00DE3432" w:rsidRDefault="00A87294">
      <w:pPr>
        <w:pStyle w:val="3"/>
        <w:numPr>
          <w:ilvl w:val="0"/>
          <w:numId w:val="17"/>
        </w:numPr>
        <w:tabs>
          <w:tab w:val="left" w:pos="504"/>
        </w:tabs>
        <w:rPr>
          <w:rFonts w:ascii="宋体" w:hAnsi="宋体" w:hint="eastAsia"/>
          <w:color w:val="000000" w:themeColor="text1"/>
        </w:rPr>
      </w:pPr>
      <w:bookmarkStart w:id="255" w:name="_Hlk10471163"/>
      <w:bookmarkEnd w:id="252"/>
      <w:bookmarkEnd w:id="254"/>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111718446"/>
        <w:placeholder>
          <w:docPart w:val="GBC22222222222222222222222222222"/>
        </w:placeholder>
      </w:sdtPr>
      <w:sdtContent>
        <w:p w14:paraId="1CA6A71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06529EC"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12358981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流动资产"/>
          <w:tag w:val="_GBC_9196143d56d24a9ea7f7e31ce8a09024"/>
          <w:id w:val="17529314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DE3432" w14:paraId="08D0C968" w14:textId="77777777">
        <w:bookmarkStart w:id="256" w:name="_Hlk533421736" w:displacedByCustomXml="next"/>
        <w:sdt>
          <w:sdtPr>
            <w:tag w:val="_PLD_15bbfc7d41df4300abcae2e424cc6572"/>
            <w:id w:val="-1240402752"/>
          </w:sdtPr>
          <w:sdtContent>
            <w:tc>
              <w:tcPr>
                <w:tcW w:w="1816" w:type="pct"/>
                <w:vAlign w:val="center"/>
              </w:tcPr>
              <w:p w14:paraId="04061349" w14:textId="77777777" w:rsidR="00DE3432" w:rsidRDefault="00A87294">
                <w:pPr>
                  <w:jc w:val="center"/>
                  <w:rPr>
                    <w:color w:val="000000" w:themeColor="text1"/>
                  </w:rPr>
                </w:pPr>
                <w:r>
                  <w:rPr>
                    <w:rFonts w:hint="eastAsia"/>
                    <w:color w:val="000000" w:themeColor="text1"/>
                  </w:rPr>
                  <w:t>项目</w:t>
                </w:r>
              </w:p>
            </w:tc>
          </w:sdtContent>
        </w:sdt>
        <w:sdt>
          <w:sdtPr>
            <w:tag w:val="_PLD_d2a222194eae4e958db2401139170ea2"/>
            <w:id w:val="-630333395"/>
          </w:sdtPr>
          <w:sdtContent>
            <w:tc>
              <w:tcPr>
                <w:tcW w:w="1612" w:type="pct"/>
                <w:vAlign w:val="center"/>
              </w:tcPr>
              <w:p w14:paraId="781E951C" w14:textId="77777777" w:rsidR="00DE3432" w:rsidRDefault="00A87294">
                <w:pPr>
                  <w:jc w:val="center"/>
                  <w:rPr>
                    <w:color w:val="000000" w:themeColor="text1"/>
                  </w:rPr>
                </w:pPr>
                <w:r>
                  <w:rPr>
                    <w:rFonts w:hint="eastAsia"/>
                    <w:color w:val="000000" w:themeColor="text1"/>
                  </w:rPr>
                  <w:t>期末余额</w:t>
                </w:r>
              </w:p>
            </w:tc>
          </w:sdtContent>
        </w:sdt>
        <w:sdt>
          <w:sdtPr>
            <w:tag w:val="_PLD_0f3815799e9d4216b9506517d8e9b90c"/>
            <w:id w:val="-1671253374"/>
          </w:sdtPr>
          <w:sdtContent>
            <w:tc>
              <w:tcPr>
                <w:tcW w:w="1572" w:type="pct"/>
                <w:vAlign w:val="center"/>
              </w:tcPr>
              <w:p w14:paraId="484B38D9" w14:textId="77777777" w:rsidR="00DE3432" w:rsidRDefault="00A87294">
                <w:pPr>
                  <w:jc w:val="center"/>
                  <w:rPr>
                    <w:color w:val="000000" w:themeColor="text1"/>
                  </w:rPr>
                </w:pPr>
                <w:r>
                  <w:rPr>
                    <w:rFonts w:hint="eastAsia"/>
                    <w:color w:val="000000" w:themeColor="text1"/>
                  </w:rPr>
                  <w:t>期初余额</w:t>
                </w:r>
              </w:p>
            </w:tc>
          </w:sdtContent>
        </w:sdt>
      </w:tr>
      <w:tr w:rsidR="00DE3432" w14:paraId="10CAF75F" w14:textId="77777777">
        <w:tc>
          <w:tcPr>
            <w:tcW w:w="1816" w:type="pct"/>
            <w:vAlign w:val="center"/>
          </w:tcPr>
          <w:p w14:paraId="4CCB55D3" w14:textId="54F424C1" w:rsidR="00DE3432" w:rsidRDefault="009B3AA4">
            <w:pPr>
              <w:rPr>
                <w:color w:val="000000" w:themeColor="text1"/>
              </w:rPr>
            </w:pPr>
            <w:r>
              <w:rPr>
                <w:rFonts w:hint="eastAsia"/>
                <w:color w:val="000000" w:themeColor="text1"/>
              </w:rPr>
              <w:t>留抵增值税</w:t>
            </w:r>
          </w:p>
        </w:tc>
        <w:tc>
          <w:tcPr>
            <w:tcW w:w="1612" w:type="pct"/>
            <w:vAlign w:val="center"/>
          </w:tcPr>
          <w:p w14:paraId="2FA85E96" w14:textId="288F626D" w:rsidR="00DE3432" w:rsidRDefault="00F01A45">
            <w:pPr>
              <w:jc w:val="right"/>
            </w:pPr>
            <w:r>
              <w:t>20,329,726.24</w:t>
            </w:r>
          </w:p>
        </w:tc>
        <w:tc>
          <w:tcPr>
            <w:tcW w:w="1572" w:type="pct"/>
            <w:vAlign w:val="center"/>
          </w:tcPr>
          <w:p w14:paraId="69417FA6" w14:textId="2F7AA736" w:rsidR="00DE3432" w:rsidRDefault="00FB1B18">
            <w:pPr>
              <w:jc w:val="right"/>
            </w:pPr>
            <w:r>
              <w:t>9,629,446.76</w:t>
            </w:r>
          </w:p>
        </w:tc>
      </w:tr>
      <w:tr w:rsidR="00DE3432" w14:paraId="33F3300E" w14:textId="77777777">
        <w:tc>
          <w:tcPr>
            <w:tcW w:w="1816" w:type="pct"/>
            <w:vAlign w:val="center"/>
          </w:tcPr>
          <w:p w14:paraId="5580B8D9" w14:textId="2D27FF0B" w:rsidR="00DE3432" w:rsidRDefault="009B3AA4">
            <w:pPr>
              <w:rPr>
                <w:color w:val="000000" w:themeColor="text1"/>
              </w:rPr>
            </w:pPr>
            <w:r>
              <w:rPr>
                <w:rFonts w:hint="eastAsia"/>
                <w:color w:val="000000" w:themeColor="text1"/>
              </w:rPr>
              <w:t>预缴所得税</w:t>
            </w:r>
          </w:p>
        </w:tc>
        <w:tc>
          <w:tcPr>
            <w:tcW w:w="1612" w:type="pct"/>
            <w:vAlign w:val="center"/>
          </w:tcPr>
          <w:p w14:paraId="464045A8" w14:textId="77777777" w:rsidR="00DE3432" w:rsidRDefault="00DE3432">
            <w:pPr>
              <w:jc w:val="right"/>
            </w:pPr>
          </w:p>
        </w:tc>
        <w:tc>
          <w:tcPr>
            <w:tcW w:w="1572" w:type="pct"/>
            <w:vAlign w:val="center"/>
          </w:tcPr>
          <w:p w14:paraId="2ABD1C4B" w14:textId="3632287F" w:rsidR="00DE3432" w:rsidRDefault="00FB1B18">
            <w:pPr>
              <w:jc w:val="right"/>
            </w:pPr>
            <w:r>
              <w:t>1,211.99</w:t>
            </w:r>
          </w:p>
        </w:tc>
      </w:tr>
      <w:tr w:rsidR="00DE3432" w14:paraId="7B21F7BC" w14:textId="77777777">
        <w:tc>
          <w:tcPr>
            <w:tcW w:w="1816" w:type="pct"/>
            <w:vAlign w:val="center"/>
          </w:tcPr>
          <w:p w14:paraId="06B91D09" w14:textId="77777777" w:rsidR="00DE3432" w:rsidRDefault="00A87294">
            <w:pPr>
              <w:snapToGrid w:val="0"/>
              <w:ind w:leftChars="-51" w:left="-107"/>
              <w:jc w:val="center"/>
              <w:rPr>
                <w:color w:val="000000" w:themeColor="text1"/>
              </w:rPr>
            </w:pPr>
            <w:r>
              <w:rPr>
                <w:rFonts w:hint="eastAsia"/>
                <w:color w:val="000000" w:themeColor="text1"/>
              </w:rPr>
              <w:t>合计</w:t>
            </w:r>
          </w:p>
        </w:tc>
        <w:tc>
          <w:tcPr>
            <w:tcW w:w="1612" w:type="pct"/>
          </w:tcPr>
          <w:p w14:paraId="069BA436" w14:textId="289CA82B" w:rsidR="00DE3432" w:rsidRDefault="00F01A45">
            <w:pPr>
              <w:snapToGrid w:val="0"/>
              <w:jc w:val="right"/>
            </w:pPr>
            <w:r>
              <w:t>20,329,726.24</w:t>
            </w:r>
          </w:p>
        </w:tc>
        <w:tc>
          <w:tcPr>
            <w:tcW w:w="1572" w:type="pct"/>
          </w:tcPr>
          <w:p w14:paraId="1BF7591A" w14:textId="7D3E833F" w:rsidR="00DE3432" w:rsidRDefault="00FB1B18">
            <w:pPr>
              <w:snapToGrid w:val="0"/>
              <w:jc w:val="right"/>
            </w:pPr>
            <w:r>
              <w:t>9,630,658.75</w:t>
            </w:r>
          </w:p>
        </w:tc>
      </w:tr>
    </w:tbl>
    <w:bookmarkEnd w:id="256"/>
    <w:p w14:paraId="6129D776" w14:textId="77777777" w:rsidR="00DE3432" w:rsidRDefault="00A87294">
      <w:pPr>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2089216554"/>
        <w:placeholder>
          <w:docPart w:val="GBC22222222222222222222222222222"/>
        </w:placeholder>
      </w:sdtPr>
      <w:sdtContent>
        <w:p w14:paraId="1D3BC6ED" w14:textId="53A49586" w:rsidR="00DE3432" w:rsidRDefault="009B3AA4">
          <w:pPr>
            <w:rPr>
              <w:color w:val="000000" w:themeColor="text1"/>
            </w:rPr>
          </w:pPr>
          <w:r>
            <w:rPr>
              <w:rFonts w:hint="eastAsia"/>
              <w:color w:val="000000" w:themeColor="text1"/>
            </w:rPr>
            <w:t>无</w:t>
          </w:r>
        </w:p>
      </w:sdtContent>
    </w:sdt>
    <w:bookmarkEnd w:id="255"/>
    <w:p w14:paraId="194B2BA5" w14:textId="77777777" w:rsidR="00DE3432" w:rsidRDefault="00DE3432">
      <w:pPr>
        <w:ind w:right="210"/>
        <w:rPr>
          <w:color w:val="000000" w:themeColor="text1"/>
        </w:rPr>
      </w:pPr>
    </w:p>
    <w:p w14:paraId="73D61F99" w14:textId="77777777" w:rsidR="00DE3432" w:rsidRDefault="00A87294">
      <w:pPr>
        <w:pStyle w:val="3"/>
        <w:numPr>
          <w:ilvl w:val="0"/>
          <w:numId w:val="17"/>
        </w:numPr>
        <w:tabs>
          <w:tab w:val="left" w:pos="504"/>
        </w:tabs>
        <w:rPr>
          <w:rFonts w:ascii="宋体" w:hAnsi="宋体" w:hint="eastAsia"/>
          <w:color w:val="000000" w:themeColor="text1"/>
        </w:rPr>
      </w:pPr>
      <w:bookmarkStart w:id="257" w:name="_Hlk10471390"/>
      <w:r>
        <w:rPr>
          <w:rFonts w:ascii="宋体" w:hAnsi="宋体" w:hint="eastAsia"/>
          <w:color w:val="000000" w:themeColor="text1"/>
        </w:rPr>
        <w:t>债权投资</w:t>
      </w:r>
    </w:p>
    <w:p w14:paraId="7887156F" w14:textId="77777777" w:rsidR="00DE3432" w:rsidRDefault="00A87294">
      <w:pPr>
        <w:pStyle w:val="4"/>
        <w:numPr>
          <w:ilvl w:val="3"/>
          <w:numId w:val="79"/>
        </w:numPr>
        <w:ind w:left="426" w:hanging="426"/>
        <w:rPr>
          <w:rFonts w:ascii="宋体" w:hAnsi="宋体" w:hint="eastAsia"/>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274415189"/>
        <w:placeholder>
          <w:docPart w:val="GBC22222222222222222222222222222"/>
        </w:placeholder>
      </w:sdtPr>
      <w:sdtContent>
        <w:p w14:paraId="3662D26F" w14:textId="406DBD74"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77A2D9C" w14:textId="77777777" w:rsidR="009B3AA4" w:rsidRDefault="009B3AA4" w:rsidP="009B3AA4">
      <w:pPr>
        <w:rPr>
          <w:color w:val="000000" w:themeColor="text1"/>
        </w:rPr>
      </w:pPr>
    </w:p>
    <w:p w14:paraId="082FB921" w14:textId="77777777" w:rsidR="00DE3432" w:rsidRDefault="00A87294">
      <w:pPr>
        <w:rPr>
          <w:color w:val="000000" w:themeColor="text1"/>
        </w:rPr>
      </w:pPr>
      <w:bookmarkStart w:id="258" w:name="_Hlk153455457"/>
      <w:bookmarkStart w:id="259" w:name="_Hlk167892259"/>
      <w:bookmarkEnd w:id="257"/>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125936381"/>
        <w:placeholder>
          <w:docPart w:val="GBC22222222222222222222222222222"/>
        </w:placeholder>
      </w:sdtPr>
      <w:sdtContent>
        <w:p w14:paraId="621D1602" w14:textId="661CF5B7"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72C48C" w14:textId="77777777" w:rsidR="009B3AA4" w:rsidRDefault="009B3AA4" w:rsidP="009B3AA4">
      <w:pPr>
        <w:rPr>
          <w:color w:val="000000" w:themeColor="text1"/>
        </w:rPr>
      </w:pPr>
    </w:p>
    <w:p w14:paraId="10E23461" w14:textId="77777777" w:rsidR="00DE3432" w:rsidRDefault="00A87294">
      <w:pPr>
        <w:pStyle w:val="4"/>
        <w:numPr>
          <w:ilvl w:val="3"/>
          <w:numId w:val="79"/>
        </w:numPr>
        <w:ind w:left="426" w:hanging="426"/>
        <w:rPr>
          <w:color w:val="000000" w:themeColor="text1"/>
        </w:rPr>
      </w:pPr>
      <w:bookmarkStart w:id="260" w:name="_Hlk532994191"/>
      <w:bookmarkStart w:id="261" w:name="_Hlk167892342"/>
      <w:bookmarkEnd w:id="258"/>
      <w:bookmarkEnd w:id="259"/>
      <w:r>
        <w:rPr>
          <w:rFonts w:hint="eastAsia"/>
          <w:color w:val="000000" w:themeColor="text1"/>
        </w:rPr>
        <w:t>期末重要的债权投资</w:t>
      </w:r>
    </w:p>
    <w:sdt>
      <w:sdtPr>
        <w:rPr>
          <w:color w:val="000000" w:themeColor="text1"/>
        </w:rPr>
        <w:alias w:val="是否适用：重要的债权投资[双击切换]"/>
        <w:tag w:val="_GBC_dfd6ab7a86864614a29dc0fb3c650c26"/>
        <w:id w:val="-559631327"/>
        <w:placeholder>
          <w:docPart w:val="GBC22222222222222222222222222222"/>
        </w:placeholder>
      </w:sdtPr>
      <w:sdtContent>
        <w:p w14:paraId="51D675E3" w14:textId="74C33C2D"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76D7DC" w14:textId="77777777" w:rsidR="009B3AA4" w:rsidRDefault="009B3AA4" w:rsidP="009B3AA4">
      <w:pPr>
        <w:rPr>
          <w:color w:val="000000" w:themeColor="text1"/>
        </w:rPr>
      </w:pPr>
    </w:p>
    <w:p w14:paraId="2B756CB8" w14:textId="77777777" w:rsidR="00DE3432" w:rsidRDefault="00A87294">
      <w:pPr>
        <w:pStyle w:val="4"/>
        <w:numPr>
          <w:ilvl w:val="3"/>
          <w:numId w:val="79"/>
        </w:numPr>
        <w:ind w:left="426" w:hanging="426"/>
        <w:rPr>
          <w:rFonts w:ascii="宋体" w:hAnsi="宋体" w:hint="eastAsia"/>
          <w:color w:val="000000" w:themeColor="text1"/>
        </w:rPr>
      </w:pPr>
      <w:bookmarkStart w:id="262" w:name="_Hlk10471472"/>
      <w:bookmarkStart w:id="263" w:name="_Hlk10471485"/>
      <w:bookmarkEnd w:id="260"/>
      <w:bookmarkEnd w:id="261"/>
      <w:r>
        <w:rPr>
          <w:rFonts w:ascii="宋体" w:hAnsi="宋体" w:cs="宋体" w:hint="eastAsia"/>
          <w:color w:val="000000" w:themeColor="text1"/>
          <w:kern w:val="0"/>
          <w:szCs w:val="24"/>
        </w:rPr>
        <w:t>减值准备计提情况</w:t>
      </w:r>
      <w:bookmarkEnd w:id="262"/>
    </w:p>
    <w:sdt>
      <w:sdtPr>
        <w:rPr>
          <w:color w:val="000000" w:themeColor="text1"/>
        </w:rPr>
        <w:alias w:val="是否适用：债权投资减值准备调节表[双击切换]"/>
        <w:tag w:val="_GBC_415a5cd43ad14136b13ac09b150da06f"/>
        <w:id w:val="-1370750219"/>
        <w:placeholder>
          <w:docPart w:val="GBC22222222222222222222222222222"/>
        </w:placeholder>
      </w:sdtPr>
      <w:sdtContent>
        <w:p w14:paraId="2D980D77" w14:textId="25BFB976"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16BFBB" w14:textId="77777777" w:rsidR="009B3AA4" w:rsidRDefault="009B3AA4" w:rsidP="009B3AA4">
      <w:pPr>
        <w:rPr>
          <w:color w:val="000000" w:themeColor="text1"/>
        </w:rPr>
      </w:pPr>
    </w:p>
    <w:p w14:paraId="3D495EEE" w14:textId="77777777" w:rsidR="00DE3432" w:rsidRDefault="00A87294">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1124999685"/>
        <w:placeholder>
          <w:docPart w:val="GBC22222222222222222222222222222"/>
        </w:placeholder>
      </w:sdtPr>
      <w:sdtContent>
        <w:p w14:paraId="42CB9BFD" w14:textId="4A6E112C" w:rsidR="00DE3432" w:rsidRDefault="009B3AA4">
          <w:pPr>
            <w:rPr>
              <w:color w:val="000000" w:themeColor="text1"/>
            </w:rPr>
          </w:pPr>
          <w:r>
            <w:rPr>
              <w:rFonts w:hint="eastAsia"/>
              <w:color w:val="000000" w:themeColor="text1"/>
            </w:rPr>
            <w:t>无</w:t>
          </w:r>
        </w:p>
      </w:sdtContent>
    </w:sdt>
    <w:p w14:paraId="37F4BF90" w14:textId="77777777" w:rsidR="009B3AA4" w:rsidRDefault="009B3AA4">
      <w:pPr>
        <w:pStyle w:val="af3"/>
        <w:rPr>
          <w:color w:val="000000" w:themeColor="text1"/>
        </w:rPr>
      </w:pPr>
    </w:p>
    <w:p w14:paraId="44BAE060" w14:textId="7B95AC02" w:rsidR="00DE3432" w:rsidRDefault="00A87294">
      <w:pPr>
        <w:pStyle w:val="af3"/>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437170568"/>
        <w:placeholder>
          <w:docPart w:val="GBC22222222222222222222222222222"/>
        </w:placeholder>
      </w:sdtPr>
      <w:sdtContent>
        <w:p w14:paraId="0E061F09" w14:textId="6EE212BC" w:rsidR="00DE3432" w:rsidRDefault="00A87294" w:rsidP="009B3AA4">
          <w:pPr>
            <w:autoSpaceDE w:val="0"/>
            <w:autoSpaceDN w:val="0"/>
            <w:adjustRightInd w:val="0"/>
            <w:ind w:rightChars="50" w:right="105"/>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E14628" w14:textId="77777777" w:rsidR="00DE3432" w:rsidRDefault="00DE3432">
      <w:pPr>
        <w:ind w:right="210"/>
        <w:rPr>
          <w:color w:val="000000" w:themeColor="text1"/>
        </w:rPr>
      </w:pPr>
    </w:p>
    <w:p w14:paraId="2C4D349D" w14:textId="77777777" w:rsidR="00DE3432" w:rsidRDefault="00A87294">
      <w:pPr>
        <w:pStyle w:val="af3"/>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459493094"/>
        <w:placeholder>
          <w:docPart w:val="GBC22222222222222222222222222222"/>
        </w:placeholder>
      </w:sdtPr>
      <w:sdtContent>
        <w:p w14:paraId="7025E860" w14:textId="6E362FD9"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9509366" w14:textId="77777777" w:rsidR="00DE3432" w:rsidRDefault="00DE3432">
      <w:pPr>
        <w:ind w:right="210"/>
        <w:rPr>
          <w:color w:val="000000" w:themeColor="text1"/>
        </w:rPr>
      </w:pPr>
    </w:p>
    <w:p w14:paraId="233398E2" w14:textId="77777777" w:rsidR="00DE3432" w:rsidRDefault="00A87294">
      <w:pPr>
        <w:pStyle w:val="4"/>
        <w:numPr>
          <w:ilvl w:val="3"/>
          <w:numId w:val="79"/>
        </w:numPr>
        <w:ind w:left="426" w:hanging="426"/>
        <w:rPr>
          <w:rFonts w:ascii="宋体" w:hAnsi="宋体" w:cs="宋体" w:hint="eastAsia"/>
          <w:color w:val="000000" w:themeColor="text1"/>
          <w:kern w:val="0"/>
          <w:szCs w:val="24"/>
        </w:rPr>
      </w:pPr>
      <w:bookmarkStart w:id="264" w:name="_Hlk153455555"/>
      <w:bookmarkStart w:id="265" w:name="_Hlk167892558"/>
      <w:bookmarkEnd w:id="263"/>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608787789"/>
        <w:placeholder>
          <w:docPart w:val="GBC22222222222222222222222222222"/>
        </w:placeholder>
      </w:sdtPr>
      <w:sdtContent>
        <w:p w14:paraId="6D209693" w14:textId="62EA95A7"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72487A" w14:textId="77777777" w:rsidR="009B3AA4" w:rsidRDefault="009B3AA4" w:rsidP="009B3AA4">
      <w:pPr>
        <w:rPr>
          <w:color w:val="000000" w:themeColor="text1"/>
        </w:rPr>
      </w:pPr>
    </w:p>
    <w:p w14:paraId="163D65D7" w14:textId="77777777" w:rsidR="00DE3432" w:rsidRDefault="00A87294">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909426661"/>
        <w:placeholder>
          <w:docPart w:val="GBC22222222222222222222222222222"/>
        </w:placeholder>
      </w:sdtPr>
      <w:sdtContent>
        <w:p w14:paraId="15AB67A7" w14:textId="6D7F4FCE"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F613501" w14:textId="77777777" w:rsidR="009B3AA4" w:rsidRDefault="009B3AA4" w:rsidP="009B3AA4">
      <w:pPr>
        <w:rPr>
          <w:color w:val="000000" w:themeColor="text1"/>
        </w:rPr>
      </w:pPr>
    </w:p>
    <w:p w14:paraId="6BB4346D" w14:textId="77777777" w:rsidR="00DE3432" w:rsidRDefault="00A87294">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288200824"/>
        <w:placeholder>
          <w:docPart w:val="GBC22222222222222222222222222222"/>
        </w:placeholder>
      </w:sdtPr>
      <w:sdtContent>
        <w:p w14:paraId="356969C5" w14:textId="4ED9745A" w:rsidR="00DE3432" w:rsidRDefault="00A87294" w:rsidP="009B3AA4">
          <w:pPr>
            <w:snapToGrid w:val="0"/>
            <w:spacing w:line="240" w:lineRule="atLeast"/>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0B8681" w14:textId="77777777" w:rsidR="00DE3432" w:rsidRDefault="00DE3432">
      <w:pPr>
        <w:rPr>
          <w:color w:val="000000" w:themeColor="text1"/>
        </w:rPr>
      </w:pPr>
    </w:p>
    <w:p w14:paraId="5D33D7D5" w14:textId="77777777" w:rsidR="00DE3432" w:rsidRDefault="00A87294">
      <w:pPr>
        <w:ind w:right="210"/>
        <w:rPr>
          <w:color w:val="000000" w:themeColor="text1"/>
        </w:rPr>
      </w:pPr>
      <w:bookmarkStart w:id="266" w:name="_Hlk167892487"/>
      <w:bookmarkEnd w:id="264"/>
      <w:bookmarkEnd w:id="265"/>
      <w:r>
        <w:rPr>
          <w:rFonts w:hint="eastAsia"/>
          <w:color w:val="000000" w:themeColor="text1"/>
        </w:rPr>
        <w:t>其他说明：</w:t>
      </w:r>
    </w:p>
    <w:sdt>
      <w:sdtPr>
        <w:rPr>
          <w:color w:val="000000" w:themeColor="text1"/>
        </w:rPr>
        <w:alias w:val="债权投资其他说明"/>
        <w:tag w:val="_GBC_28b21821551847bca67b7c6c2e134e89"/>
        <w:id w:val="1664432443"/>
        <w:placeholder>
          <w:docPart w:val="GBC22222222222222222222222222222"/>
        </w:placeholder>
      </w:sdtPr>
      <w:sdtContent>
        <w:p w14:paraId="28EBDF78" w14:textId="6888FD29" w:rsidR="00DE3432" w:rsidRDefault="009B3AA4">
          <w:pPr>
            <w:ind w:right="210"/>
            <w:rPr>
              <w:color w:val="000000" w:themeColor="text1"/>
            </w:rPr>
          </w:pPr>
          <w:r>
            <w:rPr>
              <w:rFonts w:hint="eastAsia"/>
              <w:color w:val="000000" w:themeColor="text1"/>
            </w:rPr>
            <w:t>无</w:t>
          </w:r>
        </w:p>
      </w:sdtContent>
    </w:sdt>
    <w:p w14:paraId="7BE8D74E" w14:textId="77777777" w:rsidR="00DE3432" w:rsidRDefault="00DE3432">
      <w:pPr>
        <w:ind w:right="210"/>
        <w:rPr>
          <w:color w:val="000000" w:themeColor="text1"/>
        </w:rPr>
      </w:pPr>
    </w:p>
    <w:p w14:paraId="2E98CDF0" w14:textId="77777777" w:rsidR="00DE3432" w:rsidRDefault="00A87294">
      <w:pPr>
        <w:pStyle w:val="3"/>
        <w:numPr>
          <w:ilvl w:val="0"/>
          <w:numId w:val="17"/>
        </w:numPr>
        <w:tabs>
          <w:tab w:val="left" w:pos="504"/>
        </w:tabs>
        <w:rPr>
          <w:color w:val="000000" w:themeColor="text1"/>
        </w:rPr>
      </w:pPr>
      <w:bookmarkStart w:id="267" w:name="_Hlk167892682"/>
      <w:bookmarkEnd w:id="266"/>
      <w:r>
        <w:rPr>
          <w:rFonts w:hint="eastAsia"/>
          <w:color w:val="000000" w:themeColor="text1"/>
        </w:rPr>
        <w:lastRenderedPageBreak/>
        <w:t>其他债权投资</w:t>
      </w:r>
    </w:p>
    <w:p w14:paraId="37213ABE" w14:textId="77777777" w:rsidR="00DE3432" w:rsidRDefault="00A87294">
      <w:pPr>
        <w:pStyle w:val="4"/>
        <w:numPr>
          <w:ilvl w:val="3"/>
          <w:numId w:val="80"/>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548137496"/>
        <w:placeholder>
          <w:docPart w:val="GBC22222222222222222222222222222"/>
        </w:placeholder>
      </w:sdtPr>
      <w:sdtContent>
        <w:p w14:paraId="7EBE9026" w14:textId="6C6C7A02" w:rsidR="00DE3432" w:rsidRDefault="00A87294" w:rsidP="009B3AA4">
          <w:pPr>
            <w:ind w:right="210"/>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6CE75F3" w14:textId="77777777" w:rsidR="009B3AA4" w:rsidRDefault="009B3AA4" w:rsidP="009B3AA4">
      <w:pPr>
        <w:ind w:right="210"/>
        <w:rPr>
          <w:color w:val="000000" w:themeColor="text1"/>
        </w:rPr>
      </w:pPr>
    </w:p>
    <w:p w14:paraId="6FACFA83" w14:textId="77777777" w:rsidR="00DE3432" w:rsidRDefault="00A87294">
      <w:pPr>
        <w:rPr>
          <w:color w:val="000000" w:themeColor="text1"/>
        </w:rPr>
      </w:pPr>
      <w:bookmarkStart w:id="268"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733824872"/>
        <w:placeholder>
          <w:docPart w:val="GBC22222222222222222222222222222"/>
        </w:placeholder>
      </w:sdtPr>
      <w:sdtContent>
        <w:p w14:paraId="2241CBDC" w14:textId="6EDBAB55"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67"/>
    <w:bookmarkEnd w:id="268"/>
    <w:p w14:paraId="513682C0" w14:textId="77777777" w:rsidR="00DE3432" w:rsidRDefault="00DE3432">
      <w:pPr>
        <w:rPr>
          <w:color w:val="000000" w:themeColor="text1"/>
        </w:rPr>
      </w:pPr>
    </w:p>
    <w:p w14:paraId="3342D2B2" w14:textId="77777777" w:rsidR="00DE3432" w:rsidRDefault="00A87294">
      <w:pPr>
        <w:pStyle w:val="4"/>
        <w:numPr>
          <w:ilvl w:val="3"/>
          <w:numId w:val="80"/>
        </w:numPr>
        <w:ind w:left="426" w:hanging="426"/>
        <w:rPr>
          <w:color w:val="000000" w:themeColor="text1"/>
        </w:rPr>
      </w:pPr>
      <w:bookmarkStart w:id="269" w:name="_Hlk533848078"/>
      <w:bookmarkStart w:id="270"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1966307207"/>
        <w:placeholder>
          <w:docPart w:val="GBC22222222222222222222222222222"/>
        </w:placeholder>
      </w:sdtPr>
      <w:sdtContent>
        <w:p w14:paraId="27FF7589" w14:textId="6138E28D" w:rsidR="00DE3432" w:rsidRDefault="00A87294" w:rsidP="009B3AA4">
          <w:pPr>
            <w:ind w:right="210"/>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A895DF" w14:textId="77777777" w:rsidR="009B3AA4" w:rsidRDefault="009B3AA4" w:rsidP="009B3AA4">
      <w:pPr>
        <w:ind w:right="210"/>
        <w:rPr>
          <w:color w:val="000000" w:themeColor="text1"/>
        </w:rPr>
      </w:pPr>
    </w:p>
    <w:p w14:paraId="0E4CC517" w14:textId="77777777" w:rsidR="00DE3432" w:rsidRDefault="00A87294">
      <w:pPr>
        <w:pStyle w:val="4"/>
        <w:numPr>
          <w:ilvl w:val="3"/>
          <w:numId w:val="80"/>
        </w:numPr>
        <w:ind w:left="426" w:hanging="426"/>
        <w:rPr>
          <w:rFonts w:ascii="宋体" w:hAnsi="宋体" w:hint="eastAsia"/>
          <w:color w:val="000000" w:themeColor="text1"/>
        </w:rPr>
      </w:pPr>
      <w:bookmarkStart w:id="271" w:name="_Hlk10471703"/>
      <w:bookmarkStart w:id="272" w:name="_Hlk10471716"/>
      <w:bookmarkEnd w:id="269"/>
      <w:bookmarkEnd w:id="270"/>
      <w:r>
        <w:rPr>
          <w:rFonts w:ascii="宋体" w:hAnsi="宋体" w:cs="宋体" w:hint="eastAsia"/>
          <w:color w:val="000000" w:themeColor="text1"/>
          <w:kern w:val="0"/>
          <w:szCs w:val="24"/>
        </w:rPr>
        <w:t>减值准备计提情况</w:t>
      </w:r>
      <w:bookmarkEnd w:id="271"/>
    </w:p>
    <w:sdt>
      <w:sdtPr>
        <w:rPr>
          <w:color w:val="000000" w:themeColor="text1"/>
        </w:rPr>
        <w:alias w:val="是否适用：其他债权投资减值准备调节表[双击切换]"/>
        <w:tag w:val="_GBC_038e4a0a4815442e91a9309c128001c1"/>
        <w:id w:val="655498127"/>
        <w:placeholder>
          <w:docPart w:val="GBC22222222222222222222222222222"/>
        </w:placeholder>
      </w:sdtPr>
      <w:sdtContent>
        <w:p w14:paraId="3231BF4D" w14:textId="50149662" w:rsidR="009B3AA4"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273" w:name="_Hlk533848073" w:displacedByCustomXml="prev"/>
    <w:p w14:paraId="63876100" w14:textId="77777777" w:rsidR="00DE3432" w:rsidRDefault="00DE3432">
      <w:pPr>
        <w:rPr>
          <w:color w:val="000000" w:themeColor="text1"/>
        </w:rPr>
      </w:pPr>
    </w:p>
    <w:p w14:paraId="5BA11B09" w14:textId="77777777" w:rsidR="00DE3432" w:rsidRDefault="00A87294">
      <w:pPr>
        <w:pStyle w:val="4"/>
        <w:numPr>
          <w:ilvl w:val="3"/>
          <w:numId w:val="80"/>
        </w:numPr>
        <w:ind w:left="426" w:hanging="426"/>
        <w:rPr>
          <w:rFonts w:ascii="宋体" w:hAnsi="宋体" w:cs="宋体" w:hint="eastAsia"/>
          <w:color w:val="000000" w:themeColor="text1"/>
          <w:kern w:val="0"/>
          <w:szCs w:val="24"/>
        </w:rPr>
      </w:pPr>
      <w:bookmarkStart w:id="274" w:name="_Hlk153456989"/>
      <w:bookmarkStart w:id="275" w:name="_Hlk167892961"/>
      <w:bookmarkEnd w:id="272"/>
      <w:bookmarkEnd w:id="273"/>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1062328642"/>
        <w:placeholder>
          <w:docPart w:val="GBC22222222222222222222222222222"/>
        </w:placeholder>
      </w:sdtPr>
      <w:sdtContent>
        <w:p w14:paraId="532E482B" w14:textId="6E14024D"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F9C079" w14:textId="77777777" w:rsidR="009B3AA4" w:rsidRDefault="009B3AA4" w:rsidP="009B3AA4">
      <w:pPr>
        <w:rPr>
          <w:color w:val="000000" w:themeColor="text1"/>
        </w:rPr>
      </w:pPr>
    </w:p>
    <w:p w14:paraId="31938691" w14:textId="77777777" w:rsidR="00DE3432" w:rsidRDefault="00A87294">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352311376"/>
        <w:placeholder>
          <w:docPart w:val="GBC22222222222222222222222222222"/>
        </w:placeholder>
      </w:sdtPr>
      <w:sdtContent>
        <w:p w14:paraId="2AACA502" w14:textId="13B079ED"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0805D1" w14:textId="77777777" w:rsidR="009B3AA4" w:rsidRDefault="009B3AA4" w:rsidP="009B3AA4">
      <w:pPr>
        <w:rPr>
          <w:color w:val="000000" w:themeColor="text1"/>
        </w:rPr>
      </w:pPr>
    </w:p>
    <w:p w14:paraId="3C42F6BF" w14:textId="77777777" w:rsidR="00DE3432" w:rsidRDefault="00A87294">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273865298"/>
        <w:placeholder>
          <w:docPart w:val="GBC22222222222222222222222222222"/>
        </w:placeholder>
      </w:sdtPr>
      <w:sdtContent>
        <w:p w14:paraId="6C9DEE9C" w14:textId="4A126E35" w:rsidR="00DE3432" w:rsidRDefault="00A87294" w:rsidP="009B3AA4">
          <w:pPr>
            <w:snapToGrid w:val="0"/>
            <w:spacing w:line="240" w:lineRule="atLeast"/>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D7C0B3" w14:textId="77777777" w:rsidR="00DE3432" w:rsidRDefault="00DE3432">
      <w:pPr>
        <w:rPr>
          <w:color w:val="000000" w:themeColor="text1"/>
        </w:rPr>
      </w:pPr>
    </w:p>
    <w:p w14:paraId="4D084767" w14:textId="77777777" w:rsidR="00DE3432" w:rsidRDefault="00A87294">
      <w:pPr>
        <w:rPr>
          <w:color w:val="000000" w:themeColor="text1"/>
        </w:rPr>
      </w:pPr>
      <w:bookmarkStart w:id="276" w:name="_Hlk533848097"/>
      <w:bookmarkStart w:id="277" w:name="_Hlk10471761"/>
      <w:bookmarkEnd w:id="274"/>
      <w:bookmarkEnd w:id="275"/>
      <w:r>
        <w:rPr>
          <w:rFonts w:hint="eastAsia"/>
          <w:color w:val="000000" w:themeColor="text1"/>
        </w:rPr>
        <w:t>其他说明：</w:t>
      </w:r>
      <w:bookmarkEnd w:id="276"/>
    </w:p>
    <w:sdt>
      <w:sdtPr>
        <w:rPr>
          <w:color w:val="000000" w:themeColor="text1"/>
        </w:rPr>
        <w:alias w:val="是否适用：其他债权投资其他说明[双击切换]"/>
        <w:tag w:val="_GBC_e37f3e78626b4cd0ad52d68ae2fcdecb"/>
        <w:id w:val="-1333678071"/>
        <w:placeholder>
          <w:docPart w:val="GBC22222222222222222222222222222"/>
        </w:placeholder>
      </w:sdtPr>
      <w:sdtContent>
        <w:p w14:paraId="37ED32DA" w14:textId="31296857"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77"/>
    <w:p w14:paraId="21C49EDA" w14:textId="77777777" w:rsidR="00DE3432" w:rsidRDefault="00DE3432">
      <w:pPr>
        <w:rPr>
          <w:color w:val="000000" w:themeColor="text1"/>
        </w:rPr>
      </w:pPr>
    </w:p>
    <w:p w14:paraId="0F0ED9E1"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长期应收款</w:t>
      </w:r>
    </w:p>
    <w:p w14:paraId="47C9478F" w14:textId="77777777" w:rsidR="00DE3432" w:rsidRDefault="00A87294">
      <w:pPr>
        <w:pStyle w:val="4"/>
        <w:numPr>
          <w:ilvl w:val="0"/>
          <w:numId w:val="67"/>
        </w:numPr>
        <w:rPr>
          <w:rFonts w:ascii="宋体" w:hAnsi="宋体" w:hint="eastAsia"/>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065940360"/>
        <w:placeholder>
          <w:docPart w:val="GBC22222222222222222222222222222"/>
        </w:placeholder>
      </w:sdtPr>
      <w:sdtContent>
        <w:p w14:paraId="61EB5EAF" w14:textId="37DD24F9"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81F39AC" w14:textId="77777777" w:rsidR="009B3AA4" w:rsidRDefault="009B3AA4" w:rsidP="009B3AA4">
      <w:pPr>
        <w:rPr>
          <w:color w:val="000000" w:themeColor="text1"/>
        </w:rPr>
      </w:pPr>
    </w:p>
    <w:p w14:paraId="1D9C4DF2" w14:textId="77777777" w:rsidR="00DE3432" w:rsidRDefault="00A87294">
      <w:pPr>
        <w:pStyle w:val="4"/>
        <w:numPr>
          <w:ilvl w:val="0"/>
          <w:numId w:val="67"/>
        </w:numPr>
        <w:rPr>
          <w:rFonts w:ascii="宋体" w:hAnsi="宋体" w:cs="宋体" w:hint="eastAsia"/>
          <w:color w:val="000000" w:themeColor="text1"/>
          <w:kern w:val="0"/>
          <w:szCs w:val="24"/>
        </w:rPr>
      </w:pPr>
      <w:bookmarkStart w:id="278" w:name="_Hlk153457348"/>
      <w:bookmarkStart w:id="279" w:name="_Hlk167893085"/>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526070321"/>
        <w:placeholder>
          <w:docPart w:val="GBC22222222222222222222222222222"/>
        </w:placeholder>
      </w:sdtPr>
      <w:sdtContent>
        <w:p w14:paraId="04121EEE" w14:textId="4465D381"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29A346" w14:textId="77777777" w:rsidR="009B3AA4" w:rsidRDefault="009B3AA4" w:rsidP="009B3AA4">
      <w:pPr>
        <w:rPr>
          <w:color w:val="000000" w:themeColor="text1"/>
        </w:rPr>
      </w:pPr>
    </w:p>
    <w:p w14:paraId="46395013" w14:textId="77777777"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271366546"/>
        <w:placeholder>
          <w:docPart w:val="GBC22222222222222222222222222222"/>
        </w:placeholder>
      </w:sdtPr>
      <w:sdtContent>
        <w:p w14:paraId="2C779D20" w14:textId="02F60C3C" w:rsidR="009B3AA4"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F42302" w14:textId="77777777" w:rsidR="009B3AA4" w:rsidRDefault="009B3AA4" w:rsidP="009B3AA4">
      <w:pPr>
        <w:rPr>
          <w:color w:val="000000" w:themeColor="text1"/>
        </w:rPr>
      </w:pPr>
    </w:p>
    <w:p w14:paraId="6E468472" w14:textId="241A9FF7"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108485416"/>
        <w:placeholder>
          <w:docPart w:val="GBC22222222222222222222222222222"/>
        </w:placeholder>
      </w:sdtPr>
      <w:sdtContent>
        <w:p w14:paraId="089DD6A4" w14:textId="3AD18235"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4004AE" w14:textId="77777777" w:rsidR="00DE3432" w:rsidRDefault="00DE3432">
      <w:pPr>
        <w:rPr>
          <w:color w:val="000000" w:themeColor="text1"/>
        </w:rPr>
      </w:pPr>
    </w:p>
    <w:p w14:paraId="75005C67" w14:textId="77777777" w:rsidR="00DE3432" w:rsidRDefault="00A87294">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555a40ceb7d348a0a16b652ac8e1178a"/>
        <w:id w:val="1164046547"/>
        <w:placeholder>
          <w:docPart w:val="GBC22222222222222222222222222222"/>
        </w:placeholder>
      </w:sdtPr>
      <w:sdtContent>
        <w:p w14:paraId="29E5C96A" w14:textId="35033E0B" w:rsidR="009B3AA4" w:rsidRDefault="00A87294" w:rsidP="009B3AA4">
          <w:pPr>
            <w:rPr>
              <w:color w:val="000000" w:themeColor="text1"/>
            </w:rPr>
          </w:pPr>
          <w:r>
            <w:rPr>
              <w:rFonts w:ascii="宋体" w:hAnsi="宋体" w:cs="Times New Roman"/>
              <w:bCs w:val="0"/>
              <w:color w:val="000000" w:themeColor="text1"/>
              <w:szCs w:val="22"/>
            </w:rPr>
            <w:fldChar w:fldCharType="begin"/>
          </w:r>
          <w:r w:rsidR="009B3AA4">
            <w:rPr>
              <w:rFonts w:ascii="宋体" w:hAnsi="宋体" w:cs="Times New Roman" w:hint="eastAsia"/>
              <w:color w:val="000000" w:themeColor="text1"/>
              <w:szCs w:val="22"/>
            </w:rPr>
            <w:instrText xml:space="preserve"> MACROBUTTON  SnrToggleCheckbox □适用 </w:instrText>
          </w:r>
          <w:r>
            <w:rPr>
              <w:rFonts w:ascii="宋体" w:hAnsi="宋体" w:cs="Times New Roman"/>
              <w:bCs w:val="0"/>
              <w:color w:val="000000" w:themeColor="text1"/>
              <w:szCs w:val="22"/>
            </w:rPr>
            <w:fldChar w:fldCharType="end"/>
          </w:r>
          <w:r>
            <w:rPr>
              <w:rFonts w:ascii="宋体" w:hAnsi="宋体" w:cs="Times New Roman"/>
              <w:bCs w:val="0"/>
              <w:color w:val="000000" w:themeColor="text1"/>
              <w:szCs w:val="22"/>
            </w:rPr>
            <w:fldChar w:fldCharType="begin"/>
          </w:r>
          <w:r w:rsidR="009B3AA4">
            <w:rPr>
              <w:rFonts w:ascii="宋体" w:hAnsi="宋体" w:cs="Times New Roman" w:hint="eastAsia"/>
              <w:color w:val="000000" w:themeColor="text1"/>
              <w:szCs w:val="22"/>
            </w:rPr>
            <w:instrText xml:space="preserve"> MACROBUTTON  SnrToggleCheckbox √不适用 </w:instrText>
          </w:r>
          <w:r>
            <w:rPr>
              <w:rFonts w:ascii="宋体" w:hAnsi="宋体" w:cs="Times New Roman"/>
              <w:bCs w:val="0"/>
              <w:color w:val="000000" w:themeColor="text1"/>
              <w:szCs w:val="22"/>
            </w:rPr>
            <w:fldChar w:fldCharType="end"/>
          </w:r>
        </w:p>
      </w:sdtContent>
    </w:sdt>
    <w:p w14:paraId="31758A79" w14:textId="77777777" w:rsidR="00DE3432" w:rsidRDefault="00DE3432">
      <w:pPr>
        <w:rPr>
          <w:rFonts w:ascii="Calibri" w:hAnsi="Calibri" w:cs="Times New Roman"/>
          <w:b/>
          <w:bCs w:val="0"/>
          <w:color w:val="000000" w:themeColor="text1"/>
          <w:szCs w:val="22"/>
        </w:rPr>
      </w:pPr>
    </w:p>
    <w:p w14:paraId="054E0D04" w14:textId="77777777" w:rsidR="00DE3432" w:rsidRDefault="00A87294">
      <w:pPr>
        <w:rPr>
          <w:color w:val="000000" w:themeColor="text1"/>
        </w:rPr>
      </w:pPr>
      <w:bookmarkStart w:id="280" w:name="_Hlk10471933"/>
      <w:bookmarkEnd w:id="278"/>
      <w:bookmarkEnd w:id="279"/>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920944788"/>
        <w:placeholder>
          <w:docPart w:val="GBC22222222222222222222222222222"/>
        </w:placeholder>
      </w:sdtPr>
      <w:sdtContent>
        <w:p w14:paraId="1E5609C1" w14:textId="4932C39F" w:rsidR="009B3AA4"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31D945" w14:textId="77777777" w:rsidR="00DE3432" w:rsidRDefault="00DE3432">
      <w:pPr>
        <w:rPr>
          <w:color w:val="000000" w:themeColor="text1"/>
        </w:rPr>
      </w:pPr>
    </w:p>
    <w:p w14:paraId="7068CD68" w14:textId="77777777" w:rsidR="00DE3432" w:rsidRDefault="00A87294">
      <w:pPr>
        <w:pStyle w:val="4"/>
        <w:numPr>
          <w:ilvl w:val="0"/>
          <w:numId w:val="67"/>
        </w:numPr>
        <w:rPr>
          <w:rFonts w:ascii="宋体" w:hAnsi="宋体" w:cs="宋体" w:hint="eastAsia"/>
          <w:color w:val="000000" w:themeColor="text1"/>
          <w:kern w:val="0"/>
          <w:szCs w:val="24"/>
        </w:rPr>
      </w:pPr>
      <w:bookmarkStart w:id="281" w:name="_Hlk154131356"/>
      <w:bookmarkStart w:id="282" w:name="_Hlk153457634"/>
      <w:bookmarkStart w:id="283" w:name="_Hlk167893254"/>
      <w:bookmarkEnd w:id="280"/>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396132073"/>
        <w:placeholder>
          <w:docPart w:val="GBC22222222222222222222222222222"/>
        </w:placeholder>
      </w:sdtPr>
      <w:sdtContent>
        <w:p w14:paraId="192B3EEA" w14:textId="3B7F03DD"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AA9BD0" w14:textId="77777777" w:rsidR="009B3AA4" w:rsidRDefault="009B3AA4" w:rsidP="009B3AA4">
      <w:pPr>
        <w:rPr>
          <w:color w:val="000000" w:themeColor="text1"/>
        </w:rPr>
      </w:pPr>
    </w:p>
    <w:bookmarkEnd w:id="281"/>
    <w:p w14:paraId="2B194371" w14:textId="77777777" w:rsidR="00DE3432" w:rsidRDefault="00A8729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966817460"/>
        <w:placeholder>
          <w:docPart w:val="GBC22222222222222222222222222222"/>
        </w:placeholder>
      </w:sdtPr>
      <w:sdtContent>
        <w:p w14:paraId="18E88119" w14:textId="52D94812" w:rsidR="009B3AA4"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D48D31" w14:textId="77777777" w:rsidR="009B3AA4" w:rsidRDefault="009B3AA4" w:rsidP="009B3AA4">
      <w:pPr>
        <w:rPr>
          <w:color w:val="000000" w:themeColor="text1"/>
        </w:rPr>
      </w:pPr>
    </w:p>
    <w:p w14:paraId="61B813FF" w14:textId="0AF94C15" w:rsidR="00DE3432" w:rsidRDefault="00A87294">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1178346860"/>
        <w:placeholder>
          <w:docPart w:val="GBC22222222222222222222222222222"/>
        </w:placeholder>
      </w:sdtPr>
      <w:sdtContent>
        <w:p w14:paraId="6DE3F813" w14:textId="6A623A07" w:rsidR="00DE3432" w:rsidRDefault="009B3AA4">
          <w:pPr>
            <w:ind w:rightChars="20" w:right="42"/>
            <w:rPr>
              <w:color w:val="000000" w:themeColor="text1"/>
            </w:rPr>
          </w:pPr>
          <w:r>
            <w:rPr>
              <w:rFonts w:hint="eastAsia"/>
              <w:color w:val="000000" w:themeColor="text1"/>
            </w:rPr>
            <w:t>无</w:t>
          </w:r>
        </w:p>
      </w:sdtContent>
    </w:sdt>
    <w:p w14:paraId="5DB0D3F5" w14:textId="77777777" w:rsidR="00DE3432" w:rsidRDefault="00DE3432">
      <w:pPr>
        <w:ind w:rightChars="-759" w:right="-1594"/>
        <w:rPr>
          <w:color w:val="000000" w:themeColor="text1"/>
        </w:rPr>
      </w:pPr>
    </w:p>
    <w:p w14:paraId="63C03CF0" w14:textId="77777777" w:rsidR="00DE3432" w:rsidRDefault="00A87294">
      <w:pPr>
        <w:pStyle w:val="4"/>
        <w:numPr>
          <w:ilvl w:val="0"/>
          <w:numId w:val="67"/>
        </w:numPr>
        <w:rPr>
          <w:rFonts w:ascii="宋体" w:hAnsi="宋体" w:cs="宋体" w:hint="eastAsia"/>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668789994"/>
        <w:placeholder>
          <w:docPart w:val="GBC22222222222222222222222222222"/>
        </w:placeholder>
      </w:sdtPr>
      <w:sdtContent>
        <w:p w14:paraId="716FE0B6" w14:textId="26CC3561"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099488" w14:textId="77777777" w:rsidR="009B3AA4" w:rsidRDefault="009B3AA4" w:rsidP="009B3AA4">
      <w:pPr>
        <w:rPr>
          <w:color w:val="000000" w:themeColor="text1"/>
        </w:rPr>
      </w:pPr>
    </w:p>
    <w:p w14:paraId="6C0C8BA5" w14:textId="77777777" w:rsidR="00DE3432" w:rsidRDefault="00A87294">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085578787"/>
        <w:placeholder>
          <w:docPart w:val="GBC22222222222222222222222222222"/>
        </w:placeholder>
      </w:sdtPr>
      <w:sdtContent>
        <w:p w14:paraId="2229019F" w14:textId="2241F4F4"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37CA58" w14:textId="77777777" w:rsidR="009B3AA4" w:rsidRDefault="009B3AA4" w:rsidP="009B3AA4">
      <w:pPr>
        <w:rPr>
          <w:color w:val="000000" w:themeColor="text1"/>
        </w:rPr>
      </w:pPr>
    </w:p>
    <w:p w14:paraId="1A2FFBD8" w14:textId="77777777" w:rsidR="00DE3432" w:rsidRDefault="00A8729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579679561"/>
        <w:placeholder>
          <w:docPart w:val="GBC22222222222222222222222222222"/>
        </w:placeholder>
      </w:sdtPr>
      <w:sdtContent>
        <w:p w14:paraId="6C171553" w14:textId="7E7BCAB4" w:rsidR="00DE3432" w:rsidRDefault="00A87294" w:rsidP="009B3AA4">
          <w:pPr>
            <w:snapToGrid w:val="0"/>
            <w:spacing w:line="240" w:lineRule="atLeast"/>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9A08AA" w14:textId="77777777" w:rsidR="00DE3432" w:rsidRDefault="00DE3432">
      <w:pPr>
        <w:rPr>
          <w:color w:val="000000" w:themeColor="text1"/>
        </w:rPr>
      </w:pPr>
    </w:p>
    <w:bookmarkEnd w:id="282"/>
    <w:bookmarkEnd w:id="283"/>
    <w:p w14:paraId="4C4B30CF" w14:textId="77777777" w:rsidR="00DE3432" w:rsidRDefault="00A87294">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527989168"/>
        <w:placeholder>
          <w:docPart w:val="GBC22222222222222222222222222222"/>
        </w:placeholder>
      </w:sdtPr>
      <w:sdtContent>
        <w:p w14:paraId="3471BCC0" w14:textId="282BB5C6" w:rsidR="00DE3432"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A62D078" w14:textId="77777777" w:rsidR="00DE3432" w:rsidRDefault="00DE3432">
      <w:pPr>
        <w:rPr>
          <w:color w:val="000000" w:themeColor="text1"/>
        </w:rPr>
      </w:pPr>
    </w:p>
    <w:p w14:paraId="0BE44059" w14:textId="77777777" w:rsidR="00DE3432" w:rsidRDefault="00DE3432">
      <w:pPr>
        <w:rPr>
          <w:color w:val="000000" w:themeColor="text1"/>
        </w:rPr>
      </w:pPr>
    </w:p>
    <w:p w14:paraId="4E854503" w14:textId="77777777" w:rsidR="00DE3432" w:rsidRDefault="00DE3432">
      <w:pPr>
        <w:rPr>
          <w:color w:val="000000" w:themeColor="text1"/>
        </w:rPr>
        <w:sectPr w:rsidR="00DE3432">
          <w:pgSz w:w="11906" w:h="16838"/>
          <w:pgMar w:top="1525" w:right="1276" w:bottom="1440" w:left="1797" w:header="856" w:footer="992" w:gutter="0"/>
          <w:cols w:space="425"/>
          <w:docGrid w:linePitch="312"/>
        </w:sectPr>
      </w:pPr>
    </w:p>
    <w:p w14:paraId="69B56425"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lastRenderedPageBreak/>
        <w:t>长期股权投资</w:t>
      </w:r>
    </w:p>
    <w:p w14:paraId="6ECFDA65" w14:textId="77777777" w:rsidR="00DE3432" w:rsidRDefault="00A87294">
      <w:pPr>
        <w:pStyle w:val="4"/>
        <w:numPr>
          <w:ilvl w:val="0"/>
          <w:numId w:val="104"/>
        </w:numPr>
        <w:ind w:left="425" w:hanging="425"/>
        <w:rPr>
          <w:color w:val="000000" w:themeColor="text1"/>
        </w:rPr>
      </w:pPr>
      <w:r>
        <w:rPr>
          <w:rFonts w:hint="eastAsia"/>
          <w:color w:val="000000" w:themeColor="text1"/>
        </w:rPr>
        <w:t>长期股权投资情况</w:t>
      </w:r>
    </w:p>
    <w:p w14:paraId="5D924B03" w14:textId="799C1D44" w:rsidR="00DE3432" w:rsidRDefault="00000000" w:rsidP="009B3AA4">
      <w:pPr>
        <w:rPr>
          <w:color w:val="000000" w:themeColor="text1"/>
        </w:rPr>
      </w:pPr>
      <w:sdt>
        <w:sdtPr>
          <w:rPr>
            <w:rFonts w:hint="eastAsia"/>
            <w:color w:val="000000" w:themeColor="text1"/>
          </w:rPr>
          <w:alias w:val="是否适用：长期股权投资[双击切换]"/>
          <w:tag w:val="_GBC_bafa2cb2262c4c4ebc4eed8f4e4a81c6"/>
          <w:id w:val="520589542"/>
          <w:placeholder>
            <w:docPart w:val="GBC22222222222222222222222222222"/>
          </w:placeholder>
        </w:sdtPr>
        <w:sdtContent>
          <w:r w:rsidR="00A87294">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bookmarkStart w:id="284" w:name="_Hlk199854611"/>
      <w:bookmarkStart w:id="285" w:name="_Hlk106375234"/>
    </w:p>
    <w:p w14:paraId="3FE4C7A9" w14:textId="77777777" w:rsidR="009B3AA4" w:rsidRDefault="009B3AA4" w:rsidP="009B3AA4">
      <w:pPr>
        <w:rPr>
          <w:color w:val="000000" w:themeColor="text1"/>
        </w:rPr>
      </w:pPr>
    </w:p>
    <w:p w14:paraId="5054AD45" w14:textId="77777777" w:rsidR="00DE3432" w:rsidRDefault="00A87294">
      <w:pPr>
        <w:pStyle w:val="4"/>
        <w:numPr>
          <w:ilvl w:val="0"/>
          <w:numId w:val="104"/>
        </w:numPr>
        <w:ind w:left="425" w:hanging="425"/>
        <w:rPr>
          <w:color w:val="000000" w:themeColor="text1"/>
        </w:rPr>
      </w:pPr>
      <w:bookmarkStart w:id="286" w:name="_Hlk167893542"/>
      <w:bookmarkStart w:id="287" w:name="_Hlk169008665"/>
      <w:bookmarkEnd w:id="284"/>
      <w:bookmarkEnd w:id="285"/>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1634868549"/>
        <w:placeholder>
          <w:docPart w:val="GBC22222222222222222222222222222"/>
        </w:placeholder>
      </w:sdtPr>
      <w:sdtContent>
        <w:p w14:paraId="5B882195" w14:textId="15A4C450" w:rsidR="009B3AA4" w:rsidRDefault="00A87294" w:rsidP="009B3AA4">
          <w:pPr>
            <w:rPr>
              <w:color w:val="000000" w:themeColor="text1"/>
            </w:rPr>
          </w:pP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B3A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A55EF9" w14:textId="77777777" w:rsidR="00DE3432" w:rsidRDefault="00DE3432">
      <w:pPr>
        <w:snapToGrid w:val="0"/>
        <w:spacing w:line="240" w:lineRule="atLeast"/>
        <w:rPr>
          <w:color w:val="000000" w:themeColor="text1"/>
        </w:rPr>
      </w:pPr>
    </w:p>
    <w:p w14:paraId="30394210" w14:textId="77777777" w:rsidR="00DE3432" w:rsidRDefault="00A87294">
      <w:pPr>
        <w:snapToGrid w:val="0"/>
        <w:spacing w:line="240" w:lineRule="atLeast"/>
        <w:rPr>
          <w:color w:val="000000" w:themeColor="text1"/>
        </w:rPr>
      </w:pPr>
      <w:bookmarkStart w:id="288" w:name="_Hlk167893618"/>
      <w:bookmarkEnd w:id="286"/>
      <w:r>
        <w:rPr>
          <w:rFonts w:hint="eastAsia"/>
          <w:color w:val="000000" w:themeColor="text1"/>
        </w:rPr>
        <w:t>其他说明</w:t>
      </w:r>
    </w:p>
    <w:p w14:paraId="1FA81DDB" w14:textId="0AC6834B" w:rsidR="00DE3432" w:rsidRDefault="00000000">
      <w:pPr>
        <w:snapToGrid w:val="0"/>
        <w:spacing w:line="240" w:lineRule="atLeast"/>
        <w:rPr>
          <w:color w:val="000000" w:themeColor="text1"/>
        </w:rPr>
      </w:pPr>
      <w:sdt>
        <w:sdtPr>
          <w:rPr>
            <w:color w:val="000000" w:themeColor="text1"/>
          </w:rPr>
          <w:alias w:val="长期股票投资的说明"/>
          <w:tag w:val="_GBC_de8cfc4ca45d42b88f7513c93a853186"/>
          <w:id w:val="1957760581"/>
          <w:placeholder>
            <w:docPart w:val="GBC22222222222222222222222222222"/>
          </w:placeholder>
        </w:sdtPr>
        <w:sdtContent>
          <w:r w:rsidR="009B3AA4">
            <w:rPr>
              <w:rFonts w:hint="eastAsia"/>
              <w:color w:val="000000" w:themeColor="text1"/>
            </w:rPr>
            <w:t>无</w:t>
          </w:r>
        </w:sdtContent>
      </w:sdt>
    </w:p>
    <w:p w14:paraId="0F8E1D53" w14:textId="77777777" w:rsidR="00DE3432" w:rsidRDefault="00DE3432">
      <w:pPr>
        <w:snapToGrid w:val="0"/>
        <w:spacing w:line="240" w:lineRule="atLeast"/>
        <w:rPr>
          <w:color w:val="000000" w:themeColor="text1"/>
        </w:rPr>
      </w:pPr>
    </w:p>
    <w:p w14:paraId="5A07A68F" w14:textId="77777777" w:rsidR="00DE3432" w:rsidRDefault="00A87294">
      <w:pPr>
        <w:pStyle w:val="3"/>
        <w:numPr>
          <w:ilvl w:val="0"/>
          <w:numId w:val="17"/>
        </w:numPr>
        <w:tabs>
          <w:tab w:val="left" w:pos="504"/>
        </w:tabs>
        <w:rPr>
          <w:color w:val="000000" w:themeColor="text1"/>
          <w:szCs w:val="21"/>
        </w:rPr>
      </w:pPr>
      <w:bookmarkStart w:id="289" w:name="_Hlk152858292"/>
      <w:bookmarkStart w:id="290" w:name="_Hlk167895169"/>
      <w:bookmarkStart w:id="291" w:name="_Hlk533409702"/>
      <w:bookmarkEnd w:id="287"/>
      <w:bookmarkEnd w:id="288"/>
      <w:r>
        <w:rPr>
          <w:rFonts w:hint="eastAsia"/>
          <w:color w:val="000000" w:themeColor="text1"/>
          <w:szCs w:val="21"/>
        </w:rPr>
        <w:t>其他权益工具投资</w:t>
      </w:r>
    </w:p>
    <w:p w14:paraId="728D98A2" w14:textId="77777777" w:rsidR="00DE3432" w:rsidRDefault="00A87294">
      <w:pPr>
        <w:pStyle w:val="4"/>
        <w:numPr>
          <w:ilvl w:val="3"/>
          <w:numId w:val="81"/>
        </w:numPr>
        <w:ind w:left="426" w:hanging="426"/>
        <w:rPr>
          <w:color w:val="000000" w:themeColor="text1"/>
        </w:rPr>
      </w:pPr>
      <w:bookmarkStart w:id="292"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1197694086"/>
        <w:placeholder>
          <w:docPart w:val="GBC22222222222222222222222222222"/>
        </w:placeholder>
      </w:sdtPr>
      <w:sdtContent>
        <w:p w14:paraId="3D25732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0BF0252" w14:textId="77777777" w:rsidR="00DE3432" w:rsidRDefault="00A8729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其他权益工具投资情况"/>
          <w:tag w:val="_GBC_9bbc2bc262694a308c04bf4f25e3f1bb"/>
          <w:id w:val="-6937013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权益工具投资情况"/>
          <w:tag w:val="_GBC_c944479021b54a639f17a7b9d298ba98"/>
          <w:id w:val="-14910995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1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567"/>
        <w:gridCol w:w="1138"/>
        <w:gridCol w:w="996"/>
        <w:gridCol w:w="1263"/>
        <w:gridCol w:w="1164"/>
        <w:gridCol w:w="963"/>
        <w:gridCol w:w="1530"/>
        <w:gridCol w:w="1113"/>
        <w:gridCol w:w="1113"/>
        <w:gridCol w:w="1113"/>
        <w:gridCol w:w="1104"/>
      </w:tblGrid>
      <w:tr w:rsidR="00DE3432" w14:paraId="1ECFB5E7" w14:textId="77777777" w:rsidTr="00AA07AB">
        <w:bookmarkEnd w:id="292" w:displacedByCustomXml="next"/>
        <w:bookmarkEnd w:id="291" w:displacedByCustomXml="next"/>
        <w:sdt>
          <w:sdtPr>
            <w:tag w:val="_PLD_3daf209c1b064e4980c71e7ae45806a6"/>
            <w:id w:val="-1705625235"/>
          </w:sdtPr>
          <w:sdtContent>
            <w:tc>
              <w:tcPr>
                <w:tcW w:w="646" w:type="pct"/>
                <w:vMerge w:val="restart"/>
                <w:tcBorders>
                  <w:top w:val="single" w:sz="4" w:space="0" w:color="auto"/>
                  <w:left w:val="single" w:sz="4" w:space="0" w:color="auto"/>
                  <w:right w:val="single" w:sz="4" w:space="0" w:color="auto"/>
                </w:tcBorders>
                <w:vAlign w:val="center"/>
              </w:tcPr>
              <w:p w14:paraId="1AC8E041" w14:textId="77777777" w:rsidR="00DE3432" w:rsidRDefault="00A87294">
                <w:pPr>
                  <w:jc w:val="center"/>
                  <w:rPr>
                    <w:color w:val="000000" w:themeColor="text1"/>
                  </w:rPr>
                </w:pPr>
                <w:r>
                  <w:rPr>
                    <w:rFonts w:hint="eastAsia"/>
                    <w:color w:val="000000" w:themeColor="text1"/>
                  </w:rPr>
                  <w:t>项目</w:t>
                </w:r>
              </w:p>
            </w:tc>
          </w:sdtContent>
        </w:sdt>
        <w:sdt>
          <w:sdtPr>
            <w:tag w:val="_PLD_1d20fa0d77b4406390305b87a75671b0"/>
            <w:id w:val="1799573289"/>
          </w:sdtPr>
          <w:sdtContent>
            <w:tc>
              <w:tcPr>
                <w:tcW w:w="522" w:type="pct"/>
                <w:vMerge w:val="restart"/>
                <w:tcBorders>
                  <w:top w:val="single" w:sz="4" w:space="0" w:color="auto"/>
                  <w:left w:val="single" w:sz="4" w:space="0" w:color="auto"/>
                  <w:right w:val="single" w:sz="4" w:space="0" w:color="auto"/>
                </w:tcBorders>
                <w:vAlign w:val="center"/>
              </w:tcPr>
              <w:p w14:paraId="274FD6A3" w14:textId="77777777" w:rsidR="00DE3432" w:rsidRDefault="00A87294">
                <w:pPr>
                  <w:jc w:val="center"/>
                  <w:rPr>
                    <w:color w:val="000000" w:themeColor="text1"/>
                  </w:rPr>
                </w:pPr>
                <w:r>
                  <w:rPr>
                    <w:rFonts w:hint="eastAsia"/>
                    <w:color w:val="000000" w:themeColor="text1"/>
                  </w:rPr>
                  <w:t>期初</w:t>
                </w:r>
              </w:p>
              <w:p w14:paraId="3CE9E775" w14:textId="77777777" w:rsidR="00DE3432" w:rsidRDefault="00A87294">
                <w:pPr>
                  <w:jc w:val="center"/>
                  <w:rPr>
                    <w:color w:val="000000" w:themeColor="text1"/>
                  </w:rPr>
                </w:pPr>
                <w:r>
                  <w:rPr>
                    <w:rFonts w:hint="eastAsia"/>
                    <w:color w:val="000000" w:themeColor="text1"/>
                  </w:rPr>
                  <w:t>余额</w:t>
                </w:r>
              </w:p>
            </w:tc>
          </w:sdtContent>
        </w:sdt>
        <w:sdt>
          <w:sdtPr>
            <w:tag w:val="_PLD_6a633ba000d144cb8770931370381fa1"/>
            <w:id w:val="481825742"/>
          </w:sdtPr>
          <w:sdtContent>
            <w:tc>
              <w:tcPr>
                <w:tcW w:w="1841" w:type="pct"/>
                <w:gridSpan w:val="5"/>
                <w:tcBorders>
                  <w:top w:val="single" w:sz="4" w:space="0" w:color="auto"/>
                  <w:left w:val="single" w:sz="4" w:space="0" w:color="auto"/>
                  <w:bottom w:val="single" w:sz="4" w:space="0" w:color="auto"/>
                  <w:right w:val="single" w:sz="4" w:space="0" w:color="auto"/>
                </w:tcBorders>
                <w:vAlign w:val="center"/>
              </w:tcPr>
              <w:p w14:paraId="74614ED7" w14:textId="77777777" w:rsidR="00DE3432" w:rsidRDefault="00A87294">
                <w:pPr>
                  <w:jc w:val="center"/>
                  <w:rPr>
                    <w:color w:val="000000" w:themeColor="text1"/>
                  </w:rPr>
                </w:pPr>
                <w:r>
                  <w:rPr>
                    <w:rFonts w:hint="eastAsia"/>
                    <w:color w:val="000000" w:themeColor="text1"/>
                  </w:rPr>
                  <w:t>本期增减变动</w:t>
                </w:r>
              </w:p>
            </w:tc>
          </w:sdtContent>
        </w:sdt>
        <w:sdt>
          <w:sdtPr>
            <w:tag w:val="_PLD_d9fc41afb57d40a5826584d39a74e53d"/>
            <w:id w:val="453758987"/>
          </w:sdtPr>
          <w:sdtContent>
            <w:tc>
              <w:tcPr>
                <w:tcW w:w="510" w:type="pct"/>
                <w:vMerge w:val="restart"/>
                <w:tcBorders>
                  <w:top w:val="single" w:sz="4" w:space="0" w:color="auto"/>
                  <w:left w:val="single" w:sz="4" w:space="0" w:color="auto"/>
                  <w:right w:val="single" w:sz="4" w:space="0" w:color="auto"/>
                </w:tcBorders>
                <w:vAlign w:val="center"/>
              </w:tcPr>
              <w:p w14:paraId="541A780E" w14:textId="77777777" w:rsidR="00DE3432" w:rsidRDefault="00A87294">
                <w:pPr>
                  <w:jc w:val="center"/>
                  <w:rPr>
                    <w:color w:val="000000" w:themeColor="text1"/>
                  </w:rPr>
                </w:pPr>
                <w:r>
                  <w:rPr>
                    <w:rFonts w:hint="eastAsia"/>
                    <w:color w:val="000000" w:themeColor="text1"/>
                  </w:rPr>
                  <w:t>期末</w:t>
                </w:r>
              </w:p>
              <w:p w14:paraId="167C84EF" w14:textId="77777777" w:rsidR="00DE3432" w:rsidRDefault="00A87294">
                <w:pPr>
                  <w:jc w:val="center"/>
                  <w:rPr>
                    <w:color w:val="000000" w:themeColor="text1"/>
                  </w:rPr>
                </w:pPr>
                <w:r>
                  <w:rPr>
                    <w:rFonts w:hint="eastAsia"/>
                    <w:color w:val="000000" w:themeColor="text1"/>
                  </w:rPr>
                  <w:t>余额</w:t>
                </w:r>
              </w:p>
            </w:tc>
          </w:sdtContent>
        </w:sdt>
        <w:sdt>
          <w:sdtPr>
            <w:tag w:val="_PLD_b3500e3451724262a7eb38ac2709c54a"/>
            <w:id w:val="-1700860119"/>
          </w:sdtPr>
          <w:sdtContent>
            <w:tc>
              <w:tcPr>
                <w:tcW w:w="371" w:type="pct"/>
                <w:vMerge w:val="restart"/>
                <w:tcBorders>
                  <w:top w:val="single" w:sz="4" w:space="0" w:color="auto"/>
                  <w:left w:val="single" w:sz="4" w:space="0" w:color="auto"/>
                  <w:right w:val="single" w:sz="4" w:space="0" w:color="auto"/>
                </w:tcBorders>
                <w:vAlign w:val="center"/>
              </w:tcPr>
              <w:p w14:paraId="4204821E" w14:textId="77777777" w:rsidR="00DE3432" w:rsidRDefault="00A87294">
                <w:pPr>
                  <w:jc w:val="center"/>
                  <w:rPr>
                    <w:color w:val="000000" w:themeColor="text1"/>
                  </w:rPr>
                </w:pPr>
                <w:r>
                  <w:rPr>
                    <w:rFonts w:hint="eastAsia"/>
                    <w:color w:val="000000" w:themeColor="text1"/>
                  </w:rPr>
                  <w:t>本期确认的股利收入</w:t>
                </w:r>
              </w:p>
            </w:tc>
          </w:sdtContent>
        </w:sdt>
        <w:sdt>
          <w:sdtPr>
            <w:tag w:val="_PLD_d94045f5a1cb4092aa594c265a146180"/>
            <w:id w:val="1700283402"/>
          </w:sdtPr>
          <w:sdtContent>
            <w:tc>
              <w:tcPr>
                <w:tcW w:w="371" w:type="pct"/>
                <w:vMerge w:val="restart"/>
                <w:tcBorders>
                  <w:top w:val="single" w:sz="4" w:space="0" w:color="auto"/>
                  <w:left w:val="single" w:sz="4" w:space="0" w:color="auto"/>
                  <w:right w:val="single" w:sz="4" w:space="0" w:color="auto"/>
                </w:tcBorders>
                <w:vAlign w:val="center"/>
              </w:tcPr>
              <w:p w14:paraId="420082B4" w14:textId="77777777" w:rsidR="00DE3432" w:rsidRDefault="00A87294">
                <w:pPr>
                  <w:jc w:val="center"/>
                  <w:rPr>
                    <w:color w:val="000000" w:themeColor="text1"/>
                  </w:rPr>
                </w:pPr>
                <w:r>
                  <w:rPr>
                    <w:rFonts w:hint="eastAsia"/>
                    <w:color w:val="000000" w:themeColor="text1"/>
                  </w:rPr>
                  <w:t>累计计入其他综合收益的利得</w:t>
                </w:r>
              </w:p>
            </w:tc>
          </w:sdtContent>
        </w:sdt>
        <w:sdt>
          <w:sdtPr>
            <w:tag w:val="_PLD_5f0ce8d1a2e4468abbf27c5755f10b41"/>
            <w:id w:val="1983035620"/>
          </w:sdtPr>
          <w:sdtContent>
            <w:tc>
              <w:tcPr>
                <w:tcW w:w="371" w:type="pct"/>
                <w:vMerge w:val="restart"/>
                <w:tcBorders>
                  <w:top w:val="single" w:sz="4" w:space="0" w:color="auto"/>
                  <w:left w:val="single" w:sz="4" w:space="0" w:color="auto"/>
                  <w:right w:val="single" w:sz="4" w:space="0" w:color="auto"/>
                </w:tcBorders>
                <w:vAlign w:val="center"/>
              </w:tcPr>
              <w:p w14:paraId="28A30A02" w14:textId="77777777" w:rsidR="00DE3432" w:rsidRDefault="00A87294">
                <w:pPr>
                  <w:jc w:val="center"/>
                  <w:rPr>
                    <w:color w:val="000000" w:themeColor="text1"/>
                  </w:rPr>
                </w:pPr>
                <w:r>
                  <w:rPr>
                    <w:rFonts w:hint="eastAsia"/>
                    <w:color w:val="000000" w:themeColor="text1"/>
                  </w:rPr>
                  <w:t>累计计入其他综合收益的损失</w:t>
                </w:r>
              </w:p>
            </w:tc>
          </w:sdtContent>
        </w:sdt>
        <w:sdt>
          <w:sdtPr>
            <w:tag w:val="_PLD_30dbafaa8a8b420cb3406f22958c59c0"/>
            <w:id w:val="1478261351"/>
          </w:sdtPr>
          <w:sdtContent>
            <w:tc>
              <w:tcPr>
                <w:tcW w:w="368" w:type="pct"/>
                <w:vMerge w:val="restart"/>
                <w:tcBorders>
                  <w:top w:val="single" w:sz="4" w:space="0" w:color="auto"/>
                  <w:left w:val="single" w:sz="4" w:space="0" w:color="auto"/>
                  <w:right w:val="single" w:sz="4" w:space="0" w:color="auto"/>
                </w:tcBorders>
                <w:vAlign w:val="center"/>
              </w:tcPr>
              <w:p w14:paraId="11C3C7AB" w14:textId="77777777" w:rsidR="00DE3432" w:rsidRDefault="00A87294">
                <w:pPr>
                  <w:jc w:val="center"/>
                  <w:rPr>
                    <w:color w:val="000000" w:themeColor="text1"/>
                  </w:rPr>
                </w:pPr>
                <w:r>
                  <w:rPr>
                    <w:rFonts w:hint="eastAsia"/>
                    <w:color w:val="000000" w:themeColor="text1"/>
                  </w:rPr>
                  <w:t>指定为以公允价值计量且其变动计入其他综合收益的原因</w:t>
                </w:r>
              </w:p>
            </w:tc>
          </w:sdtContent>
        </w:sdt>
      </w:tr>
      <w:tr w:rsidR="00767E26" w14:paraId="4E8EFAEC" w14:textId="77777777" w:rsidTr="00AA07AB">
        <w:tc>
          <w:tcPr>
            <w:tcW w:w="646" w:type="pct"/>
            <w:vMerge/>
            <w:tcBorders>
              <w:left w:val="single" w:sz="4" w:space="0" w:color="auto"/>
              <w:bottom w:val="single" w:sz="4" w:space="0" w:color="auto"/>
              <w:right w:val="single" w:sz="4" w:space="0" w:color="auto"/>
            </w:tcBorders>
          </w:tcPr>
          <w:p w14:paraId="21821D09" w14:textId="77777777" w:rsidR="00DE3432" w:rsidRDefault="00DE3432">
            <w:pPr>
              <w:jc w:val="center"/>
              <w:rPr>
                <w:color w:val="000000" w:themeColor="text1"/>
              </w:rPr>
            </w:pPr>
          </w:p>
        </w:tc>
        <w:tc>
          <w:tcPr>
            <w:tcW w:w="522" w:type="pct"/>
            <w:vMerge/>
            <w:tcBorders>
              <w:left w:val="single" w:sz="4" w:space="0" w:color="auto"/>
              <w:bottom w:val="single" w:sz="4" w:space="0" w:color="auto"/>
              <w:right w:val="single" w:sz="4" w:space="0" w:color="auto"/>
            </w:tcBorders>
          </w:tcPr>
          <w:p w14:paraId="17A0AC00" w14:textId="77777777" w:rsidR="00DE3432" w:rsidRDefault="00DE3432">
            <w:pPr>
              <w:jc w:val="center"/>
              <w:rPr>
                <w:color w:val="000000" w:themeColor="text1"/>
              </w:rPr>
            </w:pPr>
          </w:p>
        </w:tc>
        <w:sdt>
          <w:sdtPr>
            <w:tag w:val="_PLD_7fb134b102ea4ac69df08b1a4af24780"/>
            <w:id w:val="440498211"/>
          </w:sdtPr>
          <w:sdtContent>
            <w:tc>
              <w:tcPr>
                <w:tcW w:w="379" w:type="pct"/>
                <w:tcBorders>
                  <w:top w:val="single" w:sz="4" w:space="0" w:color="auto"/>
                  <w:left w:val="single" w:sz="4" w:space="0" w:color="auto"/>
                  <w:bottom w:val="single" w:sz="4" w:space="0" w:color="auto"/>
                  <w:right w:val="single" w:sz="4" w:space="0" w:color="auto"/>
                </w:tcBorders>
                <w:vAlign w:val="center"/>
              </w:tcPr>
              <w:p w14:paraId="09F34BA7" w14:textId="77777777" w:rsidR="00DE3432" w:rsidRDefault="00A87294">
                <w:pPr>
                  <w:jc w:val="center"/>
                  <w:rPr>
                    <w:color w:val="000000" w:themeColor="text1"/>
                  </w:rPr>
                </w:pPr>
                <w:r>
                  <w:rPr>
                    <w:rFonts w:hint="eastAsia"/>
                    <w:color w:val="000000" w:themeColor="text1"/>
                  </w:rPr>
                  <w:t>追加投资</w:t>
                </w:r>
              </w:p>
            </w:tc>
          </w:sdtContent>
        </w:sdt>
        <w:sdt>
          <w:sdtPr>
            <w:tag w:val="_PLD_a5097fcdb0644572a784e139d5bc86f5"/>
            <w:id w:val="920685913"/>
          </w:sdtPr>
          <w:sdtContent>
            <w:tc>
              <w:tcPr>
                <w:tcW w:w="332" w:type="pct"/>
                <w:tcBorders>
                  <w:top w:val="single" w:sz="4" w:space="0" w:color="auto"/>
                  <w:left w:val="single" w:sz="4" w:space="0" w:color="auto"/>
                  <w:bottom w:val="single" w:sz="4" w:space="0" w:color="auto"/>
                  <w:right w:val="single" w:sz="4" w:space="0" w:color="auto"/>
                </w:tcBorders>
                <w:vAlign w:val="center"/>
              </w:tcPr>
              <w:p w14:paraId="55A9FC5D" w14:textId="77777777" w:rsidR="00DE3432" w:rsidRDefault="00A87294">
                <w:pPr>
                  <w:jc w:val="center"/>
                  <w:rPr>
                    <w:color w:val="000000" w:themeColor="text1"/>
                  </w:rPr>
                </w:pPr>
                <w:r>
                  <w:rPr>
                    <w:rFonts w:hint="eastAsia"/>
                    <w:color w:val="000000" w:themeColor="text1"/>
                  </w:rPr>
                  <w:t>减少投资</w:t>
                </w:r>
              </w:p>
            </w:tc>
          </w:sdtContent>
        </w:sdt>
        <w:sdt>
          <w:sdtPr>
            <w:tag w:val="_PLD_500aaf3ba85d422e91cb8bed768593ce"/>
            <w:id w:val="-87926872"/>
          </w:sdtPr>
          <w:sdtContent>
            <w:tc>
              <w:tcPr>
                <w:tcW w:w="421" w:type="pct"/>
                <w:tcBorders>
                  <w:top w:val="single" w:sz="4" w:space="0" w:color="auto"/>
                  <w:left w:val="single" w:sz="4" w:space="0" w:color="auto"/>
                  <w:bottom w:val="single" w:sz="4" w:space="0" w:color="auto"/>
                  <w:right w:val="single" w:sz="4" w:space="0" w:color="auto"/>
                </w:tcBorders>
                <w:vAlign w:val="center"/>
              </w:tcPr>
              <w:p w14:paraId="75436C8D" w14:textId="77777777" w:rsidR="00DE3432" w:rsidRDefault="00A87294">
                <w:pPr>
                  <w:jc w:val="center"/>
                  <w:rPr>
                    <w:color w:val="000000" w:themeColor="text1"/>
                  </w:rPr>
                </w:pPr>
                <w:r>
                  <w:rPr>
                    <w:rFonts w:hint="eastAsia"/>
                    <w:color w:val="000000" w:themeColor="text1"/>
                  </w:rPr>
                  <w:t>本期计入其他综合收益的利得</w:t>
                </w:r>
              </w:p>
            </w:tc>
          </w:sdtContent>
        </w:sdt>
        <w:sdt>
          <w:sdtPr>
            <w:tag w:val="_PLD_9451af532fa54486a8ab06976fcedd26"/>
            <w:id w:val="718864107"/>
          </w:sdtPr>
          <w:sdtContent>
            <w:tc>
              <w:tcPr>
                <w:tcW w:w="388" w:type="pct"/>
                <w:tcBorders>
                  <w:top w:val="single" w:sz="4" w:space="0" w:color="auto"/>
                  <w:left w:val="single" w:sz="4" w:space="0" w:color="auto"/>
                  <w:bottom w:val="single" w:sz="4" w:space="0" w:color="auto"/>
                  <w:right w:val="single" w:sz="4" w:space="0" w:color="auto"/>
                </w:tcBorders>
                <w:vAlign w:val="center"/>
              </w:tcPr>
              <w:p w14:paraId="36A84539" w14:textId="77777777" w:rsidR="00DE3432" w:rsidRDefault="00A87294">
                <w:pPr>
                  <w:jc w:val="center"/>
                  <w:rPr>
                    <w:color w:val="000000" w:themeColor="text1"/>
                  </w:rPr>
                </w:pPr>
                <w:r>
                  <w:rPr>
                    <w:rFonts w:hint="eastAsia"/>
                    <w:color w:val="000000" w:themeColor="text1"/>
                  </w:rPr>
                  <w:t>本期计入其他综合收益的损失</w:t>
                </w:r>
              </w:p>
            </w:tc>
          </w:sdtContent>
        </w:sdt>
        <w:sdt>
          <w:sdtPr>
            <w:tag w:val="_PLD_99beff4095cd487eb9318f7cff078d10"/>
            <w:id w:val="-532267056"/>
          </w:sdtPr>
          <w:sdtContent>
            <w:tc>
              <w:tcPr>
                <w:tcW w:w="320" w:type="pct"/>
                <w:tcBorders>
                  <w:left w:val="single" w:sz="4" w:space="0" w:color="auto"/>
                  <w:bottom w:val="single" w:sz="4" w:space="0" w:color="auto"/>
                  <w:right w:val="single" w:sz="4" w:space="0" w:color="auto"/>
                </w:tcBorders>
                <w:vAlign w:val="center"/>
              </w:tcPr>
              <w:p w14:paraId="70747A0A" w14:textId="77777777" w:rsidR="00DE3432" w:rsidRDefault="00A87294">
                <w:pPr>
                  <w:jc w:val="center"/>
                  <w:rPr>
                    <w:color w:val="000000" w:themeColor="text1"/>
                  </w:rPr>
                </w:pPr>
                <w:r>
                  <w:rPr>
                    <w:rFonts w:hint="eastAsia"/>
                    <w:color w:val="000000" w:themeColor="text1"/>
                  </w:rPr>
                  <w:t>其他</w:t>
                </w:r>
              </w:p>
            </w:tc>
          </w:sdtContent>
        </w:sdt>
        <w:tc>
          <w:tcPr>
            <w:tcW w:w="510" w:type="pct"/>
            <w:vMerge/>
            <w:tcBorders>
              <w:left w:val="single" w:sz="4" w:space="0" w:color="auto"/>
              <w:bottom w:val="single" w:sz="4" w:space="0" w:color="auto"/>
              <w:right w:val="single" w:sz="4" w:space="0" w:color="auto"/>
            </w:tcBorders>
            <w:vAlign w:val="center"/>
          </w:tcPr>
          <w:p w14:paraId="3F7AC5C6" w14:textId="77777777" w:rsidR="00DE3432" w:rsidRDefault="00DE3432">
            <w:pPr>
              <w:jc w:val="center"/>
              <w:rPr>
                <w:color w:val="000000" w:themeColor="text1"/>
              </w:rPr>
            </w:pPr>
          </w:p>
        </w:tc>
        <w:tc>
          <w:tcPr>
            <w:tcW w:w="371" w:type="pct"/>
            <w:vMerge/>
            <w:tcBorders>
              <w:left w:val="single" w:sz="4" w:space="0" w:color="auto"/>
              <w:bottom w:val="single" w:sz="4" w:space="0" w:color="auto"/>
              <w:right w:val="single" w:sz="4" w:space="0" w:color="auto"/>
            </w:tcBorders>
          </w:tcPr>
          <w:p w14:paraId="64020562" w14:textId="77777777" w:rsidR="00DE3432" w:rsidRDefault="00DE3432">
            <w:pPr>
              <w:jc w:val="center"/>
              <w:rPr>
                <w:color w:val="000000" w:themeColor="text1"/>
              </w:rPr>
            </w:pPr>
          </w:p>
        </w:tc>
        <w:tc>
          <w:tcPr>
            <w:tcW w:w="371" w:type="pct"/>
            <w:vMerge/>
            <w:tcBorders>
              <w:left w:val="single" w:sz="4" w:space="0" w:color="auto"/>
              <w:bottom w:val="single" w:sz="4" w:space="0" w:color="auto"/>
              <w:right w:val="single" w:sz="4" w:space="0" w:color="auto"/>
            </w:tcBorders>
          </w:tcPr>
          <w:p w14:paraId="3C95733E" w14:textId="77777777" w:rsidR="00DE3432" w:rsidRDefault="00DE3432">
            <w:pPr>
              <w:jc w:val="center"/>
              <w:rPr>
                <w:color w:val="000000" w:themeColor="text1"/>
              </w:rPr>
            </w:pPr>
          </w:p>
        </w:tc>
        <w:tc>
          <w:tcPr>
            <w:tcW w:w="371" w:type="pct"/>
            <w:vMerge/>
            <w:tcBorders>
              <w:left w:val="single" w:sz="4" w:space="0" w:color="auto"/>
              <w:bottom w:val="single" w:sz="4" w:space="0" w:color="auto"/>
              <w:right w:val="single" w:sz="4" w:space="0" w:color="auto"/>
            </w:tcBorders>
          </w:tcPr>
          <w:p w14:paraId="4C72E7EA" w14:textId="77777777" w:rsidR="00DE3432" w:rsidRDefault="00DE3432">
            <w:pPr>
              <w:jc w:val="center"/>
              <w:rPr>
                <w:color w:val="000000" w:themeColor="text1"/>
              </w:rPr>
            </w:pPr>
          </w:p>
        </w:tc>
        <w:tc>
          <w:tcPr>
            <w:tcW w:w="368" w:type="pct"/>
            <w:vMerge/>
            <w:tcBorders>
              <w:left w:val="single" w:sz="4" w:space="0" w:color="auto"/>
              <w:bottom w:val="single" w:sz="4" w:space="0" w:color="auto"/>
              <w:right w:val="single" w:sz="4" w:space="0" w:color="auto"/>
            </w:tcBorders>
            <w:vAlign w:val="center"/>
          </w:tcPr>
          <w:p w14:paraId="6F37E667" w14:textId="77777777" w:rsidR="00DE3432" w:rsidRDefault="00DE3432">
            <w:pPr>
              <w:jc w:val="center"/>
              <w:rPr>
                <w:color w:val="000000" w:themeColor="text1"/>
              </w:rPr>
            </w:pPr>
          </w:p>
        </w:tc>
      </w:tr>
      <w:tr w:rsidR="00767E26" w14:paraId="59566232" w14:textId="77777777" w:rsidTr="00AA07AB">
        <w:tc>
          <w:tcPr>
            <w:tcW w:w="646" w:type="pct"/>
            <w:tcBorders>
              <w:top w:val="single" w:sz="4" w:space="0" w:color="auto"/>
              <w:left w:val="single" w:sz="4" w:space="0" w:color="auto"/>
              <w:bottom w:val="single" w:sz="4" w:space="0" w:color="auto"/>
              <w:right w:val="single" w:sz="4" w:space="0" w:color="auto"/>
            </w:tcBorders>
          </w:tcPr>
          <w:p w14:paraId="5E3D132A" w14:textId="05FBBD6D" w:rsidR="00DE3432" w:rsidRDefault="00767E26">
            <w:r>
              <w:rPr>
                <w:rFonts w:hint="eastAsia"/>
              </w:rPr>
              <w:t>威海市商业银行股份有限公司</w:t>
            </w:r>
          </w:p>
        </w:tc>
        <w:tc>
          <w:tcPr>
            <w:tcW w:w="522" w:type="pct"/>
            <w:tcBorders>
              <w:top w:val="single" w:sz="4" w:space="0" w:color="auto"/>
              <w:left w:val="single" w:sz="4" w:space="0" w:color="auto"/>
              <w:bottom w:val="single" w:sz="4" w:space="0" w:color="auto"/>
              <w:right w:val="single" w:sz="4" w:space="0" w:color="auto"/>
            </w:tcBorders>
          </w:tcPr>
          <w:p w14:paraId="68150D85" w14:textId="7034779F" w:rsidR="00DE3432" w:rsidRDefault="00AA07AB">
            <w:pPr>
              <w:jc w:val="right"/>
            </w:pPr>
            <w:r>
              <w:t>191,254,592.07</w:t>
            </w:r>
          </w:p>
        </w:tc>
        <w:tc>
          <w:tcPr>
            <w:tcW w:w="379" w:type="pct"/>
            <w:tcBorders>
              <w:top w:val="single" w:sz="4" w:space="0" w:color="auto"/>
              <w:left w:val="single" w:sz="4" w:space="0" w:color="auto"/>
              <w:bottom w:val="single" w:sz="4" w:space="0" w:color="auto"/>
              <w:right w:val="single" w:sz="4" w:space="0" w:color="auto"/>
            </w:tcBorders>
          </w:tcPr>
          <w:p w14:paraId="0AB48A4D" w14:textId="77777777" w:rsidR="00DE3432" w:rsidRDefault="00DE3432">
            <w:pPr>
              <w:jc w:val="right"/>
            </w:pPr>
          </w:p>
        </w:tc>
        <w:tc>
          <w:tcPr>
            <w:tcW w:w="332" w:type="pct"/>
            <w:tcBorders>
              <w:top w:val="single" w:sz="4" w:space="0" w:color="auto"/>
              <w:left w:val="single" w:sz="4" w:space="0" w:color="auto"/>
              <w:bottom w:val="single" w:sz="4" w:space="0" w:color="auto"/>
              <w:right w:val="single" w:sz="4" w:space="0" w:color="auto"/>
            </w:tcBorders>
          </w:tcPr>
          <w:p w14:paraId="4B2A5D6D" w14:textId="77777777" w:rsidR="00DE3432" w:rsidRDefault="00DE3432">
            <w:pPr>
              <w:jc w:val="right"/>
            </w:pPr>
          </w:p>
        </w:tc>
        <w:tc>
          <w:tcPr>
            <w:tcW w:w="421" w:type="pct"/>
            <w:tcBorders>
              <w:top w:val="single" w:sz="4" w:space="0" w:color="auto"/>
              <w:left w:val="single" w:sz="4" w:space="0" w:color="auto"/>
              <w:bottom w:val="single" w:sz="4" w:space="0" w:color="auto"/>
              <w:right w:val="single" w:sz="4" w:space="0" w:color="auto"/>
            </w:tcBorders>
          </w:tcPr>
          <w:p w14:paraId="334EF3F1" w14:textId="77777777" w:rsidR="00DE3432" w:rsidRDefault="00DE3432">
            <w:pPr>
              <w:jc w:val="right"/>
            </w:pPr>
          </w:p>
        </w:tc>
        <w:tc>
          <w:tcPr>
            <w:tcW w:w="388" w:type="pct"/>
            <w:tcBorders>
              <w:top w:val="single" w:sz="4" w:space="0" w:color="auto"/>
              <w:left w:val="single" w:sz="4" w:space="0" w:color="auto"/>
              <w:bottom w:val="single" w:sz="4" w:space="0" w:color="auto"/>
              <w:right w:val="single" w:sz="4" w:space="0" w:color="auto"/>
            </w:tcBorders>
          </w:tcPr>
          <w:p w14:paraId="76F13A1E" w14:textId="77777777" w:rsidR="00DE3432" w:rsidRDefault="00DE3432">
            <w:pPr>
              <w:jc w:val="right"/>
            </w:pPr>
          </w:p>
        </w:tc>
        <w:tc>
          <w:tcPr>
            <w:tcW w:w="320" w:type="pct"/>
            <w:tcBorders>
              <w:top w:val="single" w:sz="4" w:space="0" w:color="auto"/>
              <w:left w:val="single" w:sz="4" w:space="0" w:color="auto"/>
              <w:bottom w:val="single" w:sz="4" w:space="0" w:color="auto"/>
              <w:right w:val="single" w:sz="4" w:space="0" w:color="auto"/>
            </w:tcBorders>
          </w:tcPr>
          <w:p w14:paraId="1F4F7B60" w14:textId="77777777" w:rsidR="00DE3432" w:rsidRDefault="00DE3432">
            <w:pPr>
              <w:jc w:val="right"/>
            </w:pPr>
          </w:p>
        </w:tc>
        <w:tc>
          <w:tcPr>
            <w:tcW w:w="510" w:type="pct"/>
            <w:tcBorders>
              <w:top w:val="single" w:sz="4" w:space="0" w:color="auto"/>
              <w:left w:val="single" w:sz="4" w:space="0" w:color="auto"/>
              <w:bottom w:val="single" w:sz="4" w:space="0" w:color="auto"/>
              <w:right w:val="single" w:sz="4" w:space="0" w:color="auto"/>
            </w:tcBorders>
          </w:tcPr>
          <w:p w14:paraId="473CC9B2" w14:textId="3667728F" w:rsidR="00DE3432" w:rsidRDefault="00AA07AB">
            <w:pPr>
              <w:jc w:val="right"/>
            </w:pPr>
            <w:r>
              <w:t>191,254,592.07</w:t>
            </w:r>
          </w:p>
        </w:tc>
        <w:tc>
          <w:tcPr>
            <w:tcW w:w="371" w:type="pct"/>
            <w:tcBorders>
              <w:top w:val="single" w:sz="4" w:space="0" w:color="auto"/>
              <w:left w:val="single" w:sz="4" w:space="0" w:color="auto"/>
              <w:bottom w:val="single" w:sz="4" w:space="0" w:color="auto"/>
              <w:right w:val="single" w:sz="4" w:space="0" w:color="auto"/>
            </w:tcBorders>
          </w:tcPr>
          <w:p w14:paraId="021297DF" w14:textId="77777777" w:rsidR="00DE3432" w:rsidRDefault="00DE3432">
            <w:pPr>
              <w:jc w:val="right"/>
            </w:pPr>
          </w:p>
        </w:tc>
        <w:tc>
          <w:tcPr>
            <w:tcW w:w="371" w:type="pct"/>
            <w:tcBorders>
              <w:top w:val="single" w:sz="4" w:space="0" w:color="auto"/>
              <w:left w:val="single" w:sz="4" w:space="0" w:color="auto"/>
              <w:bottom w:val="single" w:sz="4" w:space="0" w:color="auto"/>
              <w:right w:val="single" w:sz="4" w:space="0" w:color="auto"/>
            </w:tcBorders>
          </w:tcPr>
          <w:p w14:paraId="1E58F033" w14:textId="77777777" w:rsidR="00DE3432" w:rsidRDefault="00DE3432">
            <w:pPr>
              <w:jc w:val="right"/>
            </w:pPr>
          </w:p>
        </w:tc>
        <w:tc>
          <w:tcPr>
            <w:tcW w:w="371" w:type="pct"/>
            <w:tcBorders>
              <w:top w:val="single" w:sz="4" w:space="0" w:color="auto"/>
              <w:left w:val="single" w:sz="4" w:space="0" w:color="auto"/>
              <w:bottom w:val="single" w:sz="4" w:space="0" w:color="auto"/>
              <w:right w:val="single" w:sz="4" w:space="0" w:color="auto"/>
            </w:tcBorders>
          </w:tcPr>
          <w:p w14:paraId="5503921F" w14:textId="77777777" w:rsidR="00DE3432" w:rsidRDefault="00DE3432">
            <w:pPr>
              <w:jc w:val="right"/>
            </w:pPr>
          </w:p>
        </w:tc>
        <w:tc>
          <w:tcPr>
            <w:tcW w:w="368" w:type="pct"/>
            <w:tcBorders>
              <w:top w:val="single" w:sz="4" w:space="0" w:color="auto"/>
              <w:left w:val="single" w:sz="4" w:space="0" w:color="auto"/>
              <w:bottom w:val="single" w:sz="4" w:space="0" w:color="auto"/>
              <w:right w:val="single" w:sz="4" w:space="0" w:color="auto"/>
            </w:tcBorders>
          </w:tcPr>
          <w:p w14:paraId="05098595" w14:textId="77777777" w:rsidR="00DE3432" w:rsidRDefault="00DE3432"/>
        </w:tc>
      </w:tr>
      <w:tr w:rsidR="000B3B16" w14:paraId="7532F963" w14:textId="77777777" w:rsidTr="00AA07AB">
        <w:tc>
          <w:tcPr>
            <w:tcW w:w="646" w:type="pct"/>
            <w:tcBorders>
              <w:top w:val="single" w:sz="4" w:space="0" w:color="auto"/>
              <w:left w:val="single" w:sz="4" w:space="0" w:color="auto"/>
              <w:bottom w:val="single" w:sz="4" w:space="0" w:color="auto"/>
              <w:right w:val="single" w:sz="4" w:space="0" w:color="auto"/>
            </w:tcBorders>
          </w:tcPr>
          <w:p w14:paraId="320EA87A" w14:textId="30C5B111" w:rsidR="00767E26" w:rsidRDefault="00767E26">
            <w:r>
              <w:rPr>
                <w:rFonts w:hint="eastAsia"/>
              </w:rPr>
              <w:t>威海国际海洋商品交易中心有限公司</w:t>
            </w:r>
          </w:p>
        </w:tc>
        <w:tc>
          <w:tcPr>
            <w:tcW w:w="522" w:type="pct"/>
            <w:tcBorders>
              <w:top w:val="single" w:sz="4" w:space="0" w:color="auto"/>
              <w:left w:val="single" w:sz="4" w:space="0" w:color="auto"/>
              <w:bottom w:val="single" w:sz="4" w:space="0" w:color="auto"/>
              <w:right w:val="single" w:sz="4" w:space="0" w:color="auto"/>
            </w:tcBorders>
          </w:tcPr>
          <w:p w14:paraId="776213FA" w14:textId="671FE65E" w:rsidR="00767E26" w:rsidRDefault="00AA07AB">
            <w:pPr>
              <w:jc w:val="right"/>
            </w:pPr>
            <w:r>
              <w:t>2,296,897.44</w:t>
            </w:r>
          </w:p>
        </w:tc>
        <w:tc>
          <w:tcPr>
            <w:tcW w:w="379" w:type="pct"/>
            <w:tcBorders>
              <w:top w:val="single" w:sz="4" w:space="0" w:color="auto"/>
              <w:left w:val="single" w:sz="4" w:space="0" w:color="auto"/>
              <w:bottom w:val="single" w:sz="4" w:space="0" w:color="auto"/>
              <w:right w:val="single" w:sz="4" w:space="0" w:color="auto"/>
            </w:tcBorders>
          </w:tcPr>
          <w:p w14:paraId="08A55EDA" w14:textId="77777777" w:rsidR="00767E26" w:rsidRDefault="00767E26">
            <w:pPr>
              <w:jc w:val="right"/>
            </w:pPr>
          </w:p>
        </w:tc>
        <w:tc>
          <w:tcPr>
            <w:tcW w:w="332" w:type="pct"/>
            <w:tcBorders>
              <w:top w:val="single" w:sz="4" w:space="0" w:color="auto"/>
              <w:left w:val="single" w:sz="4" w:space="0" w:color="auto"/>
              <w:bottom w:val="single" w:sz="4" w:space="0" w:color="auto"/>
              <w:right w:val="single" w:sz="4" w:space="0" w:color="auto"/>
            </w:tcBorders>
          </w:tcPr>
          <w:p w14:paraId="4B347C94" w14:textId="77777777" w:rsidR="00767E26" w:rsidRDefault="00767E26">
            <w:pPr>
              <w:jc w:val="right"/>
            </w:pPr>
          </w:p>
        </w:tc>
        <w:tc>
          <w:tcPr>
            <w:tcW w:w="421" w:type="pct"/>
            <w:tcBorders>
              <w:top w:val="single" w:sz="4" w:space="0" w:color="auto"/>
              <w:left w:val="single" w:sz="4" w:space="0" w:color="auto"/>
              <w:bottom w:val="single" w:sz="4" w:space="0" w:color="auto"/>
              <w:right w:val="single" w:sz="4" w:space="0" w:color="auto"/>
            </w:tcBorders>
          </w:tcPr>
          <w:p w14:paraId="379C1A20" w14:textId="77777777" w:rsidR="00767E26" w:rsidRDefault="00767E26">
            <w:pPr>
              <w:jc w:val="right"/>
            </w:pPr>
          </w:p>
        </w:tc>
        <w:tc>
          <w:tcPr>
            <w:tcW w:w="388" w:type="pct"/>
            <w:tcBorders>
              <w:top w:val="single" w:sz="4" w:space="0" w:color="auto"/>
              <w:left w:val="single" w:sz="4" w:space="0" w:color="auto"/>
              <w:bottom w:val="single" w:sz="4" w:space="0" w:color="auto"/>
              <w:right w:val="single" w:sz="4" w:space="0" w:color="auto"/>
            </w:tcBorders>
          </w:tcPr>
          <w:p w14:paraId="7AA307BA" w14:textId="77777777" w:rsidR="00767E26" w:rsidRDefault="00767E26">
            <w:pPr>
              <w:jc w:val="right"/>
            </w:pPr>
          </w:p>
        </w:tc>
        <w:tc>
          <w:tcPr>
            <w:tcW w:w="320" w:type="pct"/>
            <w:tcBorders>
              <w:top w:val="single" w:sz="4" w:space="0" w:color="auto"/>
              <w:left w:val="single" w:sz="4" w:space="0" w:color="auto"/>
              <w:bottom w:val="single" w:sz="4" w:space="0" w:color="auto"/>
              <w:right w:val="single" w:sz="4" w:space="0" w:color="auto"/>
            </w:tcBorders>
          </w:tcPr>
          <w:p w14:paraId="5B6C5D0F" w14:textId="77777777" w:rsidR="00767E26" w:rsidRDefault="00767E26">
            <w:pPr>
              <w:jc w:val="right"/>
            </w:pPr>
          </w:p>
        </w:tc>
        <w:tc>
          <w:tcPr>
            <w:tcW w:w="510" w:type="pct"/>
            <w:tcBorders>
              <w:top w:val="single" w:sz="4" w:space="0" w:color="auto"/>
              <w:left w:val="single" w:sz="4" w:space="0" w:color="auto"/>
              <w:bottom w:val="single" w:sz="4" w:space="0" w:color="auto"/>
              <w:right w:val="single" w:sz="4" w:space="0" w:color="auto"/>
            </w:tcBorders>
          </w:tcPr>
          <w:p w14:paraId="673AF744" w14:textId="035A23BF" w:rsidR="00767E26" w:rsidRDefault="00AA07AB">
            <w:pPr>
              <w:jc w:val="right"/>
            </w:pPr>
            <w:r>
              <w:t>2,296,897.44</w:t>
            </w:r>
          </w:p>
        </w:tc>
        <w:tc>
          <w:tcPr>
            <w:tcW w:w="371" w:type="pct"/>
            <w:tcBorders>
              <w:top w:val="single" w:sz="4" w:space="0" w:color="auto"/>
              <w:left w:val="single" w:sz="4" w:space="0" w:color="auto"/>
              <w:bottom w:val="single" w:sz="4" w:space="0" w:color="auto"/>
              <w:right w:val="single" w:sz="4" w:space="0" w:color="auto"/>
            </w:tcBorders>
          </w:tcPr>
          <w:p w14:paraId="5C2CDE58" w14:textId="77777777" w:rsidR="00767E26" w:rsidRDefault="00767E26">
            <w:pPr>
              <w:jc w:val="right"/>
            </w:pPr>
          </w:p>
        </w:tc>
        <w:tc>
          <w:tcPr>
            <w:tcW w:w="371" w:type="pct"/>
            <w:tcBorders>
              <w:top w:val="single" w:sz="4" w:space="0" w:color="auto"/>
              <w:left w:val="single" w:sz="4" w:space="0" w:color="auto"/>
              <w:bottom w:val="single" w:sz="4" w:space="0" w:color="auto"/>
              <w:right w:val="single" w:sz="4" w:space="0" w:color="auto"/>
            </w:tcBorders>
          </w:tcPr>
          <w:p w14:paraId="405AAC5D" w14:textId="77777777" w:rsidR="00767E26" w:rsidRDefault="00767E26">
            <w:pPr>
              <w:jc w:val="right"/>
            </w:pPr>
          </w:p>
        </w:tc>
        <w:tc>
          <w:tcPr>
            <w:tcW w:w="371" w:type="pct"/>
            <w:tcBorders>
              <w:top w:val="single" w:sz="4" w:space="0" w:color="auto"/>
              <w:left w:val="single" w:sz="4" w:space="0" w:color="auto"/>
              <w:bottom w:val="single" w:sz="4" w:space="0" w:color="auto"/>
              <w:right w:val="single" w:sz="4" w:space="0" w:color="auto"/>
            </w:tcBorders>
          </w:tcPr>
          <w:p w14:paraId="71932FD1" w14:textId="77777777" w:rsidR="00767E26" w:rsidRDefault="00767E26">
            <w:pPr>
              <w:jc w:val="right"/>
            </w:pPr>
          </w:p>
        </w:tc>
        <w:tc>
          <w:tcPr>
            <w:tcW w:w="368" w:type="pct"/>
            <w:tcBorders>
              <w:top w:val="single" w:sz="4" w:space="0" w:color="auto"/>
              <w:left w:val="single" w:sz="4" w:space="0" w:color="auto"/>
              <w:bottom w:val="single" w:sz="4" w:space="0" w:color="auto"/>
              <w:right w:val="single" w:sz="4" w:space="0" w:color="auto"/>
            </w:tcBorders>
          </w:tcPr>
          <w:p w14:paraId="369E626E" w14:textId="77777777" w:rsidR="00767E26" w:rsidRDefault="00767E26"/>
        </w:tc>
      </w:tr>
      <w:tr w:rsidR="00767E26" w14:paraId="21644AEE" w14:textId="77777777" w:rsidTr="00AA07AB">
        <w:tc>
          <w:tcPr>
            <w:tcW w:w="646" w:type="pct"/>
            <w:tcBorders>
              <w:top w:val="single" w:sz="4" w:space="0" w:color="auto"/>
              <w:left w:val="single" w:sz="4" w:space="0" w:color="auto"/>
              <w:bottom w:val="single" w:sz="4" w:space="0" w:color="auto"/>
              <w:right w:val="single" w:sz="4" w:space="0" w:color="auto"/>
            </w:tcBorders>
            <w:vAlign w:val="center"/>
          </w:tcPr>
          <w:p w14:paraId="231F45AA" w14:textId="77777777" w:rsidR="00DE3432" w:rsidRDefault="00A87294">
            <w:pPr>
              <w:jc w:val="center"/>
              <w:rPr>
                <w:color w:val="000000" w:themeColor="text1"/>
              </w:rPr>
            </w:pPr>
            <w:r>
              <w:rPr>
                <w:rFonts w:hint="eastAsia"/>
                <w:color w:val="000000" w:themeColor="text1"/>
              </w:rPr>
              <w:t>合计</w:t>
            </w:r>
          </w:p>
        </w:tc>
        <w:tc>
          <w:tcPr>
            <w:tcW w:w="522" w:type="pct"/>
            <w:tcBorders>
              <w:top w:val="single" w:sz="4" w:space="0" w:color="auto"/>
              <w:left w:val="single" w:sz="4" w:space="0" w:color="auto"/>
              <w:bottom w:val="single" w:sz="4" w:space="0" w:color="auto"/>
              <w:right w:val="single" w:sz="4" w:space="0" w:color="auto"/>
            </w:tcBorders>
          </w:tcPr>
          <w:p w14:paraId="01C05252" w14:textId="34CC3F41" w:rsidR="00DE3432" w:rsidRDefault="00AA07AB">
            <w:pPr>
              <w:jc w:val="right"/>
            </w:pPr>
            <w:r>
              <w:t>193,551,489.51</w:t>
            </w:r>
          </w:p>
        </w:tc>
        <w:tc>
          <w:tcPr>
            <w:tcW w:w="379" w:type="pct"/>
            <w:tcBorders>
              <w:top w:val="single" w:sz="4" w:space="0" w:color="auto"/>
              <w:left w:val="single" w:sz="4" w:space="0" w:color="auto"/>
              <w:bottom w:val="single" w:sz="4" w:space="0" w:color="auto"/>
              <w:right w:val="single" w:sz="4" w:space="0" w:color="auto"/>
            </w:tcBorders>
          </w:tcPr>
          <w:p w14:paraId="4A22B2CF" w14:textId="77777777" w:rsidR="00DE3432" w:rsidRDefault="00DE3432">
            <w:pPr>
              <w:jc w:val="right"/>
            </w:pPr>
          </w:p>
        </w:tc>
        <w:tc>
          <w:tcPr>
            <w:tcW w:w="332" w:type="pct"/>
            <w:tcBorders>
              <w:top w:val="single" w:sz="4" w:space="0" w:color="auto"/>
              <w:left w:val="single" w:sz="4" w:space="0" w:color="auto"/>
              <w:bottom w:val="single" w:sz="4" w:space="0" w:color="auto"/>
              <w:right w:val="single" w:sz="4" w:space="0" w:color="auto"/>
            </w:tcBorders>
          </w:tcPr>
          <w:p w14:paraId="303290AF" w14:textId="77777777" w:rsidR="00DE3432" w:rsidRDefault="00DE3432">
            <w:pPr>
              <w:jc w:val="right"/>
            </w:pPr>
          </w:p>
        </w:tc>
        <w:tc>
          <w:tcPr>
            <w:tcW w:w="421" w:type="pct"/>
            <w:tcBorders>
              <w:top w:val="single" w:sz="4" w:space="0" w:color="auto"/>
              <w:left w:val="single" w:sz="4" w:space="0" w:color="auto"/>
              <w:bottom w:val="single" w:sz="4" w:space="0" w:color="auto"/>
              <w:right w:val="single" w:sz="4" w:space="0" w:color="auto"/>
            </w:tcBorders>
          </w:tcPr>
          <w:p w14:paraId="1EE5601E" w14:textId="77777777" w:rsidR="00DE3432" w:rsidRDefault="00DE3432">
            <w:pPr>
              <w:jc w:val="right"/>
            </w:pPr>
          </w:p>
        </w:tc>
        <w:tc>
          <w:tcPr>
            <w:tcW w:w="388" w:type="pct"/>
            <w:tcBorders>
              <w:top w:val="single" w:sz="4" w:space="0" w:color="auto"/>
              <w:left w:val="single" w:sz="4" w:space="0" w:color="auto"/>
              <w:bottom w:val="single" w:sz="4" w:space="0" w:color="auto"/>
              <w:right w:val="single" w:sz="4" w:space="0" w:color="auto"/>
            </w:tcBorders>
          </w:tcPr>
          <w:p w14:paraId="60A530DE" w14:textId="77777777" w:rsidR="00DE3432" w:rsidRDefault="00DE3432">
            <w:pPr>
              <w:jc w:val="right"/>
            </w:pPr>
          </w:p>
        </w:tc>
        <w:tc>
          <w:tcPr>
            <w:tcW w:w="320" w:type="pct"/>
            <w:tcBorders>
              <w:top w:val="single" w:sz="4" w:space="0" w:color="auto"/>
              <w:left w:val="single" w:sz="4" w:space="0" w:color="auto"/>
              <w:bottom w:val="single" w:sz="4" w:space="0" w:color="auto"/>
              <w:right w:val="single" w:sz="4" w:space="0" w:color="auto"/>
            </w:tcBorders>
          </w:tcPr>
          <w:p w14:paraId="3C50A9E9" w14:textId="77777777" w:rsidR="00DE3432" w:rsidRDefault="00DE3432">
            <w:pPr>
              <w:jc w:val="right"/>
            </w:pPr>
          </w:p>
        </w:tc>
        <w:tc>
          <w:tcPr>
            <w:tcW w:w="510" w:type="pct"/>
            <w:tcBorders>
              <w:top w:val="single" w:sz="4" w:space="0" w:color="auto"/>
              <w:left w:val="single" w:sz="4" w:space="0" w:color="auto"/>
              <w:bottom w:val="single" w:sz="4" w:space="0" w:color="auto"/>
              <w:right w:val="single" w:sz="4" w:space="0" w:color="auto"/>
            </w:tcBorders>
          </w:tcPr>
          <w:p w14:paraId="7D9333BF" w14:textId="724C33CD" w:rsidR="00DE3432" w:rsidRDefault="00AA07AB">
            <w:pPr>
              <w:jc w:val="right"/>
            </w:pPr>
            <w:r>
              <w:t>193,551,489.51</w:t>
            </w:r>
          </w:p>
        </w:tc>
        <w:tc>
          <w:tcPr>
            <w:tcW w:w="371" w:type="pct"/>
            <w:tcBorders>
              <w:top w:val="single" w:sz="4" w:space="0" w:color="auto"/>
              <w:left w:val="single" w:sz="4" w:space="0" w:color="auto"/>
              <w:bottom w:val="single" w:sz="4" w:space="0" w:color="auto"/>
              <w:right w:val="single" w:sz="4" w:space="0" w:color="auto"/>
            </w:tcBorders>
          </w:tcPr>
          <w:p w14:paraId="13351A01" w14:textId="77777777" w:rsidR="00DE3432" w:rsidRDefault="00DE3432">
            <w:pPr>
              <w:jc w:val="right"/>
            </w:pPr>
          </w:p>
        </w:tc>
        <w:tc>
          <w:tcPr>
            <w:tcW w:w="371" w:type="pct"/>
            <w:tcBorders>
              <w:top w:val="single" w:sz="4" w:space="0" w:color="auto"/>
              <w:left w:val="single" w:sz="4" w:space="0" w:color="auto"/>
              <w:bottom w:val="single" w:sz="4" w:space="0" w:color="auto"/>
              <w:right w:val="single" w:sz="4" w:space="0" w:color="auto"/>
            </w:tcBorders>
          </w:tcPr>
          <w:p w14:paraId="77335653" w14:textId="77777777" w:rsidR="00DE3432" w:rsidRDefault="00DE3432">
            <w:pPr>
              <w:jc w:val="right"/>
            </w:pPr>
          </w:p>
        </w:tc>
        <w:tc>
          <w:tcPr>
            <w:tcW w:w="371" w:type="pct"/>
            <w:tcBorders>
              <w:top w:val="single" w:sz="4" w:space="0" w:color="auto"/>
              <w:left w:val="single" w:sz="4" w:space="0" w:color="auto"/>
              <w:bottom w:val="single" w:sz="4" w:space="0" w:color="auto"/>
              <w:right w:val="single" w:sz="4" w:space="0" w:color="auto"/>
            </w:tcBorders>
          </w:tcPr>
          <w:p w14:paraId="0783B6AD" w14:textId="77777777" w:rsidR="00DE3432" w:rsidRDefault="00DE3432">
            <w:pPr>
              <w:jc w:val="right"/>
            </w:pPr>
          </w:p>
        </w:tc>
        <w:tc>
          <w:tcPr>
            <w:tcW w:w="368" w:type="pct"/>
            <w:tcBorders>
              <w:top w:val="single" w:sz="4" w:space="0" w:color="auto"/>
              <w:left w:val="single" w:sz="4" w:space="0" w:color="auto"/>
              <w:bottom w:val="single" w:sz="4" w:space="0" w:color="auto"/>
              <w:right w:val="single" w:sz="4" w:space="0" w:color="auto"/>
            </w:tcBorders>
          </w:tcPr>
          <w:p w14:paraId="6303BC86" w14:textId="77777777" w:rsidR="00DE3432" w:rsidRDefault="00A87294">
            <w:pPr>
              <w:rPr>
                <w:color w:val="000000" w:themeColor="text1"/>
              </w:rPr>
            </w:pPr>
            <w:r>
              <w:rPr>
                <w:rFonts w:hint="eastAsia"/>
                <w:color w:val="000000" w:themeColor="text1"/>
              </w:rPr>
              <w:t>/</w:t>
            </w:r>
          </w:p>
        </w:tc>
      </w:tr>
    </w:tbl>
    <w:p w14:paraId="1F9B55AB" w14:textId="77777777" w:rsidR="00DE3432" w:rsidRDefault="00DE3432">
      <w:pPr>
        <w:pStyle w:val="41"/>
        <w:ind w:firstLineChars="0" w:firstLine="0"/>
        <w:rPr>
          <w:color w:val="000000" w:themeColor="text1"/>
        </w:rPr>
      </w:pPr>
    </w:p>
    <w:bookmarkEnd w:id="289"/>
    <w:p w14:paraId="2532465B" w14:textId="77777777" w:rsidR="00DE3432" w:rsidRDefault="00A87294">
      <w:pPr>
        <w:pStyle w:val="4"/>
        <w:numPr>
          <w:ilvl w:val="3"/>
          <w:numId w:val="81"/>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662813342"/>
        <w:placeholder>
          <w:docPart w:val="GBC22222222222222222222222222222"/>
        </w:placeholder>
      </w:sdtPr>
      <w:sdtContent>
        <w:p w14:paraId="64928146" w14:textId="2FD7E554" w:rsidR="00DE3432" w:rsidRDefault="00A87294" w:rsidP="003877E5">
          <w:pPr>
            <w:rPr>
              <w:color w:val="000000" w:themeColor="text1"/>
            </w:rPr>
          </w:pPr>
          <w:r>
            <w:rPr>
              <w:rFonts w:ascii="宋体" w:hAnsi="宋体"/>
              <w:color w:val="000000" w:themeColor="text1"/>
            </w:rPr>
            <w:fldChar w:fldCharType="begin"/>
          </w:r>
          <w:r w:rsidR="003877E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877E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80835F" w14:textId="77777777" w:rsidR="003877E5" w:rsidRDefault="003877E5" w:rsidP="003877E5">
      <w:pPr>
        <w:rPr>
          <w:color w:val="000000" w:themeColor="text1"/>
        </w:rPr>
      </w:pPr>
    </w:p>
    <w:p w14:paraId="637641D4" w14:textId="77777777" w:rsidR="00DE3432" w:rsidRDefault="00A87294">
      <w:pPr>
        <w:rPr>
          <w:color w:val="000000" w:themeColor="text1"/>
        </w:rPr>
      </w:pPr>
      <w:bookmarkStart w:id="293" w:name="_Hlk10472110"/>
      <w:bookmarkStart w:id="294" w:name="_Hlk10472118"/>
      <w:bookmarkEnd w:id="290"/>
      <w:r>
        <w:rPr>
          <w:rFonts w:hint="eastAsia"/>
          <w:color w:val="000000" w:themeColor="text1"/>
        </w:rPr>
        <w:t>其他</w:t>
      </w:r>
      <w:r>
        <w:rPr>
          <w:color w:val="000000" w:themeColor="text1"/>
        </w:rPr>
        <w:t>说明</w:t>
      </w:r>
      <w:r>
        <w:rPr>
          <w:rFonts w:hint="eastAsia"/>
          <w:color w:val="000000" w:themeColor="text1"/>
        </w:rPr>
        <w:t>：</w:t>
      </w:r>
      <w:bookmarkEnd w:id="293"/>
    </w:p>
    <w:sdt>
      <w:sdtPr>
        <w:rPr>
          <w:color w:val="000000" w:themeColor="text1"/>
        </w:rPr>
        <w:alias w:val="是否适用：其他权益工具投资其他说明[双击切换]"/>
        <w:tag w:val="_GBC_9bd79d8d324a4f4c984344781e18ee35"/>
        <w:id w:val="427619369"/>
        <w:placeholder>
          <w:docPart w:val="GBC22222222222222222222222222222"/>
        </w:placeholder>
      </w:sdtPr>
      <w:sdtContent>
        <w:p w14:paraId="027E6644" w14:textId="5BC80106" w:rsidR="00DE3432" w:rsidRDefault="00A87294" w:rsidP="003877E5">
          <w:pPr>
            <w:rPr>
              <w:color w:val="000000" w:themeColor="text1"/>
            </w:rPr>
          </w:pPr>
          <w:r>
            <w:rPr>
              <w:rFonts w:ascii="宋体" w:hAnsi="宋体"/>
              <w:color w:val="000000" w:themeColor="text1"/>
            </w:rPr>
            <w:fldChar w:fldCharType="begin"/>
          </w:r>
          <w:r w:rsidR="003877E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877E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625DDA6" w14:textId="77777777" w:rsidR="00DE3432" w:rsidRDefault="00DE3432">
      <w:pPr>
        <w:snapToGrid w:val="0"/>
        <w:spacing w:line="240" w:lineRule="atLeast"/>
        <w:rPr>
          <w:color w:val="000000" w:themeColor="text1"/>
        </w:rPr>
      </w:pPr>
    </w:p>
    <w:bookmarkEnd w:id="294"/>
    <w:p w14:paraId="35B503D2" w14:textId="77777777" w:rsidR="00DE3432" w:rsidRDefault="00DE3432">
      <w:pPr>
        <w:snapToGrid w:val="0"/>
        <w:spacing w:line="240" w:lineRule="atLeast"/>
        <w:rPr>
          <w:color w:val="000000" w:themeColor="text1"/>
        </w:rPr>
        <w:sectPr w:rsidR="00DE3432">
          <w:pgSz w:w="16838" w:h="11906" w:orient="landscape"/>
          <w:pgMar w:top="1797" w:right="1525" w:bottom="1276" w:left="1440" w:header="856" w:footer="992" w:gutter="0"/>
          <w:cols w:space="425"/>
          <w:docGrid w:linePitch="312"/>
        </w:sectPr>
      </w:pPr>
    </w:p>
    <w:p w14:paraId="7C6069F3" w14:textId="77777777" w:rsidR="00DE3432" w:rsidRDefault="00A87294">
      <w:pPr>
        <w:pStyle w:val="3"/>
        <w:numPr>
          <w:ilvl w:val="0"/>
          <w:numId w:val="17"/>
        </w:numPr>
        <w:tabs>
          <w:tab w:val="left" w:pos="504"/>
        </w:tabs>
        <w:rPr>
          <w:rFonts w:ascii="宋体" w:hAnsi="宋体" w:hint="eastAsia"/>
          <w:color w:val="000000" w:themeColor="text1"/>
          <w:szCs w:val="21"/>
        </w:rPr>
      </w:pPr>
      <w:bookmarkStart w:id="295" w:name="_Hlk10472259"/>
      <w:r>
        <w:rPr>
          <w:rFonts w:ascii="宋体" w:hAnsi="宋体" w:hint="eastAsia"/>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446779092"/>
        <w:placeholder>
          <w:docPart w:val="GBC22222222222222222222222222222"/>
        </w:placeholder>
      </w:sdtPr>
      <w:sdtContent>
        <w:p w14:paraId="19CD873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CCA01A7" w14:textId="77777777" w:rsidR="00DE3432" w:rsidRDefault="00A87294">
      <w:pPr>
        <w:pStyle w:val="a8"/>
        <w:ind w:left="420" w:firstLineChars="0" w:firstLine="0"/>
        <w:jc w:val="right"/>
        <w:rPr>
          <w:rFonts w:ascii="宋体" w:hAnsi="宋体" w:hint="eastAsia"/>
          <w:color w:val="000000" w:themeColor="text1"/>
        </w:rPr>
      </w:pPr>
      <w:r>
        <w:rPr>
          <w:rFonts w:ascii="宋体" w:hAnsi="宋体" w:hint="eastAsia"/>
          <w:color w:val="000000" w:themeColor="text1"/>
        </w:rPr>
        <w:t>单位：</w:t>
      </w:r>
      <w:sdt>
        <w:sdtPr>
          <w:rPr>
            <w:rFonts w:ascii="宋体" w:hAnsi="宋体" w:hint="eastAsia"/>
            <w:color w:val="000000" w:themeColor="text1"/>
          </w:rPr>
          <w:alias w:val="单位：其他非流动金融资产"/>
          <w:tag w:val="_GBC_5b71e344ee4a4b75b4e1ad6a64a64951"/>
          <w:id w:val="9407251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元</w:t>
          </w:r>
        </w:sdtContent>
      </w:sdt>
      <w:r>
        <w:rPr>
          <w:rFonts w:ascii="宋体" w:hAnsi="宋体" w:hint="eastAsia"/>
          <w:color w:val="000000" w:themeColor="text1"/>
        </w:rPr>
        <w:t xml:space="preserve">  币种：</w:t>
      </w:r>
      <w:sdt>
        <w:sdtPr>
          <w:rPr>
            <w:rFonts w:ascii="宋体" w:hAnsi="宋体" w:hint="eastAsia"/>
            <w:color w:val="000000" w:themeColor="text1"/>
          </w:rPr>
          <w:alias w:val="币种：其他非流动金融资产"/>
          <w:tag w:val="_GBC_328ac62ac4c04ba5a240d189e78801d2"/>
          <w:id w:val="-4613456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rPr>
            <w:t>人民币</w:t>
          </w:r>
        </w:sdtContent>
      </w:sdt>
    </w:p>
    <w:tbl>
      <w:tblPr>
        <w:tblW w:w="610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2"/>
        <w:gridCol w:w="2955"/>
        <w:gridCol w:w="2978"/>
      </w:tblGrid>
      <w:tr w:rsidR="00DE3432" w14:paraId="6155157B" w14:textId="77777777" w:rsidTr="003877E5">
        <w:sdt>
          <w:sdtPr>
            <w:tag w:val="_PLD_368e897e0b6d4c33891110578462f85a"/>
            <w:id w:val="-1046907112"/>
          </w:sdtPr>
          <w:sdtContent>
            <w:tc>
              <w:tcPr>
                <w:tcW w:w="2247" w:type="pct"/>
                <w:vAlign w:val="center"/>
              </w:tcPr>
              <w:p w14:paraId="6CAE6358" w14:textId="77777777" w:rsidR="00DE3432" w:rsidRDefault="00A87294">
                <w:pPr>
                  <w:jc w:val="center"/>
                  <w:rPr>
                    <w:color w:val="000000" w:themeColor="text1"/>
                  </w:rPr>
                </w:pPr>
                <w:r>
                  <w:rPr>
                    <w:rFonts w:hint="eastAsia"/>
                    <w:color w:val="000000" w:themeColor="text1"/>
                  </w:rPr>
                  <w:t>项目</w:t>
                </w:r>
              </w:p>
            </w:tc>
          </w:sdtContent>
        </w:sdt>
        <w:sdt>
          <w:sdtPr>
            <w:tag w:val="_PLD_1b9292064fbf4f529dddfa8a709ecb23"/>
            <w:id w:val="998316706"/>
          </w:sdtPr>
          <w:sdtContent>
            <w:tc>
              <w:tcPr>
                <w:tcW w:w="1371" w:type="pct"/>
                <w:vAlign w:val="center"/>
              </w:tcPr>
              <w:p w14:paraId="79261496"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b417a8c21ba4afd967834600316003d"/>
            <w:id w:val="-79136515"/>
          </w:sdtPr>
          <w:sdtContent>
            <w:tc>
              <w:tcPr>
                <w:tcW w:w="1382" w:type="pct"/>
                <w:vAlign w:val="center"/>
              </w:tcPr>
              <w:p w14:paraId="44F0B4CE"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DE3432" w14:paraId="7D298F82" w14:textId="77777777" w:rsidTr="003877E5">
        <w:tc>
          <w:tcPr>
            <w:tcW w:w="2247" w:type="pct"/>
            <w:vAlign w:val="center"/>
          </w:tcPr>
          <w:p w14:paraId="1825F6F0" w14:textId="62BCC2CA" w:rsidR="00DE3432" w:rsidRDefault="003877E5">
            <w:r w:rsidRPr="003877E5">
              <w:rPr>
                <w:rFonts w:hint="eastAsia"/>
              </w:rPr>
              <w:t>天津架桥富凯股权投资基金企业（有限合伙）</w:t>
            </w:r>
          </w:p>
        </w:tc>
        <w:tc>
          <w:tcPr>
            <w:tcW w:w="1371" w:type="pct"/>
          </w:tcPr>
          <w:p w14:paraId="037F1435" w14:textId="10B8EFF5" w:rsidR="00DE3432" w:rsidRDefault="006A25A6">
            <w:pPr>
              <w:jc w:val="right"/>
            </w:pPr>
            <w:r>
              <w:t>1,033,727.19</w:t>
            </w:r>
          </w:p>
        </w:tc>
        <w:tc>
          <w:tcPr>
            <w:tcW w:w="1382" w:type="pct"/>
          </w:tcPr>
          <w:p w14:paraId="3D36DF84" w14:textId="283A2B85" w:rsidR="00DE3432" w:rsidRDefault="006A25A6">
            <w:pPr>
              <w:jc w:val="right"/>
            </w:pPr>
            <w:r>
              <w:t>1,033,727.19</w:t>
            </w:r>
          </w:p>
        </w:tc>
      </w:tr>
      <w:tr w:rsidR="00DE3432" w14:paraId="199F6C91" w14:textId="77777777" w:rsidTr="003877E5">
        <w:tc>
          <w:tcPr>
            <w:tcW w:w="2247" w:type="pct"/>
            <w:vAlign w:val="center"/>
          </w:tcPr>
          <w:p w14:paraId="3E737626" w14:textId="49DD35D3" w:rsidR="00DE3432" w:rsidRDefault="006A25A6">
            <w:r>
              <w:rPr>
                <w:rFonts w:hint="eastAsia"/>
              </w:rPr>
              <w:t>厦门</w:t>
            </w:r>
            <w:r w:rsidR="0084465E" w:rsidRPr="0084465E">
              <w:rPr>
                <w:rFonts w:hint="eastAsia"/>
              </w:rPr>
              <w:t>架桥富凯二号股权投资基金企业（有限合伙）</w:t>
            </w:r>
          </w:p>
        </w:tc>
        <w:tc>
          <w:tcPr>
            <w:tcW w:w="1371" w:type="pct"/>
          </w:tcPr>
          <w:p w14:paraId="6E885676" w14:textId="3BFC1C33" w:rsidR="00DE3432" w:rsidRDefault="006A25A6">
            <w:pPr>
              <w:jc w:val="right"/>
            </w:pPr>
            <w:r>
              <w:t>3,624,747.72</w:t>
            </w:r>
          </w:p>
        </w:tc>
        <w:tc>
          <w:tcPr>
            <w:tcW w:w="1382" w:type="pct"/>
          </w:tcPr>
          <w:p w14:paraId="7F69D1B8" w14:textId="699B1CA5" w:rsidR="00DE3432" w:rsidRDefault="006A25A6">
            <w:pPr>
              <w:jc w:val="right"/>
            </w:pPr>
            <w:r>
              <w:t>3,624,747.72</w:t>
            </w:r>
          </w:p>
        </w:tc>
      </w:tr>
      <w:tr w:rsidR="00DE3432" w14:paraId="278240D6" w14:textId="77777777" w:rsidTr="003877E5">
        <w:tc>
          <w:tcPr>
            <w:tcW w:w="2247" w:type="pct"/>
            <w:vAlign w:val="center"/>
          </w:tcPr>
          <w:p w14:paraId="1414BFBC" w14:textId="77777777" w:rsidR="00DE3432" w:rsidRDefault="00A87294">
            <w:pPr>
              <w:jc w:val="center"/>
              <w:rPr>
                <w:color w:val="000000" w:themeColor="text1"/>
              </w:rPr>
            </w:pPr>
            <w:r>
              <w:rPr>
                <w:rFonts w:hint="eastAsia"/>
                <w:color w:val="000000" w:themeColor="text1"/>
              </w:rPr>
              <w:t>合计</w:t>
            </w:r>
          </w:p>
        </w:tc>
        <w:tc>
          <w:tcPr>
            <w:tcW w:w="1371" w:type="pct"/>
          </w:tcPr>
          <w:p w14:paraId="7B0C4697" w14:textId="2309B1A5" w:rsidR="00DE3432" w:rsidRDefault="006A25A6">
            <w:pPr>
              <w:jc w:val="right"/>
            </w:pPr>
            <w:r>
              <w:t>4,658,474.91</w:t>
            </w:r>
          </w:p>
        </w:tc>
        <w:tc>
          <w:tcPr>
            <w:tcW w:w="1382" w:type="pct"/>
          </w:tcPr>
          <w:p w14:paraId="20FD1102" w14:textId="313FC0E2" w:rsidR="00DE3432" w:rsidRDefault="006A25A6">
            <w:pPr>
              <w:jc w:val="right"/>
            </w:pPr>
            <w:r>
              <w:t>4,658,474.91</w:t>
            </w:r>
          </w:p>
        </w:tc>
      </w:tr>
    </w:tbl>
    <w:p w14:paraId="4AFE13AE" w14:textId="77777777" w:rsidR="00DE3432" w:rsidRDefault="00A87294">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其他非流动金融资产其他说明"/>
        <w:tag w:val="_GBC_37b8dcc3b7224862a4fd92cb9cb0847a"/>
        <w:id w:val="-778335732"/>
        <w:placeholder>
          <w:docPart w:val="GBC22222222222222222222222222222"/>
        </w:placeholder>
      </w:sdtPr>
      <w:sdtContent>
        <w:p w14:paraId="1045CE0F" w14:textId="673A7954" w:rsidR="00DE3432" w:rsidRDefault="0084465E">
          <w:pPr>
            <w:snapToGrid w:val="0"/>
            <w:spacing w:line="240" w:lineRule="atLeast"/>
            <w:rPr>
              <w:color w:val="000000" w:themeColor="text1"/>
            </w:rPr>
          </w:pPr>
          <w:r>
            <w:rPr>
              <w:rFonts w:hint="eastAsia"/>
              <w:color w:val="000000" w:themeColor="text1"/>
            </w:rPr>
            <w:t>无</w:t>
          </w:r>
        </w:p>
      </w:sdtContent>
    </w:sdt>
    <w:p w14:paraId="60FED2BD" w14:textId="77777777" w:rsidR="00DE3432" w:rsidRDefault="00DE3432">
      <w:pPr>
        <w:rPr>
          <w:color w:val="000000" w:themeColor="text1"/>
        </w:rPr>
      </w:pPr>
    </w:p>
    <w:bookmarkEnd w:id="295"/>
    <w:p w14:paraId="2AE78CD4"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投资性房地产</w:t>
      </w:r>
    </w:p>
    <w:p w14:paraId="101277A3" w14:textId="77777777" w:rsidR="00DE3432" w:rsidRDefault="00A87294">
      <w:pPr>
        <w:rPr>
          <w:color w:val="000000" w:themeColor="text1"/>
        </w:rPr>
      </w:pPr>
      <w:r>
        <w:rPr>
          <w:color w:val="000000" w:themeColor="text1"/>
        </w:rPr>
        <w:t>投资性房地产</w:t>
      </w:r>
      <w:r>
        <w:rPr>
          <w:rFonts w:hint="eastAsia"/>
          <w:color w:val="000000" w:themeColor="text1"/>
        </w:rPr>
        <w:t>计量模式</w:t>
      </w:r>
    </w:p>
    <w:p w14:paraId="2F845ACB" w14:textId="77777777" w:rsidR="00DE3432" w:rsidRDefault="00A87294">
      <w:pPr>
        <w:pStyle w:val="4"/>
        <w:numPr>
          <w:ilvl w:val="0"/>
          <w:numId w:val="40"/>
        </w:numPr>
        <w:tabs>
          <w:tab w:val="left" w:pos="616"/>
        </w:tabs>
        <w:rPr>
          <w:rFonts w:ascii="宋体" w:hAnsi="宋体" w:hint="eastAsia"/>
          <w:color w:val="000000" w:themeColor="text1"/>
          <w:szCs w:val="21"/>
        </w:rPr>
      </w:pPr>
      <w:r>
        <w:rPr>
          <w:rFonts w:ascii="宋体" w:hAnsi="宋体" w:hint="eastAsia"/>
          <w:color w:val="000000" w:themeColor="text1"/>
          <w:szCs w:val="21"/>
        </w:rPr>
        <w:t>采用成本计量模式的投资性房地产</w:t>
      </w:r>
    </w:p>
    <w:p w14:paraId="039BE887"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15745454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投资性房地产"/>
          <w:tag w:val="_GBC_424f36c4f1bf48ce8d47b51437412ff8"/>
          <w:id w:val="-8165619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1"/>
        <w:gridCol w:w="1556"/>
        <w:gridCol w:w="1554"/>
        <w:gridCol w:w="1528"/>
        <w:gridCol w:w="1435"/>
      </w:tblGrid>
      <w:tr w:rsidR="00DE3432" w14:paraId="44DB36EC" w14:textId="77777777" w:rsidTr="00BA0EB7">
        <w:trPr>
          <w:trHeight w:val="272"/>
        </w:trPr>
        <w:bookmarkStart w:id="296" w:name="OLE_LINK13" w:displacedByCustomXml="next"/>
        <w:sdt>
          <w:sdtPr>
            <w:tag w:val="_PLD_f82c9789feaf4b508c71ad4b5e91a0e5"/>
            <w:id w:val="1676232982"/>
          </w:sdtPr>
          <w:sdtContent>
            <w:tc>
              <w:tcPr>
                <w:tcW w:w="1995" w:type="pct"/>
                <w:tcBorders>
                  <w:top w:val="single" w:sz="4" w:space="0" w:color="auto"/>
                  <w:left w:val="single" w:sz="4" w:space="0" w:color="auto"/>
                  <w:bottom w:val="single" w:sz="4" w:space="0" w:color="auto"/>
                  <w:right w:val="single" w:sz="4" w:space="0" w:color="auto"/>
                </w:tcBorders>
                <w:vAlign w:val="center"/>
              </w:tcPr>
              <w:p w14:paraId="0F344129" w14:textId="77777777" w:rsidR="00DE3432" w:rsidRDefault="00A87294">
                <w:pPr>
                  <w:jc w:val="center"/>
                  <w:rPr>
                    <w:color w:val="000000" w:themeColor="text1"/>
                  </w:rPr>
                </w:pPr>
                <w:r>
                  <w:rPr>
                    <w:rFonts w:hint="eastAsia"/>
                    <w:color w:val="000000" w:themeColor="text1"/>
                  </w:rPr>
                  <w:t>项目</w:t>
                </w:r>
              </w:p>
            </w:tc>
          </w:sdtContent>
        </w:sdt>
        <w:sdt>
          <w:sdtPr>
            <w:tag w:val="_PLD_9acf20e2f08a4439b18de021843e599c"/>
            <w:id w:val="628442417"/>
          </w:sdtPr>
          <w:sdtContent>
            <w:tc>
              <w:tcPr>
                <w:tcW w:w="770" w:type="pct"/>
                <w:tcBorders>
                  <w:top w:val="single" w:sz="4" w:space="0" w:color="auto"/>
                  <w:left w:val="single" w:sz="4" w:space="0" w:color="auto"/>
                  <w:bottom w:val="single" w:sz="4" w:space="0" w:color="auto"/>
                  <w:right w:val="single" w:sz="4" w:space="0" w:color="auto"/>
                </w:tcBorders>
                <w:vAlign w:val="center"/>
              </w:tcPr>
              <w:p w14:paraId="62B48B9F" w14:textId="77777777" w:rsidR="00DE3432" w:rsidRDefault="00A87294">
                <w:pPr>
                  <w:jc w:val="center"/>
                  <w:rPr>
                    <w:color w:val="000000" w:themeColor="text1"/>
                  </w:rPr>
                </w:pPr>
                <w:r>
                  <w:rPr>
                    <w:rFonts w:hint="eastAsia"/>
                    <w:color w:val="000000" w:themeColor="text1"/>
                  </w:rPr>
                  <w:t>房屋、建筑物</w:t>
                </w:r>
              </w:p>
            </w:tc>
          </w:sdtContent>
        </w:sdt>
        <w:sdt>
          <w:sdtPr>
            <w:tag w:val="_PLD_4f977bf68eee455fb4656653927db6b6"/>
            <w:id w:val="-925722338"/>
          </w:sdtPr>
          <w:sdtContent>
            <w:tc>
              <w:tcPr>
                <w:tcW w:w="769" w:type="pct"/>
                <w:tcBorders>
                  <w:top w:val="single" w:sz="4" w:space="0" w:color="auto"/>
                  <w:left w:val="single" w:sz="4" w:space="0" w:color="auto"/>
                  <w:bottom w:val="single" w:sz="4" w:space="0" w:color="auto"/>
                  <w:right w:val="single" w:sz="4" w:space="0" w:color="auto"/>
                </w:tcBorders>
                <w:vAlign w:val="center"/>
              </w:tcPr>
              <w:p w14:paraId="435D48C6" w14:textId="77777777" w:rsidR="00DE3432" w:rsidRDefault="00A87294">
                <w:pPr>
                  <w:jc w:val="center"/>
                  <w:rPr>
                    <w:color w:val="000000" w:themeColor="text1"/>
                  </w:rPr>
                </w:pPr>
                <w:r>
                  <w:rPr>
                    <w:rFonts w:hint="eastAsia"/>
                    <w:color w:val="000000" w:themeColor="text1"/>
                  </w:rPr>
                  <w:t>土地使用权</w:t>
                </w:r>
              </w:p>
            </w:tc>
          </w:sdtContent>
        </w:sdt>
        <w:sdt>
          <w:sdtPr>
            <w:tag w:val="_PLD_2cb3e53634aa4730a0686d5243244bc5"/>
            <w:id w:val="1928763285"/>
          </w:sdtPr>
          <w:sdtContent>
            <w:tc>
              <w:tcPr>
                <w:tcW w:w="756" w:type="pct"/>
                <w:tcBorders>
                  <w:top w:val="single" w:sz="4" w:space="0" w:color="auto"/>
                  <w:left w:val="single" w:sz="4" w:space="0" w:color="auto"/>
                  <w:bottom w:val="single" w:sz="4" w:space="0" w:color="auto"/>
                  <w:right w:val="single" w:sz="4" w:space="0" w:color="auto"/>
                </w:tcBorders>
                <w:vAlign w:val="center"/>
              </w:tcPr>
              <w:p w14:paraId="6CBDB0FD" w14:textId="77777777" w:rsidR="00DE3432" w:rsidRDefault="00A87294">
                <w:pPr>
                  <w:jc w:val="center"/>
                  <w:rPr>
                    <w:color w:val="000000" w:themeColor="text1"/>
                  </w:rPr>
                </w:pPr>
                <w:r>
                  <w:rPr>
                    <w:rFonts w:hint="eastAsia"/>
                    <w:color w:val="000000" w:themeColor="text1"/>
                  </w:rPr>
                  <w:t>在建工程</w:t>
                </w:r>
              </w:p>
            </w:tc>
          </w:sdtContent>
        </w:sdt>
        <w:sdt>
          <w:sdtPr>
            <w:tag w:val="_PLD_51485c0f99734a81b5c4137837506697"/>
            <w:id w:val="-1783184338"/>
          </w:sdtPr>
          <w:sdtContent>
            <w:tc>
              <w:tcPr>
                <w:tcW w:w="710" w:type="pct"/>
                <w:tcBorders>
                  <w:top w:val="single" w:sz="4" w:space="0" w:color="auto"/>
                  <w:left w:val="single" w:sz="4" w:space="0" w:color="auto"/>
                  <w:bottom w:val="single" w:sz="4" w:space="0" w:color="auto"/>
                  <w:right w:val="single" w:sz="4" w:space="0" w:color="auto"/>
                </w:tcBorders>
                <w:vAlign w:val="center"/>
              </w:tcPr>
              <w:p w14:paraId="443BCAAD" w14:textId="77777777" w:rsidR="00DE3432" w:rsidRDefault="00A87294">
                <w:pPr>
                  <w:jc w:val="center"/>
                  <w:rPr>
                    <w:color w:val="000000" w:themeColor="text1"/>
                  </w:rPr>
                </w:pPr>
                <w:r>
                  <w:rPr>
                    <w:rFonts w:hint="eastAsia"/>
                    <w:color w:val="000000" w:themeColor="text1"/>
                  </w:rPr>
                  <w:t>合计</w:t>
                </w:r>
              </w:p>
            </w:tc>
          </w:sdtContent>
        </w:sdt>
      </w:tr>
      <w:tr w:rsidR="00DE3432" w14:paraId="56840649" w14:textId="77777777" w:rsidTr="00FB58C9">
        <w:trPr>
          <w:trHeight w:val="272"/>
        </w:trPr>
        <w:sdt>
          <w:sdtPr>
            <w:tag w:val="_PLD_9e97c75701d54838ab5408284eada7b8"/>
            <w:id w:val="-1914151928"/>
          </w:sdtPr>
          <w:sdtContent>
            <w:tc>
              <w:tcPr>
                <w:tcW w:w="5000" w:type="pct"/>
                <w:gridSpan w:val="5"/>
                <w:tcBorders>
                  <w:top w:val="single" w:sz="4" w:space="0" w:color="auto"/>
                  <w:left w:val="single" w:sz="4" w:space="0" w:color="auto"/>
                  <w:bottom w:val="single" w:sz="4" w:space="0" w:color="auto"/>
                  <w:right w:val="single" w:sz="4" w:space="0" w:color="auto"/>
                </w:tcBorders>
              </w:tcPr>
              <w:p w14:paraId="28D6E10A" w14:textId="77777777" w:rsidR="00DE3432" w:rsidRDefault="00A87294">
                <w:pPr>
                  <w:rPr>
                    <w:color w:val="000000" w:themeColor="text1"/>
                  </w:rPr>
                </w:pPr>
                <w:r>
                  <w:rPr>
                    <w:rFonts w:hint="eastAsia"/>
                    <w:color w:val="000000" w:themeColor="text1"/>
                  </w:rPr>
                  <w:t>一、账面原值</w:t>
                </w:r>
              </w:p>
            </w:tc>
          </w:sdtContent>
        </w:sdt>
      </w:tr>
      <w:tr w:rsidR="00DE3432" w14:paraId="305668B3"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21F20D91" w14:textId="77777777" w:rsidR="00DE3432" w:rsidRDefault="00A87294">
            <w:pPr>
              <w:ind w:firstLineChars="150" w:firstLine="315"/>
              <w:rPr>
                <w:color w:val="000000" w:themeColor="text1"/>
              </w:rPr>
            </w:pPr>
            <w:r>
              <w:rPr>
                <w:color w:val="000000" w:themeColor="text1"/>
              </w:rPr>
              <w:t>1.</w:t>
            </w:r>
            <w:r>
              <w:rPr>
                <w:rFonts w:hint="eastAsia"/>
                <w:color w:val="000000" w:themeColor="text1"/>
              </w:rPr>
              <w:t>期初余额</w:t>
            </w:r>
          </w:p>
        </w:tc>
        <w:tc>
          <w:tcPr>
            <w:tcW w:w="770" w:type="pct"/>
            <w:tcBorders>
              <w:top w:val="single" w:sz="4" w:space="0" w:color="auto"/>
              <w:left w:val="single" w:sz="4" w:space="0" w:color="auto"/>
              <w:bottom w:val="single" w:sz="4" w:space="0" w:color="auto"/>
              <w:right w:val="single" w:sz="4" w:space="0" w:color="auto"/>
            </w:tcBorders>
          </w:tcPr>
          <w:p w14:paraId="5DFF2E7E" w14:textId="67EDE1FB" w:rsidR="00DE3432" w:rsidRDefault="00320CC2">
            <w:pPr>
              <w:jc w:val="right"/>
            </w:pPr>
            <w:r>
              <w:t>68,323,612.43</w:t>
            </w:r>
          </w:p>
        </w:tc>
        <w:tc>
          <w:tcPr>
            <w:tcW w:w="769" w:type="pct"/>
            <w:tcBorders>
              <w:top w:val="single" w:sz="4" w:space="0" w:color="auto"/>
              <w:left w:val="single" w:sz="4" w:space="0" w:color="auto"/>
              <w:bottom w:val="single" w:sz="4" w:space="0" w:color="auto"/>
              <w:right w:val="single" w:sz="4" w:space="0" w:color="auto"/>
            </w:tcBorders>
          </w:tcPr>
          <w:p w14:paraId="21A7882B"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331F9EC8"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F1B2B3B" w14:textId="18503FF1" w:rsidR="00DE3432" w:rsidRDefault="003F17F3">
            <w:pPr>
              <w:jc w:val="right"/>
            </w:pPr>
            <w:r>
              <w:t>68,323,612.43</w:t>
            </w:r>
          </w:p>
        </w:tc>
      </w:tr>
      <w:tr w:rsidR="00DE3432" w14:paraId="4190C1B6"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7DFB74F0" w14:textId="77777777" w:rsidR="00DE3432" w:rsidRDefault="00A87294">
            <w:pPr>
              <w:ind w:firstLineChars="150" w:firstLine="315"/>
              <w:rPr>
                <w:color w:val="000000" w:themeColor="text1"/>
              </w:rPr>
            </w:pPr>
            <w:r>
              <w:rPr>
                <w:color w:val="000000" w:themeColor="text1"/>
              </w:rPr>
              <w:t>2.</w:t>
            </w:r>
            <w:r>
              <w:rPr>
                <w:rFonts w:hint="eastAsia"/>
                <w:color w:val="000000" w:themeColor="text1"/>
              </w:rPr>
              <w:t>本期增加金额</w:t>
            </w:r>
          </w:p>
        </w:tc>
        <w:tc>
          <w:tcPr>
            <w:tcW w:w="770" w:type="pct"/>
            <w:tcBorders>
              <w:top w:val="single" w:sz="4" w:space="0" w:color="auto"/>
              <w:left w:val="single" w:sz="4" w:space="0" w:color="auto"/>
              <w:bottom w:val="single" w:sz="4" w:space="0" w:color="auto"/>
              <w:right w:val="single" w:sz="4" w:space="0" w:color="auto"/>
            </w:tcBorders>
          </w:tcPr>
          <w:p w14:paraId="32C21A31"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5B739F25"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7DAD2402"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64B4B32" w14:textId="77777777" w:rsidR="00DE3432" w:rsidRDefault="00DE3432">
            <w:pPr>
              <w:jc w:val="right"/>
            </w:pPr>
          </w:p>
        </w:tc>
      </w:tr>
      <w:tr w:rsidR="00DE3432" w14:paraId="21C1B24B"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69644964"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）外购</w:t>
            </w:r>
          </w:p>
        </w:tc>
        <w:tc>
          <w:tcPr>
            <w:tcW w:w="770" w:type="pct"/>
            <w:tcBorders>
              <w:top w:val="single" w:sz="4" w:space="0" w:color="auto"/>
              <w:left w:val="single" w:sz="4" w:space="0" w:color="auto"/>
              <w:bottom w:val="single" w:sz="4" w:space="0" w:color="auto"/>
              <w:right w:val="single" w:sz="4" w:space="0" w:color="auto"/>
            </w:tcBorders>
          </w:tcPr>
          <w:p w14:paraId="47607F35"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5BFCF416"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122CD60C"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D1C4CF8" w14:textId="77777777" w:rsidR="00DE3432" w:rsidRDefault="00DE3432">
            <w:pPr>
              <w:jc w:val="right"/>
            </w:pPr>
          </w:p>
        </w:tc>
      </w:tr>
      <w:tr w:rsidR="00DE3432" w14:paraId="1FB4BC6E"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1EE1A5D0"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）存货</w:t>
            </w:r>
            <w:r>
              <w:rPr>
                <w:rFonts w:hint="eastAsia"/>
                <w:color w:val="000000" w:themeColor="text1"/>
              </w:rPr>
              <w:t>\</w:t>
            </w:r>
            <w:r>
              <w:rPr>
                <w:rFonts w:hint="eastAsia"/>
                <w:color w:val="000000" w:themeColor="text1"/>
              </w:rPr>
              <w:t>固定资产</w:t>
            </w:r>
            <w:r>
              <w:rPr>
                <w:rFonts w:hint="eastAsia"/>
                <w:color w:val="000000" w:themeColor="text1"/>
              </w:rPr>
              <w:t>\</w:t>
            </w:r>
            <w:r>
              <w:rPr>
                <w:rFonts w:hint="eastAsia"/>
                <w:color w:val="000000" w:themeColor="text1"/>
              </w:rPr>
              <w:t>在建工程转入</w:t>
            </w:r>
          </w:p>
        </w:tc>
        <w:tc>
          <w:tcPr>
            <w:tcW w:w="770" w:type="pct"/>
            <w:tcBorders>
              <w:top w:val="single" w:sz="4" w:space="0" w:color="auto"/>
              <w:left w:val="single" w:sz="4" w:space="0" w:color="auto"/>
              <w:bottom w:val="single" w:sz="4" w:space="0" w:color="auto"/>
              <w:right w:val="single" w:sz="4" w:space="0" w:color="auto"/>
            </w:tcBorders>
          </w:tcPr>
          <w:p w14:paraId="51A2E9BD"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71EDD4F1"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4C0F2739"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C609157" w14:textId="77777777" w:rsidR="00DE3432" w:rsidRDefault="00DE3432">
            <w:pPr>
              <w:jc w:val="right"/>
            </w:pPr>
          </w:p>
        </w:tc>
      </w:tr>
      <w:tr w:rsidR="00DE3432" w14:paraId="2D058444" w14:textId="77777777" w:rsidTr="00BA0EB7">
        <w:trPr>
          <w:trHeight w:val="254"/>
        </w:trPr>
        <w:tc>
          <w:tcPr>
            <w:tcW w:w="1995" w:type="pct"/>
            <w:tcBorders>
              <w:top w:val="single" w:sz="4" w:space="0" w:color="auto"/>
              <w:left w:val="single" w:sz="4" w:space="0" w:color="auto"/>
              <w:bottom w:val="single" w:sz="4" w:space="0" w:color="auto"/>
              <w:right w:val="single" w:sz="4" w:space="0" w:color="auto"/>
            </w:tcBorders>
          </w:tcPr>
          <w:p w14:paraId="73AD8B52"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）企业合并增加</w:t>
            </w:r>
          </w:p>
        </w:tc>
        <w:tc>
          <w:tcPr>
            <w:tcW w:w="770" w:type="pct"/>
            <w:tcBorders>
              <w:top w:val="single" w:sz="4" w:space="0" w:color="auto"/>
              <w:left w:val="single" w:sz="4" w:space="0" w:color="auto"/>
              <w:bottom w:val="single" w:sz="4" w:space="0" w:color="auto"/>
              <w:right w:val="single" w:sz="4" w:space="0" w:color="auto"/>
            </w:tcBorders>
          </w:tcPr>
          <w:p w14:paraId="63C6ADF1"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580BD8C8"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59884F84"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D5F5324" w14:textId="77777777" w:rsidR="00DE3432" w:rsidRDefault="00DE3432">
            <w:pPr>
              <w:jc w:val="right"/>
            </w:pPr>
          </w:p>
        </w:tc>
      </w:tr>
      <w:tr w:rsidR="00DE3432" w14:paraId="6313EAC0"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47AFE5AA" w14:textId="2C05A6CB" w:rsidR="00DE3432" w:rsidRDefault="00FB58C9">
            <w:pPr>
              <w:ind w:firstLineChars="150" w:firstLine="315"/>
            </w:pPr>
            <w:r>
              <w:rPr>
                <w:rFonts w:hint="eastAsia"/>
              </w:rPr>
              <w:t>（</w:t>
            </w:r>
            <w:r>
              <w:rPr>
                <w:rFonts w:hint="eastAsia"/>
              </w:rPr>
              <w:t>4</w:t>
            </w:r>
            <w:r>
              <w:rPr>
                <w:rFonts w:hint="eastAsia"/>
              </w:rPr>
              <w:t>）自用房产或土地使用权转换</w:t>
            </w:r>
          </w:p>
        </w:tc>
        <w:tc>
          <w:tcPr>
            <w:tcW w:w="770" w:type="pct"/>
            <w:tcBorders>
              <w:top w:val="single" w:sz="4" w:space="0" w:color="auto"/>
              <w:left w:val="single" w:sz="4" w:space="0" w:color="auto"/>
              <w:bottom w:val="single" w:sz="4" w:space="0" w:color="auto"/>
              <w:right w:val="single" w:sz="4" w:space="0" w:color="auto"/>
            </w:tcBorders>
          </w:tcPr>
          <w:p w14:paraId="420A971B"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2B53B350"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4512C8FF"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CB5BCAB" w14:textId="77777777" w:rsidR="00DE3432" w:rsidRDefault="00DE3432">
            <w:pPr>
              <w:jc w:val="right"/>
            </w:pPr>
          </w:p>
        </w:tc>
      </w:tr>
      <w:tr w:rsidR="00DE3432" w14:paraId="6C004EFE"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0E21A0B1" w14:textId="77777777" w:rsidR="00DE3432" w:rsidRDefault="00DE3432">
            <w:pPr>
              <w:ind w:firstLineChars="150" w:firstLine="315"/>
            </w:pPr>
          </w:p>
        </w:tc>
        <w:tc>
          <w:tcPr>
            <w:tcW w:w="770" w:type="pct"/>
            <w:tcBorders>
              <w:top w:val="single" w:sz="4" w:space="0" w:color="auto"/>
              <w:left w:val="single" w:sz="4" w:space="0" w:color="auto"/>
              <w:bottom w:val="single" w:sz="4" w:space="0" w:color="auto"/>
              <w:right w:val="single" w:sz="4" w:space="0" w:color="auto"/>
            </w:tcBorders>
          </w:tcPr>
          <w:p w14:paraId="3B1E7114"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19E4F0BF"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7EF4991D"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08A2E38D" w14:textId="77777777" w:rsidR="00DE3432" w:rsidRDefault="00DE3432">
            <w:pPr>
              <w:jc w:val="right"/>
            </w:pPr>
          </w:p>
        </w:tc>
      </w:tr>
      <w:tr w:rsidR="00DE3432" w14:paraId="222D9244"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62E35E02" w14:textId="77777777" w:rsidR="00DE3432" w:rsidRDefault="00A87294">
            <w:pPr>
              <w:ind w:firstLineChars="150" w:firstLine="315"/>
              <w:rPr>
                <w:color w:val="000000" w:themeColor="text1"/>
              </w:rPr>
            </w:pPr>
            <w:r>
              <w:rPr>
                <w:rFonts w:hint="eastAsia"/>
                <w:color w:val="000000" w:themeColor="text1"/>
              </w:rPr>
              <w:t>3.</w:t>
            </w:r>
            <w:r>
              <w:rPr>
                <w:rFonts w:hint="eastAsia"/>
                <w:color w:val="000000" w:themeColor="text1"/>
              </w:rPr>
              <w:t>本期减少金额</w:t>
            </w:r>
          </w:p>
        </w:tc>
        <w:tc>
          <w:tcPr>
            <w:tcW w:w="770" w:type="pct"/>
            <w:tcBorders>
              <w:top w:val="single" w:sz="4" w:space="0" w:color="auto"/>
              <w:left w:val="single" w:sz="4" w:space="0" w:color="auto"/>
              <w:bottom w:val="single" w:sz="4" w:space="0" w:color="auto"/>
              <w:right w:val="single" w:sz="4" w:space="0" w:color="auto"/>
            </w:tcBorders>
          </w:tcPr>
          <w:p w14:paraId="479A56C1"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06FF16C3"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0318F8DB"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00F9E01" w14:textId="77777777" w:rsidR="00DE3432" w:rsidRDefault="00DE3432">
            <w:pPr>
              <w:jc w:val="right"/>
            </w:pPr>
          </w:p>
        </w:tc>
      </w:tr>
      <w:tr w:rsidR="00DE3432" w14:paraId="74A19A29"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4950F586"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w:t>
            </w:r>
          </w:p>
        </w:tc>
        <w:tc>
          <w:tcPr>
            <w:tcW w:w="770" w:type="pct"/>
            <w:tcBorders>
              <w:top w:val="single" w:sz="4" w:space="0" w:color="auto"/>
              <w:left w:val="single" w:sz="4" w:space="0" w:color="auto"/>
              <w:bottom w:val="single" w:sz="4" w:space="0" w:color="auto"/>
              <w:right w:val="single" w:sz="4" w:space="0" w:color="auto"/>
            </w:tcBorders>
          </w:tcPr>
          <w:p w14:paraId="41E7DFB6"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777E0E46"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39F6865F"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418DB690" w14:textId="77777777" w:rsidR="00DE3432" w:rsidRDefault="00DE3432">
            <w:pPr>
              <w:jc w:val="right"/>
            </w:pPr>
          </w:p>
        </w:tc>
      </w:tr>
      <w:tr w:rsidR="00DE3432" w14:paraId="27D1EC83"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76A40DA7"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）其他转出</w:t>
            </w:r>
          </w:p>
        </w:tc>
        <w:tc>
          <w:tcPr>
            <w:tcW w:w="770" w:type="pct"/>
            <w:tcBorders>
              <w:top w:val="single" w:sz="4" w:space="0" w:color="auto"/>
              <w:left w:val="single" w:sz="4" w:space="0" w:color="auto"/>
              <w:bottom w:val="single" w:sz="4" w:space="0" w:color="auto"/>
              <w:right w:val="single" w:sz="4" w:space="0" w:color="auto"/>
            </w:tcBorders>
          </w:tcPr>
          <w:p w14:paraId="0EACBC21"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13B9E63A"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5DC2074D"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79EF2B4" w14:textId="77777777" w:rsidR="00DE3432" w:rsidRDefault="00DE3432">
            <w:pPr>
              <w:jc w:val="right"/>
            </w:pPr>
          </w:p>
        </w:tc>
      </w:tr>
      <w:tr w:rsidR="00DE3432" w14:paraId="5D30FB07"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09F3DF5A" w14:textId="77777777" w:rsidR="00DE3432" w:rsidRDefault="00A87294">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770" w:type="pct"/>
            <w:tcBorders>
              <w:top w:val="single" w:sz="4" w:space="0" w:color="auto"/>
              <w:left w:val="single" w:sz="4" w:space="0" w:color="auto"/>
              <w:bottom w:val="single" w:sz="4" w:space="0" w:color="auto"/>
              <w:right w:val="single" w:sz="4" w:space="0" w:color="auto"/>
            </w:tcBorders>
          </w:tcPr>
          <w:p w14:paraId="6BCC3378" w14:textId="471E4041" w:rsidR="00DE3432" w:rsidRDefault="00320CC2">
            <w:pPr>
              <w:jc w:val="right"/>
            </w:pPr>
            <w:r>
              <w:t>68,323,612.43</w:t>
            </w:r>
          </w:p>
        </w:tc>
        <w:tc>
          <w:tcPr>
            <w:tcW w:w="769" w:type="pct"/>
            <w:tcBorders>
              <w:top w:val="single" w:sz="4" w:space="0" w:color="auto"/>
              <w:left w:val="single" w:sz="4" w:space="0" w:color="auto"/>
              <w:bottom w:val="single" w:sz="4" w:space="0" w:color="auto"/>
              <w:right w:val="single" w:sz="4" w:space="0" w:color="auto"/>
            </w:tcBorders>
          </w:tcPr>
          <w:p w14:paraId="13DF7024"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7DDDDE21"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439F9C03" w14:textId="74FE87E1" w:rsidR="00DE3432" w:rsidRDefault="003F17F3">
            <w:pPr>
              <w:jc w:val="right"/>
            </w:pPr>
            <w:r>
              <w:t>68,323,612.43</w:t>
            </w:r>
          </w:p>
        </w:tc>
      </w:tr>
      <w:tr w:rsidR="00DE3432" w14:paraId="18554AAF" w14:textId="77777777" w:rsidTr="00FB58C9">
        <w:trPr>
          <w:trHeight w:val="273"/>
        </w:trPr>
        <w:sdt>
          <w:sdtPr>
            <w:tag w:val="_PLD_2505d9f8bc20407e9f785ceb5e0a0801"/>
            <w:id w:val="-204025"/>
          </w:sdtPr>
          <w:sdtContent>
            <w:tc>
              <w:tcPr>
                <w:tcW w:w="5000" w:type="pct"/>
                <w:gridSpan w:val="5"/>
                <w:tcBorders>
                  <w:top w:val="single" w:sz="4" w:space="0" w:color="auto"/>
                  <w:left w:val="single" w:sz="4" w:space="0" w:color="auto"/>
                  <w:bottom w:val="single" w:sz="4" w:space="0" w:color="auto"/>
                  <w:right w:val="single" w:sz="4" w:space="0" w:color="auto"/>
                </w:tcBorders>
              </w:tcPr>
              <w:p w14:paraId="3B1B1083" w14:textId="77777777" w:rsidR="00DE3432" w:rsidRDefault="00A87294">
                <w:pPr>
                  <w:rPr>
                    <w:color w:val="000000" w:themeColor="text1"/>
                  </w:rPr>
                </w:pPr>
                <w:r>
                  <w:rPr>
                    <w:rFonts w:hint="eastAsia"/>
                    <w:color w:val="000000" w:themeColor="text1"/>
                  </w:rPr>
                  <w:t>二、累计折旧和累计摊销</w:t>
                </w:r>
              </w:p>
            </w:tc>
          </w:sdtContent>
        </w:sdt>
      </w:tr>
      <w:tr w:rsidR="00DE3432" w14:paraId="62C74472"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1B1ECDEE" w14:textId="77777777" w:rsidR="00DE3432" w:rsidRDefault="00A87294">
            <w:pPr>
              <w:ind w:firstLineChars="200" w:firstLine="420"/>
              <w:rPr>
                <w:color w:val="000000" w:themeColor="text1"/>
              </w:rPr>
            </w:pPr>
            <w:r>
              <w:rPr>
                <w:color w:val="000000" w:themeColor="text1"/>
              </w:rPr>
              <w:t>1.</w:t>
            </w:r>
            <w:r>
              <w:rPr>
                <w:rFonts w:hint="eastAsia"/>
                <w:color w:val="000000" w:themeColor="text1"/>
              </w:rPr>
              <w:t>期初余额</w:t>
            </w:r>
          </w:p>
        </w:tc>
        <w:tc>
          <w:tcPr>
            <w:tcW w:w="770" w:type="pct"/>
            <w:tcBorders>
              <w:top w:val="single" w:sz="4" w:space="0" w:color="auto"/>
              <w:left w:val="single" w:sz="4" w:space="0" w:color="auto"/>
              <w:bottom w:val="single" w:sz="4" w:space="0" w:color="auto"/>
              <w:right w:val="single" w:sz="4" w:space="0" w:color="auto"/>
            </w:tcBorders>
          </w:tcPr>
          <w:p w14:paraId="07CED957" w14:textId="76DA664A" w:rsidR="00DE3432" w:rsidRDefault="00320CC2">
            <w:pPr>
              <w:jc w:val="right"/>
            </w:pPr>
            <w:r>
              <w:t>24,074,123.96</w:t>
            </w:r>
          </w:p>
        </w:tc>
        <w:tc>
          <w:tcPr>
            <w:tcW w:w="769" w:type="pct"/>
            <w:tcBorders>
              <w:top w:val="single" w:sz="4" w:space="0" w:color="auto"/>
              <w:left w:val="single" w:sz="4" w:space="0" w:color="auto"/>
              <w:bottom w:val="single" w:sz="4" w:space="0" w:color="auto"/>
              <w:right w:val="single" w:sz="4" w:space="0" w:color="auto"/>
            </w:tcBorders>
          </w:tcPr>
          <w:p w14:paraId="257482B9"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01C7BBD1"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667CF4C6" w14:textId="2412F0C0" w:rsidR="00DE3432" w:rsidRDefault="003F17F3">
            <w:pPr>
              <w:jc w:val="right"/>
            </w:pPr>
            <w:r>
              <w:t>24,074,123.96</w:t>
            </w:r>
          </w:p>
        </w:tc>
      </w:tr>
      <w:tr w:rsidR="00DE3432" w14:paraId="4E0C9FBF"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1199A534" w14:textId="77777777" w:rsidR="00DE3432" w:rsidRDefault="00A87294">
            <w:pPr>
              <w:ind w:firstLineChars="200" w:firstLine="420"/>
              <w:rPr>
                <w:color w:val="000000" w:themeColor="text1"/>
              </w:rPr>
            </w:pPr>
            <w:r>
              <w:rPr>
                <w:color w:val="000000" w:themeColor="text1"/>
              </w:rPr>
              <w:t>2.</w:t>
            </w:r>
            <w:r>
              <w:rPr>
                <w:rFonts w:hint="eastAsia"/>
                <w:color w:val="000000" w:themeColor="text1"/>
              </w:rPr>
              <w:t>本期增加金额</w:t>
            </w:r>
          </w:p>
        </w:tc>
        <w:tc>
          <w:tcPr>
            <w:tcW w:w="770" w:type="pct"/>
            <w:tcBorders>
              <w:top w:val="single" w:sz="4" w:space="0" w:color="auto"/>
              <w:left w:val="single" w:sz="4" w:space="0" w:color="auto"/>
              <w:bottom w:val="single" w:sz="4" w:space="0" w:color="auto"/>
              <w:right w:val="single" w:sz="4" w:space="0" w:color="auto"/>
            </w:tcBorders>
          </w:tcPr>
          <w:p w14:paraId="4E6382EC" w14:textId="1882521F" w:rsidR="00DE3432" w:rsidRDefault="00320CC2">
            <w:pPr>
              <w:jc w:val="right"/>
            </w:pPr>
            <w:r>
              <w:t>3,080,433.34</w:t>
            </w:r>
          </w:p>
        </w:tc>
        <w:tc>
          <w:tcPr>
            <w:tcW w:w="769" w:type="pct"/>
            <w:tcBorders>
              <w:top w:val="single" w:sz="4" w:space="0" w:color="auto"/>
              <w:left w:val="single" w:sz="4" w:space="0" w:color="auto"/>
              <w:bottom w:val="single" w:sz="4" w:space="0" w:color="auto"/>
              <w:right w:val="single" w:sz="4" w:space="0" w:color="auto"/>
            </w:tcBorders>
          </w:tcPr>
          <w:p w14:paraId="5AA27911"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260B5925"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1C679D5C" w14:textId="1693B39C" w:rsidR="00DE3432" w:rsidRDefault="003F17F3">
            <w:pPr>
              <w:jc w:val="right"/>
            </w:pPr>
            <w:r>
              <w:t>3,080,433.34</w:t>
            </w:r>
          </w:p>
        </w:tc>
      </w:tr>
      <w:tr w:rsidR="00DE3432" w14:paraId="2F4BF0FF"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55594D9C"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）计提或摊销</w:t>
            </w:r>
          </w:p>
        </w:tc>
        <w:tc>
          <w:tcPr>
            <w:tcW w:w="770" w:type="pct"/>
            <w:tcBorders>
              <w:top w:val="single" w:sz="4" w:space="0" w:color="auto"/>
              <w:left w:val="single" w:sz="4" w:space="0" w:color="auto"/>
              <w:bottom w:val="single" w:sz="4" w:space="0" w:color="auto"/>
              <w:right w:val="single" w:sz="4" w:space="0" w:color="auto"/>
            </w:tcBorders>
          </w:tcPr>
          <w:p w14:paraId="5E0330BD" w14:textId="2D12B060" w:rsidR="00DE3432" w:rsidRDefault="00320CC2">
            <w:pPr>
              <w:jc w:val="right"/>
            </w:pPr>
            <w:r>
              <w:t>3,080,433.34</w:t>
            </w:r>
          </w:p>
        </w:tc>
        <w:tc>
          <w:tcPr>
            <w:tcW w:w="769" w:type="pct"/>
            <w:tcBorders>
              <w:top w:val="single" w:sz="4" w:space="0" w:color="auto"/>
              <w:left w:val="single" w:sz="4" w:space="0" w:color="auto"/>
              <w:bottom w:val="single" w:sz="4" w:space="0" w:color="auto"/>
              <w:right w:val="single" w:sz="4" w:space="0" w:color="auto"/>
            </w:tcBorders>
          </w:tcPr>
          <w:p w14:paraId="3B719F0C"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10EF67C7"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4B6CFDA8" w14:textId="0FCBF586" w:rsidR="00DE3432" w:rsidRDefault="003F17F3">
            <w:pPr>
              <w:jc w:val="right"/>
            </w:pPr>
            <w:r>
              <w:t>3,080,433.34</w:t>
            </w:r>
          </w:p>
        </w:tc>
      </w:tr>
      <w:tr w:rsidR="00DE3432" w14:paraId="063AA716"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0F692DBF" w14:textId="5B105B5F" w:rsidR="00DE3432" w:rsidRDefault="00BA0EB7" w:rsidP="00BA0EB7">
            <w:pPr>
              <w:ind w:firstLineChars="150" w:firstLine="315"/>
            </w:pPr>
            <w:r>
              <w:rPr>
                <w:rFonts w:hint="eastAsia"/>
              </w:rPr>
              <w:t>（</w:t>
            </w:r>
            <w:r>
              <w:rPr>
                <w:rFonts w:hint="eastAsia"/>
              </w:rPr>
              <w:t>2</w:t>
            </w:r>
            <w:r>
              <w:rPr>
                <w:rFonts w:hint="eastAsia"/>
              </w:rPr>
              <w:t>）</w:t>
            </w:r>
            <w:r w:rsidRPr="00BA0EB7">
              <w:rPr>
                <w:rFonts w:hint="eastAsia"/>
              </w:rPr>
              <w:t>自用房产或土地使用权转换</w:t>
            </w:r>
          </w:p>
        </w:tc>
        <w:tc>
          <w:tcPr>
            <w:tcW w:w="770" w:type="pct"/>
            <w:tcBorders>
              <w:top w:val="single" w:sz="4" w:space="0" w:color="auto"/>
              <w:left w:val="single" w:sz="4" w:space="0" w:color="auto"/>
              <w:bottom w:val="single" w:sz="4" w:space="0" w:color="auto"/>
              <w:right w:val="single" w:sz="4" w:space="0" w:color="auto"/>
            </w:tcBorders>
          </w:tcPr>
          <w:p w14:paraId="510CBA53"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7054D5FF"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01A27B4C"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160B633" w14:textId="77777777" w:rsidR="00DE3432" w:rsidRDefault="00DE3432">
            <w:pPr>
              <w:jc w:val="right"/>
            </w:pPr>
          </w:p>
        </w:tc>
      </w:tr>
      <w:tr w:rsidR="00DE3432" w14:paraId="2741B3CF"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2D2889C2" w14:textId="77777777" w:rsidR="00DE3432" w:rsidRDefault="00A87294">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770" w:type="pct"/>
            <w:tcBorders>
              <w:top w:val="single" w:sz="4" w:space="0" w:color="auto"/>
              <w:left w:val="single" w:sz="4" w:space="0" w:color="auto"/>
              <w:bottom w:val="single" w:sz="4" w:space="0" w:color="auto"/>
              <w:right w:val="single" w:sz="4" w:space="0" w:color="auto"/>
            </w:tcBorders>
          </w:tcPr>
          <w:p w14:paraId="07399A2B"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47DC0A0F"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5F7AC241"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037B2B88" w14:textId="77777777" w:rsidR="00DE3432" w:rsidRDefault="00DE3432">
            <w:pPr>
              <w:jc w:val="right"/>
            </w:pPr>
          </w:p>
        </w:tc>
      </w:tr>
      <w:tr w:rsidR="00DE3432" w14:paraId="74BA7929"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1E9BD6E8"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w:t>
            </w:r>
          </w:p>
        </w:tc>
        <w:tc>
          <w:tcPr>
            <w:tcW w:w="770" w:type="pct"/>
            <w:tcBorders>
              <w:top w:val="single" w:sz="4" w:space="0" w:color="auto"/>
              <w:left w:val="single" w:sz="4" w:space="0" w:color="auto"/>
              <w:bottom w:val="single" w:sz="4" w:space="0" w:color="auto"/>
              <w:right w:val="single" w:sz="4" w:space="0" w:color="auto"/>
            </w:tcBorders>
          </w:tcPr>
          <w:p w14:paraId="5B90396D"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46F7FED0"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32F740D6"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27F3253" w14:textId="77777777" w:rsidR="00DE3432" w:rsidRDefault="00DE3432">
            <w:pPr>
              <w:jc w:val="right"/>
            </w:pPr>
          </w:p>
        </w:tc>
      </w:tr>
      <w:tr w:rsidR="00DE3432" w14:paraId="6E755E13"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30C70006"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）其他转出</w:t>
            </w:r>
          </w:p>
        </w:tc>
        <w:tc>
          <w:tcPr>
            <w:tcW w:w="770" w:type="pct"/>
            <w:tcBorders>
              <w:top w:val="single" w:sz="4" w:space="0" w:color="auto"/>
              <w:left w:val="single" w:sz="4" w:space="0" w:color="auto"/>
              <w:bottom w:val="single" w:sz="4" w:space="0" w:color="auto"/>
              <w:right w:val="single" w:sz="4" w:space="0" w:color="auto"/>
            </w:tcBorders>
          </w:tcPr>
          <w:p w14:paraId="5D58AFD5"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2E5E6D6D"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7798A96A"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36A837E7" w14:textId="77777777" w:rsidR="00DE3432" w:rsidRDefault="00DE3432">
            <w:pPr>
              <w:jc w:val="right"/>
            </w:pPr>
          </w:p>
        </w:tc>
      </w:tr>
      <w:tr w:rsidR="00DE3432" w14:paraId="09DFD020"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7C9FC217" w14:textId="77777777" w:rsidR="00DE3432" w:rsidRDefault="00A87294">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770" w:type="pct"/>
            <w:tcBorders>
              <w:top w:val="single" w:sz="4" w:space="0" w:color="auto"/>
              <w:left w:val="single" w:sz="4" w:space="0" w:color="auto"/>
              <w:bottom w:val="single" w:sz="4" w:space="0" w:color="auto"/>
              <w:right w:val="single" w:sz="4" w:space="0" w:color="auto"/>
            </w:tcBorders>
          </w:tcPr>
          <w:p w14:paraId="17E5F70D" w14:textId="1AC0CC2F" w:rsidR="00DE3432" w:rsidRDefault="00320CC2">
            <w:pPr>
              <w:jc w:val="right"/>
            </w:pPr>
            <w:r>
              <w:t>27,154,557.30</w:t>
            </w:r>
          </w:p>
        </w:tc>
        <w:tc>
          <w:tcPr>
            <w:tcW w:w="769" w:type="pct"/>
            <w:tcBorders>
              <w:top w:val="single" w:sz="4" w:space="0" w:color="auto"/>
              <w:left w:val="single" w:sz="4" w:space="0" w:color="auto"/>
              <w:bottom w:val="single" w:sz="4" w:space="0" w:color="auto"/>
              <w:right w:val="single" w:sz="4" w:space="0" w:color="auto"/>
            </w:tcBorders>
          </w:tcPr>
          <w:p w14:paraId="6C436997"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7136A4B6"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859D8D2" w14:textId="7096A2D5" w:rsidR="00DE3432" w:rsidRDefault="003F17F3">
            <w:pPr>
              <w:jc w:val="right"/>
            </w:pPr>
            <w:r>
              <w:t>27,154,557.30</w:t>
            </w:r>
          </w:p>
        </w:tc>
      </w:tr>
      <w:tr w:rsidR="00DE3432" w14:paraId="3864B50A" w14:textId="77777777" w:rsidTr="00FB58C9">
        <w:trPr>
          <w:trHeight w:val="237"/>
        </w:trPr>
        <w:sdt>
          <w:sdtPr>
            <w:tag w:val="_PLD_4ff260cebdf0497dab373adc76b90366"/>
            <w:id w:val="-434669473"/>
          </w:sdtPr>
          <w:sdtContent>
            <w:tc>
              <w:tcPr>
                <w:tcW w:w="5000" w:type="pct"/>
                <w:gridSpan w:val="5"/>
                <w:tcBorders>
                  <w:top w:val="single" w:sz="4" w:space="0" w:color="auto"/>
                  <w:left w:val="single" w:sz="4" w:space="0" w:color="auto"/>
                  <w:bottom w:val="single" w:sz="4" w:space="0" w:color="auto"/>
                  <w:right w:val="single" w:sz="4" w:space="0" w:color="auto"/>
                </w:tcBorders>
              </w:tcPr>
              <w:p w14:paraId="6A401B50" w14:textId="77777777" w:rsidR="00DE3432" w:rsidRDefault="00A87294">
                <w:pPr>
                  <w:rPr>
                    <w:color w:val="000000" w:themeColor="text1"/>
                  </w:rPr>
                </w:pPr>
                <w:r>
                  <w:rPr>
                    <w:rFonts w:hint="eastAsia"/>
                    <w:color w:val="000000" w:themeColor="text1"/>
                  </w:rPr>
                  <w:t>三、减值准备</w:t>
                </w:r>
              </w:p>
            </w:tc>
          </w:sdtContent>
        </w:sdt>
      </w:tr>
      <w:tr w:rsidR="00DE3432" w14:paraId="57D58B01"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0A820678" w14:textId="77777777" w:rsidR="00DE3432" w:rsidRDefault="00A87294">
            <w:pPr>
              <w:ind w:firstLineChars="200" w:firstLine="420"/>
              <w:rPr>
                <w:color w:val="000000" w:themeColor="text1"/>
              </w:rPr>
            </w:pPr>
            <w:r>
              <w:rPr>
                <w:color w:val="000000" w:themeColor="text1"/>
              </w:rPr>
              <w:t>1.</w:t>
            </w:r>
            <w:r>
              <w:rPr>
                <w:rFonts w:hint="eastAsia"/>
                <w:color w:val="000000" w:themeColor="text1"/>
              </w:rPr>
              <w:t>期初余额</w:t>
            </w:r>
          </w:p>
        </w:tc>
        <w:tc>
          <w:tcPr>
            <w:tcW w:w="770" w:type="pct"/>
            <w:tcBorders>
              <w:top w:val="single" w:sz="4" w:space="0" w:color="auto"/>
              <w:left w:val="single" w:sz="4" w:space="0" w:color="auto"/>
              <w:bottom w:val="single" w:sz="4" w:space="0" w:color="auto"/>
              <w:right w:val="single" w:sz="4" w:space="0" w:color="auto"/>
            </w:tcBorders>
          </w:tcPr>
          <w:p w14:paraId="393EE829"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3D5D3A12"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3C89A1D3"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0711FAF7" w14:textId="77777777" w:rsidR="00DE3432" w:rsidRDefault="00DE3432">
            <w:pPr>
              <w:jc w:val="right"/>
            </w:pPr>
          </w:p>
        </w:tc>
      </w:tr>
      <w:tr w:rsidR="00DE3432" w14:paraId="4DA38221"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364284D3" w14:textId="77777777" w:rsidR="00DE3432" w:rsidRDefault="00A87294">
            <w:pPr>
              <w:ind w:firstLineChars="200" w:firstLine="420"/>
              <w:rPr>
                <w:color w:val="000000" w:themeColor="text1"/>
              </w:rPr>
            </w:pPr>
            <w:r>
              <w:rPr>
                <w:color w:val="000000" w:themeColor="text1"/>
              </w:rPr>
              <w:t>2.</w:t>
            </w:r>
            <w:r>
              <w:rPr>
                <w:rFonts w:hint="eastAsia"/>
                <w:color w:val="000000" w:themeColor="text1"/>
              </w:rPr>
              <w:t>本期增加金额</w:t>
            </w:r>
          </w:p>
        </w:tc>
        <w:tc>
          <w:tcPr>
            <w:tcW w:w="770" w:type="pct"/>
            <w:tcBorders>
              <w:top w:val="single" w:sz="4" w:space="0" w:color="auto"/>
              <w:left w:val="single" w:sz="4" w:space="0" w:color="auto"/>
              <w:bottom w:val="single" w:sz="4" w:space="0" w:color="auto"/>
              <w:right w:val="single" w:sz="4" w:space="0" w:color="auto"/>
            </w:tcBorders>
          </w:tcPr>
          <w:p w14:paraId="30EE55DD"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4260D680"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1811D6D3"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F6B2CD2" w14:textId="77777777" w:rsidR="00DE3432" w:rsidRDefault="00DE3432">
            <w:pPr>
              <w:jc w:val="right"/>
            </w:pPr>
          </w:p>
        </w:tc>
      </w:tr>
      <w:tr w:rsidR="00DE3432" w14:paraId="460CA791"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14C3FFFC" w14:textId="77777777" w:rsidR="00DE3432" w:rsidRDefault="00A87294">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w:t>
            </w:r>
          </w:p>
        </w:tc>
        <w:tc>
          <w:tcPr>
            <w:tcW w:w="770" w:type="pct"/>
            <w:tcBorders>
              <w:top w:val="single" w:sz="4" w:space="0" w:color="auto"/>
              <w:left w:val="single" w:sz="4" w:space="0" w:color="auto"/>
              <w:bottom w:val="single" w:sz="4" w:space="0" w:color="auto"/>
              <w:right w:val="single" w:sz="4" w:space="0" w:color="auto"/>
            </w:tcBorders>
          </w:tcPr>
          <w:p w14:paraId="3E4031C6"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3FC260DB"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1F0A88ED"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233BDFE" w14:textId="77777777" w:rsidR="00DE3432" w:rsidRDefault="00DE3432">
            <w:pPr>
              <w:jc w:val="right"/>
            </w:pPr>
          </w:p>
        </w:tc>
      </w:tr>
      <w:tr w:rsidR="00DE3432" w14:paraId="128CB6F9"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76E1C362" w14:textId="77777777" w:rsidR="00DE3432" w:rsidRDefault="00A87294">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770" w:type="pct"/>
            <w:tcBorders>
              <w:top w:val="single" w:sz="4" w:space="0" w:color="auto"/>
              <w:left w:val="single" w:sz="4" w:space="0" w:color="auto"/>
              <w:bottom w:val="single" w:sz="4" w:space="0" w:color="auto"/>
              <w:right w:val="single" w:sz="4" w:space="0" w:color="auto"/>
            </w:tcBorders>
          </w:tcPr>
          <w:p w14:paraId="4E117891"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0F4B3728"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538FC343"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4D42B0FD" w14:textId="77777777" w:rsidR="00DE3432" w:rsidRDefault="00DE3432">
            <w:pPr>
              <w:jc w:val="right"/>
            </w:pPr>
          </w:p>
        </w:tc>
      </w:tr>
      <w:tr w:rsidR="00DE3432" w14:paraId="5CD8DCA3"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3B5438DD" w14:textId="77777777" w:rsidR="00DE3432" w:rsidRDefault="00A87294">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w:t>
            </w:r>
          </w:p>
        </w:tc>
        <w:tc>
          <w:tcPr>
            <w:tcW w:w="770" w:type="pct"/>
            <w:tcBorders>
              <w:top w:val="single" w:sz="4" w:space="0" w:color="auto"/>
              <w:left w:val="single" w:sz="4" w:space="0" w:color="auto"/>
              <w:bottom w:val="single" w:sz="4" w:space="0" w:color="auto"/>
              <w:right w:val="single" w:sz="4" w:space="0" w:color="auto"/>
            </w:tcBorders>
          </w:tcPr>
          <w:p w14:paraId="291637ED"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546C3711"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56897B50"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734C9ABB" w14:textId="77777777" w:rsidR="00DE3432" w:rsidRDefault="00DE3432">
            <w:pPr>
              <w:jc w:val="right"/>
            </w:pPr>
          </w:p>
        </w:tc>
      </w:tr>
      <w:tr w:rsidR="00DE3432" w14:paraId="620F3AFA" w14:textId="77777777" w:rsidTr="00BA0EB7">
        <w:trPr>
          <w:trHeight w:val="273"/>
        </w:trPr>
        <w:tc>
          <w:tcPr>
            <w:tcW w:w="1995" w:type="pct"/>
            <w:tcBorders>
              <w:top w:val="single" w:sz="4" w:space="0" w:color="auto"/>
              <w:left w:val="single" w:sz="4" w:space="0" w:color="auto"/>
              <w:bottom w:val="single" w:sz="4" w:space="0" w:color="auto"/>
              <w:right w:val="single" w:sz="4" w:space="0" w:color="auto"/>
            </w:tcBorders>
          </w:tcPr>
          <w:p w14:paraId="069537DA" w14:textId="77777777" w:rsidR="00DE3432" w:rsidRDefault="00A87294">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）其他转出</w:t>
            </w:r>
          </w:p>
        </w:tc>
        <w:tc>
          <w:tcPr>
            <w:tcW w:w="770" w:type="pct"/>
            <w:tcBorders>
              <w:top w:val="single" w:sz="4" w:space="0" w:color="auto"/>
              <w:left w:val="single" w:sz="4" w:space="0" w:color="auto"/>
              <w:bottom w:val="single" w:sz="4" w:space="0" w:color="auto"/>
              <w:right w:val="single" w:sz="4" w:space="0" w:color="auto"/>
            </w:tcBorders>
          </w:tcPr>
          <w:p w14:paraId="258C697C"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16B771DF"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169837DA"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68A376BE" w14:textId="77777777" w:rsidR="00DE3432" w:rsidRDefault="00DE3432">
            <w:pPr>
              <w:jc w:val="right"/>
            </w:pPr>
          </w:p>
        </w:tc>
      </w:tr>
      <w:tr w:rsidR="00DE3432" w14:paraId="075D6D78"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06151D09" w14:textId="77777777" w:rsidR="00DE3432" w:rsidRDefault="00A87294">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770" w:type="pct"/>
            <w:tcBorders>
              <w:top w:val="single" w:sz="4" w:space="0" w:color="auto"/>
              <w:left w:val="single" w:sz="4" w:space="0" w:color="auto"/>
              <w:bottom w:val="single" w:sz="4" w:space="0" w:color="auto"/>
              <w:right w:val="single" w:sz="4" w:space="0" w:color="auto"/>
            </w:tcBorders>
          </w:tcPr>
          <w:p w14:paraId="73079D03" w14:textId="77777777" w:rsidR="00DE3432" w:rsidRDefault="00DE3432">
            <w:pPr>
              <w:jc w:val="right"/>
            </w:pPr>
          </w:p>
        </w:tc>
        <w:tc>
          <w:tcPr>
            <w:tcW w:w="769" w:type="pct"/>
            <w:tcBorders>
              <w:top w:val="single" w:sz="4" w:space="0" w:color="auto"/>
              <w:left w:val="single" w:sz="4" w:space="0" w:color="auto"/>
              <w:bottom w:val="single" w:sz="4" w:space="0" w:color="auto"/>
              <w:right w:val="single" w:sz="4" w:space="0" w:color="auto"/>
            </w:tcBorders>
          </w:tcPr>
          <w:p w14:paraId="061F6585"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7D86424E"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22AAA3DF" w14:textId="77777777" w:rsidR="00DE3432" w:rsidRDefault="00DE3432">
            <w:pPr>
              <w:jc w:val="right"/>
            </w:pPr>
          </w:p>
        </w:tc>
      </w:tr>
      <w:tr w:rsidR="00DE3432" w14:paraId="17815209" w14:textId="77777777" w:rsidTr="00FB58C9">
        <w:trPr>
          <w:trHeight w:val="273"/>
        </w:trPr>
        <w:sdt>
          <w:sdtPr>
            <w:tag w:val="_PLD_dd5ff8f664da49d38ce3a1157275c392"/>
            <w:id w:val="748310456"/>
          </w:sdtPr>
          <w:sdtContent>
            <w:tc>
              <w:tcPr>
                <w:tcW w:w="5000" w:type="pct"/>
                <w:gridSpan w:val="5"/>
                <w:tcBorders>
                  <w:top w:val="single" w:sz="4" w:space="0" w:color="auto"/>
                  <w:left w:val="single" w:sz="4" w:space="0" w:color="auto"/>
                  <w:bottom w:val="single" w:sz="4" w:space="0" w:color="auto"/>
                  <w:right w:val="single" w:sz="4" w:space="0" w:color="auto"/>
                </w:tcBorders>
              </w:tcPr>
              <w:p w14:paraId="263D44B3" w14:textId="77777777" w:rsidR="00DE3432" w:rsidRDefault="00A87294">
                <w:pPr>
                  <w:rPr>
                    <w:color w:val="000000" w:themeColor="text1"/>
                  </w:rPr>
                </w:pPr>
                <w:r>
                  <w:rPr>
                    <w:rFonts w:hint="eastAsia"/>
                    <w:color w:val="000000" w:themeColor="text1"/>
                  </w:rPr>
                  <w:t>四、账面价值</w:t>
                </w:r>
              </w:p>
            </w:tc>
          </w:sdtContent>
        </w:sdt>
      </w:tr>
      <w:tr w:rsidR="00DE3432" w14:paraId="1F733F58" w14:textId="77777777" w:rsidTr="00BA0EB7">
        <w:trPr>
          <w:trHeight w:val="272"/>
        </w:trPr>
        <w:tc>
          <w:tcPr>
            <w:tcW w:w="1995" w:type="pct"/>
            <w:tcBorders>
              <w:top w:val="single" w:sz="4" w:space="0" w:color="auto"/>
              <w:left w:val="single" w:sz="4" w:space="0" w:color="auto"/>
              <w:bottom w:val="single" w:sz="4" w:space="0" w:color="auto"/>
              <w:right w:val="single" w:sz="4" w:space="0" w:color="auto"/>
            </w:tcBorders>
          </w:tcPr>
          <w:p w14:paraId="5734CFED" w14:textId="77777777" w:rsidR="00DE3432" w:rsidRDefault="00A87294">
            <w:pPr>
              <w:ind w:firstLineChars="150" w:firstLine="315"/>
              <w:rPr>
                <w:color w:val="000000" w:themeColor="text1"/>
              </w:rPr>
            </w:pPr>
            <w:r>
              <w:rPr>
                <w:color w:val="000000" w:themeColor="text1"/>
              </w:rPr>
              <w:t>1.</w:t>
            </w:r>
            <w:r>
              <w:rPr>
                <w:rFonts w:hint="eastAsia"/>
                <w:color w:val="000000" w:themeColor="text1"/>
              </w:rPr>
              <w:t>期末账面价值</w:t>
            </w:r>
          </w:p>
        </w:tc>
        <w:tc>
          <w:tcPr>
            <w:tcW w:w="770" w:type="pct"/>
            <w:tcBorders>
              <w:top w:val="single" w:sz="4" w:space="0" w:color="auto"/>
              <w:left w:val="single" w:sz="4" w:space="0" w:color="auto"/>
              <w:bottom w:val="single" w:sz="4" w:space="0" w:color="auto"/>
              <w:right w:val="single" w:sz="4" w:space="0" w:color="auto"/>
            </w:tcBorders>
          </w:tcPr>
          <w:p w14:paraId="20199AD4" w14:textId="017C2191" w:rsidR="00DE3432" w:rsidRDefault="00320CC2">
            <w:pPr>
              <w:jc w:val="right"/>
            </w:pPr>
            <w:r>
              <w:t>41,169,055.13</w:t>
            </w:r>
          </w:p>
        </w:tc>
        <w:tc>
          <w:tcPr>
            <w:tcW w:w="769" w:type="pct"/>
            <w:tcBorders>
              <w:top w:val="single" w:sz="4" w:space="0" w:color="auto"/>
              <w:left w:val="single" w:sz="4" w:space="0" w:color="auto"/>
              <w:bottom w:val="single" w:sz="4" w:space="0" w:color="auto"/>
              <w:right w:val="single" w:sz="4" w:space="0" w:color="auto"/>
            </w:tcBorders>
          </w:tcPr>
          <w:p w14:paraId="115587CB"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194722E2"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5911EB0D" w14:textId="2F4E536F" w:rsidR="00DE3432" w:rsidRDefault="003F17F3">
            <w:pPr>
              <w:jc w:val="right"/>
            </w:pPr>
            <w:r>
              <w:t>41,169,055.13</w:t>
            </w:r>
          </w:p>
        </w:tc>
      </w:tr>
      <w:tr w:rsidR="00DE3432" w14:paraId="20B051F5" w14:textId="77777777" w:rsidTr="00BA0EB7">
        <w:trPr>
          <w:trHeight w:val="290"/>
        </w:trPr>
        <w:tc>
          <w:tcPr>
            <w:tcW w:w="1995" w:type="pct"/>
            <w:tcBorders>
              <w:top w:val="single" w:sz="4" w:space="0" w:color="auto"/>
              <w:left w:val="single" w:sz="4" w:space="0" w:color="auto"/>
              <w:bottom w:val="single" w:sz="4" w:space="0" w:color="auto"/>
              <w:right w:val="single" w:sz="4" w:space="0" w:color="auto"/>
            </w:tcBorders>
          </w:tcPr>
          <w:p w14:paraId="2351E2D8" w14:textId="77777777" w:rsidR="00DE3432" w:rsidRDefault="00A87294">
            <w:pPr>
              <w:ind w:firstLineChars="150" w:firstLine="315"/>
              <w:rPr>
                <w:color w:val="000000" w:themeColor="text1"/>
              </w:rPr>
            </w:pPr>
            <w:r>
              <w:rPr>
                <w:color w:val="000000" w:themeColor="text1"/>
              </w:rPr>
              <w:t>2.</w:t>
            </w:r>
            <w:r>
              <w:rPr>
                <w:rFonts w:hint="eastAsia"/>
                <w:color w:val="000000" w:themeColor="text1"/>
              </w:rPr>
              <w:t>期初账面价值</w:t>
            </w:r>
          </w:p>
        </w:tc>
        <w:tc>
          <w:tcPr>
            <w:tcW w:w="770" w:type="pct"/>
            <w:tcBorders>
              <w:top w:val="single" w:sz="4" w:space="0" w:color="auto"/>
              <w:left w:val="single" w:sz="4" w:space="0" w:color="auto"/>
              <w:bottom w:val="single" w:sz="4" w:space="0" w:color="auto"/>
              <w:right w:val="single" w:sz="4" w:space="0" w:color="auto"/>
            </w:tcBorders>
          </w:tcPr>
          <w:p w14:paraId="17784413" w14:textId="41AED033" w:rsidR="00DE3432" w:rsidRDefault="002D7A26">
            <w:pPr>
              <w:jc w:val="right"/>
            </w:pPr>
            <w:r>
              <w:t>44,249,488.47</w:t>
            </w:r>
          </w:p>
        </w:tc>
        <w:tc>
          <w:tcPr>
            <w:tcW w:w="769" w:type="pct"/>
            <w:tcBorders>
              <w:top w:val="single" w:sz="4" w:space="0" w:color="auto"/>
              <w:left w:val="single" w:sz="4" w:space="0" w:color="auto"/>
              <w:bottom w:val="single" w:sz="4" w:space="0" w:color="auto"/>
              <w:right w:val="single" w:sz="4" w:space="0" w:color="auto"/>
            </w:tcBorders>
          </w:tcPr>
          <w:p w14:paraId="7BD84AF1" w14:textId="77777777" w:rsidR="00DE3432" w:rsidRDefault="00DE3432">
            <w:pPr>
              <w:jc w:val="right"/>
            </w:pPr>
          </w:p>
        </w:tc>
        <w:tc>
          <w:tcPr>
            <w:tcW w:w="756" w:type="pct"/>
            <w:tcBorders>
              <w:top w:val="single" w:sz="4" w:space="0" w:color="auto"/>
              <w:left w:val="single" w:sz="4" w:space="0" w:color="auto"/>
              <w:bottom w:val="single" w:sz="4" w:space="0" w:color="auto"/>
              <w:right w:val="single" w:sz="4" w:space="0" w:color="auto"/>
            </w:tcBorders>
          </w:tcPr>
          <w:p w14:paraId="33BFE8AD" w14:textId="77777777" w:rsidR="00DE3432" w:rsidRDefault="00DE3432">
            <w:pPr>
              <w:jc w:val="right"/>
            </w:pPr>
          </w:p>
        </w:tc>
        <w:tc>
          <w:tcPr>
            <w:tcW w:w="710" w:type="pct"/>
            <w:tcBorders>
              <w:top w:val="single" w:sz="4" w:space="0" w:color="auto"/>
              <w:left w:val="single" w:sz="4" w:space="0" w:color="auto"/>
              <w:bottom w:val="single" w:sz="4" w:space="0" w:color="auto"/>
              <w:right w:val="single" w:sz="4" w:space="0" w:color="auto"/>
            </w:tcBorders>
          </w:tcPr>
          <w:p w14:paraId="644E08B1" w14:textId="413CE0B4" w:rsidR="00DE3432" w:rsidRDefault="003F17F3">
            <w:pPr>
              <w:jc w:val="right"/>
            </w:pPr>
            <w:r>
              <w:t>44,249,488.47</w:t>
            </w:r>
          </w:p>
        </w:tc>
      </w:tr>
      <w:bookmarkEnd w:id="296"/>
    </w:tbl>
    <w:p w14:paraId="2744EDCF" w14:textId="77777777" w:rsidR="00DE3432" w:rsidRDefault="00DE3432">
      <w:pPr>
        <w:rPr>
          <w:color w:val="000000" w:themeColor="text1"/>
        </w:rPr>
      </w:pPr>
    </w:p>
    <w:p w14:paraId="1A63F4D2" w14:textId="77777777" w:rsidR="00DE3432" w:rsidRDefault="00A87294">
      <w:pPr>
        <w:pStyle w:val="4"/>
        <w:numPr>
          <w:ilvl w:val="0"/>
          <w:numId w:val="40"/>
        </w:numPr>
        <w:tabs>
          <w:tab w:val="left" w:pos="616"/>
        </w:tabs>
        <w:rPr>
          <w:rFonts w:ascii="宋体" w:hAnsi="宋体" w:hint="eastAsia"/>
          <w:color w:val="000000" w:themeColor="text1"/>
          <w:szCs w:val="21"/>
        </w:rPr>
      </w:pPr>
      <w:r>
        <w:rPr>
          <w:rFonts w:ascii="宋体" w:hAnsi="宋体" w:hint="eastAsia"/>
          <w:color w:val="000000" w:themeColor="text1"/>
          <w:szCs w:val="21"/>
        </w:rPr>
        <w:lastRenderedPageBreak/>
        <w:t>未办妥产权证书的投资性房地产情况：</w:t>
      </w:r>
    </w:p>
    <w:p w14:paraId="6EC6038A" w14:textId="1ACECDBF" w:rsidR="0084465E" w:rsidRDefault="00000000" w:rsidP="0084465E">
      <w:sdt>
        <w:sdtPr>
          <w:rPr>
            <w:color w:val="000000" w:themeColor="text1"/>
          </w:rPr>
          <w:alias w:val="是否适用：未办妥产权证书的投资性房地产情况[双击切换]"/>
          <w:tag w:val="_GBC_6ea8ec03c59f4a3585f376319ae453c5"/>
          <w:id w:val="-1632931848"/>
          <w:placeholder>
            <w:docPart w:val="GBC22222222222222222222222222222"/>
          </w:placeholder>
        </w:sdtPr>
        <w:sdtContent>
          <w:r w:rsidR="00A87294">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1C082730" w14:textId="77777777" w:rsidR="0084465E" w:rsidRDefault="0084465E" w:rsidP="0084465E">
      <w:pPr>
        <w:rPr>
          <w:rFonts w:cstheme="minorBidi"/>
          <w:color w:val="000000" w:themeColor="text1"/>
          <w:kern w:val="2"/>
        </w:rPr>
      </w:pPr>
    </w:p>
    <w:p w14:paraId="355390BB" w14:textId="77777777" w:rsidR="00DE3432" w:rsidRDefault="00A87294">
      <w:pPr>
        <w:pStyle w:val="4"/>
        <w:numPr>
          <w:ilvl w:val="0"/>
          <w:numId w:val="40"/>
        </w:numPr>
        <w:tabs>
          <w:tab w:val="left" w:pos="616"/>
        </w:tabs>
        <w:rPr>
          <w:rFonts w:ascii="宋体" w:hAnsi="宋体" w:hint="eastAsia"/>
          <w:color w:val="000000" w:themeColor="text1"/>
          <w:szCs w:val="21"/>
        </w:rPr>
      </w:pPr>
      <w:bookmarkStart w:id="297" w:name="_Hlk153460290"/>
      <w:bookmarkStart w:id="298" w:name="_Hlk167895351"/>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157164303"/>
        <w:placeholder>
          <w:docPart w:val="GBC22222222222222222222222222222"/>
        </w:placeholder>
      </w:sdtPr>
      <w:sdtContent>
        <w:p w14:paraId="61E4177E" w14:textId="0C2BE84D" w:rsidR="00DE3432" w:rsidRDefault="00A87294">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69076A1" w14:textId="77777777" w:rsidR="00DE3432" w:rsidRDefault="00DE3432">
      <w:pPr>
        <w:snapToGrid w:val="0"/>
        <w:spacing w:line="240" w:lineRule="atLeast"/>
        <w:rPr>
          <w:color w:val="000000" w:themeColor="text1"/>
        </w:rPr>
      </w:pPr>
    </w:p>
    <w:p w14:paraId="7F23E1D7" w14:textId="77777777" w:rsidR="00DE3432" w:rsidRDefault="00A87294">
      <w:pPr>
        <w:rPr>
          <w:color w:val="000000" w:themeColor="text1"/>
        </w:rPr>
      </w:pPr>
      <w:bookmarkStart w:id="299" w:name="_Hlk167895445"/>
      <w:bookmarkEnd w:id="297"/>
      <w:bookmarkEnd w:id="298"/>
      <w:r>
        <w:rPr>
          <w:rFonts w:hint="eastAsia"/>
          <w:color w:val="000000" w:themeColor="text1"/>
        </w:rPr>
        <w:t>其他说明</w:t>
      </w:r>
    </w:p>
    <w:sdt>
      <w:sdtPr>
        <w:rPr>
          <w:color w:val="000000" w:themeColor="text1"/>
        </w:rPr>
        <w:alias w:val="是否适用：投资性房地产的说明[双击切换]"/>
        <w:tag w:val="_GBC_b8a71f0668054d4690d61665ba8183c0"/>
        <w:id w:val="-947308657"/>
        <w:placeholder>
          <w:docPart w:val="GBC22222222222222222222222222222"/>
        </w:placeholder>
      </w:sdtPr>
      <w:sdtContent>
        <w:p w14:paraId="5F49F304" w14:textId="0DC87666" w:rsidR="00DE3432" w:rsidRDefault="00A87294" w:rsidP="0084465E">
          <w:pPr>
            <w:rPr>
              <w:rFonts w:cstheme="minorBidi"/>
              <w:color w:val="000000" w:themeColor="text1"/>
              <w:kern w:val="2"/>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32F908" w14:textId="77777777" w:rsidR="00DE3432" w:rsidRDefault="00DE3432">
      <w:pPr>
        <w:ind w:right="283"/>
        <w:rPr>
          <w:color w:val="000000" w:themeColor="text1"/>
        </w:rPr>
      </w:pPr>
      <w:bookmarkStart w:id="300" w:name="_Hlk167895546"/>
      <w:bookmarkEnd w:id="299"/>
      <w:bookmarkEnd w:id="300"/>
    </w:p>
    <w:p w14:paraId="2F886C18"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固定资产</w:t>
      </w:r>
    </w:p>
    <w:p w14:paraId="1FA79370" w14:textId="77777777" w:rsidR="00DE3432" w:rsidRDefault="00A87294">
      <w:pPr>
        <w:pStyle w:val="4"/>
        <w:tabs>
          <w:tab w:val="left" w:pos="588"/>
        </w:tabs>
        <w:rPr>
          <w:rFonts w:ascii="宋体" w:hAnsi="宋体" w:hint="eastAsia"/>
          <w:color w:val="000000" w:themeColor="text1"/>
        </w:rPr>
      </w:pPr>
      <w:bookmarkStart w:id="301"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476528782"/>
        <w:placeholder>
          <w:docPart w:val="GBC22222222222222222222222222222"/>
        </w:placeholder>
      </w:sdtPr>
      <w:sdtContent>
        <w:p w14:paraId="7ACFE46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47B71BC"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8655882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固定资产分类列示"/>
          <w:tag w:val="_GBC_fcb83ec59024431d9f3167f55c1ae7c0"/>
          <w:id w:val="14003250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DE3432" w14:paraId="1D46DC81" w14:textId="77777777">
        <w:sdt>
          <w:sdtPr>
            <w:tag w:val="_PLD_8242dd3761084b5fa8943b910dbdbe45"/>
            <w:id w:val="1885364010"/>
          </w:sdtPr>
          <w:sdtContent>
            <w:tc>
              <w:tcPr>
                <w:tcW w:w="1828" w:type="pct"/>
                <w:vAlign w:val="center"/>
              </w:tcPr>
              <w:p w14:paraId="5EC6F311" w14:textId="77777777" w:rsidR="00DE3432" w:rsidRDefault="00A87294">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666df388ce2f4405af4694ebf5c112ca"/>
            <w:id w:val="350305910"/>
          </w:sdtPr>
          <w:sdtContent>
            <w:tc>
              <w:tcPr>
                <w:tcW w:w="1582" w:type="pct"/>
                <w:vAlign w:val="center"/>
              </w:tcPr>
              <w:p w14:paraId="1167AEBE" w14:textId="77777777" w:rsidR="00DE3432" w:rsidRDefault="00A87294">
                <w:pPr>
                  <w:jc w:val="center"/>
                  <w:rPr>
                    <w:color w:val="000000" w:themeColor="text1"/>
                  </w:rPr>
                </w:pPr>
                <w:r>
                  <w:rPr>
                    <w:rFonts w:hint="eastAsia"/>
                    <w:color w:val="000000" w:themeColor="text1"/>
                  </w:rPr>
                  <w:t>期末余额</w:t>
                </w:r>
              </w:p>
            </w:tc>
          </w:sdtContent>
        </w:sdt>
        <w:sdt>
          <w:sdtPr>
            <w:tag w:val="_PLD_ca4fd9ec8b6a43259f78c36475f04e58"/>
            <w:id w:val="-1745088883"/>
          </w:sdtPr>
          <w:sdtContent>
            <w:tc>
              <w:tcPr>
                <w:tcW w:w="1590" w:type="pct"/>
                <w:vAlign w:val="center"/>
              </w:tcPr>
              <w:p w14:paraId="51A76126" w14:textId="77777777" w:rsidR="00DE3432" w:rsidRDefault="00A87294">
                <w:pPr>
                  <w:jc w:val="center"/>
                  <w:rPr>
                    <w:color w:val="000000" w:themeColor="text1"/>
                  </w:rPr>
                </w:pPr>
                <w:r>
                  <w:rPr>
                    <w:rFonts w:hint="eastAsia"/>
                    <w:color w:val="000000" w:themeColor="text1"/>
                  </w:rPr>
                  <w:t>期初余额</w:t>
                </w:r>
              </w:p>
            </w:tc>
          </w:sdtContent>
        </w:sdt>
      </w:tr>
      <w:tr w:rsidR="00DE3432" w14:paraId="3D777130" w14:textId="77777777">
        <w:tc>
          <w:tcPr>
            <w:tcW w:w="1828" w:type="pct"/>
          </w:tcPr>
          <w:p w14:paraId="4285F158"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1582" w:type="pct"/>
          </w:tcPr>
          <w:p w14:paraId="27888474" w14:textId="700E7AEE" w:rsidR="00DE3432" w:rsidRDefault="00BB58C2">
            <w:pPr>
              <w:tabs>
                <w:tab w:val="right" w:pos="3690"/>
                <w:tab w:val="right" w:pos="5130"/>
                <w:tab w:val="right" w:pos="6030"/>
                <w:tab w:val="right" w:pos="7650"/>
                <w:tab w:val="right" w:pos="9270"/>
              </w:tabs>
              <w:adjustRightInd w:val="0"/>
              <w:snapToGrid w:val="0"/>
              <w:jc w:val="right"/>
            </w:pPr>
            <w:r>
              <w:t>3,354,272,502.94</w:t>
            </w:r>
          </w:p>
        </w:tc>
        <w:tc>
          <w:tcPr>
            <w:tcW w:w="1590" w:type="pct"/>
          </w:tcPr>
          <w:p w14:paraId="3B4E148E" w14:textId="7828C7DD" w:rsidR="00DE3432" w:rsidRDefault="00BB58C2">
            <w:pPr>
              <w:tabs>
                <w:tab w:val="right" w:pos="3690"/>
                <w:tab w:val="right" w:pos="5130"/>
                <w:tab w:val="right" w:pos="6030"/>
                <w:tab w:val="right" w:pos="7650"/>
                <w:tab w:val="right" w:pos="9270"/>
              </w:tabs>
              <w:adjustRightInd w:val="0"/>
              <w:snapToGrid w:val="0"/>
              <w:jc w:val="right"/>
            </w:pPr>
            <w:r>
              <w:t>3,118,825,871.68</w:t>
            </w:r>
          </w:p>
        </w:tc>
      </w:tr>
      <w:tr w:rsidR="00DE3432" w14:paraId="05610C9F" w14:textId="77777777">
        <w:tc>
          <w:tcPr>
            <w:tcW w:w="1828" w:type="pct"/>
          </w:tcPr>
          <w:p w14:paraId="2A3E23F8"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固定资产清理</w:t>
            </w:r>
          </w:p>
        </w:tc>
        <w:tc>
          <w:tcPr>
            <w:tcW w:w="1582" w:type="pct"/>
          </w:tcPr>
          <w:p w14:paraId="2CF6994B" w14:textId="77777777" w:rsidR="00DE3432" w:rsidRDefault="00DE3432">
            <w:pPr>
              <w:tabs>
                <w:tab w:val="right" w:pos="3690"/>
                <w:tab w:val="right" w:pos="5130"/>
                <w:tab w:val="right" w:pos="6030"/>
                <w:tab w:val="right" w:pos="7650"/>
                <w:tab w:val="right" w:pos="9270"/>
              </w:tabs>
              <w:adjustRightInd w:val="0"/>
              <w:snapToGrid w:val="0"/>
              <w:jc w:val="right"/>
            </w:pPr>
          </w:p>
        </w:tc>
        <w:tc>
          <w:tcPr>
            <w:tcW w:w="1590" w:type="pct"/>
          </w:tcPr>
          <w:p w14:paraId="0B638E91" w14:textId="77777777" w:rsidR="00DE3432" w:rsidRDefault="00DE3432">
            <w:pPr>
              <w:tabs>
                <w:tab w:val="right" w:pos="3690"/>
                <w:tab w:val="right" w:pos="5130"/>
                <w:tab w:val="right" w:pos="6030"/>
                <w:tab w:val="right" w:pos="7650"/>
                <w:tab w:val="right" w:pos="9270"/>
              </w:tabs>
              <w:adjustRightInd w:val="0"/>
              <w:snapToGrid w:val="0"/>
              <w:jc w:val="right"/>
            </w:pPr>
          </w:p>
        </w:tc>
      </w:tr>
      <w:tr w:rsidR="00DE3432" w14:paraId="3A9933FA" w14:textId="77777777">
        <w:tc>
          <w:tcPr>
            <w:tcW w:w="1828" w:type="pct"/>
            <w:vAlign w:val="center"/>
          </w:tcPr>
          <w:p w14:paraId="772DEF39" w14:textId="77777777" w:rsidR="00DE3432" w:rsidRDefault="00A87294">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tcPr>
          <w:p w14:paraId="383F5824" w14:textId="55535A66" w:rsidR="00DE3432" w:rsidRDefault="00BB58C2">
            <w:pPr>
              <w:tabs>
                <w:tab w:val="right" w:pos="3690"/>
                <w:tab w:val="right" w:pos="5130"/>
                <w:tab w:val="right" w:pos="6030"/>
                <w:tab w:val="right" w:pos="7650"/>
                <w:tab w:val="right" w:pos="9270"/>
              </w:tabs>
              <w:adjustRightInd w:val="0"/>
              <w:snapToGrid w:val="0"/>
              <w:jc w:val="right"/>
            </w:pPr>
            <w:r>
              <w:t>3,354,272,502.94</w:t>
            </w:r>
          </w:p>
        </w:tc>
        <w:tc>
          <w:tcPr>
            <w:tcW w:w="1590" w:type="pct"/>
          </w:tcPr>
          <w:p w14:paraId="71252F6C" w14:textId="50009C76" w:rsidR="00DE3432" w:rsidRDefault="00BB58C2">
            <w:pPr>
              <w:tabs>
                <w:tab w:val="right" w:pos="3690"/>
                <w:tab w:val="right" w:pos="5130"/>
                <w:tab w:val="right" w:pos="6030"/>
                <w:tab w:val="right" w:pos="7650"/>
                <w:tab w:val="right" w:pos="9270"/>
              </w:tabs>
              <w:adjustRightInd w:val="0"/>
              <w:snapToGrid w:val="0"/>
              <w:jc w:val="right"/>
            </w:pPr>
            <w:r>
              <w:t>3,118,825,871.68</w:t>
            </w:r>
          </w:p>
        </w:tc>
      </w:tr>
    </w:tbl>
    <w:p w14:paraId="226BCD79" w14:textId="77777777" w:rsidR="00DE3432" w:rsidRDefault="00A87294">
      <w:pPr>
        <w:rPr>
          <w:color w:val="000000" w:themeColor="text1"/>
        </w:rPr>
      </w:pPr>
      <w:bookmarkStart w:id="302" w:name="_Hlk10472389"/>
      <w:bookmarkStart w:id="303" w:name="_Hlk10472397"/>
      <w:bookmarkEnd w:id="301"/>
      <w:r>
        <w:rPr>
          <w:rFonts w:hint="eastAsia"/>
          <w:color w:val="000000" w:themeColor="text1"/>
        </w:rPr>
        <w:t>其他说明：</w:t>
      </w:r>
      <w:bookmarkEnd w:id="302"/>
    </w:p>
    <w:p w14:paraId="1CB651A8" w14:textId="2C3785A0" w:rsidR="00DE3432" w:rsidRDefault="00000000">
      <w:pPr>
        <w:rPr>
          <w:color w:val="000000" w:themeColor="text1"/>
        </w:rPr>
      </w:pPr>
      <w:sdt>
        <w:sdtPr>
          <w:rPr>
            <w:color w:val="000000" w:themeColor="text1"/>
          </w:rPr>
          <w:alias w:val="固定资产分类列示其他说明"/>
          <w:tag w:val="_GBC_9028bab58a12485bb8ef4d316280f591"/>
          <w:id w:val="-2138701373"/>
          <w:placeholder>
            <w:docPart w:val="GBC22222222222222222222222222222"/>
          </w:placeholder>
        </w:sdtPr>
        <w:sdtContent>
          <w:r w:rsidR="0084465E">
            <w:rPr>
              <w:rFonts w:hint="eastAsia"/>
              <w:color w:val="000000" w:themeColor="text1"/>
            </w:rPr>
            <w:t>无</w:t>
          </w:r>
        </w:sdtContent>
      </w:sdt>
    </w:p>
    <w:bookmarkEnd w:id="303"/>
    <w:p w14:paraId="19676470" w14:textId="77777777" w:rsidR="00DE3432" w:rsidRDefault="00DE3432">
      <w:pPr>
        <w:rPr>
          <w:color w:val="000000" w:themeColor="text1"/>
        </w:rPr>
      </w:pPr>
    </w:p>
    <w:p w14:paraId="2E84DE53" w14:textId="77777777" w:rsidR="00DE3432" w:rsidRDefault="00A87294">
      <w:pPr>
        <w:pStyle w:val="4"/>
        <w:tabs>
          <w:tab w:val="left" w:pos="588"/>
        </w:tabs>
        <w:rPr>
          <w:rFonts w:ascii="宋体" w:hAnsi="宋体" w:hint="eastAsia"/>
          <w:color w:val="000000" w:themeColor="text1"/>
        </w:rPr>
      </w:pPr>
      <w:r>
        <w:rPr>
          <w:rFonts w:ascii="宋体" w:hAnsi="宋体" w:hint="eastAsia"/>
          <w:color w:val="000000" w:themeColor="text1"/>
        </w:rPr>
        <w:t>固定资产</w:t>
      </w:r>
    </w:p>
    <w:p w14:paraId="3A51F47D" w14:textId="77777777" w:rsidR="00DE3432" w:rsidRDefault="00A87294">
      <w:pPr>
        <w:pStyle w:val="5"/>
        <w:numPr>
          <w:ilvl w:val="0"/>
          <w:numId w:val="126"/>
        </w:numPr>
      </w:pPr>
      <w:r>
        <w:rPr>
          <w:rFonts w:hint="eastAsia"/>
        </w:rPr>
        <w:t>固定资产情况</w:t>
      </w:r>
    </w:p>
    <w:sdt>
      <w:sdtPr>
        <w:rPr>
          <w:color w:val="000000" w:themeColor="text1"/>
        </w:rPr>
        <w:alias w:val="是否适用：固定资产情况[双击切换]"/>
        <w:tag w:val="_GBC_dea1f620aab74d63b1372d831b5b450f"/>
        <w:id w:val="-722130896"/>
        <w:placeholder>
          <w:docPart w:val="GBC22222222222222222222222222222"/>
        </w:placeholder>
      </w:sdtPr>
      <w:sdtContent>
        <w:p w14:paraId="751D2D2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B5B52BD" w14:textId="77777777" w:rsidR="00DE3432" w:rsidRDefault="00A87294">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185511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固定资产情况"/>
          <w:tag w:val="_GBC_c5ecae448dd948eca54add973afbe77b"/>
          <w:id w:val="4617772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34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8"/>
        <w:gridCol w:w="1948"/>
        <w:gridCol w:w="1505"/>
        <w:gridCol w:w="1415"/>
        <w:gridCol w:w="1418"/>
        <w:gridCol w:w="1984"/>
      </w:tblGrid>
      <w:tr w:rsidR="00DE3432" w14:paraId="5CA91AA7" w14:textId="77777777" w:rsidTr="001D5B6A">
        <w:sdt>
          <w:sdtPr>
            <w:tag w:val="_PLD_1741958de41447b7ac4cbd15ce893c6c"/>
            <w:id w:val="-998959329"/>
          </w:sdtPr>
          <w:sdtContent>
            <w:tc>
              <w:tcPr>
                <w:tcW w:w="1307" w:type="pct"/>
                <w:vAlign w:val="center"/>
              </w:tcPr>
              <w:p w14:paraId="798227CC" w14:textId="77777777" w:rsidR="00DE3432" w:rsidRDefault="00A87294">
                <w:pPr>
                  <w:jc w:val="center"/>
                  <w:rPr>
                    <w:color w:val="000000" w:themeColor="text1"/>
                  </w:rPr>
                </w:pPr>
                <w:r>
                  <w:rPr>
                    <w:rFonts w:hint="eastAsia"/>
                    <w:color w:val="000000" w:themeColor="text1"/>
                  </w:rPr>
                  <w:t>项目</w:t>
                </w:r>
              </w:p>
            </w:tc>
          </w:sdtContent>
        </w:sdt>
        <w:sdt>
          <w:sdtPr>
            <w:rPr>
              <w:rFonts w:hint="eastAsia"/>
              <w:color w:val="000000" w:themeColor="text1"/>
            </w:rPr>
            <w:alias w:val="固定资产情况明细-项目名称"/>
            <w:tag w:val="_GBC_936a8499167f477aab1a2942b2fdbdaf"/>
            <w:id w:val="1565601966"/>
            <w:text/>
          </w:sdtPr>
          <w:sdtContent>
            <w:tc>
              <w:tcPr>
                <w:tcW w:w="870" w:type="pct"/>
                <w:vAlign w:val="center"/>
              </w:tcPr>
              <w:p w14:paraId="113DC927" w14:textId="77777777" w:rsidR="00DE3432" w:rsidRDefault="00A87294">
                <w:pPr>
                  <w:jc w:val="center"/>
                  <w:rPr>
                    <w:color w:val="000000" w:themeColor="text1"/>
                  </w:rPr>
                </w:pPr>
                <w:r>
                  <w:rPr>
                    <w:rFonts w:hint="eastAsia"/>
                    <w:color w:val="000000" w:themeColor="text1"/>
                  </w:rPr>
                  <w:t>房屋及建筑物</w:t>
                </w:r>
              </w:p>
            </w:tc>
          </w:sdtContent>
        </w:sdt>
        <w:sdt>
          <w:sdtPr>
            <w:rPr>
              <w:rFonts w:hint="eastAsia"/>
            </w:rPr>
            <w:alias w:val="固定资产情况明细-项目名称"/>
            <w:tag w:val="_GBC_936a8499167f477aab1a2942b2fdbdaf"/>
            <w:id w:val="-726682269"/>
            <w:text/>
          </w:sdtPr>
          <w:sdtContent>
            <w:tc>
              <w:tcPr>
                <w:tcW w:w="672" w:type="pct"/>
                <w:vAlign w:val="center"/>
              </w:tcPr>
              <w:p w14:paraId="0A5AA361" w14:textId="764D458A" w:rsidR="00DE3432" w:rsidRDefault="00BA0EB7">
                <w:pPr>
                  <w:jc w:val="center"/>
                </w:pPr>
                <w:r>
                  <w:rPr>
                    <w:rFonts w:hint="eastAsia"/>
                  </w:rPr>
                  <w:t>通用设备</w:t>
                </w:r>
              </w:p>
            </w:tc>
          </w:sdtContent>
        </w:sdt>
        <w:sdt>
          <w:sdtPr>
            <w:rPr>
              <w:rFonts w:hint="eastAsia"/>
            </w:rPr>
            <w:alias w:val="固定资产情况明细-项目名称"/>
            <w:tag w:val="_GBC_936a8499167f477aab1a2942b2fdbdaf"/>
            <w:id w:val="91595420"/>
            <w:text/>
          </w:sdtPr>
          <w:sdtContent>
            <w:tc>
              <w:tcPr>
                <w:tcW w:w="632" w:type="pct"/>
                <w:vAlign w:val="center"/>
              </w:tcPr>
              <w:p w14:paraId="523A7B48" w14:textId="33EDDF9F" w:rsidR="00DE3432" w:rsidRDefault="00BA0EB7">
                <w:pPr>
                  <w:jc w:val="center"/>
                </w:pPr>
                <w:r>
                  <w:rPr>
                    <w:rFonts w:hint="eastAsia"/>
                  </w:rPr>
                  <w:t>专用工具</w:t>
                </w:r>
              </w:p>
            </w:tc>
          </w:sdtContent>
        </w:sdt>
        <w:sdt>
          <w:sdtPr>
            <w:rPr>
              <w:rFonts w:hint="eastAsia"/>
            </w:rPr>
            <w:alias w:val="固定资产情况明细-项目名称"/>
            <w:tag w:val="_GBC_936a8499167f477aab1a2942b2fdbdaf"/>
            <w:id w:val="-1983147443"/>
            <w:text/>
          </w:sdtPr>
          <w:sdtContent>
            <w:tc>
              <w:tcPr>
                <w:tcW w:w="633" w:type="pct"/>
                <w:vAlign w:val="center"/>
              </w:tcPr>
              <w:p w14:paraId="28985818" w14:textId="6B6441C2" w:rsidR="00DE3432" w:rsidRDefault="00BA0EB7">
                <w:pPr>
                  <w:jc w:val="center"/>
                </w:pPr>
                <w:r>
                  <w:rPr>
                    <w:rFonts w:hint="eastAsia"/>
                  </w:rPr>
                  <w:t>运输设备</w:t>
                </w:r>
              </w:p>
            </w:tc>
          </w:sdtContent>
        </w:sdt>
        <w:sdt>
          <w:sdtPr>
            <w:tag w:val="_PLD_0b635f975b4949dbb798f88c3dcf1d8d"/>
            <w:id w:val="-454015450"/>
          </w:sdtPr>
          <w:sdtContent>
            <w:tc>
              <w:tcPr>
                <w:tcW w:w="886" w:type="pct"/>
                <w:vAlign w:val="center"/>
              </w:tcPr>
              <w:p w14:paraId="77784983" w14:textId="77777777" w:rsidR="00DE3432" w:rsidRDefault="00A87294">
                <w:pPr>
                  <w:jc w:val="center"/>
                  <w:rPr>
                    <w:color w:val="000000" w:themeColor="text1"/>
                  </w:rPr>
                </w:pPr>
                <w:r>
                  <w:rPr>
                    <w:rFonts w:hint="eastAsia"/>
                    <w:color w:val="000000" w:themeColor="text1"/>
                  </w:rPr>
                  <w:t>合计</w:t>
                </w:r>
              </w:p>
            </w:tc>
          </w:sdtContent>
        </w:sdt>
      </w:tr>
      <w:tr w:rsidR="00DE3432" w14:paraId="1830BED9" w14:textId="77777777" w:rsidTr="00BA0EB7">
        <w:sdt>
          <w:sdtPr>
            <w:tag w:val="_PLD_e1d4e79d72fd45cc925f8729ecef795c"/>
            <w:id w:val="1735965942"/>
          </w:sdtPr>
          <w:sdtContent>
            <w:tc>
              <w:tcPr>
                <w:tcW w:w="5000" w:type="pct"/>
                <w:gridSpan w:val="6"/>
              </w:tcPr>
              <w:p w14:paraId="5E706071" w14:textId="77777777" w:rsidR="00DE3432" w:rsidRDefault="00A87294">
                <w:pPr>
                  <w:rPr>
                    <w:color w:val="000000" w:themeColor="text1"/>
                  </w:rPr>
                </w:pPr>
                <w:r>
                  <w:rPr>
                    <w:rFonts w:hint="eastAsia"/>
                    <w:color w:val="000000" w:themeColor="text1"/>
                  </w:rPr>
                  <w:t>一、账面原值：</w:t>
                </w:r>
              </w:p>
            </w:tc>
          </w:sdtContent>
        </w:sdt>
      </w:tr>
      <w:tr w:rsidR="00DE3432" w14:paraId="2A92E88B" w14:textId="77777777" w:rsidTr="001D5B6A">
        <w:tc>
          <w:tcPr>
            <w:tcW w:w="1307" w:type="pct"/>
          </w:tcPr>
          <w:p w14:paraId="21163E9C" w14:textId="77777777" w:rsidR="00DE3432" w:rsidRDefault="00A87294">
            <w:pPr>
              <w:ind w:firstLineChars="200" w:firstLine="420"/>
              <w:rPr>
                <w:color w:val="000000" w:themeColor="text1"/>
              </w:rPr>
            </w:pPr>
            <w:r>
              <w:rPr>
                <w:color w:val="000000" w:themeColor="text1"/>
              </w:rPr>
              <w:t>1.</w:t>
            </w:r>
            <w:r>
              <w:rPr>
                <w:rFonts w:hint="eastAsia"/>
                <w:color w:val="000000" w:themeColor="text1"/>
              </w:rPr>
              <w:t>期初余额</w:t>
            </w:r>
          </w:p>
        </w:tc>
        <w:tc>
          <w:tcPr>
            <w:tcW w:w="870" w:type="pct"/>
            <w:vAlign w:val="center"/>
          </w:tcPr>
          <w:p w14:paraId="6D6CADDA" w14:textId="7A7CE9C3" w:rsidR="00DE3432" w:rsidRDefault="00B04213">
            <w:pPr>
              <w:jc w:val="right"/>
            </w:pPr>
            <w:r>
              <w:t>4,139,985,888.18</w:t>
            </w:r>
          </w:p>
        </w:tc>
        <w:tc>
          <w:tcPr>
            <w:tcW w:w="672" w:type="pct"/>
            <w:vAlign w:val="center"/>
          </w:tcPr>
          <w:p w14:paraId="7D567376" w14:textId="69A5BCEF" w:rsidR="00DE3432" w:rsidRDefault="00B04213">
            <w:pPr>
              <w:jc w:val="right"/>
            </w:pPr>
            <w:r>
              <w:t>331,171,529.01</w:t>
            </w:r>
          </w:p>
        </w:tc>
        <w:tc>
          <w:tcPr>
            <w:tcW w:w="632" w:type="pct"/>
            <w:vAlign w:val="center"/>
          </w:tcPr>
          <w:p w14:paraId="78986C07" w14:textId="1188F9D8" w:rsidR="00DE3432" w:rsidRDefault="00B04213">
            <w:pPr>
              <w:jc w:val="right"/>
            </w:pPr>
            <w:r>
              <w:t>492,254,846.83</w:t>
            </w:r>
          </w:p>
        </w:tc>
        <w:tc>
          <w:tcPr>
            <w:tcW w:w="633" w:type="pct"/>
            <w:vAlign w:val="center"/>
          </w:tcPr>
          <w:p w14:paraId="0A75339E" w14:textId="31E4A25B" w:rsidR="00DE3432" w:rsidRDefault="00B04213">
            <w:pPr>
              <w:jc w:val="right"/>
            </w:pPr>
            <w:r>
              <w:t>13,724,569.72</w:t>
            </w:r>
          </w:p>
        </w:tc>
        <w:tc>
          <w:tcPr>
            <w:tcW w:w="886" w:type="pct"/>
            <w:vAlign w:val="center"/>
          </w:tcPr>
          <w:p w14:paraId="4D49FD9A" w14:textId="48CA046D" w:rsidR="00DE3432" w:rsidRDefault="00B04213">
            <w:pPr>
              <w:jc w:val="right"/>
            </w:pPr>
            <w:r>
              <w:t>4,977,136,833.74</w:t>
            </w:r>
          </w:p>
        </w:tc>
      </w:tr>
      <w:tr w:rsidR="00DE3432" w14:paraId="3E9339DF" w14:textId="77777777" w:rsidTr="001D5B6A">
        <w:tc>
          <w:tcPr>
            <w:tcW w:w="1307" w:type="pct"/>
          </w:tcPr>
          <w:p w14:paraId="60EFF00A" w14:textId="77777777" w:rsidR="00DE3432" w:rsidRDefault="00A87294">
            <w:pPr>
              <w:ind w:firstLineChars="200" w:firstLine="420"/>
              <w:rPr>
                <w:color w:val="000000" w:themeColor="text1"/>
              </w:rPr>
            </w:pPr>
            <w:r>
              <w:rPr>
                <w:color w:val="000000" w:themeColor="text1"/>
              </w:rPr>
              <w:t>2.</w:t>
            </w:r>
            <w:r>
              <w:rPr>
                <w:rFonts w:hint="eastAsia"/>
                <w:color w:val="000000" w:themeColor="text1"/>
              </w:rPr>
              <w:t>本期增加金额</w:t>
            </w:r>
          </w:p>
        </w:tc>
        <w:tc>
          <w:tcPr>
            <w:tcW w:w="870" w:type="pct"/>
            <w:vAlign w:val="center"/>
          </w:tcPr>
          <w:p w14:paraId="6FD89DC6" w14:textId="5B5A8450" w:rsidR="00DE3432" w:rsidRDefault="001D5B6A">
            <w:pPr>
              <w:jc w:val="right"/>
            </w:pPr>
            <w:r>
              <w:t>309,364,327.02</w:t>
            </w:r>
          </w:p>
        </w:tc>
        <w:tc>
          <w:tcPr>
            <w:tcW w:w="672" w:type="pct"/>
            <w:vAlign w:val="center"/>
          </w:tcPr>
          <w:p w14:paraId="6429B594" w14:textId="23A64EC9" w:rsidR="00DE3432" w:rsidRDefault="001D5B6A">
            <w:pPr>
              <w:jc w:val="right"/>
            </w:pPr>
            <w:r>
              <w:rPr>
                <w:rFonts w:hint="eastAsia"/>
              </w:rPr>
              <w:t>664868.01</w:t>
            </w:r>
          </w:p>
        </w:tc>
        <w:tc>
          <w:tcPr>
            <w:tcW w:w="632" w:type="pct"/>
            <w:vAlign w:val="center"/>
          </w:tcPr>
          <w:p w14:paraId="2F27EA53" w14:textId="5AAE706E" w:rsidR="00DE3432" w:rsidRDefault="001D5B6A">
            <w:pPr>
              <w:jc w:val="right"/>
            </w:pPr>
            <w:r>
              <w:t>697,378.94</w:t>
            </w:r>
          </w:p>
        </w:tc>
        <w:tc>
          <w:tcPr>
            <w:tcW w:w="633" w:type="pct"/>
            <w:vAlign w:val="center"/>
          </w:tcPr>
          <w:p w14:paraId="295539C9" w14:textId="45C6956E" w:rsidR="00DE3432" w:rsidRDefault="001D5B6A">
            <w:pPr>
              <w:jc w:val="right"/>
            </w:pPr>
            <w:r>
              <w:t>213,480.12</w:t>
            </w:r>
          </w:p>
        </w:tc>
        <w:tc>
          <w:tcPr>
            <w:tcW w:w="886" w:type="pct"/>
            <w:vAlign w:val="center"/>
          </w:tcPr>
          <w:p w14:paraId="4596A05F" w14:textId="0D7F87FD" w:rsidR="00DE3432" w:rsidRDefault="001D5B6A">
            <w:pPr>
              <w:jc w:val="right"/>
            </w:pPr>
            <w:r>
              <w:t>310,940,054.09</w:t>
            </w:r>
          </w:p>
        </w:tc>
      </w:tr>
      <w:tr w:rsidR="00DE3432" w14:paraId="48AA282D" w14:textId="77777777" w:rsidTr="001D5B6A">
        <w:tc>
          <w:tcPr>
            <w:tcW w:w="1307" w:type="pct"/>
          </w:tcPr>
          <w:p w14:paraId="3120064A"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）购置</w:t>
            </w:r>
          </w:p>
        </w:tc>
        <w:tc>
          <w:tcPr>
            <w:tcW w:w="870" w:type="pct"/>
            <w:vAlign w:val="center"/>
          </w:tcPr>
          <w:p w14:paraId="349E1C66" w14:textId="36F31809" w:rsidR="00DE3432" w:rsidRDefault="00B04213">
            <w:pPr>
              <w:jc w:val="right"/>
            </w:pPr>
            <w:r>
              <w:t>7,437,182.53</w:t>
            </w:r>
          </w:p>
        </w:tc>
        <w:tc>
          <w:tcPr>
            <w:tcW w:w="672" w:type="pct"/>
            <w:vAlign w:val="center"/>
          </w:tcPr>
          <w:p w14:paraId="30B454E4" w14:textId="0180E568" w:rsidR="00DE3432" w:rsidRDefault="001D5B6A">
            <w:pPr>
              <w:jc w:val="right"/>
            </w:pPr>
            <w:r>
              <w:t>664,868.01</w:t>
            </w:r>
          </w:p>
        </w:tc>
        <w:tc>
          <w:tcPr>
            <w:tcW w:w="632" w:type="pct"/>
            <w:vAlign w:val="center"/>
          </w:tcPr>
          <w:p w14:paraId="11296E85" w14:textId="6FDB8107" w:rsidR="00DE3432" w:rsidRDefault="001D5B6A">
            <w:pPr>
              <w:jc w:val="right"/>
            </w:pPr>
            <w:r>
              <w:t>697,378.94</w:t>
            </w:r>
          </w:p>
        </w:tc>
        <w:tc>
          <w:tcPr>
            <w:tcW w:w="633" w:type="pct"/>
            <w:vAlign w:val="center"/>
          </w:tcPr>
          <w:p w14:paraId="7D81A6ED" w14:textId="0B726FF6" w:rsidR="00DE3432" w:rsidRDefault="001D5B6A">
            <w:pPr>
              <w:jc w:val="right"/>
            </w:pPr>
            <w:r>
              <w:t>213,480.12</w:t>
            </w:r>
          </w:p>
        </w:tc>
        <w:tc>
          <w:tcPr>
            <w:tcW w:w="886" w:type="pct"/>
            <w:vAlign w:val="center"/>
          </w:tcPr>
          <w:p w14:paraId="71EDBE4B" w14:textId="76D3419C" w:rsidR="00DE3432" w:rsidRDefault="001D5B6A">
            <w:pPr>
              <w:jc w:val="right"/>
            </w:pPr>
            <w:r>
              <w:t>9,012,909.60</w:t>
            </w:r>
          </w:p>
        </w:tc>
      </w:tr>
      <w:tr w:rsidR="00DE3432" w14:paraId="4005F2DB" w14:textId="77777777" w:rsidTr="001D5B6A">
        <w:tc>
          <w:tcPr>
            <w:tcW w:w="1307" w:type="pct"/>
          </w:tcPr>
          <w:p w14:paraId="42D41399"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）在建工程转入</w:t>
            </w:r>
          </w:p>
        </w:tc>
        <w:tc>
          <w:tcPr>
            <w:tcW w:w="870" w:type="pct"/>
            <w:vAlign w:val="center"/>
          </w:tcPr>
          <w:p w14:paraId="5D00B8D6" w14:textId="2553CE0C" w:rsidR="00DE3432" w:rsidRDefault="00B04213">
            <w:pPr>
              <w:jc w:val="right"/>
            </w:pPr>
            <w:r>
              <w:t>301,927,144.49</w:t>
            </w:r>
          </w:p>
        </w:tc>
        <w:tc>
          <w:tcPr>
            <w:tcW w:w="672" w:type="pct"/>
            <w:vAlign w:val="center"/>
          </w:tcPr>
          <w:p w14:paraId="7FBFC4ED" w14:textId="77777777" w:rsidR="00DE3432" w:rsidRDefault="00DE3432">
            <w:pPr>
              <w:jc w:val="right"/>
            </w:pPr>
          </w:p>
        </w:tc>
        <w:tc>
          <w:tcPr>
            <w:tcW w:w="632" w:type="pct"/>
            <w:vAlign w:val="center"/>
          </w:tcPr>
          <w:p w14:paraId="7AF2BA78" w14:textId="77777777" w:rsidR="00DE3432" w:rsidRDefault="00DE3432">
            <w:pPr>
              <w:jc w:val="right"/>
            </w:pPr>
          </w:p>
        </w:tc>
        <w:tc>
          <w:tcPr>
            <w:tcW w:w="633" w:type="pct"/>
            <w:vAlign w:val="center"/>
          </w:tcPr>
          <w:p w14:paraId="4CE88FE5" w14:textId="77777777" w:rsidR="00DE3432" w:rsidRDefault="00DE3432">
            <w:pPr>
              <w:jc w:val="right"/>
            </w:pPr>
          </w:p>
        </w:tc>
        <w:tc>
          <w:tcPr>
            <w:tcW w:w="886" w:type="pct"/>
            <w:vAlign w:val="center"/>
          </w:tcPr>
          <w:p w14:paraId="10E5193D" w14:textId="0297C94D" w:rsidR="00DE3432" w:rsidRDefault="001D5B6A">
            <w:pPr>
              <w:jc w:val="right"/>
            </w:pPr>
            <w:r>
              <w:t>301,927,144.49</w:t>
            </w:r>
          </w:p>
        </w:tc>
      </w:tr>
      <w:tr w:rsidR="00DE3432" w14:paraId="229AAE7D" w14:textId="77777777" w:rsidTr="001D5B6A">
        <w:tc>
          <w:tcPr>
            <w:tcW w:w="1307" w:type="pct"/>
          </w:tcPr>
          <w:p w14:paraId="3F429027"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）企业合并增加</w:t>
            </w:r>
          </w:p>
        </w:tc>
        <w:tc>
          <w:tcPr>
            <w:tcW w:w="870" w:type="pct"/>
            <w:vAlign w:val="center"/>
          </w:tcPr>
          <w:p w14:paraId="77A104C7" w14:textId="77777777" w:rsidR="00DE3432" w:rsidRDefault="00DE3432">
            <w:pPr>
              <w:jc w:val="right"/>
            </w:pPr>
          </w:p>
        </w:tc>
        <w:tc>
          <w:tcPr>
            <w:tcW w:w="672" w:type="pct"/>
            <w:vAlign w:val="center"/>
          </w:tcPr>
          <w:p w14:paraId="7741339C" w14:textId="77777777" w:rsidR="00DE3432" w:rsidRDefault="00DE3432">
            <w:pPr>
              <w:jc w:val="right"/>
            </w:pPr>
          </w:p>
        </w:tc>
        <w:tc>
          <w:tcPr>
            <w:tcW w:w="632" w:type="pct"/>
            <w:vAlign w:val="center"/>
          </w:tcPr>
          <w:p w14:paraId="1B65E87A" w14:textId="77777777" w:rsidR="00DE3432" w:rsidRDefault="00DE3432">
            <w:pPr>
              <w:jc w:val="right"/>
            </w:pPr>
          </w:p>
        </w:tc>
        <w:tc>
          <w:tcPr>
            <w:tcW w:w="633" w:type="pct"/>
            <w:vAlign w:val="center"/>
          </w:tcPr>
          <w:p w14:paraId="2F944D17" w14:textId="77777777" w:rsidR="00DE3432" w:rsidRDefault="00DE3432">
            <w:pPr>
              <w:jc w:val="right"/>
            </w:pPr>
          </w:p>
        </w:tc>
        <w:tc>
          <w:tcPr>
            <w:tcW w:w="886" w:type="pct"/>
            <w:vAlign w:val="center"/>
          </w:tcPr>
          <w:p w14:paraId="675E2ABE" w14:textId="77777777" w:rsidR="00DE3432" w:rsidRDefault="00DE3432">
            <w:pPr>
              <w:jc w:val="right"/>
            </w:pPr>
          </w:p>
        </w:tc>
      </w:tr>
      <w:tr w:rsidR="00DE3432" w14:paraId="7FE0267A" w14:textId="77777777" w:rsidTr="001D5B6A">
        <w:tc>
          <w:tcPr>
            <w:tcW w:w="1307" w:type="pct"/>
          </w:tcPr>
          <w:p w14:paraId="02D60E8E" w14:textId="77777777" w:rsidR="00DE3432" w:rsidRDefault="00A87294">
            <w:pPr>
              <w:ind w:firstLineChars="250" w:firstLine="525"/>
              <w:rPr>
                <w:color w:val="000000" w:themeColor="text1"/>
              </w:rPr>
            </w:pPr>
            <w:r>
              <w:rPr>
                <w:rFonts w:hint="eastAsia"/>
                <w:color w:val="000000" w:themeColor="text1"/>
              </w:rPr>
              <w:t>3.</w:t>
            </w:r>
            <w:r>
              <w:rPr>
                <w:rFonts w:hint="eastAsia"/>
                <w:color w:val="000000" w:themeColor="text1"/>
              </w:rPr>
              <w:t>本期减少金额</w:t>
            </w:r>
          </w:p>
        </w:tc>
        <w:tc>
          <w:tcPr>
            <w:tcW w:w="870" w:type="pct"/>
            <w:vAlign w:val="center"/>
          </w:tcPr>
          <w:p w14:paraId="68F90F30" w14:textId="58673228" w:rsidR="00DE3432" w:rsidRDefault="001D5B6A">
            <w:pPr>
              <w:jc w:val="right"/>
            </w:pPr>
            <w:r>
              <w:t>47,321.57</w:t>
            </w:r>
          </w:p>
        </w:tc>
        <w:tc>
          <w:tcPr>
            <w:tcW w:w="672" w:type="pct"/>
            <w:vAlign w:val="center"/>
          </w:tcPr>
          <w:p w14:paraId="35C887B9" w14:textId="354FEC03" w:rsidR="00DE3432" w:rsidRDefault="001D5B6A">
            <w:pPr>
              <w:jc w:val="right"/>
            </w:pPr>
            <w:r>
              <w:t>12,474,642.48</w:t>
            </w:r>
          </w:p>
        </w:tc>
        <w:tc>
          <w:tcPr>
            <w:tcW w:w="632" w:type="pct"/>
            <w:vAlign w:val="center"/>
          </w:tcPr>
          <w:p w14:paraId="690B822C" w14:textId="16BB4FD5" w:rsidR="00DE3432" w:rsidRDefault="001D5B6A">
            <w:pPr>
              <w:jc w:val="right"/>
            </w:pPr>
            <w:r>
              <w:t>1,754,763.88</w:t>
            </w:r>
          </w:p>
        </w:tc>
        <w:tc>
          <w:tcPr>
            <w:tcW w:w="633" w:type="pct"/>
            <w:vAlign w:val="center"/>
          </w:tcPr>
          <w:p w14:paraId="798DB423" w14:textId="3E525CAD" w:rsidR="00DE3432" w:rsidRDefault="001D5B6A">
            <w:pPr>
              <w:jc w:val="right"/>
            </w:pPr>
            <w:r>
              <w:t>415,282.20</w:t>
            </w:r>
          </w:p>
        </w:tc>
        <w:tc>
          <w:tcPr>
            <w:tcW w:w="886" w:type="pct"/>
            <w:vAlign w:val="center"/>
          </w:tcPr>
          <w:p w14:paraId="4C44A0F8" w14:textId="0E4AD5DA" w:rsidR="00DE3432" w:rsidRDefault="001D5B6A">
            <w:pPr>
              <w:jc w:val="right"/>
            </w:pPr>
            <w:r>
              <w:t>14,692,010.13</w:t>
            </w:r>
          </w:p>
        </w:tc>
      </w:tr>
      <w:tr w:rsidR="00DE3432" w14:paraId="38FED866" w14:textId="77777777" w:rsidTr="001D5B6A">
        <w:tc>
          <w:tcPr>
            <w:tcW w:w="1307" w:type="pct"/>
          </w:tcPr>
          <w:p w14:paraId="55311519"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）处置或报废</w:t>
            </w:r>
          </w:p>
        </w:tc>
        <w:tc>
          <w:tcPr>
            <w:tcW w:w="870" w:type="pct"/>
            <w:vAlign w:val="center"/>
          </w:tcPr>
          <w:p w14:paraId="570346CF" w14:textId="44AD85B8" w:rsidR="00DE3432" w:rsidRDefault="001D5B6A">
            <w:pPr>
              <w:jc w:val="right"/>
            </w:pPr>
            <w:r>
              <w:t>47,321.57</w:t>
            </w:r>
          </w:p>
        </w:tc>
        <w:tc>
          <w:tcPr>
            <w:tcW w:w="672" w:type="pct"/>
            <w:vAlign w:val="center"/>
          </w:tcPr>
          <w:p w14:paraId="33C04E2A" w14:textId="71033C25" w:rsidR="00DE3432" w:rsidRDefault="001D5B6A">
            <w:pPr>
              <w:jc w:val="right"/>
            </w:pPr>
            <w:r>
              <w:t>12,474,642.48</w:t>
            </w:r>
          </w:p>
        </w:tc>
        <w:tc>
          <w:tcPr>
            <w:tcW w:w="632" w:type="pct"/>
            <w:vAlign w:val="center"/>
          </w:tcPr>
          <w:p w14:paraId="7383685D" w14:textId="6DCE8A87" w:rsidR="00DE3432" w:rsidRDefault="001D5B6A">
            <w:pPr>
              <w:jc w:val="right"/>
            </w:pPr>
            <w:r>
              <w:t>1,754,763.88</w:t>
            </w:r>
          </w:p>
        </w:tc>
        <w:tc>
          <w:tcPr>
            <w:tcW w:w="633" w:type="pct"/>
            <w:vAlign w:val="center"/>
          </w:tcPr>
          <w:p w14:paraId="1347A017" w14:textId="79624A60" w:rsidR="00DE3432" w:rsidRDefault="001D5B6A">
            <w:pPr>
              <w:jc w:val="right"/>
            </w:pPr>
            <w:r>
              <w:t>415,282.20</w:t>
            </w:r>
          </w:p>
        </w:tc>
        <w:tc>
          <w:tcPr>
            <w:tcW w:w="886" w:type="pct"/>
            <w:vAlign w:val="center"/>
          </w:tcPr>
          <w:p w14:paraId="3DD53FD6" w14:textId="15B28CB2" w:rsidR="00DE3432" w:rsidRDefault="001D5B6A">
            <w:pPr>
              <w:jc w:val="right"/>
            </w:pPr>
            <w:r>
              <w:t>14,692,010.13</w:t>
            </w:r>
          </w:p>
        </w:tc>
      </w:tr>
      <w:tr w:rsidR="00DE3432" w14:paraId="15A96B57" w14:textId="77777777" w:rsidTr="001D5B6A">
        <w:tc>
          <w:tcPr>
            <w:tcW w:w="1307" w:type="pct"/>
            <w:vAlign w:val="center"/>
          </w:tcPr>
          <w:p w14:paraId="23C08ADC" w14:textId="35201588" w:rsidR="00DE3432" w:rsidRDefault="0084465E">
            <w:pPr>
              <w:ind w:firstLineChars="300" w:firstLine="630"/>
            </w:pPr>
            <w:r>
              <w:rPr>
                <w:rFonts w:hint="eastAsia"/>
              </w:rPr>
              <w:t>（</w:t>
            </w:r>
            <w:r>
              <w:rPr>
                <w:rFonts w:hint="eastAsia"/>
              </w:rPr>
              <w:t>2</w:t>
            </w:r>
            <w:r>
              <w:rPr>
                <w:rFonts w:hint="eastAsia"/>
              </w:rPr>
              <w:t>）投资性房地产转换</w:t>
            </w:r>
          </w:p>
        </w:tc>
        <w:tc>
          <w:tcPr>
            <w:tcW w:w="870" w:type="pct"/>
            <w:vAlign w:val="center"/>
          </w:tcPr>
          <w:p w14:paraId="2C9BF08A" w14:textId="77777777" w:rsidR="00DE3432" w:rsidRDefault="00A87294">
            <w:pPr>
              <w:jc w:val="right"/>
            </w:pPr>
            <w:r>
              <w:rPr>
                <w:rFonts w:hint="eastAsia"/>
              </w:rPr>
              <w:t xml:space="preserve">　</w:t>
            </w:r>
          </w:p>
        </w:tc>
        <w:tc>
          <w:tcPr>
            <w:tcW w:w="672" w:type="pct"/>
            <w:vAlign w:val="center"/>
          </w:tcPr>
          <w:p w14:paraId="7567B712" w14:textId="77777777" w:rsidR="00DE3432" w:rsidRDefault="00A87294">
            <w:pPr>
              <w:jc w:val="right"/>
            </w:pPr>
            <w:r>
              <w:rPr>
                <w:rFonts w:hint="eastAsia"/>
              </w:rPr>
              <w:t xml:space="preserve">　</w:t>
            </w:r>
          </w:p>
        </w:tc>
        <w:tc>
          <w:tcPr>
            <w:tcW w:w="632" w:type="pct"/>
            <w:vAlign w:val="center"/>
          </w:tcPr>
          <w:p w14:paraId="26E71EAF" w14:textId="77777777" w:rsidR="00DE3432" w:rsidRDefault="00A87294">
            <w:pPr>
              <w:jc w:val="right"/>
            </w:pPr>
            <w:r>
              <w:rPr>
                <w:rFonts w:hint="eastAsia"/>
              </w:rPr>
              <w:t xml:space="preserve">　</w:t>
            </w:r>
          </w:p>
        </w:tc>
        <w:tc>
          <w:tcPr>
            <w:tcW w:w="633" w:type="pct"/>
            <w:vAlign w:val="center"/>
          </w:tcPr>
          <w:p w14:paraId="0B90DDD8" w14:textId="77777777" w:rsidR="00DE3432" w:rsidRDefault="00A87294">
            <w:pPr>
              <w:jc w:val="right"/>
            </w:pPr>
            <w:r>
              <w:rPr>
                <w:rFonts w:hint="eastAsia"/>
              </w:rPr>
              <w:t xml:space="preserve">　</w:t>
            </w:r>
          </w:p>
        </w:tc>
        <w:tc>
          <w:tcPr>
            <w:tcW w:w="886" w:type="pct"/>
            <w:vAlign w:val="center"/>
          </w:tcPr>
          <w:p w14:paraId="4F9B58C5" w14:textId="77777777" w:rsidR="00DE3432" w:rsidRDefault="00A87294">
            <w:pPr>
              <w:jc w:val="right"/>
            </w:pPr>
            <w:r>
              <w:rPr>
                <w:rFonts w:hint="eastAsia"/>
              </w:rPr>
              <w:t xml:space="preserve">　</w:t>
            </w:r>
          </w:p>
        </w:tc>
      </w:tr>
      <w:tr w:rsidR="00DE3432" w14:paraId="7055F16E" w14:textId="77777777" w:rsidTr="001D5B6A">
        <w:tc>
          <w:tcPr>
            <w:tcW w:w="1307" w:type="pct"/>
          </w:tcPr>
          <w:p w14:paraId="3AF9430E" w14:textId="77777777" w:rsidR="00DE3432" w:rsidRDefault="00A87294">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870" w:type="pct"/>
            <w:vAlign w:val="center"/>
          </w:tcPr>
          <w:p w14:paraId="078E38EC" w14:textId="2A06599C" w:rsidR="00DE3432" w:rsidRDefault="001D5B6A">
            <w:pPr>
              <w:jc w:val="right"/>
            </w:pPr>
            <w:r>
              <w:t>4,449,302,893.63</w:t>
            </w:r>
          </w:p>
        </w:tc>
        <w:tc>
          <w:tcPr>
            <w:tcW w:w="672" w:type="pct"/>
            <w:vAlign w:val="center"/>
          </w:tcPr>
          <w:p w14:paraId="762A5820" w14:textId="43DC3746" w:rsidR="00DE3432" w:rsidRDefault="001D5B6A">
            <w:pPr>
              <w:jc w:val="right"/>
            </w:pPr>
            <w:r>
              <w:t>319,361,754.54</w:t>
            </w:r>
          </w:p>
        </w:tc>
        <w:tc>
          <w:tcPr>
            <w:tcW w:w="632" w:type="pct"/>
            <w:vAlign w:val="center"/>
          </w:tcPr>
          <w:p w14:paraId="5183ABC6" w14:textId="6A584DBF" w:rsidR="00DE3432" w:rsidRDefault="001D5B6A">
            <w:pPr>
              <w:jc w:val="right"/>
            </w:pPr>
            <w:r>
              <w:t>491,197,461.89</w:t>
            </w:r>
          </w:p>
        </w:tc>
        <w:tc>
          <w:tcPr>
            <w:tcW w:w="633" w:type="pct"/>
            <w:vAlign w:val="center"/>
          </w:tcPr>
          <w:p w14:paraId="4361B75A" w14:textId="47EE15F3" w:rsidR="00DE3432" w:rsidRDefault="001D5B6A">
            <w:pPr>
              <w:jc w:val="right"/>
            </w:pPr>
            <w:r>
              <w:t>13,522,767.64</w:t>
            </w:r>
          </w:p>
        </w:tc>
        <w:tc>
          <w:tcPr>
            <w:tcW w:w="886" w:type="pct"/>
            <w:vAlign w:val="center"/>
          </w:tcPr>
          <w:p w14:paraId="16C3CB2B" w14:textId="202B746E" w:rsidR="00DE3432" w:rsidRDefault="001D5B6A">
            <w:pPr>
              <w:jc w:val="right"/>
            </w:pPr>
            <w:r>
              <w:t>5,273,384,877.70</w:t>
            </w:r>
          </w:p>
        </w:tc>
      </w:tr>
      <w:tr w:rsidR="00DE3432" w14:paraId="4B47BA0A" w14:textId="77777777" w:rsidTr="00BA0EB7">
        <w:sdt>
          <w:sdtPr>
            <w:tag w:val="_PLD_3b9a984e6e834331844252acd1c6a321"/>
            <w:id w:val="-1599862472"/>
          </w:sdtPr>
          <w:sdtContent>
            <w:tc>
              <w:tcPr>
                <w:tcW w:w="5000" w:type="pct"/>
                <w:gridSpan w:val="6"/>
              </w:tcPr>
              <w:p w14:paraId="2C1C0DBC" w14:textId="77777777" w:rsidR="00DE3432" w:rsidRDefault="00A87294">
                <w:pPr>
                  <w:rPr>
                    <w:color w:val="000000" w:themeColor="text1"/>
                  </w:rPr>
                </w:pPr>
                <w:r>
                  <w:rPr>
                    <w:rFonts w:hint="eastAsia"/>
                    <w:color w:val="000000" w:themeColor="text1"/>
                  </w:rPr>
                  <w:t>二、累计折旧</w:t>
                </w:r>
              </w:p>
            </w:tc>
          </w:sdtContent>
        </w:sdt>
      </w:tr>
      <w:tr w:rsidR="00DE3432" w14:paraId="672A793F" w14:textId="77777777" w:rsidTr="001D5B6A">
        <w:tc>
          <w:tcPr>
            <w:tcW w:w="1307" w:type="pct"/>
          </w:tcPr>
          <w:p w14:paraId="19B8FC2F" w14:textId="77777777" w:rsidR="00DE3432" w:rsidRDefault="00A87294">
            <w:pPr>
              <w:ind w:firstLineChars="200" w:firstLine="420"/>
              <w:rPr>
                <w:color w:val="000000" w:themeColor="text1"/>
              </w:rPr>
            </w:pPr>
            <w:r>
              <w:rPr>
                <w:color w:val="000000" w:themeColor="text1"/>
              </w:rPr>
              <w:t>1.</w:t>
            </w:r>
            <w:r>
              <w:rPr>
                <w:rFonts w:hint="eastAsia"/>
                <w:color w:val="000000" w:themeColor="text1"/>
              </w:rPr>
              <w:t>期初余额</w:t>
            </w:r>
          </w:p>
        </w:tc>
        <w:tc>
          <w:tcPr>
            <w:tcW w:w="870" w:type="pct"/>
            <w:vAlign w:val="center"/>
          </w:tcPr>
          <w:p w14:paraId="68AF55C9" w14:textId="4EA68392" w:rsidR="00DE3432" w:rsidRDefault="000B7F3E">
            <w:pPr>
              <w:jc w:val="right"/>
            </w:pPr>
            <w:r>
              <w:t>1,231,125,929.93</w:t>
            </w:r>
          </w:p>
        </w:tc>
        <w:tc>
          <w:tcPr>
            <w:tcW w:w="672" w:type="pct"/>
            <w:vAlign w:val="center"/>
          </w:tcPr>
          <w:p w14:paraId="297B017F" w14:textId="34E642E4" w:rsidR="00DE3432" w:rsidRDefault="000B7F3E">
            <w:pPr>
              <w:jc w:val="right"/>
            </w:pPr>
            <w:r>
              <w:t>234,159,867.73</w:t>
            </w:r>
          </w:p>
        </w:tc>
        <w:tc>
          <w:tcPr>
            <w:tcW w:w="632" w:type="pct"/>
            <w:vAlign w:val="center"/>
          </w:tcPr>
          <w:p w14:paraId="6EF53A2E" w14:textId="2D26FB6E" w:rsidR="00DE3432" w:rsidRDefault="000B7F3E">
            <w:pPr>
              <w:jc w:val="right"/>
            </w:pPr>
            <w:r>
              <w:t>360,928,965.52</w:t>
            </w:r>
          </w:p>
        </w:tc>
        <w:tc>
          <w:tcPr>
            <w:tcW w:w="633" w:type="pct"/>
            <w:vAlign w:val="center"/>
          </w:tcPr>
          <w:p w14:paraId="50C5D6C5" w14:textId="6C8139C5" w:rsidR="00DE3432" w:rsidRDefault="000B7F3E">
            <w:pPr>
              <w:jc w:val="right"/>
            </w:pPr>
            <w:r>
              <w:t>10,916,984.51</w:t>
            </w:r>
          </w:p>
        </w:tc>
        <w:tc>
          <w:tcPr>
            <w:tcW w:w="886" w:type="pct"/>
            <w:vAlign w:val="center"/>
          </w:tcPr>
          <w:p w14:paraId="50CD184F" w14:textId="5D4BA760" w:rsidR="00DE3432" w:rsidRDefault="000B7F3E">
            <w:pPr>
              <w:jc w:val="right"/>
            </w:pPr>
            <w:r>
              <w:t>1,837,131,747.69</w:t>
            </w:r>
          </w:p>
        </w:tc>
      </w:tr>
      <w:tr w:rsidR="00DE3432" w14:paraId="04E4AC3C" w14:textId="77777777" w:rsidTr="001D5B6A">
        <w:tc>
          <w:tcPr>
            <w:tcW w:w="1307" w:type="pct"/>
          </w:tcPr>
          <w:p w14:paraId="637A4AF7" w14:textId="77777777" w:rsidR="00DE3432" w:rsidRDefault="00A87294">
            <w:pPr>
              <w:ind w:firstLineChars="200" w:firstLine="420"/>
              <w:rPr>
                <w:color w:val="000000" w:themeColor="text1"/>
              </w:rPr>
            </w:pPr>
            <w:r>
              <w:rPr>
                <w:color w:val="000000" w:themeColor="text1"/>
              </w:rPr>
              <w:t>2.</w:t>
            </w:r>
            <w:r>
              <w:rPr>
                <w:rFonts w:hint="eastAsia"/>
                <w:color w:val="000000" w:themeColor="text1"/>
              </w:rPr>
              <w:t>本期增加金额</w:t>
            </w:r>
          </w:p>
        </w:tc>
        <w:tc>
          <w:tcPr>
            <w:tcW w:w="870" w:type="pct"/>
            <w:vAlign w:val="center"/>
          </w:tcPr>
          <w:p w14:paraId="659AC0D7" w14:textId="3AC30927" w:rsidR="00DE3432" w:rsidRDefault="000B7F3E">
            <w:pPr>
              <w:jc w:val="right"/>
            </w:pPr>
            <w:r>
              <w:t>53,913,836.87</w:t>
            </w:r>
          </w:p>
        </w:tc>
        <w:tc>
          <w:tcPr>
            <w:tcW w:w="672" w:type="pct"/>
            <w:vAlign w:val="center"/>
          </w:tcPr>
          <w:p w14:paraId="7CE4F382" w14:textId="7C626A4A" w:rsidR="00DE3432" w:rsidRDefault="000B7F3E">
            <w:pPr>
              <w:jc w:val="right"/>
            </w:pPr>
            <w:r>
              <w:t>5,061,464.06</w:t>
            </w:r>
          </w:p>
        </w:tc>
        <w:tc>
          <w:tcPr>
            <w:tcW w:w="632" w:type="pct"/>
            <w:vAlign w:val="center"/>
          </w:tcPr>
          <w:p w14:paraId="765EC8A5" w14:textId="7F9EE1B6" w:rsidR="00DE3432" w:rsidRDefault="000B7F3E">
            <w:pPr>
              <w:jc w:val="right"/>
            </w:pPr>
            <w:r>
              <w:t>15,583,197.62</w:t>
            </w:r>
          </w:p>
        </w:tc>
        <w:tc>
          <w:tcPr>
            <w:tcW w:w="633" w:type="pct"/>
            <w:vAlign w:val="center"/>
          </w:tcPr>
          <w:p w14:paraId="2D445D0D" w14:textId="68134A09" w:rsidR="00DE3432" w:rsidRDefault="000B7F3E">
            <w:pPr>
              <w:jc w:val="right"/>
            </w:pPr>
            <w:r>
              <w:t>379,790.32</w:t>
            </w:r>
          </w:p>
        </w:tc>
        <w:tc>
          <w:tcPr>
            <w:tcW w:w="886" w:type="pct"/>
            <w:vAlign w:val="center"/>
          </w:tcPr>
          <w:p w14:paraId="32B27FFC" w14:textId="3DD2FB24" w:rsidR="00DE3432" w:rsidRDefault="000B7F3E">
            <w:pPr>
              <w:jc w:val="right"/>
            </w:pPr>
            <w:r>
              <w:t>74,938,288.87</w:t>
            </w:r>
          </w:p>
        </w:tc>
      </w:tr>
      <w:tr w:rsidR="00DE3432" w14:paraId="0519CE37" w14:textId="77777777" w:rsidTr="001D5B6A">
        <w:tc>
          <w:tcPr>
            <w:tcW w:w="1307" w:type="pct"/>
          </w:tcPr>
          <w:p w14:paraId="53B02A6D"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w:t>
            </w:r>
          </w:p>
        </w:tc>
        <w:tc>
          <w:tcPr>
            <w:tcW w:w="870" w:type="pct"/>
            <w:vAlign w:val="center"/>
          </w:tcPr>
          <w:p w14:paraId="28586D05" w14:textId="3053DB29" w:rsidR="00DE3432" w:rsidRDefault="000B7F3E">
            <w:pPr>
              <w:jc w:val="right"/>
            </w:pPr>
            <w:r>
              <w:t>53,913,836.87</w:t>
            </w:r>
          </w:p>
        </w:tc>
        <w:tc>
          <w:tcPr>
            <w:tcW w:w="672" w:type="pct"/>
            <w:vAlign w:val="center"/>
          </w:tcPr>
          <w:p w14:paraId="635B0EFD" w14:textId="1C381801" w:rsidR="00DE3432" w:rsidRDefault="000B7F3E">
            <w:pPr>
              <w:jc w:val="right"/>
            </w:pPr>
            <w:r>
              <w:t>5,061,464.06</w:t>
            </w:r>
          </w:p>
        </w:tc>
        <w:tc>
          <w:tcPr>
            <w:tcW w:w="632" w:type="pct"/>
            <w:vAlign w:val="center"/>
          </w:tcPr>
          <w:p w14:paraId="375AE643" w14:textId="0EDA153B" w:rsidR="00DE3432" w:rsidRDefault="000B7F3E">
            <w:pPr>
              <w:jc w:val="right"/>
            </w:pPr>
            <w:r>
              <w:t>15,583,197.62</w:t>
            </w:r>
          </w:p>
        </w:tc>
        <w:tc>
          <w:tcPr>
            <w:tcW w:w="633" w:type="pct"/>
            <w:vAlign w:val="center"/>
          </w:tcPr>
          <w:p w14:paraId="354076D3" w14:textId="18346A1B" w:rsidR="00DE3432" w:rsidRDefault="000B7F3E">
            <w:pPr>
              <w:jc w:val="right"/>
            </w:pPr>
            <w:r>
              <w:t>379,790.32</w:t>
            </w:r>
          </w:p>
        </w:tc>
        <w:tc>
          <w:tcPr>
            <w:tcW w:w="886" w:type="pct"/>
            <w:vAlign w:val="center"/>
          </w:tcPr>
          <w:p w14:paraId="051B585E" w14:textId="2CF6124A" w:rsidR="00DE3432" w:rsidRDefault="000B7F3E">
            <w:pPr>
              <w:jc w:val="right"/>
            </w:pPr>
            <w:r>
              <w:t>74,938,288.87</w:t>
            </w:r>
          </w:p>
        </w:tc>
      </w:tr>
      <w:tr w:rsidR="00DE3432" w14:paraId="0866C926" w14:textId="77777777" w:rsidTr="001D5B6A">
        <w:tc>
          <w:tcPr>
            <w:tcW w:w="1307" w:type="pct"/>
          </w:tcPr>
          <w:p w14:paraId="4CD924DA" w14:textId="77777777" w:rsidR="00DE3432" w:rsidRDefault="00A87294">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870" w:type="pct"/>
            <w:vAlign w:val="center"/>
          </w:tcPr>
          <w:p w14:paraId="4167B06A" w14:textId="3E44EF70" w:rsidR="00DE3432" w:rsidRDefault="006C7392">
            <w:pPr>
              <w:jc w:val="right"/>
            </w:pPr>
            <w:r>
              <w:t>69,257.01</w:t>
            </w:r>
          </w:p>
        </w:tc>
        <w:tc>
          <w:tcPr>
            <w:tcW w:w="672" w:type="pct"/>
            <w:vAlign w:val="center"/>
          </w:tcPr>
          <w:p w14:paraId="41E79798" w14:textId="7C0EA520" w:rsidR="00DE3432" w:rsidRDefault="006C7392">
            <w:pPr>
              <w:jc w:val="right"/>
            </w:pPr>
            <w:r>
              <w:t>11,883,452.45</w:t>
            </w:r>
          </w:p>
        </w:tc>
        <w:tc>
          <w:tcPr>
            <w:tcW w:w="632" w:type="pct"/>
            <w:vAlign w:val="center"/>
          </w:tcPr>
          <w:p w14:paraId="6CAF67D3" w14:textId="4CA07DFF" w:rsidR="00DE3432" w:rsidRDefault="006C7392">
            <w:pPr>
              <w:jc w:val="right"/>
            </w:pPr>
            <w:r>
              <w:t>1,746,899.48</w:t>
            </w:r>
          </w:p>
        </w:tc>
        <w:tc>
          <w:tcPr>
            <w:tcW w:w="633" w:type="pct"/>
            <w:vAlign w:val="center"/>
          </w:tcPr>
          <w:p w14:paraId="202F000B" w14:textId="08C18C8F" w:rsidR="00DE3432" w:rsidRDefault="006C7392">
            <w:pPr>
              <w:jc w:val="right"/>
            </w:pPr>
            <w:r>
              <w:t>437,267.23</w:t>
            </w:r>
          </w:p>
        </w:tc>
        <w:tc>
          <w:tcPr>
            <w:tcW w:w="886" w:type="pct"/>
            <w:vAlign w:val="center"/>
          </w:tcPr>
          <w:p w14:paraId="4621592C" w14:textId="44064E43" w:rsidR="00DE3432" w:rsidRDefault="006C7392">
            <w:pPr>
              <w:jc w:val="right"/>
            </w:pPr>
            <w:r>
              <w:t>14,136,876.17</w:t>
            </w:r>
          </w:p>
        </w:tc>
      </w:tr>
      <w:tr w:rsidR="00DE3432" w14:paraId="69AC5E1C" w14:textId="77777777" w:rsidTr="001D5B6A">
        <w:tc>
          <w:tcPr>
            <w:tcW w:w="1307" w:type="pct"/>
          </w:tcPr>
          <w:p w14:paraId="6A3F7A50"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）处置或报废</w:t>
            </w:r>
          </w:p>
        </w:tc>
        <w:tc>
          <w:tcPr>
            <w:tcW w:w="870" w:type="pct"/>
            <w:vAlign w:val="center"/>
          </w:tcPr>
          <w:p w14:paraId="20444228" w14:textId="290F9DF9" w:rsidR="00DE3432" w:rsidRDefault="006C7392">
            <w:pPr>
              <w:jc w:val="right"/>
            </w:pPr>
            <w:r>
              <w:t>69,257.01</w:t>
            </w:r>
          </w:p>
        </w:tc>
        <w:tc>
          <w:tcPr>
            <w:tcW w:w="672" w:type="pct"/>
            <w:vAlign w:val="center"/>
          </w:tcPr>
          <w:p w14:paraId="75AAAC01" w14:textId="0CC9C86C" w:rsidR="00DE3432" w:rsidRDefault="006C7392">
            <w:pPr>
              <w:jc w:val="right"/>
            </w:pPr>
            <w:r>
              <w:t>11,883,452.45</w:t>
            </w:r>
          </w:p>
        </w:tc>
        <w:tc>
          <w:tcPr>
            <w:tcW w:w="632" w:type="pct"/>
            <w:vAlign w:val="center"/>
          </w:tcPr>
          <w:p w14:paraId="2F959A66" w14:textId="0CBED861" w:rsidR="00DE3432" w:rsidRDefault="006C7392">
            <w:pPr>
              <w:jc w:val="right"/>
            </w:pPr>
            <w:r>
              <w:t>1,746,899.48</w:t>
            </w:r>
          </w:p>
        </w:tc>
        <w:tc>
          <w:tcPr>
            <w:tcW w:w="633" w:type="pct"/>
            <w:vAlign w:val="center"/>
          </w:tcPr>
          <w:p w14:paraId="19511499" w14:textId="3CE4AE45" w:rsidR="00DE3432" w:rsidRDefault="006C7392">
            <w:pPr>
              <w:jc w:val="right"/>
            </w:pPr>
            <w:r>
              <w:t>437,267.23</w:t>
            </w:r>
          </w:p>
        </w:tc>
        <w:tc>
          <w:tcPr>
            <w:tcW w:w="886" w:type="pct"/>
            <w:vAlign w:val="center"/>
          </w:tcPr>
          <w:p w14:paraId="568FE761" w14:textId="6D6EA9E7" w:rsidR="00DE3432" w:rsidRDefault="006C7392">
            <w:pPr>
              <w:jc w:val="right"/>
            </w:pPr>
            <w:r>
              <w:t>14,136,876.17</w:t>
            </w:r>
          </w:p>
        </w:tc>
      </w:tr>
      <w:tr w:rsidR="00DE3432" w14:paraId="2E454E98" w14:textId="77777777" w:rsidTr="001D5B6A">
        <w:tc>
          <w:tcPr>
            <w:tcW w:w="1307" w:type="pct"/>
          </w:tcPr>
          <w:p w14:paraId="14A34B44" w14:textId="33A50992" w:rsidR="00DE3432" w:rsidRDefault="00BA0EB7">
            <w:pPr>
              <w:ind w:firstLineChars="300" w:firstLine="630"/>
            </w:pPr>
            <w:r>
              <w:rPr>
                <w:rFonts w:hint="eastAsia"/>
              </w:rPr>
              <w:t>（</w:t>
            </w:r>
            <w:r>
              <w:rPr>
                <w:rFonts w:hint="eastAsia"/>
              </w:rPr>
              <w:t>2</w:t>
            </w:r>
            <w:r>
              <w:rPr>
                <w:rFonts w:hint="eastAsia"/>
              </w:rPr>
              <w:t xml:space="preserve">）投资性房地产转换　</w:t>
            </w:r>
          </w:p>
        </w:tc>
        <w:tc>
          <w:tcPr>
            <w:tcW w:w="870" w:type="pct"/>
          </w:tcPr>
          <w:p w14:paraId="578B232E" w14:textId="77777777" w:rsidR="00DE3432" w:rsidRDefault="00A87294">
            <w:pPr>
              <w:jc w:val="right"/>
            </w:pPr>
            <w:r>
              <w:rPr>
                <w:rFonts w:hint="eastAsia"/>
              </w:rPr>
              <w:t xml:space="preserve">　</w:t>
            </w:r>
          </w:p>
        </w:tc>
        <w:tc>
          <w:tcPr>
            <w:tcW w:w="672" w:type="pct"/>
          </w:tcPr>
          <w:p w14:paraId="0FD16D63" w14:textId="77777777" w:rsidR="00DE3432" w:rsidRDefault="00A87294">
            <w:pPr>
              <w:jc w:val="right"/>
            </w:pPr>
            <w:r>
              <w:rPr>
                <w:rFonts w:hint="eastAsia"/>
              </w:rPr>
              <w:t xml:space="preserve">　</w:t>
            </w:r>
          </w:p>
        </w:tc>
        <w:tc>
          <w:tcPr>
            <w:tcW w:w="632" w:type="pct"/>
          </w:tcPr>
          <w:p w14:paraId="705E21FD" w14:textId="77777777" w:rsidR="00DE3432" w:rsidRDefault="00A87294">
            <w:pPr>
              <w:jc w:val="right"/>
            </w:pPr>
            <w:r>
              <w:rPr>
                <w:rFonts w:hint="eastAsia"/>
              </w:rPr>
              <w:t xml:space="preserve">　</w:t>
            </w:r>
          </w:p>
        </w:tc>
        <w:tc>
          <w:tcPr>
            <w:tcW w:w="633" w:type="pct"/>
          </w:tcPr>
          <w:p w14:paraId="664ADB7F" w14:textId="77777777" w:rsidR="00DE3432" w:rsidRDefault="00A87294">
            <w:pPr>
              <w:jc w:val="right"/>
            </w:pPr>
            <w:r>
              <w:rPr>
                <w:rFonts w:hint="eastAsia"/>
              </w:rPr>
              <w:t xml:space="preserve">　</w:t>
            </w:r>
          </w:p>
        </w:tc>
        <w:tc>
          <w:tcPr>
            <w:tcW w:w="886" w:type="pct"/>
          </w:tcPr>
          <w:p w14:paraId="60D38940" w14:textId="77777777" w:rsidR="00DE3432" w:rsidRDefault="00A87294">
            <w:pPr>
              <w:jc w:val="right"/>
            </w:pPr>
            <w:r>
              <w:rPr>
                <w:rFonts w:hint="eastAsia"/>
              </w:rPr>
              <w:t xml:space="preserve">　</w:t>
            </w:r>
          </w:p>
        </w:tc>
      </w:tr>
      <w:tr w:rsidR="00DE3432" w14:paraId="239B3436" w14:textId="77777777" w:rsidTr="001D5B6A">
        <w:tc>
          <w:tcPr>
            <w:tcW w:w="1307" w:type="pct"/>
          </w:tcPr>
          <w:p w14:paraId="297E9027" w14:textId="77777777" w:rsidR="00DE3432" w:rsidRDefault="00A87294">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870" w:type="pct"/>
            <w:vAlign w:val="center"/>
          </w:tcPr>
          <w:p w14:paraId="776CE6A8" w14:textId="07F90A0C" w:rsidR="00DE3432" w:rsidRDefault="006C7392">
            <w:pPr>
              <w:jc w:val="right"/>
            </w:pPr>
            <w:r>
              <w:t>1,284,970,509.79</w:t>
            </w:r>
          </w:p>
        </w:tc>
        <w:tc>
          <w:tcPr>
            <w:tcW w:w="672" w:type="pct"/>
            <w:vAlign w:val="center"/>
          </w:tcPr>
          <w:p w14:paraId="27D9A79B" w14:textId="4F3A786D" w:rsidR="00DE3432" w:rsidRDefault="006C7392">
            <w:pPr>
              <w:jc w:val="right"/>
            </w:pPr>
            <w:r>
              <w:t>227,337,879.34</w:t>
            </w:r>
          </w:p>
        </w:tc>
        <w:tc>
          <w:tcPr>
            <w:tcW w:w="632" w:type="pct"/>
            <w:vAlign w:val="center"/>
          </w:tcPr>
          <w:p w14:paraId="63FFA06D" w14:textId="26256EC6" w:rsidR="00DE3432" w:rsidRDefault="006C7392">
            <w:pPr>
              <w:jc w:val="right"/>
            </w:pPr>
            <w:r>
              <w:t>374,765,263.66</w:t>
            </w:r>
          </w:p>
        </w:tc>
        <w:tc>
          <w:tcPr>
            <w:tcW w:w="633" w:type="pct"/>
            <w:vAlign w:val="center"/>
          </w:tcPr>
          <w:p w14:paraId="60BA5B80" w14:textId="5EC8F106" w:rsidR="00DE3432" w:rsidRDefault="006C7392">
            <w:pPr>
              <w:jc w:val="right"/>
            </w:pPr>
            <w:r>
              <w:t>10,859,507.60</w:t>
            </w:r>
          </w:p>
        </w:tc>
        <w:tc>
          <w:tcPr>
            <w:tcW w:w="886" w:type="pct"/>
            <w:vAlign w:val="center"/>
          </w:tcPr>
          <w:p w14:paraId="68551889" w14:textId="59878E5A" w:rsidR="00DE3432" w:rsidRDefault="006C7392">
            <w:pPr>
              <w:jc w:val="right"/>
            </w:pPr>
            <w:r>
              <w:t>1,897,933,160.39</w:t>
            </w:r>
          </w:p>
        </w:tc>
      </w:tr>
      <w:tr w:rsidR="00DE3432" w14:paraId="5F8CAB8B" w14:textId="77777777" w:rsidTr="00BA0EB7">
        <w:sdt>
          <w:sdtPr>
            <w:tag w:val="_PLD_662c84047b6d41648e46d047cc9b134a"/>
            <w:id w:val="-30807510"/>
          </w:sdtPr>
          <w:sdtContent>
            <w:tc>
              <w:tcPr>
                <w:tcW w:w="5000" w:type="pct"/>
                <w:gridSpan w:val="6"/>
              </w:tcPr>
              <w:p w14:paraId="142EB970" w14:textId="77777777" w:rsidR="00DE3432" w:rsidRDefault="00A87294">
                <w:pPr>
                  <w:rPr>
                    <w:color w:val="000000" w:themeColor="text1"/>
                  </w:rPr>
                </w:pPr>
                <w:r>
                  <w:rPr>
                    <w:rFonts w:hint="eastAsia"/>
                    <w:color w:val="000000" w:themeColor="text1"/>
                  </w:rPr>
                  <w:t>三、减值准备</w:t>
                </w:r>
              </w:p>
            </w:tc>
          </w:sdtContent>
        </w:sdt>
      </w:tr>
      <w:tr w:rsidR="00DE3432" w14:paraId="6FDB52D2" w14:textId="77777777" w:rsidTr="001D5B6A">
        <w:tc>
          <w:tcPr>
            <w:tcW w:w="1307" w:type="pct"/>
          </w:tcPr>
          <w:p w14:paraId="329DD3A1" w14:textId="77777777" w:rsidR="00DE3432" w:rsidRDefault="00A87294">
            <w:pPr>
              <w:ind w:firstLineChars="200" w:firstLine="420"/>
              <w:rPr>
                <w:color w:val="000000" w:themeColor="text1"/>
              </w:rPr>
            </w:pPr>
            <w:r>
              <w:rPr>
                <w:color w:val="000000" w:themeColor="text1"/>
              </w:rPr>
              <w:t>1.</w:t>
            </w:r>
            <w:r>
              <w:rPr>
                <w:rFonts w:hint="eastAsia"/>
                <w:color w:val="000000" w:themeColor="text1"/>
              </w:rPr>
              <w:t>期初余额</w:t>
            </w:r>
          </w:p>
        </w:tc>
        <w:tc>
          <w:tcPr>
            <w:tcW w:w="870" w:type="pct"/>
            <w:vAlign w:val="center"/>
          </w:tcPr>
          <w:p w14:paraId="6BCCA30C" w14:textId="64FD70E1" w:rsidR="00DE3432" w:rsidRDefault="00706D25">
            <w:pPr>
              <w:jc w:val="right"/>
            </w:pPr>
            <w:r>
              <w:t>15,540,929.49</w:t>
            </w:r>
          </w:p>
        </w:tc>
        <w:tc>
          <w:tcPr>
            <w:tcW w:w="672" w:type="pct"/>
            <w:vAlign w:val="center"/>
          </w:tcPr>
          <w:p w14:paraId="24980237" w14:textId="24C11766" w:rsidR="00DE3432" w:rsidRDefault="00706D25">
            <w:pPr>
              <w:jc w:val="right"/>
            </w:pPr>
            <w:r>
              <w:t>5,046,534.00</w:t>
            </w:r>
          </w:p>
        </w:tc>
        <w:tc>
          <w:tcPr>
            <w:tcW w:w="632" w:type="pct"/>
            <w:vAlign w:val="center"/>
          </w:tcPr>
          <w:p w14:paraId="7699BF62" w14:textId="313B429B" w:rsidR="00DE3432" w:rsidRDefault="00706D25">
            <w:pPr>
              <w:jc w:val="right"/>
            </w:pPr>
            <w:r>
              <w:t>461,895.14</w:t>
            </w:r>
          </w:p>
        </w:tc>
        <w:tc>
          <w:tcPr>
            <w:tcW w:w="633" w:type="pct"/>
            <w:vAlign w:val="center"/>
          </w:tcPr>
          <w:p w14:paraId="035016C7" w14:textId="77777777" w:rsidR="00DE3432" w:rsidRDefault="00DE3432">
            <w:pPr>
              <w:jc w:val="right"/>
            </w:pPr>
          </w:p>
        </w:tc>
        <w:tc>
          <w:tcPr>
            <w:tcW w:w="886" w:type="pct"/>
            <w:vAlign w:val="center"/>
          </w:tcPr>
          <w:p w14:paraId="328693A8" w14:textId="6CA0947E" w:rsidR="00DE3432" w:rsidRDefault="00706D25">
            <w:pPr>
              <w:jc w:val="right"/>
            </w:pPr>
            <w:r>
              <w:t>21,179,214.37</w:t>
            </w:r>
          </w:p>
        </w:tc>
      </w:tr>
      <w:tr w:rsidR="00DE3432" w14:paraId="2BB83849" w14:textId="77777777" w:rsidTr="001D5B6A">
        <w:tc>
          <w:tcPr>
            <w:tcW w:w="1307" w:type="pct"/>
          </w:tcPr>
          <w:p w14:paraId="4C053B5F" w14:textId="77777777" w:rsidR="00DE3432" w:rsidRDefault="00A87294">
            <w:pPr>
              <w:ind w:firstLineChars="200" w:firstLine="420"/>
              <w:rPr>
                <w:color w:val="000000" w:themeColor="text1"/>
              </w:rPr>
            </w:pPr>
            <w:r>
              <w:rPr>
                <w:color w:val="000000" w:themeColor="text1"/>
              </w:rPr>
              <w:t>2.</w:t>
            </w:r>
            <w:r>
              <w:rPr>
                <w:rFonts w:hint="eastAsia"/>
                <w:color w:val="000000" w:themeColor="text1"/>
              </w:rPr>
              <w:t>本期增加金额</w:t>
            </w:r>
          </w:p>
        </w:tc>
        <w:tc>
          <w:tcPr>
            <w:tcW w:w="870" w:type="pct"/>
            <w:vAlign w:val="center"/>
          </w:tcPr>
          <w:p w14:paraId="7FC399BA" w14:textId="77777777" w:rsidR="00DE3432" w:rsidRDefault="00DE3432">
            <w:pPr>
              <w:jc w:val="right"/>
            </w:pPr>
          </w:p>
        </w:tc>
        <w:tc>
          <w:tcPr>
            <w:tcW w:w="672" w:type="pct"/>
            <w:vAlign w:val="center"/>
          </w:tcPr>
          <w:p w14:paraId="0DED7C32" w14:textId="77777777" w:rsidR="00DE3432" w:rsidRDefault="00DE3432">
            <w:pPr>
              <w:jc w:val="right"/>
            </w:pPr>
          </w:p>
        </w:tc>
        <w:tc>
          <w:tcPr>
            <w:tcW w:w="632" w:type="pct"/>
            <w:vAlign w:val="center"/>
          </w:tcPr>
          <w:p w14:paraId="6AC234F2" w14:textId="77777777" w:rsidR="00DE3432" w:rsidRDefault="00DE3432">
            <w:pPr>
              <w:jc w:val="right"/>
            </w:pPr>
          </w:p>
        </w:tc>
        <w:tc>
          <w:tcPr>
            <w:tcW w:w="633" w:type="pct"/>
            <w:vAlign w:val="center"/>
          </w:tcPr>
          <w:p w14:paraId="37761D41" w14:textId="77777777" w:rsidR="00DE3432" w:rsidRDefault="00DE3432">
            <w:pPr>
              <w:jc w:val="right"/>
            </w:pPr>
          </w:p>
        </w:tc>
        <w:tc>
          <w:tcPr>
            <w:tcW w:w="886" w:type="pct"/>
            <w:vAlign w:val="center"/>
          </w:tcPr>
          <w:p w14:paraId="494D0B53" w14:textId="77777777" w:rsidR="00DE3432" w:rsidRDefault="00DE3432">
            <w:pPr>
              <w:jc w:val="right"/>
            </w:pPr>
          </w:p>
        </w:tc>
      </w:tr>
      <w:tr w:rsidR="00DE3432" w14:paraId="18ECEA64" w14:textId="77777777" w:rsidTr="001D5B6A">
        <w:tc>
          <w:tcPr>
            <w:tcW w:w="1307" w:type="pct"/>
          </w:tcPr>
          <w:p w14:paraId="555406C9"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w:t>
            </w:r>
          </w:p>
        </w:tc>
        <w:tc>
          <w:tcPr>
            <w:tcW w:w="870" w:type="pct"/>
            <w:vAlign w:val="center"/>
          </w:tcPr>
          <w:p w14:paraId="139524B0" w14:textId="77777777" w:rsidR="00DE3432" w:rsidRDefault="00DE3432">
            <w:pPr>
              <w:jc w:val="right"/>
            </w:pPr>
          </w:p>
        </w:tc>
        <w:tc>
          <w:tcPr>
            <w:tcW w:w="672" w:type="pct"/>
            <w:vAlign w:val="center"/>
          </w:tcPr>
          <w:p w14:paraId="5BAD3B58" w14:textId="77777777" w:rsidR="00DE3432" w:rsidRDefault="00DE3432">
            <w:pPr>
              <w:jc w:val="right"/>
            </w:pPr>
          </w:p>
        </w:tc>
        <w:tc>
          <w:tcPr>
            <w:tcW w:w="632" w:type="pct"/>
            <w:vAlign w:val="center"/>
          </w:tcPr>
          <w:p w14:paraId="1FCA7CC8" w14:textId="77777777" w:rsidR="00DE3432" w:rsidRDefault="00DE3432">
            <w:pPr>
              <w:jc w:val="right"/>
            </w:pPr>
          </w:p>
        </w:tc>
        <w:tc>
          <w:tcPr>
            <w:tcW w:w="633" w:type="pct"/>
            <w:vAlign w:val="center"/>
          </w:tcPr>
          <w:p w14:paraId="3621C805" w14:textId="77777777" w:rsidR="00DE3432" w:rsidRDefault="00DE3432">
            <w:pPr>
              <w:jc w:val="right"/>
            </w:pPr>
          </w:p>
        </w:tc>
        <w:tc>
          <w:tcPr>
            <w:tcW w:w="886" w:type="pct"/>
            <w:vAlign w:val="center"/>
          </w:tcPr>
          <w:p w14:paraId="4903269B" w14:textId="77777777" w:rsidR="00DE3432" w:rsidRDefault="00DE3432">
            <w:pPr>
              <w:jc w:val="right"/>
            </w:pPr>
          </w:p>
        </w:tc>
      </w:tr>
      <w:tr w:rsidR="00DE3432" w14:paraId="572B2BF4" w14:textId="77777777" w:rsidTr="001D5B6A">
        <w:tc>
          <w:tcPr>
            <w:tcW w:w="1307" w:type="pct"/>
          </w:tcPr>
          <w:p w14:paraId="53E8CF40" w14:textId="77777777" w:rsidR="00DE3432" w:rsidRDefault="00A87294">
            <w:pPr>
              <w:ind w:firstLineChars="300" w:firstLine="630"/>
            </w:pPr>
            <w:r>
              <w:rPr>
                <w:rFonts w:hint="eastAsia"/>
              </w:rPr>
              <w:t xml:space="preserve">　</w:t>
            </w:r>
          </w:p>
        </w:tc>
        <w:tc>
          <w:tcPr>
            <w:tcW w:w="870" w:type="pct"/>
          </w:tcPr>
          <w:p w14:paraId="2563AAAF" w14:textId="77777777" w:rsidR="00DE3432" w:rsidRDefault="00A87294">
            <w:pPr>
              <w:jc w:val="right"/>
            </w:pPr>
            <w:r>
              <w:rPr>
                <w:rFonts w:hint="eastAsia"/>
              </w:rPr>
              <w:t xml:space="preserve">　</w:t>
            </w:r>
          </w:p>
        </w:tc>
        <w:tc>
          <w:tcPr>
            <w:tcW w:w="672" w:type="pct"/>
          </w:tcPr>
          <w:p w14:paraId="7B97CCA5" w14:textId="77777777" w:rsidR="00DE3432" w:rsidRDefault="00A87294">
            <w:pPr>
              <w:jc w:val="right"/>
            </w:pPr>
            <w:r>
              <w:rPr>
                <w:rFonts w:hint="eastAsia"/>
              </w:rPr>
              <w:t xml:space="preserve">　</w:t>
            </w:r>
          </w:p>
        </w:tc>
        <w:tc>
          <w:tcPr>
            <w:tcW w:w="632" w:type="pct"/>
          </w:tcPr>
          <w:p w14:paraId="0992C450" w14:textId="77777777" w:rsidR="00DE3432" w:rsidRDefault="00A87294">
            <w:pPr>
              <w:jc w:val="right"/>
            </w:pPr>
            <w:r>
              <w:rPr>
                <w:rFonts w:hint="eastAsia"/>
              </w:rPr>
              <w:t xml:space="preserve">　</w:t>
            </w:r>
          </w:p>
        </w:tc>
        <w:tc>
          <w:tcPr>
            <w:tcW w:w="633" w:type="pct"/>
          </w:tcPr>
          <w:p w14:paraId="5E81F9F7" w14:textId="77777777" w:rsidR="00DE3432" w:rsidRDefault="00A87294">
            <w:pPr>
              <w:jc w:val="right"/>
            </w:pPr>
            <w:r>
              <w:rPr>
                <w:rFonts w:hint="eastAsia"/>
              </w:rPr>
              <w:t xml:space="preserve">　</w:t>
            </w:r>
          </w:p>
        </w:tc>
        <w:tc>
          <w:tcPr>
            <w:tcW w:w="886" w:type="pct"/>
          </w:tcPr>
          <w:p w14:paraId="3B5F6ED1" w14:textId="77777777" w:rsidR="00DE3432" w:rsidRDefault="00A87294">
            <w:pPr>
              <w:jc w:val="right"/>
            </w:pPr>
            <w:r>
              <w:rPr>
                <w:rFonts w:hint="eastAsia"/>
              </w:rPr>
              <w:t xml:space="preserve">　</w:t>
            </w:r>
          </w:p>
        </w:tc>
      </w:tr>
      <w:tr w:rsidR="00DE3432" w14:paraId="77F28835" w14:textId="77777777" w:rsidTr="001D5B6A">
        <w:tc>
          <w:tcPr>
            <w:tcW w:w="1307" w:type="pct"/>
          </w:tcPr>
          <w:p w14:paraId="2E421C4A" w14:textId="77777777" w:rsidR="00DE3432" w:rsidRDefault="00A87294">
            <w:pPr>
              <w:ind w:firstLineChars="300" w:firstLine="630"/>
              <w:rPr>
                <w:color w:val="000000" w:themeColor="text1"/>
              </w:rPr>
            </w:pPr>
            <w:r>
              <w:rPr>
                <w:rFonts w:hint="eastAsia"/>
                <w:color w:val="000000" w:themeColor="text1"/>
              </w:rPr>
              <w:lastRenderedPageBreak/>
              <w:t xml:space="preserve">　</w:t>
            </w:r>
          </w:p>
        </w:tc>
        <w:tc>
          <w:tcPr>
            <w:tcW w:w="870" w:type="pct"/>
          </w:tcPr>
          <w:p w14:paraId="394404E5" w14:textId="77777777" w:rsidR="00DE3432" w:rsidRDefault="00A87294">
            <w:pPr>
              <w:jc w:val="right"/>
              <w:rPr>
                <w:color w:val="000000" w:themeColor="text1"/>
              </w:rPr>
            </w:pPr>
            <w:r>
              <w:rPr>
                <w:rFonts w:hint="eastAsia"/>
                <w:color w:val="000000" w:themeColor="text1"/>
              </w:rPr>
              <w:t xml:space="preserve">　</w:t>
            </w:r>
          </w:p>
        </w:tc>
        <w:tc>
          <w:tcPr>
            <w:tcW w:w="672" w:type="pct"/>
          </w:tcPr>
          <w:p w14:paraId="017CA002" w14:textId="77777777" w:rsidR="00DE3432" w:rsidRDefault="00A87294">
            <w:pPr>
              <w:jc w:val="right"/>
            </w:pPr>
            <w:r>
              <w:rPr>
                <w:rFonts w:hint="eastAsia"/>
              </w:rPr>
              <w:t xml:space="preserve">　</w:t>
            </w:r>
          </w:p>
        </w:tc>
        <w:tc>
          <w:tcPr>
            <w:tcW w:w="632" w:type="pct"/>
          </w:tcPr>
          <w:p w14:paraId="251325E6" w14:textId="77777777" w:rsidR="00DE3432" w:rsidRDefault="00A87294">
            <w:pPr>
              <w:jc w:val="right"/>
            </w:pPr>
            <w:r>
              <w:rPr>
                <w:rFonts w:hint="eastAsia"/>
              </w:rPr>
              <w:t xml:space="preserve">　</w:t>
            </w:r>
          </w:p>
        </w:tc>
        <w:tc>
          <w:tcPr>
            <w:tcW w:w="633" w:type="pct"/>
          </w:tcPr>
          <w:p w14:paraId="6AA1B2BC" w14:textId="77777777" w:rsidR="00DE3432" w:rsidRDefault="00A87294">
            <w:pPr>
              <w:jc w:val="right"/>
            </w:pPr>
            <w:r>
              <w:rPr>
                <w:rFonts w:hint="eastAsia"/>
              </w:rPr>
              <w:t xml:space="preserve">　</w:t>
            </w:r>
          </w:p>
        </w:tc>
        <w:tc>
          <w:tcPr>
            <w:tcW w:w="886" w:type="pct"/>
          </w:tcPr>
          <w:p w14:paraId="5852B4E5" w14:textId="77777777" w:rsidR="00DE3432" w:rsidRDefault="00A87294">
            <w:pPr>
              <w:jc w:val="right"/>
              <w:rPr>
                <w:color w:val="000000" w:themeColor="text1"/>
              </w:rPr>
            </w:pPr>
            <w:r>
              <w:rPr>
                <w:rFonts w:hint="eastAsia"/>
                <w:color w:val="000000" w:themeColor="text1"/>
              </w:rPr>
              <w:t xml:space="preserve">　</w:t>
            </w:r>
          </w:p>
        </w:tc>
      </w:tr>
      <w:tr w:rsidR="00DE3432" w14:paraId="70CD2BF7" w14:textId="77777777" w:rsidTr="001D5B6A">
        <w:tc>
          <w:tcPr>
            <w:tcW w:w="1307" w:type="pct"/>
          </w:tcPr>
          <w:p w14:paraId="2E606359" w14:textId="77777777" w:rsidR="00DE3432" w:rsidRDefault="00A87294">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870" w:type="pct"/>
            <w:vAlign w:val="center"/>
          </w:tcPr>
          <w:p w14:paraId="42D01E2E" w14:textId="77777777" w:rsidR="00DE3432" w:rsidRDefault="00DE3432">
            <w:pPr>
              <w:jc w:val="right"/>
            </w:pPr>
          </w:p>
        </w:tc>
        <w:tc>
          <w:tcPr>
            <w:tcW w:w="672" w:type="pct"/>
            <w:vAlign w:val="center"/>
          </w:tcPr>
          <w:p w14:paraId="4522A42D" w14:textId="77777777" w:rsidR="00DE3432" w:rsidRDefault="00DE3432">
            <w:pPr>
              <w:jc w:val="right"/>
            </w:pPr>
          </w:p>
        </w:tc>
        <w:tc>
          <w:tcPr>
            <w:tcW w:w="632" w:type="pct"/>
            <w:vAlign w:val="center"/>
          </w:tcPr>
          <w:p w14:paraId="5D01278A" w14:textId="77777777" w:rsidR="00DE3432" w:rsidRDefault="00DE3432">
            <w:pPr>
              <w:jc w:val="right"/>
            </w:pPr>
          </w:p>
        </w:tc>
        <w:tc>
          <w:tcPr>
            <w:tcW w:w="633" w:type="pct"/>
            <w:vAlign w:val="center"/>
          </w:tcPr>
          <w:p w14:paraId="1056C721" w14:textId="77777777" w:rsidR="00DE3432" w:rsidRDefault="00DE3432">
            <w:pPr>
              <w:jc w:val="right"/>
            </w:pPr>
          </w:p>
        </w:tc>
        <w:tc>
          <w:tcPr>
            <w:tcW w:w="886" w:type="pct"/>
            <w:vAlign w:val="center"/>
          </w:tcPr>
          <w:p w14:paraId="6C220956" w14:textId="77777777" w:rsidR="00DE3432" w:rsidRDefault="00DE3432">
            <w:pPr>
              <w:jc w:val="right"/>
            </w:pPr>
          </w:p>
        </w:tc>
      </w:tr>
      <w:tr w:rsidR="00DE3432" w14:paraId="59F6993F" w14:textId="77777777" w:rsidTr="001D5B6A">
        <w:tc>
          <w:tcPr>
            <w:tcW w:w="1307" w:type="pct"/>
          </w:tcPr>
          <w:p w14:paraId="0A1C8929"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）处置或报废</w:t>
            </w:r>
          </w:p>
        </w:tc>
        <w:tc>
          <w:tcPr>
            <w:tcW w:w="870" w:type="pct"/>
            <w:vAlign w:val="center"/>
          </w:tcPr>
          <w:p w14:paraId="03C6A910" w14:textId="77777777" w:rsidR="00DE3432" w:rsidRDefault="00DE3432">
            <w:pPr>
              <w:jc w:val="right"/>
            </w:pPr>
          </w:p>
        </w:tc>
        <w:tc>
          <w:tcPr>
            <w:tcW w:w="672" w:type="pct"/>
            <w:vAlign w:val="center"/>
          </w:tcPr>
          <w:p w14:paraId="77508301" w14:textId="77777777" w:rsidR="00DE3432" w:rsidRDefault="00DE3432">
            <w:pPr>
              <w:jc w:val="right"/>
            </w:pPr>
          </w:p>
        </w:tc>
        <w:tc>
          <w:tcPr>
            <w:tcW w:w="632" w:type="pct"/>
            <w:vAlign w:val="center"/>
          </w:tcPr>
          <w:p w14:paraId="66BEC668" w14:textId="77777777" w:rsidR="00DE3432" w:rsidRDefault="00DE3432">
            <w:pPr>
              <w:jc w:val="right"/>
            </w:pPr>
          </w:p>
        </w:tc>
        <w:tc>
          <w:tcPr>
            <w:tcW w:w="633" w:type="pct"/>
            <w:vAlign w:val="center"/>
          </w:tcPr>
          <w:p w14:paraId="3FCE662A" w14:textId="77777777" w:rsidR="00DE3432" w:rsidRDefault="00DE3432">
            <w:pPr>
              <w:jc w:val="right"/>
            </w:pPr>
          </w:p>
        </w:tc>
        <w:tc>
          <w:tcPr>
            <w:tcW w:w="886" w:type="pct"/>
            <w:vAlign w:val="center"/>
          </w:tcPr>
          <w:p w14:paraId="6C321FB0" w14:textId="77777777" w:rsidR="00DE3432" w:rsidRDefault="00DE3432">
            <w:pPr>
              <w:jc w:val="right"/>
            </w:pPr>
          </w:p>
        </w:tc>
      </w:tr>
      <w:tr w:rsidR="00DE3432" w14:paraId="748341D0" w14:textId="77777777" w:rsidTr="001D5B6A">
        <w:tc>
          <w:tcPr>
            <w:tcW w:w="1307" w:type="pct"/>
          </w:tcPr>
          <w:p w14:paraId="6461FEE5" w14:textId="59FF7A8E" w:rsidR="00DE3432" w:rsidRDefault="00BA0EB7">
            <w:pPr>
              <w:ind w:firstLineChars="300" w:firstLine="630"/>
            </w:pPr>
            <w:r>
              <w:rPr>
                <w:rFonts w:hint="eastAsia"/>
              </w:rPr>
              <w:t>（</w:t>
            </w:r>
            <w:r>
              <w:rPr>
                <w:rFonts w:hint="eastAsia"/>
              </w:rPr>
              <w:t>2</w:t>
            </w:r>
            <w:r>
              <w:rPr>
                <w:rFonts w:hint="eastAsia"/>
              </w:rPr>
              <w:t>）</w:t>
            </w:r>
            <w:r w:rsidRPr="00BA0EB7">
              <w:rPr>
                <w:rFonts w:hint="eastAsia"/>
              </w:rPr>
              <w:t>投资性房地产转换</w:t>
            </w:r>
          </w:p>
        </w:tc>
        <w:tc>
          <w:tcPr>
            <w:tcW w:w="870" w:type="pct"/>
          </w:tcPr>
          <w:p w14:paraId="1E7C7E72" w14:textId="77777777" w:rsidR="00DE3432" w:rsidRDefault="00A87294">
            <w:pPr>
              <w:jc w:val="right"/>
            </w:pPr>
            <w:r>
              <w:rPr>
                <w:rFonts w:hint="eastAsia"/>
              </w:rPr>
              <w:t xml:space="preserve">　</w:t>
            </w:r>
          </w:p>
        </w:tc>
        <w:tc>
          <w:tcPr>
            <w:tcW w:w="672" w:type="pct"/>
          </w:tcPr>
          <w:p w14:paraId="290B9A6E" w14:textId="77777777" w:rsidR="00DE3432" w:rsidRDefault="00A87294">
            <w:pPr>
              <w:jc w:val="right"/>
            </w:pPr>
            <w:r>
              <w:rPr>
                <w:rFonts w:hint="eastAsia"/>
              </w:rPr>
              <w:t xml:space="preserve">　</w:t>
            </w:r>
          </w:p>
        </w:tc>
        <w:tc>
          <w:tcPr>
            <w:tcW w:w="632" w:type="pct"/>
          </w:tcPr>
          <w:p w14:paraId="3D303E96" w14:textId="77777777" w:rsidR="00DE3432" w:rsidRDefault="00A87294">
            <w:pPr>
              <w:jc w:val="right"/>
            </w:pPr>
            <w:r>
              <w:rPr>
                <w:rFonts w:hint="eastAsia"/>
              </w:rPr>
              <w:t xml:space="preserve">　</w:t>
            </w:r>
          </w:p>
        </w:tc>
        <w:tc>
          <w:tcPr>
            <w:tcW w:w="633" w:type="pct"/>
          </w:tcPr>
          <w:p w14:paraId="7EDDC50C" w14:textId="77777777" w:rsidR="00DE3432" w:rsidRDefault="00A87294">
            <w:pPr>
              <w:jc w:val="right"/>
            </w:pPr>
            <w:r>
              <w:rPr>
                <w:rFonts w:hint="eastAsia"/>
              </w:rPr>
              <w:t xml:space="preserve">　</w:t>
            </w:r>
          </w:p>
        </w:tc>
        <w:tc>
          <w:tcPr>
            <w:tcW w:w="886" w:type="pct"/>
          </w:tcPr>
          <w:p w14:paraId="1CDD6548" w14:textId="77777777" w:rsidR="00DE3432" w:rsidRDefault="00A87294">
            <w:pPr>
              <w:jc w:val="right"/>
            </w:pPr>
            <w:r>
              <w:rPr>
                <w:rFonts w:hint="eastAsia"/>
              </w:rPr>
              <w:t xml:space="preserve">　</w:t>
            </w:r>
          </w:p>
        </w:tc>
      </w:tr>
      <w:tr w:rsidR="00DE3432" w14:paraId="1495404D" w14:textId="77777777" w:rsidTr="001D5B6A">
        <w:tc>
          <w:tcPr>
            <w:tcW w:w="1307" w:type="pct"/>
          </w:tcPr>
          <w:p w14:paraId="0E916511" w14:textId="77777777" w:rsidR="00DE3432" w:rsidRDefault="00A87294">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870" w:type="pct"/>
            <w:vAlign w:val="center"/>
          </w:tcPr>
          <w:p w14:paraId="7ADEF4B2" w14:textId="30255A77" w:rsidR="00DE3432" w:rsidRDefault="00706D25">
            <w:pPr>
              <w:jc w:val="right"/>
            </w:pPr>
            <w:r>
              <w:t>15,540,929.49</w:t>
            </w:r>
          </w:p>
        </w:tc>
        <w:tc>
          <w:tcPr>
            <w:tcW w:w="672" w:type="pct"/>
            <w:vAlign w:val="center"/>
          </w:tcPr>
          <w:p w14:paraId="565E415B" w14:textId="68CE0D41" w:rsidR="00DE3432" w:rsidRDefault="00706D25">
            <w:pPr>
              <w:jc w:val="right"/>
            </w:pPr>
            <w:r>
              <w:t>5,046,534.00</w:t>
            </w:r>
          </w:p>
        </w:tc>
        <w:tc>
          <w:tcPr>
            <w:tcW w:w="632" w:type="pct"/>
            <w:vAlign w:val="center"/>
          </w:tcPr>
          <w:p w14:paraId="78FE2116" w14:textId="535A5461" w:rsidR="00DE3432" w:rsidRDefault="00706D25">
            <w:pPr>
              <w:jc w:val="right"/>
            </w:pPr>
            <w:r>
              <w:t>461,895.14</w:t>
            </w:r>
          </w:p>
        </w:tc>
        <w:tc>
          <w:tcPr>
            <w:tcW w:w="633" w:type="pct"/>
            <w:vAlign w:val="center"/>
          </w:tcPr>
          <w:p w14:paraId="484851D0" w14:textId="77777777" w:rsidR="00DE3432" w:rsidRDefault="00DE3432">
            <w:pPr>
              <w:jc w:val="right"/>
            </w:pPr>
          </w:p>
        </w:tc>
        <w:tc>
          <w:tcPr>
            <w:tcW w:w="886" w:type="pct"/>
            <w:vAlign w:val="center"/>
          </w:tcPr>
          <w:p w14:paraId="1977661E" w14:textId="3A47E6FD" w:rsidR="00DE3432" w:rsidRDefault="00706D25">
            <w:pPr>
              <w:jc w:val="right"/>
            </w:pPr>
            <w:r>
              <w:t>21,179,214.37</w:t>
            </w:r>
          </w:p>
        </w:tc>
      </w:tr>
      <w:tr w:rsidR="00DE3432" w14:paraId="28E48E5C" w14:textId="77777777" w:rsidTr="00BA0EB7">
        <w:sdt>
          <w:sdtPr>
            <w:tag w:val="_PLD_bea29c32f5204124a483fa6e274ca7df"/>
            <w:id w:val="-1169173510"/>
          </w:sdtPr>
          <w:sdtContent>
            <w:tc>
              <w:tcPr>
                <w:tcW w:w="5000" w:type="pct"/>
                <w:gridSpan w:val="6"/>
              </w:tcPr>
              <w:p w14:paraId="3CD094AD" w14:textId="77777777" w:rsidR="00DE3432" w:rsidRDefault="00A87294">
                <w:pPr>
                  <w:rPr>
                    <w:color w:val="000000" w:themeColor="text1"/>
                  </w:rPr>
                </w:pPr>
                <w:r>
                  <w:rPr>
                    <w:rFonts w:hint="eastAsia"/>
                    <w:color w:val="000000" w:themeColor="text1"/>
                  </w:rPr>
                  <w:t>四、账面价值</w:t>
                </w:r>
              </w:p>
            </w:tc>
          </w:sdtContent>
        </w:sdt>
      </w:tr>
      <w:tr w:rsidR="00DE3432" w14:paraId="217BF714" w14:textId="77777777" w:rsidTr="001D5B6A">
        <w:tc>
          <w:tcPr>
            <w:tcW w:w="1307" w:type="pct"/>
          </w:tcPr>
          <w:p w14:paraId="63362D45" w14:textId="77777777" w:rsidR="00DE3432" w:rsidRDefault="00A87294">
            <w:pPr>
              <w:ind w:firstLineChars="200" w:firstLine="420"/>
              <w:rPr>
                <w:color w:val="000000" w:themeColor="text1"/>
              </w:rPr>
            </w:pPr>
            <w:r>
              <w:rPr>
                <w:rFonts w:hint="eastAsia"/>
                <w:color w:val="000000" w:themeColor="text1"/>
              </w:rPr>
              <w:t>1.</w:t>
            </w:r>
            <w:r>
              <w:rPr>
                <w:rFonts w:hint="eastAsia"/>
                <w:color w:val="000000" w:themeColor="text1"/>
              </w:rPr>
              <w:t>期末账面价值</w:t>
            </w:r>
          </w:p>
        </w:tc>
        <w:tc>
          <w:tcPr>
            <w:tcW w:w="870" w:type="pct"/>
            <w:vAlign w:val="center"/>
          </w:tcPr>
          <w:p w14:paraId="3073A5B5" w14:textId="28F75199" w:rsidR="00DE3432" w:rsidRDefault="00E808B3">
            <w:pPr>
              <w:jc w:val="right"/>
            </w:pPr>
            <w:r>
              <w:t>3,148,791,454.35</w:t>
            </w:r>
          </w:p>
        </w:tc>
        <w:tc>
          <w:tcPr>
            <w:tcW w:w="672" w:type="pct"/>
            <w:vAlign w:val="center"/>
          </w:tcPr>
          <w:p w14:paraId="5FA8CAF9" w14:textId="038535BC" w:rsidR="00DE3432" w:rsidRDefault="00E808B3">
            <w:pPr>
              <w:jc w:val="right"/>
            </w:pPr>
            <w:r>
              <w:t>86,977,341.20</w:t>
            </w:r>
          </w:p>
        </w:tc>
        <w:tc>
          <w:tcPr>
            <w:tcW w:w="632" w:type="pct"/>
            <w:vAlign w:val="center"/>
          </w:tcPr>
          <w:p w14:paraId="697F9177" w14:textId="5C1FED10" w:rsidR="00DE3432" w:rsidRDefault="00E808B3">
            <w:pPr>
              <w:jc w:val="right"/>
            </w:pPr>
            <w:r>
              <w:t>115,970,303.09</w:t>
            </w:r>
          </w:p>
        </w:tc>
        <w:tc>
          <w:tcPr>
            <w:tcW w:w="633" w:type="pct"/>
            <w:vAlign w:val="center"/>
          </w:tcPr>
          <w:p w14:paraId="5DFC685B" w14:textId="3FD44196" w:rsidR="00DE3432" w:rsidRDefault="00E808B3">
            <w:pPr>
              <w:jc w:val="right"/>
            </w:pPr>
            <w:r>
              <w:t>2,663,260.01</w:t>
            </w:r>
          </w:p>
        </w:tc>
        <w:tc>
          <w:tcPr>
            <w:tcW w:w="886" w:type="pct"/>
            <w:vAlign w:val="center"/>
          </w:tcPr>
          <w:p w14:paraId="373C5B01" w14:textId="5E515B69" w:rsidR="00DE3432" w:rsidRDefault="00E808B3">
            <w:pPr>
              <w:jc w:val="right"/>
            </w:pPr>
            <w:r>
              <w:t>3,354,272,502.94</w:t>
            </w:r>
          </w:p>
        </w:tc>
      </w:tr>
      <w:tr w:rsidR="00DE3432" w14:paraId="6616F781" w14:textId="77777777" w:rsidTr="001D5B6A">
        <w:tc>
          <w:tcPr>
            <w:tcW w:w="1307" w:type="pct"/>
          </w:tcPr>
          <w:p w14:paraId="2BC27935" w14:textId="77777777" w:rsidR="00DE3432" w:rsidRDefault="00A87294">
            <w:pPr>
              <w:ind w:firstLineChars="200" w:firstLine="420"/>
              <w:rPr>
                <w:color w:val="000000" w:themeColor="text1"/>
              </w:rPr>
            </w:pPr>
            <w:r>
              <w:rPr>
                <w:rFonts w:hint="eastAsia"/>
                <w:color w:val="000000" w:themeColor="text1"/>
              </w:rPr>
              <w:t>2.</w:t>
            </w:r>
            <w:r>
              <w:rPr>
                <w:rFonts w:hint="eastAsia"/>
                <w:color w:val="000000" w:themeColor="text1"/>
              </w:rPr>
              <w:t>期初账面价值</w:t>
            </w:r>
          </w:p>
        </w:tc>
        <w:tc>
          <w:tcPr>
            <w:tcW w:w="870" w:type="pct"/>
            <w:vAlign w:val="center"/>
          </w:tcPr>
          <w:p w14:paraId="5EB0AFE8" w14:textId="11BDB05B" w:rsidR="00DE3432" w:rsidRDefault="003B7056">
            <w:pPr>
              <w:jc w:val="right"/>
            </w:pPr>
            <w:r>
              <w:t>2,893,319,028.76</w:t>
            </w:r>
          </w:p>
        </w:tc>
        <w:tc>
          <w:tcPr>
            <w:tcW w:w="672" w:type="pct"/>
            <w:vAlign w:val="center"/>
          </w:tcPr>
          <w:p w14:paraId="3B594653" w14:textId="500F55D0" w:rsidR="00DE3432" w:rsidRDefault="003B7056">
            <w:pPr>
              <w:jc w:val="right"/>
            </w:pPr>
            <w:r>
              <w:t>91,835,271.53</w:t>
            </w:r>
          </w:p>
        </w:tc>
        <w:tc>
          <w:tcPr>
            <w:tcW w:w="632" w:type="pct"/>
            <w:vAlign w:val="center"/>
          </w:tcPr>
          <w:p w14:paraId="6AEBBF55" w14:textId="4C6004D4" w:rsidR="00DE3432" w:rsidRDefault="003B7056">
            <w:pPr>
              <w:jc w:val="right"/>
            </w:pPr>
            <w:r>
              <w:t>130,863,986.17</w:t>
            </w:r>
          </w:p>
        </w:tc>
        <w:tc>
          <w:tcPr>
            <w:tcW w:w="633" w:type="pct"/>
            <w:vAlign w:val="center"/>
          </w:tcPr>
          <w:p w14:paraId="71181045" w14:textId="42B167BC" w:rsidR="00DE3432" w:rsidRDefault="003B7056">
            <w:pPr>
              <w:jc w:val="right"/>
            </w:pPr>
            <w:r>
              <w:t>2,807,585.22</w:t>
            </w:r>
          </w:p>
        </w:tc>
        <w:tc>
          <w:tcPr>
            <w:tcW w:w="886" w:type="pct"/>
            <w:vAlign w:val="center"/>
          </w:tcPr>
          <w:p w14:paraId="43351297" w14:textId="18C15C20" w:rsidR="00DE3432" w:rsidRDefault="003B7056">
            <w:pPr>
              <w:jc w:val="right"/>
            </w:pPr>
            <w:r>
              <w:t>3,118,825,871.68</w:t>
            </w:r>
          </w:p>
        </w:tc>
      </w:tr>
    </w:tbl>
    <w:p w14:paraId="1A22091A" w14:textId="77777777" w:rsidR="00DE3432" w:rsidRDefault="00DE3432">
      <w:pPr>
        <w:rPr>
          <w:color w:val="000000" w:themeColor="text1"/>
        </w:rPr>
      </w:pPr>
    </w:p>
    <w:p w14:paraId="26C3D9E0" w14:textId="77777777" w:rsidR="00DE3432" w:rsidRDefault="00A87294">
      <w:pPr>
        <w:pStyle w:val="5"/>
        <w:numPr>
          <w:ilvl w:val="0"/>
          <w:numId w:val="126"/>
        </w:numPr>
        <w:rPr>
          <w:rFonts w:cs="宋体"/>
          <w:kern w:val="0"/>
        </w:rPr>
      </w:pPr>
      <w:r>
        <w:rPr>
          <w:rFonts w:cs="宋体" w:hint="eastAsia"/>
          <w:kern w:val="0"/>
        </w:rPr>
        <w:t>暂时闲置的固定资产情况</w:t>
      </w:r>
    </w:p>
    <w:sdt>
      <w:sdtPr>
        <w:rPr>
          <w:color w:val="000000" w:themeColor="text1"/>
        </w:rPr>
        <w:alias w:val="是否适用：暂时闲置的固定资产情况[双击切换]"/>
        <w:tag w:val="_GBC_ca31f29118c7481f95f99a2655f8c1e1"/>
        <w:id w:val="-2077581614"/>
        <w:placeholder>
          <w:docPart w:val="GBC22222222222222222222222222222"/>
        </w:placeholder>
      </w:sdtPr>
      <w:sdtContent>
        <w:p w14:paraId="64B13F42" w14:textId="24FE927E"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6BF400" w14:textId="77777777" w:rsidR="0084465E" w:rsidRDefault="0084465E" w:rsidP="0084465E">
      <w:pPr>
        <w:rPr>
          <w:color w:val="000000" w:themeColor="text1"/>
        </w:rPr>
      </w:pPr>
    </w:p>
    <w:p w14:paraId="7ED4C4A1" w14:textId="77777777" w:rsidR="00DE3432" w:rsidRDefault="00A87294">
      <w:pPr>
        <w:pStyle w:val="5"/>
        <w:numPr>
          <w:ilvl w:val="0"/>
          <w:numId w:val="126"/>
        </w:numPr>
        <w:rPr>
          <w:rFonts w:cs="宋体"/>
          <w:kern w:val="0"/>
        </w:rPr>
      </w:pPr>
      <w:r>
        <w:rPr>
          <w:rFonts w:cs="宋体" w:hint="eastAsia"/>
          <w:kern w:val="0"/>
        </w:rPr>
        <w:t>通过经营租赁租出的固定资产</w:t>
      </w:r>
    </w:p>
    <w:sdt>
      <w:sdtPr>
        <w:rPr>
          <w:color w:val="000000" w:themeColor="text1"/>
        </w:rPr>
        <w:alias w:val="是否适用：通过经营租赁租出的固定资产[双击切换]"/>
        <w:tag w:val="_GBC_251e1c74f40b47869d759974b0f6a463"/>
        <w:id w:val="2020432701"/>
        <w:placeholder>
          <w:docPart w:val="GBC22222222222222222222222222222"/>
        </w:placeholder>
      </w:sdtPr>
      <w:sdtContent>
        <w:p w14:paraId="5F12DAB8" w14:textId="529E246F"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0CFA2D7" w14:textId="77777777" w:rsidR="0084465E" w:rsidRDefault="0084465E" w:rsidP="0084465E">
      <w:pPr>
        <w:rPr>
          <w:color w:val="000000" w:themeColor="text1"/>
        </w:rPr>
      </w:pPr>
    </w:p>
    <w:p w14:paraId="715DA520" w14:textId="77777777" w:rsidR="00DE3432" w:rsidRDefault="00A87294">
      <w:pPr>
        <w:pStyle w:val="5"/>
        <w:numPr>
          <w:ilvl w:val="0"/>
          <w:numId w:val="126"/>
        </w:numPr>
        <w:rPr>
          <w:rFonts w:cs="宋体"/>
          <w:kern w:val="0"/>
        </w:rPr>
      </w:pPr>
      <w:r>
        <w:rPr>
          <w:rFonts w:cs="宋体" w:hint="eastAsia"/>
          <w:kern w:val="0"/>
        </w:rPr>
        <w:t>未办妥产权证书的固定资产情况</w:t>
      </w:r>
    </w:p>
    <w:sdt>
      <w:sdtPr>
        <w:rPr>
          <w:color w:val="000000" w:themeColor="text1"/>
        </w:rPr>
        <w:alias w:val="是否适用：未办妥产权证书的固定资产情况[双击切换]"/>
        <w:tag w:val="_GBC_a26aa363313e4c8fbedf9041cd41bfc9"/>
        <w:id w:val="1268736718"/>
        <w:placeholder>
          <w:docPart w:val="GBC22222222222222222222222222222"/>
        </w:placeholder>
      </w:sdtPr>
      <w:sdtContent>
        <w:p w14:paraId="5AD1F6EC" w14:textId="26B1BB39"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0439F1" w14:textId="77777777" w:rsidR="0084465E" w:rsidRDefault="0084465E" w:rsidP="0084465E">
      <w:pPr>
        <w:rPr>
          <w:color w:val="000000" w:themeColor="text1"/>
        </w:rPr>
      </w:pPr>
    </w:p>
    <w:p w14:paraId="43FAAEF9" w14:textId="77777777" w:rsidR="00DE3432" w:rsidRDefault="00A87294">
      <w:pPr>
        <w:pStyle w:val="5"/>
        <w:numPr>
          <w:ilvl w:val="0"/>
          <w:numId w:val="126"/>
        </w:numPr>
        <w:rPr>
          <w:rFonts w:cs="宋体"/>
          <w:kern w:val="0"/>
        </w:rPr>
      </w:pPr>
      <w:bookmarkStart w:id="304" w:name="_Hlk153460880"/>
      <w:bookmarkStart w:id="305" w:name="_Hlk167957241"/>
      <w:r>
        <w:rPr>
          <w:rFonts w:cs="宋体" w:hint="eastAsia"/>
          <w:kern w:val="0"/>
        </w:rPr>
        <w:t>固定资产的减值测试情况</w:t>
      </w:r>
    </w:p>
    <w:sdt>
      <w:sdtPr>
        <w:rPr>
          <w:color w:val="000000" w:themeColor="text1"/>
        </w:rPr>
        <w:alias w:val="是否适用：减值测试情况[双击切换]"/>
        <w:tag w:val="_GBC_9a66caee6756422c9cb01da54631670e"/>
        <w:id w:val="931856123"/>
        <w:placeholder>
          <w:docPart w:val="GBC22222222222222222222222222222"/>
        </w:placeholder>
      </w:sdtPr>
      <w:sdtContent>
        <w:p w14:paraId="03176E3D" w14:textId="04D06115"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04"/>
    <w:bookmarkEnd w:id="305"/>
    <w:p w14:paraId="36410D30" w14:textId="77777777" w:rsidR="00DE3432" w:rsidRDefault="00DE3432">
      <w:pPr>
        <w:rPr>
          <w:color w:val="000000" w:themeColor="text1"/>
        </w:rPr>
      </w:pPr>
    </w:p>
    <w:p w14:paraId="78A3C386"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009098385"/>
        <w:placeholder>
          <w:docPart w:val="GBC22222222222222222222222222222"/>
        </w:placeholder>
      </w:sdtPr>
      <w:sdtContent>
        <w:p w14:paraId="7B8AF0B6" w14:textId="395DB48E"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4166F6" w14:textId="77777777" w:rsidR="00DE3432" w:rsidRDefault="00DE3432">
      <w:pPr>
        <w:rPr>
          <w:color w:val="000000" w:themeColor="text1"/>
        </w:rPr>
      </w:pPr>
    </w:p>
    <w:p w14:paraId="1417B420" w14:textId="77777777" w:rsidR="00DE3432" w:rsidRDefault="00A87294">
      <w:pPr>
        <w:pStyle w:val="4"/>
        <w:rPr>
          <w:rFonts w:ascii="宋体" w:hAnsi="宋体" w:hint="eastAsia"/>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531463149"/>
        <w:placeholder>
          <w:docPart w:val="GBC22222222222222222222222222222"/>
        </w:placeholder>
      </w:sdtPr>
      <w:sdtContent>
        <w:p w14:paraId="6C65F169" w14:textId="17AB3068"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32E598" w14:textId="77777777" w:rsidR="00DE3432" w:rsidRDefault="00DE3432">
      <w:pPr>
        <w:rPr>
          <w:color w:val="000000" w:themeColor="text1"/>
        </w:rPr>
      </w:pPr>
    </w:p>
    <w:p w14:paraId="329EED8F"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在建工程</w:t>
      </w:r>
    </w:p>
    <w:p w14:paraId="160C4BA9" w14:textId="77777777" w:rsidR="00DE3432" w:rsidRDefault="00A87294">
      <w:pPr>
        <w:pStyle w:val="4"/>
        <w:rPr>
          <w:rFonts w:ascii="宋体" w:hAnsi="宋体" w:hint="eastAsia"/>
          <w:color w:val="000000" w:themeColor="text1"/>
        </w:rPr>
      </w:pPr>
      <w:bookmarkStart w:id="306"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266892825"/>
        <w:placeholder>
          <w:docPart w:val="GBC22222222222222222222222222222"/>
        </w:placeholder>
      </w:sdtPr>
      <w:sdtContent>
        <w:p w14:paraId="70BF5B8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827084E"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139732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在建工程分类列示"/>
          <w:tag w:val="_GBC_17b0bdb7b5f24e599fcea2e90510306a"/>
          <w:id w:val="-11520484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DE3432" w14:paraId="7F55AA81" w14:textId="77777777">
        <w:trPr>
          <w:cantSplit/>
        </w:trPr>
        <w:sdt>
          <w:sdtPr>
            <w:tag w:val="_PLD_3a34a6496ee4454093b17b19ba9b805d"/>
            <w:id w:val="332494"/>
          </w:sdtPr>
          <w:sdtContent>
            <w:tc>
              <w:tcPr>
                <w:tcW w:w="1764" w:type="pct"/>
                <w:vAlign w:val="center"/>
              </w:tcPr>
              <w:p w14:paraId="0C769672" w14:textId="77777777" w:rsidR="00DE3432" w:rsidRDefault="00A87294">
                <w:pPr>
                  <w:jc w:val="center"/>
                  <w:rPr>
                    <w:color w:val="000000" w:themeColor="text1"/>
                  </w:rPr>
                </w:pPr>
                <w:r>
                  <w:rPr>
                    <w:rFonts w:hint="eastAsia"/>
                    <w:color w:val="000000" w:themeColor="text1"/>
                  </w:rPr>
                  <w:t>项目</w:t>
                </w:r>
              </w:p>
            </w:tc>
          </w:sdtContent>
        </w:sdt>
        <w:sdt>
          <w:sdtPr>
            <w:tag w:val="_PLD_88973d2835334cdbb31181ad26b55912"/>
            <w:id w:val="-986930437"/>
          </w:sdtPr>
          <w:sdtContent>
            <w:tc>
              <w:tcPr>
                <w:tcW w:w="1622" w:type="pct"/>
                <w:vAlign w:val="center"/>
              </w:tcPr>
              <w:p w14:paraId="3C763B80" w14:textId="77777777" w:rsidR="00DE3432" w:rsidRDefault="00A87294">
                <w:pPr>
                  <w:jc w:val="center"/>
                  <w:rPr>
                    <w:color w:val="000000" w:themeColor="text1"/>
                  </w:rPr>
                </w:pPr>
                <w:r>
                  <w:rPr>
                    <w:rFonts w:hint="eastAsia"/>
                    <w:color w:val="000000" w:themeColor="text1"/>
                  </w:rPr>
                  <w:t>期末余额</w:t>
                </w:r>
              </w:p>
            </w:tc>
          </w:sdtContent>
        </w:sdt>
        <w:sdt>
          <w:sdtPr>
            <w:tag w:val="_PLD_55f5bd8851c54b7897a165bee2df0273"/>
            <w:id w:val="-430818043"/>
          </w:sdtPr>
          <w:sdtContent>
            <w:tc>
              <w:tcPr>
                <w:tcW w:w="1614" w:type="pct"/>
                <w:vAlign w:val="center"/>
              </w:tcPr>
              <w:p w14:paraId="1ED57E29" w14:textId="77777777" w:rsidR="00DE3432" w:rsidRDefault="00A87294">
                <w:pPr>
                  <w:jc w:val="center"/>
                  <w:rPr>
                    <w:color w:val="000000" w:themeColor="text1"/>
                  </w:rPr>
                </w:pPr>
                <w:r>
                  <w:rPr>
                    <w:rFonts w:hint="eastAsia"/>
                    <w:color w:val="000000" w:themeColor="text1"/>
                  </w:rPr>
                  <w:t>期初余额</w:t>
                </w:r>
              </w:p>
            </w:tc>
          </w:sdtContent>
        </w:sdt>
      </w:tr>
      <w:tr w:rsidR="00DE3432" w14:paraId="1D1B1D09" w14:textId="77777777">
        <w:trPr>
          <w:cantSplit/>
        </w:trPr>
        <w:tc>
          <w:tcPr>
            <w:tcW w:w="1764" w:type="pct"/>
          </w:tcPr>
          <w:p w14:paraId="147B1F3C"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在建工程</w:t>
            </w:r>
          </w:p>
        </w:tc>
        <w:tc>
          <w:tcPr>
            <w:tcW w:w="1622" w:type="pct"/>
          </w:tcPr>
          <w:p w14:paraId="526A0AC0" w14:textId="72F4B870" w:rsidR="00DE3432" w:rsidRDefault="002E2BAB">
            <w:pPr>
              <w:ind w:right="5"/>
              <w:jc w:val="right"/>
            </w:pPr>
            <w:r>
              <w:t>5,642,901.74</w:t>
            </w:r>
          </w:p>
        </w:tc>
        <w:tc>
          <w:tcPr>
            <w:tcW w:w="1614" w:type="pct"/>
          </w:tcPr>
          <w:p w14:paraId="492B4C4E" w14:textId="1CDBFA4D" w:rsidR="00DE3432" w:rsidRDefault="002E2BAB">
            <w:pPr>
              <w:ind w:right="5"/>
              <w:jc w:val="right"/>
            </w:pPr>
            <w:r>
              <w:t>184,970,228.06</w:t>
            </w:r>
          </w:p>
        </w:tc>
      </w:tr>
      <w:tr w:rsidR="00DE3432" w14:paraId="3B53F16B" w14:textId="77777777">
        <w:trPr>
          <w:cantSplit/>
        </w:trPr>
        <w:tc>
          <w:tcPr>
            <w:tcW w:w="1764" w:type="pct"/>
          </w:tcPr>
          <w:p w14:paraId="3435ADCC"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工程物资</w:t>
            </w:r>
          </w:p>
        </w:tc>
        <w:tc>
          <w:tcPr>
            <w:tcW w:w="1622" w:type="pct"/>
          </w:tcPr>
          <w:p w14:paraId="0A59488C" w14:textId="77777777" w:rsidR="00DE3432" w:rsidRDefault="00DE3432">
            <w:pPr>
              <w:ind w:right="5"/>
              <w:jc w:val="right"/>
            </w:pPr>
          </w:p>
        </w:tc>
        <w:tc>
          <w:tcPr>
            <w:tcW w:w="1614" w:type="pct"/>
          </w:tcPr>
          <w:p w14:paraId="1E40E9BE" w14:textId="77777777" w:rsidR="00DE3432" w:rsidRDefault="00DE3432">
            <w:pPr>
              <w:ind w:right="5"/>
              <w:jc w:val="right"/>
            </w:pPr>
          </w:p>
        </w:tc>
      </w:tr>
      <w:tr w:rsidR="00DE3432" w14:paraId="40B33B64" w14:textId="77777777">
        <w:trPr>
          <w:cantSplit/>
        </w:trPr>
        <w:tc>
          <w:tcPr>
            <w:tcW w:w="1764" w:type="pct"/>
            <w:vAlign w:val="center"/>
          </w:tcPr>
          <w:p w14:paraId="1E617615" w14:textId="77777777" w:rsidR="00DE3432" w:rsidRDefault="00A87294">
            <w:pPr>
              <w:autoSpaceDE w:val="0"/>
              <w:autoSpaceDN w:val="0"/>
              <w:adjustRightInd w:val="0"/>
              <w:jc w:val="center"/>
              <w:rPr>
                <w:color w:val="000000" w:themeColor="text1"/>
              </w:rPr>
            </w:pPr>
            <w:r>
              <w:rPr>
                <w:rFonts w:hint="eastAsia"/>
                <w:color w:val="000000" w:themeColor="text1"/>
              </w:rPr>
              <w:t>合计</w:t>
            </w:r>
          </w:p>
        </w:tc>
        <w:tc>
          <w:tcPr>
            <w:tcW w:w="1622" w:type="pct"/>
          </w:tcPr>
          <w:p w14:paraId="1BFBBFCD" w14:textId="7FE7B47B" w:rsidR="00DE3432" w:rsidRDefault="002E2BAB">
            <w:pPr>
              <w:jc w:val="right"/>
            </w:pPr>
            <w:r>
              <w:t>5,642,901.74</w:t>
            </w:r>
          </w:p>
        </w:tc>
        <w:tc>
          <w:tcPr>
            <w:tcW w:w="1614" w:type="pct"/>
          </w:tcPr>
          <w:p w14:paraId="23F9C97B" w14:textId="6326F8CB" w:rsidR="00DE3432" w:rsidRDefault="002E2BAB">
            <w:pPr>
              <w:ind w:right="5"/>
              <w:jc w:val="right"/>
            </w:pPr>
            <w:r>
              <w:t>184,970,228.06</w:t>
            </w:r>
          </w:p>
        </w:tc>
      </w:tr>
    </w:tbl>
    <w:p w14:paraId="36FA3EA6" w14:textId="77777777" w:rsidR="00DE3432" w:rsidRDefault="00A87294">
      <w:pPr>
        <w:rPr>
          <w:color w:val="000000" w:themeColor="text1"/>
        </w:rPr>
      </w:pPr>
      <w:bookmarkStart w:id="307" w:name="_Hlk10472837"/>
      <w:bookmarkStart w:id="308" w:name="_Hlk10472848"/>
      <w:bookmarkEnd w:id="306"/>
      <w:r>
        <w:rPr>
          <w:rFonts w:hint="eastAsia"/>
          <w:color w:val="000000" w:themeColor="text1"/>
        </w:rPr>
        <w:t>其他说明：</w:t>
      </w:r>
      <w:bookmarkEnd w:id="307"/>
    </w:p>
    <w:p w14:paraId="39423F8C" w14:textId="47519480" w:rsidR="00DE3432" w:rsidRDefault="00000000">
      <w:pPr>
        <w:rPr>
          <w:color w:val="000000" w:themeColor="text1"/>
        </w:rPr>
      </w:pPr>
      <w:sdt>
        <w:sdtPr>
          <w:rPr>
            <w:color w:val="000000" w:themeColor="text1"/>
          </w:rPr>
          <w:alias w:val="在建工程分类列示其他说明"/>
          <w:tag w:val="_GBC_ebe1a06b82914095a2c469c32c78af71"/>
          <w:id w:val="1225178130"/>
          <w:placeholder>
            <w:docPart w:val="GBC22222222222222222222222222222"/>
          </w:placeholder>
        </w:sdtPr>
        <w:sdtContent>
          <w:r w:rsidR="0084465E">
            <w:rPr>
              <w:rFonts w:hint="eastAsia"/>
              <w:color w:val="000000" w:themeColor="text1"/>
            </w:rPr>
            <w:t>无</w:t>
          </w:r>
        </w:sdtContent>
      </w:sdt>
    </w:p>
    <w:bookmarkEnd w:id="308"/>
    <w:p w14:paraId="3D8C9E26" w14:textId="77777777" w:rsidR="00DE3432" w:rsidRDefault="00DE3432">
      <w:pPr>
        <w:rPr>
          <w:color w:val="000000" w:themeColor="text1"/>
        </w:rPr>
      </w:pPr>
    </w:p>
    <w:p w14:paraId="569BEBCC" w14:textId="77777777" w:rsidR="00DE3432" w:rsidRDefault="00A87294">
      <w:pPr>
        <w:pStyle w:val="4"/>
        <w:rPr>
          <w:rFonts w:ascii="宋体" w:hAnsi="宋体" w:hint="eastAsia"/>
          <w:color w:val="000000" w:themeColor="text1"/>
        </w:rPr>
      </w:pPr>
      <w:r>
        <w:rPr>
          <w:rFonts w:ascii="宋体" w:hAnsi="宋体" w:hint="eastAsia"/>
          <w:color w:val="000000" w:themeColor="text1"/>
        </w:rPr>
        <w:t>在建工程</w:t>
      </w:r>
    </w:p>
    <w:p w14:paraId="36B1E2B4" w14:textId="77777777" w:rsidR="00DE3432" w:rsidRDefault="00A87294">
      <w:pPr>
        <w:pStyle w:val="5"/>
        <w:numPr>
          <w:ilvl w:val="0"/>
          <w:numId w:val="127"/>
        </w:numPr>
      </w:pPr>
      <w:r>
        <w:rPr>
          <w:rFonts w:hint="eastAsia"/>
        </w:rPr>
        <w:t>在建工程情况</w:t>
      </w:r>
    </w:p>
    <w:sdt>
      <w:sdtPr>
        <w:rPr>
          <w:color w:val="000000" w:themeColor="text1"/>
        </w:rPr>
        <w:alias w:val="是否适用：在建工程情况[双击切换]"/>
        <w:tag w:val="_GBC_d9828cc7ad534f26902e1979f9d67530"/>
        <w:id w:val="1537553058"/>
        <w:placeholder>
          <w:docPart w:val="GBC22222222222222222222222222222"/>
        </w:placeholder>
      </w:sdtPr>
      <w:sdtContent>
        <w:p w14:paraId="6152D4F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1C06C02"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9524794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在建工程"/>
          <w:tag w:val="_GBC_9e96d736daa247dd96af144329fff105"/>
          <w:id w:val="-20956199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635"/>
        <w:gridCol w:w="1270"/>
        <w:gridCol w:w="965"/>
        <w:gridCol w:w="1238"/>
        <w:gridCol w:w="1375"/>
        <w:gridCol w:w="965"/>
        <w:gridCol w:w="1375"/>
      </w:tblGrid>
      <w:tr w:rsidR="00B1510E" w14:paraId="2A2250E8" w14:textId="77777777" w:rsidTr="006478C8">
        <w:trPr>
          <w:cantSplit/>
        </w:trPr>
        <w:sdt>
          <w:sdtPr>
            <w:tag w:val="_PLD_27b31695edfd49cb9cafa333777d18c3"/>
            <w:id w:val="1722013994"/>
          </w:sdtPr>
          <w:sdtContent>
            <w:tc>
              <w:tcPr>
                <w:tcW w:w="1041" w:type="pct"/>
                <w:vMerge w:val="restart"/>
                <w:vAlign w:val="center"/>
              </w:tcPr>
              <w:p w14:paraId="74E59D21" w14:textId="77777777" w:rsidR="00B1510E" w:rsidRDefault="00B1510E" w:rsidP="006478C8">
                <w:pPr>
                  <w:jc w:val="center"/>
                  <w:rPr>
                    <w:color w:val="000000" w:themeColor="text1"/>
                  </w:rPr>
                </w:pPr>
                <w:r>
                  <w:rPr>
                    <w:rFonts w:hint="eastAsia"/>
                    <w:color w:val="000000" w:themeColor="text1"/>
                  </w:rPr>
                  <w:t>项目</w:t>
                </w:r>
              </w:p>
            </w:tc>
          </w:sdtContent>
        </w:sdt>
        <w:sdt>
          <w:sdtPr>
            <w:tag w:val="_PLD_a5273bde7b2f4c6c8fbe3ea2d7a7eb84"/>
            <w:id w:val="-1777016174"/>
          </w:sdtPr>
          <w:sdtContent>
            <w:tc>
              <w:tcPr>
                <w:tcW w:w="1976" w:type="pct"/>
                <w:gridSpan w:val="3"/>
                <w:vAlign w:val="center"/>
              </w:tcPr>
              <w:p w14:paraId="27C9F74C" w14:textId="77777777" w:rsidR="00B1510E" w:rsidRDefault="00B1510E" w:rsidP="006478C8">
                <w:pPr>
                  <w:jc w:val="center"/>
                  <w:rPr>
                    <w:color w:val="000000" w:themeColor="text1"/>
                  </w:rPr>
                </w:pPr>
                <w:r>
                  <w:rPr>
                    <w:rFonts w:hint="eastAsia"/>
                    <w:color w:val="000000" w:themeColor="text1"/>
                  </w:rPr>
                  <w:t>期末余额</w:t>
                </w:r>
              </w:p>
            </w:tc>
          </w:sdtContent>
        </w:sdt>
        <w:sdt>
          <w:sdtPr>
            <w:tag w:val="_PLD_ac57490b080449c8b91be5a872e19f79"/>
            <w:id w:val="1897167078"/>
          </w:sdtPr>
          <w:sdtContent>
            <w:tc>
              <w:tcPr>
                <w:tcW w:w="1983" w:type="pct"/>
                <w:gridSpan w:val="3"/>
                <w:vAlign w:val="center"/>
              </w:tcPr>
              <w:p w14:paraId="0A20DF47" w14:textId="77777777" w:rsidR="00B1510E" w:rsidRDefault="00B1510E" w:rsidP="006478C8">
                <w:pPr>
                  <w:jc w:val="center"/>
                  <w:rPr>
                    <w:color w:val="000000" w:themeColor="text1"/>
                  </w:rPr>
                </w:pPr>
                <w:r>
                  <w:rPr>
                    <w:rFonts w:hint="eastAsia"/>
                    <w:color w:val="000000" w:themeColor="text1"/>
                  </w:rPr>
                  <w:t>期初余额</w:t>
                </w:r>
              </w:p>
            </w:tc>
          </w:sdtContent>
        </w:sdt>
      </w:tr>
      <w:tr w:rsidR="00B1510E" w14:paraId="604B4F11" w14:textId="77777777" w:rsidTr="006478C8">
        <w:trPr>
          <w:cantSplit/>
        </w:trPr>
        <w:tc>
          <w:tcPr>
            <w:tcW w:w="1041" w:type="pct"/>
            <w:vMerge/>
            <w:vAlign w:val="center"/>
          </w:tcPr>
          <w:p w14:paraId="01868AE8" w14:textId="77777777" w:rsidR="00B1510E" w:rsidRDefault="00B1510E" w:rsidP="006478C8">
            <w:pPr>
              <w:tabs>
                <w:tab w:val="left" w:pos="420"/>
              </w:tabs>
              <w:ind w:left="420" w:hanging="420"/>
              <w:jc w:val="center"/>
              <w:rPr>
                <w:color w:val="000000" w:themeColor="text1"/>
              </w:rPr>
            </w:pPr>
          </w:p>
        </w:tc>
        <w:sdt>
          <w:sdtPr>
            <w:tag w:val="_PLD_1d60491359e245e7bc54655c8c8c15fd"/>
            <w:id w:val="1768502005"/>
          </w:sdtPr>
          <w:sdtContent>
            <w:tc>
              <w:tcPr>
                <w:tcW w:w="661" w:type="pct"/>
                <w:vAlign w:val="center"/>
              </w:tcPr>
              <w:p w14:paraId="218BA9B8" w14:textId="77777777" w:rsidR="00B1510E" w:rsidRDefault="00B1510E" w:rsidP="006478C8">
                <w:pPr>
                  <w:tabs>
                    <w:tab w:val="left" w:pos="420"/>
                  </w:tabs>
                  <w:ind w:left="420" w:hanging="420"/>
                  <w:jc w:val="center"/>
                  <w:rPr>
                    <w:color w:val="000000" w:themeColor="text1"/>
                  </w:rPr>
                </w:pPr>
                <w:r>
                  <w:rPr>
                    <w:rFonts w:hint="eastAsia"/>
                    <w:color w:val="000000" w:themeColor="text1"/>
                  </w:rPr>
                  <w:t>账面余额</w:t>
                </w:r>
              </w:p>
            </w:tc>
          </w:sdtContent>
        </w:sdt>
        <w:sdt>
          <w:sdtPr>
            <w:tag w:val="_PLD_d5d8fa5186d44c82b146ad7151830389"/>
            <w:id w:val="1155953432"/>
          </w:sdtPr>
          <w:sdtContent>
            <w:tc>
              <w:tcPr>
                <w:tcW w:w="661" w:type="pct"/>
                <w:vAlign w:val="center"/>
              </w:tcPr>
              <w:p w14:paraId="05FABD9B" w14:textId="77777777" w:rsidR="00B1510E" w:rsidRDefault="00B1510E" w:rsidP="006478C8">
                <w:pPr>
                  <w:tabs>
                    <w:tab w:val="left" w:pos="420"/>
                  </w:tabs>
                  <w:ind w:left="420" w:hanging="420"/>
                  <w:jc w:val="center"/>
                  <w:rPr>
                    <w:color w:val="000000" w:themeColor="text1"/>
                  </w:rPr>
                </w:pPr>
                <w:r>
                  <w:rPr>
                    <w:rFonts w:hint="eastAsia"/>
                    <w:color w:val="000000" w:themeColor="text1"/>
                  </w:rPr>
                  <w:t>减值准备</w:t>
                </w:r>
              </w:p>
            </w:tc>
          </w:sdtContent>
        </w:sdt>
        <w:sdt>
          <w:sdtPr>
            <w:tag w:val="_PLD_49aa1c2d25814b789479d76afb6fc844"/>
            <w:id w:val="-913858903"/>
          </w:sdtPr>
          <w:sdtContent>
            <w:tc>
              <w:tcPr>
                <w:tcW w:w="653" w:type="pct"/>
                <w:vAlign w:val="center"/>
              </w:tcPr>
              <w:p w14:paraId="7F48A667" w14:textId="77777777" w:rsidR="00B1510E" w:rsidRDefault="00B1510E" w:rsidP="006478C8">
                <w:pPr>
                  <w:tabs>
                    <w:tab w:val="left" w:pos="420"/>
                  </w:tabs>
                  <w:ind w:left="420" w:hanging="420"/>
                  <w:jc w:val="center"/>
                  <w:rPr>
                    <w:color w:val="000000" w:themeColor="text1"/>
                  </w:rPr>
                </w:pPr>
                <w:r>
                  <w:rPr>
                    <w:rFonts w:hint="eastAsia"/>
                    <w:color w:val="000000" w:themeColor="text1"/>
                  </w:rPr>
                  <w:t>账面价值</w:t>
                </w:r>
              </w:p>
            </w:tc>
          </w:sdtContent>
        </w:sdt>
        <w:sdt>
          <w:sdtPr>
            <w:tag w:val="_PLD_4bba2db5e5a549ecafbf4e94a7af2e35"/>
            <w:id w:val="143319631"/>
          </w:sdtPr>
          <w:sdtContent>
            <w:tc>
              <w:tcPr>
                <w:tcW w:w="653" w:type="pct"/>
                <w:vAlign w:val="center"/>
              </w:tcPr>
              <w:p w14:paraId="2124C3BB" w14:textId="77777777" w:rsidR="00B1510E" w:rsidRDefault="00B1510E" w:rsidP="006478C8">
                <w:pPr>
                  <w:tabs>
                    <w:tab w:val="left" w:pos="420"/>
                  </w:tabs>
                  <w:ind w:left="420" w:hanging="420"/>
                  <w:jc w:val="center"/>
                  <w:rPr>
                    <w:color w:val="000000" w:themeColor="text1"/>
                  </w:rPr>
                </w:pPr>
                <w:r>
                  <w:rPr>
                    <w:rFonts w:hint="eastAsia"/>
                    <w:color w:val="000000" w:themeColor="text1"/>
                  </w:rPr>
                  <w:t>账面余额</w:t>
                </w:r>
              </w:p>
            </w:tc>
          </w:sdtContent>
        </w:sdt>
        <w:sdt>
          <w:sdtPr>
            <w:tag w:val="_PLD_e054d8cd1e1b4672ae08a495b587bdce"/>
            <w:id w:val="1697734227"/>
          </w:sdtPr>
          <w:sdtContent>
            <w:tc>
              <w:tcPr>
                <w:tcW w:w="661" w:type="pct"/>
                <w:vAlign w:val="center"/>
              </w:tcPr>
              <w:p w14:paraId="1A759402" w14:textId="77777777" w:rsidR="00B1510E" w:rsidRDefault="00B1510E" w:rsidP="006478C8">
                <w:pPr>
                  <w:tabs>
                    <w:tab w:val="left" w:pos="420"/>
                  </w:tabs>
                  <w:ind w:left="420" w:hanging="420"/>
                  <w:jc w:val="center"/>
                  <w:rPr>
                    <w:color w:val="000000" w:themeColor="text1"/>
                  </w:rPr>
                </w:pPr>
                <w:r>
                  <w:rPr>
                    <w:rFonts w:hint="eastAsia"/>
                    <w:color w:val="000000" w:themeColor="text1"/>
                  </w:rPr>
                  <w:t>减值准备</w:t>
                </w:r>
              </w:p>
            </w:tc>
          </w:sdtContent>
        </w:sdt>
        <w:sdt>
          <w:sdtPr>
            <w:tag w:val="_PLD_bd3055c2713a44fa9cbd3fd973d34c6a"/>
            <w:id w:val="-568270375"/>
          </w:sdtPr>
          <w:sdtContent>
            <w:tc>
              <w:tcPr>
                <w:tcW w:w="669" w:type="pct"/>
                <w:vAlign w:val="center"/>
              </w:tcPr>
              <w:p w14:paraId="2BBBD79C" w14:textId="77777777" w:rsidR="00B1510E" w:rsidRDefault="00B1510E" w:rsidP="006478C8">
                <w:pPr>
                  <w:tabs>
                    <w:tab w:val="left" w:pos="420"/>
                  </w:tabs>
                  <w:ind w:left="420" w:hanging="420"/>
                  <w:jc w:val="center"/>
                  <w:rPr>
                    <w:color w:val="000000" w:themeColor="text1"/>
                  </w:rPr>
                </w:pPr>
                <w:r>
                  <w:rPr>
                    <w:rFonts w:hint="eastAsia"/>
                    <w:color w:val="000000" w:themeColor="text1"/>
                  </w:rPr>
                  <w:t>账面价值</w:t>
                </w:r>
              </w:p>
            </w:tc>
          </w:sdtContent>
        </w:sdt>
      </w:tr>
      <w:tr w:rsidR="00B1510E" w14:paraId="75E7E132" w14:textId="77777777" w:rsidTr="006478C8">
        <w:trPr>
          <w:cantSplit/>
        </w:trPr>
        <w:tc>
          <w:tcPr>
            <w:tcW w:w="1041" w:type="pct"/>
          </w:tcPr>
          <w:p w14:paraId="44251F62" w14:textId="00FB5030" w:rsidR="00B1510E" w:rsidRDefault="00B1510E" w:rsidP="006478C8">
            <w:proofErr w:type="gramStart"/>
            <w:r>
              <w:rPr>
                <w:rFonts w:hint="eastAsia"/>
              </w:rPr>
              <w:t>参源育苗</w:t>
            </w:r>
            <w:proofErr w:type="gramEnd"/>
            <w:r>
              <w:rPr>
                <w:rFonts w:hint="eastAsia"/>
              </w:rPr>
              <w:t>厂房</w:t>
            </w:r>
          </w:p>
        </w:tc>
        <w:tc>
          <w:tcPr>
            <w:tcW w:w="661" w:type="pct"/>
          </w:tcPr>
          <w:p w14:paraId="5F31D521" w14:textId="59880964" w:rsidR="00B1510E" w:rsidRDefault="00B1510E" w:rsidP="006478C8">
            <w:pPr>
              <w:ind w:right="105"/>
              <w:jc w:val="right"/>
            </w:pPr>
            <w:r>
              <w:rPr>
                <w:rFonts w:hint="eastAsia"/>
              </w:rPr>
              <w:t>0.00</w:t>
            </w:r>
          </w:p>
        </w:tc>
        <w:tc>
          <w:tcPr>
            <w:tcW w:w="661" w:type="pct"/>
          </w:tcPr>
          <w:p w14:paraId="15CA4DB9" w14:textId="77777777" w:rsidR="00B1510E" w:rsidRDefault="00B1510E" w:rsidP="006478C8">
            <w:pPr>
              <w:ind w:right="73"/>
              <w:jc w:val="right"/>
            </w:pPr>
          </w:p>
        </w:tc>
        <w:tc>
          <w:tcPr>
            <w:tcW w:w="653" w:type="pct"/>
          </w:tcPr>
          <w:p w14:paraId="0D1479EB" w14:textId="77777777" w:rsidR="00B1510E" w:rsidRDefault="00B1510E" w:rsidP="006478C8">
            <w:pPr>
              <w:ind w:right="73"/>
              <w:jc w:val="right"/>
            </w:pPr>
          </w:p>
        </w:tc>
        <w:tc>
          <w:tcPr>
            <w:tcW w:w="653" w:type="pct"/>
          </w:tcPr>
          <w:p w14:paraId="6595D953" w14:textId="584FFBD5" w:rsidR="00B1510E" w:rsidRDefault="00B1510E" w:rsidP="006478C8">
            <w:pPr>
              <w:jc w:val="right"/>
            </w:pPr>
            <w:r>
              <w:t>179,458,294.73</w:t>
            </w:r>
          </w:p>
        </w:tc>
        <w:tc>
          <w:tcPr>
            <w:tcW w:w="661" w:type="pct"/>
          </w:tcPr>
          <w:p w14:paraId="40BF44C1" w14:textId="77777777" w:rsidR="00B1510E" w:rsidRDefault="00B1510E" w:rsidP="006478C8">
            <w:pPr>
              <w:jc w:val="right"/>
            </w:pPr>
          </w:p>
        </w:tc>
        <w:tc>
          <w:tcPr>
            <w:tcW w:w="669" w:type="pct"/>
          </w:tcPr>
          <w:p w14:paraId="04BD86C5" w14:textId="1842A86A" w:rsidR="00B1510E" w:rsidRDefault="00B1510E" w:rsidP="006478C8">
            <w:pPr>
              <w:jc w:val="right"/>
            </w:pPr>
            <w:r>
              <w:t>179,458,294.73</w:t>
            </w:r>
          </w:p>
        </w:tc>
      </w:tr>
      <w:tr w:rsidR="00B1510E" w14:paraId="7B59561C" w14:textId="77777777" w:rsidTr="006478C8">
        <w:trPr>
          <w:cantSplit/>
        </w:trPr>
        <w:tc>
          <w:tcPr>
            <w:tcW w:w="1041" w:type="pct"/>
          </w:tcPr>
          <w:p w14:paraId="5BB72CC1" w14:textId="77777777" w:rsidR="00B1510E" w:rsidRDefault="00B1510E" w:rsidP="006478C8">
            <w:r>
              <w:t>零星工程</w:t>
            </w:r>
          </w:p>
        </w:tc>
        <w:tc>
          <w:tcPr>
            <w:tcW w:w="661" w:type="pct"/>
          </w:tcPr>
          <w:p w14:paraId="1D3CD00B" w14:textId="77777777" w:rsidR="00B1510E" w:rsidRDefault="00B1510E" w:rsidP="006478C8">
            <w:pPr>
              <w:ind w:right="105"/>
              <w:jc w:val="right"/>
            </w:pPr>
            <w:r>
              <w:t>5,642,901.74</w:t>
            </w:r>
          </w:p>
        </w:tc>
        <w:tc>
          <w:tcPr>
            <w:tcW w:w="661" w:type="pct"/>
          </w:tcPr>
          <w:p w14:paraId="4105E700" w14:textId="77777777" w:rsidR="00B1510E" w:rsidRDefault="00B1510E" w:rsidP="006478C8">
            <w:pPr>
              <w:ind w:right="73"/>
              <w:jc w:val="right"/>
            </w:pPr>
          </w:p>
        </w:tc>
        <w:tc>
          <w:tcPr>
            <w:tcW w:w="653" w:type="pct"/>
          </w:tcPr>
          <w:p w14:paraId="1A7BBCE6" w14:textId="79CDFF7A" w:rsidR="00B1510E" w:rsidRDefault="00D663F0" w:rsidP="006478C8">
            <w:pPr>
              <w:ind w:right="73"/>
              <w:jc w:val="right"/>
            </w:pPr>
            <w:r>
              <w:t>5,642,901.74</w:t>
            </w:r>
          </w:p>
        </w:tc>
        <w:tc>
          <w:tcPr>
            <w:tcW w:w="653" w:type="pct"/>
          </w:tcPr>
          <w:p w14:paraId="180A8B7D" w14:textId="1CFF20DE" w:rsidR="00B1510E" w:rsidRDefault="00B1510E" w:rsidP="006478C8">
            <w:pPr>
              <w:jc w:val="right"/>
            </w:pPr>
            <w:r>
              <w:t>5,511,933.33</w:t>
            </w:r>
          </w:p>
        </w:tc>
        <w:tc>
          <w:tcPr>
            <w:tcW w:w="661" w:type="pct"/>
          </w:tcPr>
          <w:p w14:paraId="6795FC45" w14:textId="77777777" w:rsidR="00B1510E" w:rsidRDefault="00B1510E" w:rsidP="006478C8">
            <w:pPr>
              <w:jc w:val="right"/>
            </w:pPr>
          </w:p>
        </w:tc>
        <w:tc>
          <w:tcPr>
            <w:tcW w:w="669" w:type="pct"/>
          </w:tcPr>
          <w:p w14:paraId="7FFBD64D" w14:textId="072B6A4E" w:rsidR="00B1510E" w:rsidRDefault="00B1510E" w:rsidP="006478C8">
            <w:pPr>
              <w:jc w:val="right"/>
            </w:pPr>
            <w:r>
              <w:t>5,511,933.33</w:t>
            </w:r>
          </w:p>
        </w:tc>
      </w:tr>
      <w:tr w:rsidR="00B1510E" w14:paraId="5DABD466" w14:textId="77777777" w:rsidTr="006478C8">
        <w:trPr>
          <w:cantSplit/>
        </w:trPr>
        <w:tc>
          <w:tcPr>
            <w:tcW w:w="1041" w:type="pct"/>
            <w:vAlign w:val="center"/>
          </w:tcPr>
          <w:p w14:paraId="2D49600B" w14:textId="77777777" w:rsidR="00B1510E" w:rsidRDefault="00B1510E" w:rsidP="006478C8">
            <w:pPr>
              <w:jc w:val="center"/>
              <w:rPr>
                <w:color w:val="000000" w:themeColor="text1"/>
              </w:rPr>
            </w:pPr>
            <w:r>
              <w:rPr>
                <w:rFonts w:hint="eastAsia"/>
                <w:color w:val="000000" w:themeColor="text1"/>
              </w:rPr>
              <w:t>合计</w:t>
            </w:r>
          </w:p>
        </w:tc>
        <w:tc>
          <w:tcPr>
            <w:tcW w:w="661" w:type="pct"/>
          </w:tcPr>
          <w:p w14:paraId="72F640D0" w14:textId="7E1AEEE2" w:rsidR="00B1510E" w:rsidRDefault="00B1510E" w:rsidP="006478C8">
            <w:pPr>
              <w:ind w:right="105"/>
              <w:jc w:val="right"/>
            </w:pPr>
            <w:r>
              <w:t>5,642,901.74</w:t>
            </w:r>
          </w:p>
        </w:tc>
        <w:tc>
          <w:tcPr>
            <w:tcW w:w="661" w:type="pct"/>
          </w:tcPr>
          <w:p w14:paraId="6C215BF4" w14:textId="77777777" w:rsidR="00B1510E" w:rsidRDefault="00B1510E" w:rsidP="006478C8">
            <w:pPr>
              <w:ind w:right="73"/>
              <w:jc w:val="right"/>
            </w:pPr>
          </w:p>
        </w:tc>
        <w:tc>
          <w:tcPr>
            <w:tcW w:w="653" w:type="pct"/>
          </w:tcPr>
          <w:p w14:paraId="56D18B29" w14:textId="0621225F" w:rsidR="00B1510E" w:rsidRDefault="00D663F0" w:rsidP="006478C8">
            <w:pPr>
              <w:ind w:right="73"/>
              <w:jc w:val="right"/>
            </w:pPr>
            <w:r>
              <w:t>5,642,901.74</w:t>
            </w:r>
          </w:p>
        </w:tc>
        <w:tc>
          <w:tcPr>
            <w:tcW w:w="653" w:type="pct"/>
          </w:tcPr>
          <w:p w14:paraId="3FD496E9" w14:textId="398A515A" w:rsidR="00B1510E" w:rsidRDefault="00B1510E" w:rsidP="006478C8">
            <w:pPr>
              <w:jc w:val="right"/>
            </w:pPr>
            <w:r>
              <w:t>184,970,228.06</w:t>
            </w:r>
          </w:p>
        </w:tc>
        <w:tc>
          <w:tcPr>
            <w:tcW w:w="661" w:type="pct"/>
          </w:tcPr>
          <w:p w14:paraId="59AE3B84" w14:textId="77777777" w:rsidR="00B1510E" w:rsidRDefault="00B1510E" w:rsidP="006478C8">
            <w:pPr>
              <w:jc w:val="right"/>
            </w:pPr>
          </w:p>
        </w:tc>
        <w:tc>
          <w:tcPr>
            <w:tcW w:w="669" w:type="pct"/>
          </w:tcPr>
          <w:p w14:paraId="0C2E0CC0" w14:textId="70133183" w:rsidR="00B1510E" w:rsidRDefault="00B1510E" w:rsidP="006478C8">
            <w:pPr>
              <w:jc w:val="right"/>
            </w:pPr>
            <w:r>
              <w:t>184,970,228.06</w:t>
            </w:r>
          </w:p>
        </w:tc>
      </w:tr>
    </w:tbl>
    <w:p w14:paraId="2400452B" w14:textId="77777777" w:rsidR="00B1510E" w:rsidRDefault="00B1510E"/>
    <w:p w14:paraId="1B02BE91" w14:textId="77777777" w:rsidR="00DE3432" w:rsidRDefault="00A87294">
      <w:pPr>
        <w:pStyle w:val="5"/>
        <w:numPr>
          <w:ilvl w:val="0"/>
          <w:numId w:val="127"/>
        </w:numPr>
        <w:rPr>
          <w:rFonts w:cs="宋体"/>
          <w:kern w:val="0"/>
        </w:rPr>
      </w:pPr>
      <w:r>
        <w:rPr>
          <w:rFonts w:cs="宋体" w:hint="eastAsia"/>
          <w:kern w:val="0"/>
        </w:rPr>
        <w:t>重要在建工程项目本期变动情况</w:t>
      </w:r>
    </w:p>
    <w:sdt>
      <w:sdtPr>
        <w:rPr>
          <w:color w:val="000000" w:themeColor="text1"/>
        </w:rPr>
        <w:alias w:val="是否适用：重要在建工程项目本期变动情况[双击切换]"/>
        <w:tag w:val="_GBC_ec2dd768673145d4bb9d3c31a6fa701a"/>
        <w:id w:val="18293854"/>
        <w:placeholder>
          <w:docPart w:val="GBC22222222222222222222222222222"/>
        </w:placeholder>
      </w:sdtPr>
      <w:sdtContent>
        <w:p w14:paraId="5355865C"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104E6B"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20730401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在建工程项目变动情况"/>
          <w:tag w:val="_GBC_6fab639954e742c1bd6f75b3c51ecaf8"/>
          <w:id w:val="1404572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73"/>
        <w:gridCol w:w="1480"/>
        <w:gridCol w:w="1375"/>
        <w:gridCol w:w="1448"/>
        <w:gridCol w:w="1448"/>
        <w:gridCol w:w="315"/>
        <w:gridCol w:w="430"/>
        <w:gridCol w:w="535"/>
        <w:gridCol w:w="377"/>
        <w:gridCol w:w="1270"/>
        <w:gridCol w:w="1165"/>
        <w:gridCol w:w="430"/>
        <w:gridCol w:w="295"/>
      </w:tblGrid>
      <w:tr w:rsidR="00BA0EB7" w14:paraId="08400C2B" w14:textId="77777777" w:rsidTr="002C02ED">
        <w:trPr>
          <w:cantSplit/>
        </w:trPr>
        <w:bookmarkStart w:id="309" w:name="OLE_LINK15" w:displacedByCustomXml="next"/>
        <w:sdt>
          <w:sdtPr>
            <w:rPr>
              <w:sz w:val="18"/>
              <w:szCs w:val="18"/>
            </w:rPr>
            <w:tag w:val="_PLD_911d5911af294d4f9d2b6b16b5f6c08b"/>
            <w:id w:val="-397367327"/>
          </w:sdtPr>
          <w:sdtContent>
            <w:tc>
              <w:tcPr>
                <w:tcW w:w="387" w:type="pct"/>
                <w:vAlign w:val="center"/>
              </w:tcPr>
              <w:p w14:paraId="739D0DEC" w14:textId="77777777" w:rsidR="00DE3432" w:rsidRPr="00BA0EB7" w:rsidRDefault="00A87294">
                <w:pPr>
                  <w:ind w:right="105"/>
                  <w:jc w:val="center"/>
                  <w:rPr>
                    <w:color w:val="000000" w:themeColor="text1"/>
                    <w:sz w:val="18"/>
                    <w:szCs w:val="18"/>
                  </w:rPr>
                </w:pPr>
                <w:r w:rsidRPr="00BA0EB7">
                  <w:rPr>
                    <w:rFonts w:hint="eastAsia"/>
                    <w:color w:val="000000" w:themeColor="text1"/>
                    <w:sz w:val="18"/>
                    <w:szCs w:val="18"/>
                  </w:rPr>
                  <w:t>项目名称</w:t>
                </w:r>
              </w:p>
            </w:tc>
          </w:sdtContent>
        </w:sdt>
        <w:sdt>
          <w:sdtPr>
            <w:rPr>
              <w:sz w:val="18"/>
              <w:szCs w:val="18"/>
            </w:rPr>
            <w:tag w:val="_PLD_667404be40294d63b853abf58a9d185f"/>
            <w:id w:val="-1097629863"/>
          </w:sdtPr>
          <w:sdtContent>
            <w:tc>
              <w:tcPr>
                <w:tcW w:w="652" w:type="pct"/>
                <w:vAlign w:val="center"/>
              </w:tcPr>
              <w:p w14:paraId="6B2C19A2" w14:textId="77777777" w:rsidR="00DE3432" w:rsidRPr="00BA0EB7" w:rsidRDefault="00A87294">
                <w:pPr>
                  <w:ind w:right="105"/>
                  <w:jc w:val="center"/>
                  <w:rPr>
                    <w:color w:val="000000" w:themeColor="text1"/>
                    <w:sz w:val="18"/>
                    <w:szCs w:val="18"/>
                  </w:rPr>
                </w:pPr>
                <w:r w:rsidRPr="00BA0EB7">
                  <w:rPr>
                    <w:rFonts w:hint="eastAsia"/>
                    <w:color w:val="000000" w:themeColor="text1"/>
                    <w:sz w:val="18"/>
                    <w:szCs w:val="18"/>
                  </w:rPr>
                  <w:t>预算数</w:t>
                </w:r>
              </w:p>
            </w:tc>
          </w:sdtContent>
        </w:sdt>
        <w:sdt>
          <w:sdtPr>
            <w:rPr>
              <w:sz w:val="18"/>
              <w:szCs w:val="18"/>
            </w:rPr>
            <w:tag w:val="_PLD_25c75ebdcb434964b5f5e8b512151b0b"/>
            <w:id w:val="-760601170"/>
          </w:sdtPr>
          <w:sdtContent>
            <w:tc>
              <w:tcPr>
                <w:tcW w:w="606" w:type="pct"/>
                <w:vAlign w:val="center"/>
              </w:tcPr>
              <w:p w14:paraId="15E04248" w14:textId="77777777" w:rsidR="00DE3432" w:rsidRPr="00BA0EB7" w:rsidRDefault="00A87294">
                <w:pPr>
                  <w:ind w:right="105"/>
                  <w:jc w:val="center"/>
                  <w:rPr>
                    <w:color w:val="000000" w:themeColor="text1"/>
                    <w:sz w:val="18"/>
                    <w:szCs w:val="18"/>
                  </w:rPr>
                </w:pPr>
                <w:r w:rsidRPr="00BA0EB7">
                  <w:rPr>
                    <w:rFonts w:hint="eastAsia"/>
                    <w:color w:val="000000" w:themeColor="text1"/>
                    <w:sz w:val="18"/>
                    <w:szCs w:val="18"/>
                  </w:rPr>
                  <w:t>期初余额</w:t>
                </w:r>
              </w:p>
            </w:tc>
          </w:sdtContent>
        </w:sdt>
        <w:sdt>
          <w:sdtPr>
            <w:rPr>
              <w:sz w:val="18"/>
              <w:szCs w:val="18"/>
            </w:rPr>
            <w:tag w:val="_PLD_0117182ae7e24536a0996423ddcfa5f0"/>
            <w:id w:val="-845858644"/>
          </w:sdtPr>
          <w:sdtContent>
            <w:tc>
              <w:tcPr>
                <w:tcW w:w="638" w:type="pct"/>
                <w:vAlign w:val="center"/>
              </w:tcPr>
              <w:p w14:paraId="575B8352" w14:textId="77777777" w:rsidR="00DE3432" w:rsidRPr="00BA0EB7" w:rsidRDefault="00A87294">
                <w:pPr>
                  <w:ind w:right="105"/>
                  <w:jc w:val="center"/>
                  <w:rPr>
                    <w:color w:val="000000" w:themeColor="text1"/>
                    <w:sz w:val="18"/>
                    <w:szCs w:val="18"/>
                  </w:rPr>
                </w:pPr>
                <w:r w:rsidRPr="00BA0EB7">
                  <w:rPr>
                    <w:rFonts w:hint="eastAsia"/>
                    <w:color w:val="000000" w:themeColor="text1"/>
                    <w:sz w:val="18"/>
                    <w:szCs w:val="18"/>
                  </w:rPr>
                  <w:t>本期增加金额</w:t>
                </w:r>
              </w:p>
            </w:tc>
          </w:sdtContent>
        </w:sdt>
        <w:sdt>
          <w:sdtPr>
            <w:rPr>
              <w:sz w:val="18"/>
              <w:szCs w:val="18"/>
            </w:rPr>
            <w:tag w:val="_PLD_6db4feaec90f4eeeb4ed5fb04d298657"/>
            <w:id w:val="2053954320"/>
          </w:sdtPr>
          <w:sdtContent>
            <w:tc>
              <w:tcPr>
                <w:tcW w:w="638" w:type="pct"/>
                <w:vAlign w:val="center"/>
              </w:tcPr>
              <w:p w14:paraId="6CC9BF59" w14:textId="77777777" w:rsidR="00DE3432" w:rsidRPr="00BA0EB7" w:rsidRDefault="00A87294">
                <w:pPr>
                  <w:ind w:right="73"/>
                  <w:jc w:val="center"/>
                  <w:rPr>
                    <w:color w:val="000000" w:themeColor="text1"/>
                    <w:sz w:val="18"/>
                    <w:szCs w:val="18"/>
                  </w:rPr>
                </w:pPr>
                <w:r w:rsidRPr="00BA0EB7">
                  <w:rPr>
                    <w:rFonts w:hint="eastAsia"/>
                    <w:color w:val="000000" w:themeColor="text1"/>
                    <w:sz w:val="18"/>
                    <w:szCs w:val="18"/>
                  </w:rPr>
                  <w:t>本期转入固定资产金额</w:t>
                </w:r>
              </w:p>
            </w:tc>
          </w:sdtContent>
        </w:sdt>
        <w:sdt>
          <w:sdtPr>
            <w:rPr>
              <w:sz w:val="18"/>
              <w:szCs w:val="18"/>
            </w:rPr>
            <w:tag w:val="_PLD_1fe85c3ed6f84f6f85209149a9931055"/>
            <w:id w:val="1767492814"/>
          </w:sdtPr>
          <w:sdtContent>
            <w:tc>
              <w:tcPr>
                <w:tcW w:w="139" w:type="pct"/>
                <w:vAlign w:val="center"/>
              </w:tcPr>
              <w:p w14:paraId="12BE9C04" w14:textId="77777777" w:rsidR="00DE3432" w:rsidRPr="00BA0EB7" w:rsidRDefault="00A87294">
                <w:pPr>
                  <w:ind w:right="73"/>
                  <w:jc w:val="center"/>
                  <w:rPr>
                    <w:color w:val="000000" w:themeColor="text1"/>
                    <w:sz w:val="18"/>
                    <w:szCs w:val="18"/>
                  </w:rPr>
                </w:pPr>
                <w:r w:rsidRPr="00BA0EB7">
                  <w:rPr>
                    <w:rFonts w:hint="eastAsia"/>
                    <w:color w:val="000000" w:themeColor="text1"/>
                    <w:sz w:val="18"/>
                    <w:szCs w:val="18"/>
                  </w:rPr>
                  <w:t>本期其他减少金额</w:t>
                </w:r>
              </w:p>
            </w:tc>
          </w:sdtContent>
        </w:sdt>
        <w:sdt>
          <w:sdtPr>
            <w:rPr>
              <w:sz w:val="18"/>
              <w:szCs w:val="18"/>
            </w:rPr>
            <w:tag w:val="_PLD_7954fe4b89f644d29865af249dfe8c3f"/>
            <w:id w:val="1407732659"/>
          </w:sdtPr>
          <w:sdtContent>
            <w:tc>
              <w:tcPr>
                <w:tcW w:w="190" w:type="pct"/>
                <w:vAlign w:val="center"/>
              </w:tcPr>
              <w:p w14:paraId="35740179"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期末余额</w:t>
                </w:r>
              </w:p>
            </w:tc>
          </w:sdtContent>
        </w:sdt>
        <w:sdt>
          <w:sdtPr>
            <w:rPr>
              <w:sz w:val="18"/>
              <w:szCs w:val="18"/>
            </w:rPr>
            <w:tag w:val="_PLD_d9aa12b28eda4362b90372032218ea1a"/>
            <w:id w:val="1829089243"/>
          </w:sdtPr>
          <w:sdtContent>
            <w:tc>
              <w:tcPr>
                <w:tcW w:w="236" w:type="pct"/>
                <w:vAlign w:val="center"/>
              </w:tcPr>
              <w:p w14:paraId="3E694564"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工程累计投入占预算比例</w:t>
                </w:r>
                <w:r w:rsidRPr="00BA0EB7">
                  <w:rPr>
                    <w:rFonts w:hint="eastAsia"/>
                    <w:color w:val="000000" w:themeColor="text1"/>
                    <w:sz w:val="18"/>
                    <w:szCs w:val="18"/>
                  </w:rPr>
                  <w:t>(%)</w:t>
                </w:r>
              </w:p>
            </w:tc>
          </w:sdtContent>
        </w:sdt>
        <w:sdt>
          <w:sdtPr>
            <w:rPr>
              <w:sz w:val="18"/>
              <w:szCs w:val="18"/>
            </w:rPr>
            <w:tag w:val="_PLD_9e610c25eba14177abc9b359511cb935"/>
            <w:id w:val="-1253513949"/>
          </w:sdtPr>
          <w:sdtContent>
            <w:tc>
              <w:tcPr>
                <w:tcW w:w="166" w:type="pct"/>
                <w:vAlign w:val="center"/>
              </w:tcPr>
              <w:p w14:paraId="6797DD46"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工程进度</w:t>
                </w:r>
              </w:p>
            </w:tc>
          </w:sdtContent>
        </w:sdt>
        <w:sdt>
          <w:sdtPr>
            <w:rPr>
              <w:sz w:val="18"/>
              <w:szCs w:val="18"/>
            </w:rPr>
            <w:tag w:val="_PLD_e89a95ddf6ab4a6abe2d40f64c95699a"/>
            <w:id w:val="-416866211"/>
          </w:sdtPr>
          <w:sdtContent>
            <w:tc>
              <w:tcPr>
                <w:tcW w:w="514" w:type="pct"/>
                <w:vAlign w:val="center"/>
              </w:tcPr>
              <w:p w14:paraId="4810BF5D"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利息资本化累计金额</w:t>
                </w:r>
              </w:p>
            </w:tc>
          </w:sdtContent>
        </w:sdt>
        <w:sdt>
          <w:sdtPr>
            <w:rPr>
              <w:sz w:val="18"/>
              <w:szCs w:val="18"/>
            </w:rPr>
            <w:tag w:val="_PLD_211048c05b944d8f9bfd1d37edfd2f6d"/>
            <w:id w:val="-511383058"/>
          </w:sdtPr>
          <w:sdtContent>
            <w:tc>
              <w:tcPr>
                <w:tcW w:w="514" w:type="pct"/>
                <w:vAlign w:val="center"/>
              </w:tcPr>
              <w:p w14:paraId="458A3311"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其中：本期利息资本</w:t>
                </w:r>
                <w:proofErr w:type="gramStart"/>
                <w:r w:rsidRPr="00BA0EB7">
                  <w:rPr>
                    <w:rFonts w:hint="eastAsia"/>
                    <w:color w:val="000000" w:themeColor="text1"/>
                    <w:sz w:val="18"/>
                    <w:szCs w:val="18"/>
                  </w:rPr>
                  <w:t>化金额</w:t>
                </w:r>
                <w:proofErr w:type="gramEnd"/>
              </w:p>
            </w:tc>
          </w:sdtContent>
        </w:sdt>
        <w:sdt>
          <w:sdtPr>
            <w:rPr>
              <w:sz w:val="18"/>
              <w:szCs w:val="18"/>
            </w:rPr>
            <w:tag w:val="_PLD_2cbfddfcd5e6493ba68633d99551c05f"/>
            <w:id w:val="-1312934041"/>
          </w:sdtPr>
          <w:sdtContent>
            <w:tc>
              <w:tcPr>
                <w:tcW w:w="190" w:type="pct"/>
                <w:vAlign w:val="center"/>
              </w:tcPr>
              <w:p w14:paraId="61D5FCAC"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本期利息资本化率</w:t>
                </w:r>
                <w:r w:rsidRPr="00BA0EB7">
                  <w:rPr>
                    <w:rFonts w:hint="eastAsia"/>
                    <w:color w:val="000000" w:themeColor="text1"/>
                    <w:sz w:val="18"/>
                    <w:szCs w:val="18"/>
                  </w:rPr>
                  <w:t>(%)</w:t>
                </w:r>
              </w:p>
            </w:tc>
          </w:sdtContent>
        </w:sdt>
        <w:sdt>
          <w:sdtPr>
            <w:rPr>
              <w:sz w:val="18"/>
              <w:szCs w:val="18"/>
            </w:rPr>
            <w:tag w:val="_PLD_39440674746d4382a4f99328187752a9"/>
            <w:id w:val="-1246485986"/>
          </w:sdtPr>
          <w:sdtContent>
            <w:tc>
              <w:tcPr>
                <w:tcW w:w="130" w:type="pct"/>
                <w:vAlign w:val="center"/>
              </w:tcPr>
              <w:p w14:paraId="694B4918" w14:textId="77777777" w:rsidR="00DE3432" w:rsidRPr="00BA0EB7" w:rsidRDefault="00A87294">
                <w:pPr>
                  <w:jc w:val="center"/>
                  <w:rPr>
                    <w:color w:val="000000" w:themeColor="text1"/>
                    <w:sz w:val="18"/>
                    <w:szCs w:val="18"/>
                  </w:rPr>
                </w:pPr>
                <w:r w:rsidRPr="00BA0EB7">
                  <w:rPr>
                    <w:rFonts w:hint="eastAsia"/>
                    <w:color w:val="000000" w:themeColor="text1"/>
                    <w:sz w:val="18"/>
                    <w:szCs w:val="18"/>
                  </w:rPr>
                  <w:t>资金来源</w:t>
                </w:r>
              </w:p>
            </w:tc>
          </w:sdtContent>
        </w:sdt>
      </w:tr>
      <w:tr w:rsidR="00BD6C6F" w14:paraId="2E4091E3" w14:textId="77777777" w:rsidTr="002C02ED">
        <w:trPr>
          <w:cantSplit/>
        </w:trPr>
        <w:tc>
          <w:tcPr>
            <w:tcW w:w="387" w:type="pct"/>
            <w:tcBorders>
              <w:top w:val="single" w:sz="4" w:space="0" w:color="auto"/>
              <w:left w:val="single" w:sz="4" w:space="0" w:color="auto"/>
              <w:bottom w:val="single" w:sz="4" w:space="0" w:color="auto"/>
              <w:right w:val="single" w:sz="4" w:space="0" w:color="auto"/>
            </w:tcBorders>
            <w:vAlign w:val="center"/>
          </w:tcPr>
          <w:p w14:paraId="1C1F770F" w14:textId="3A81BCE2" w:rsidR="00BD6C6F" w:rsidRPr="00864237" w:rsidRDefault="00BD6C6F" w:rsidP="00BD6C6F">
            <w:pPr>
              <w:ind w:right="105"/>
            </w:pPr>
            <w:proofErr w:type="gramStart"/>
            <w:r w:rsidRPr="00864237">
              <w:rPr>
                <w:rFonts w:hint="eastAsia"/>
                <w:color w:val="000000"/>
              </w:rPr>
              <w:t>参源育苗</w:t>
            </w:r>
            <w:proofErr w:type="gramEnd"/>
            <w:r w:rsidRPr="00864237">
              <w:rPr>
                <w:rFonts w:hint="eastAsia"/>
                <w:color w:val="000000"/>
              </w:rPr>
              <w:t>厂房</w:t>
            </w:r>
          </w:p>
        </w:tc>
        <w:tc>
          <w:tcPr>
            <w:tcW w:w="652" w:type="pct"/>
            <w:tcBorders>
              <w:top w:val="single" w:sz="4" w:space="0" w:color="auto"/>
              <w:left w:val="nil"/>
              <w:bottom w:val="single" w:sz="4" w:space="0" w:color="auto"/>
              <w:right w:val="single" w:sz="4" w:space="0" w:color="auto"/>
            </w:tcBorders>
            <w:vAlign w:val="center"/>
          </w:tcPr>
          <w:p w14:paraId="7E273F14" w14:textId="3B6A5643" w:rsidR="00BD6C6F" w:rsidRPr="00864237" w:rsidRDefault="002B27E2" w:rsidP="00BD6C6F">
            <w:pPr>
              <w:ind w:right="105"/>
              <w:jc w:val="right"/>
            </w:pPr>
            <w:r>
              <w:rPr>
                <w:rFonts w:eastAsia="等线" w:cs="Times New Roman"/>
                <w:color w:val="000000"/>
              </w:rPr>
              <w:t>400,000,000.00</w:t>
            </w:r>
          </w:p>
        </w:tc>
        <w:tc>
          <w:tcPr>
            <w:tcW w:w="606" w:type="pct"/>
            <w:tcBorders>
              <w:top w:val="single" w:sz="4" w:space="0" w:color="auto"/>
              <w:left w:val="nil"/>
              <w:bottom w:val="single" w:sz="4" w:space="0" w:color="auto"/>
              <w:right w:val="single" w:sz="4" w:space="0" w:color="auto"/>
            </w:tcBorders>
            <w:vAlign w:val="center"/>
          </w:tcPr>
          <w:p w14:paraId="42ABF127" w14:textId="288485A2" w:rsidR="00BD6C6F" w:rsidRPr="00864237" w:rsidRDefault="00864237" w:rsidP="00BD6C6F">
            <w:pPr>
              <w:jc w:val="right"/>
            </w:pPr>
            <w:r>
              <w:rPr>
                <w:rFonts w:eastAsia="等线" w:cs="Times New Roman"/>
                <w:color w:val="000000"/>
              </w:rPr>
              <w:t>179,458,294.73</w:t>
            </w:r>
          </w:p>
        </w:tc>
        <w:tc>
          <w:tcPr>
            <w:tcW w:w="638" w:type="pct"/>
            <w:tcBorders>
              <w:top w:val="single" w:sz="4" w:space="0" w:color="auto"/>
              <w:left w:val="nil"/>
              <w:bottom w:val="single" w:sz="4" w:space="0" w:color="auto"/>
              <w:right w:val="single" w:sz="4" w:space="0" w:color="auto"/>
            </w:tcBorders>
            <w:vAlign w:val="center"/>
          </w:tcPr>
          <w:p w14:paraId="594F4DFE" w14:textId="5BCC8308" w:rsidR="00BD6C6F" w:rsidRPr="00864237" w:rsidRDefault="00864237" w:rsidP="00BD6C6F">
            <w:pPr>
              <w:ind w:right="73"/>
              <w:jc w:val="right"/>
            </w:pPr>
            <w:r>
              <w:rPr>
                <w:rFonts w:eastAsia="等线" w:cs="Times New Roman"/>
                <w:color w:val="000000"/>
              </w:rPr>
              <w:t>122,329,104.85</w:t>
            </w:r>
          </w:p>
        </w:tc>
        <w:tc>
          <w:tcPr>
            <w:tcW w:w="638" w:type="pct"/>
            <w:tcBorders>
              <w:top w:val="single" w:sz="4" w:space="0" w:color="auto"/>
              <w:left w:val="nil"/>
              <w:bottom w:val="single" w:sz="4" w:space="0" w:color="auto"/>
              <w:right w:val="single" w:sz="4" w:space="0" w:color="auto"/>
            </w:tcBorders>
            <w:vAlign w:val="center"/>
          </w:tcPr>
          <w:p w14:paraId="526FE788" w14:textId="1320BA5C" w:rsidR="00BD6C6F" w:rsidRPr="00864237" w:rsidRDefault="00864237" w:rsidP="00BD6C6F">
            <w:pPr>
              <w:ind w:right="73"/>
              <w:jc w:val="right"/>
            </w:pPr>
            <w:r>
              <w:rPr>
                <w:rFonts w:eastAsia="等线" w:cs="Times New Roman"/>
                <w:color w:val="000000"/>
              </w:rPr>
              <w:t>301,787,399.58</w:t>
            </w:r>
          </w:p>
        </w:tc>
        <w:tc>
          <w:tcPr>
            <w:tcW w:w="139" w:type="pct"/>
            <w:tcBorders>
              <w:top w:val="single" w:sz="4" w:space="0" w:color="auto"/>
              <w:left w:val="single" w:sz="4" w:space="0" w:color="auto"/>
              <w:bottom w:val="single" w:sz="4" w:space="0" w:color="auto"/>
              <w:right w:val="single" w:sz="4" w:space="0" w:color="auto"/>
            </w:tcBorders>
            <w:vAlign w:val="center"/>
          </w:tcPr>
          <w:p w14:paraId="2A123994" w14:textId="5D00840E" w:rsidR="00BD6C6F" w:rsidRPr="00864237" w:rsidRDefault="00BD6C6F" w:rsidP="00BD6C6F">
            <w:pPr>
              <w:jc w:val="right"/>
            </w:pPr>
          </w:p>
        </w:tc>
        <w:tc>
          <w:tcPr>
            <w:tcW w:w="190" w:type="pct"/>
            <w:tcBorders>
              <w:top w:val="single" w:sz="4" w:space="0" w:color="auto"/>
              <w:left w:val="nil"/>
              <w:bottom w:val="single" w:sz="4" w:space="0" w:color="auto"/>
              <w:right w:val="single" w:sz="4" w:space="0" w:color="auto"/>
            </w:tcBorders>
            <w:vAlign w:val="center"/>
          </w:tcPr>
          <w:p w14:paraId="1837AF32" w14:textId="4BD3D2F9" w:rsidR="00BD6C6F" w:rsidRPr="00864237" w:rsidRDefault="002C02ED" w:rsidP="00BD6C6F">
            <w:pPr>
              <w:jc w:val="right"/>
            </w:pPr>
            <w:r>
              <w:rPr>
                <w:rFonts w:hint="eastAsia"/>
              </w:rPr>
              <w:t>0.00</w:t>
            </w:r>
          </w:p>
        </w:tc>
        <w:tc>
          <w:tcPr>
            <w:tcW w:w="236" w:type="pct"/>
            <w:vAlign w:val="center"/>
          </w:tcPr>
          <w:p w14:paraId="2B48CF22" w14:textId="65682DD0" w:rsidR="00BD6C6F" w:rsidRPr="00864237" w:rsidRDefault="002C02ED" w:rsidP="00BD6C6F">
            <w:pPr>
              <w:jc w:val="right"/>
            </w:pPr>
            <w:r>
              <w:rPr>
                <w:rFonts w:hint="eastAsia"/>
              </w:rPr>
              <w:t>75.45</w:t>
            </w:r>
          </w:p>
        </w:tc>
        <w:tc>
          <w:tcPr>
            <w:tcW w:w="166" w:type="pct"/>
            <w:vAlign w:val="center"/>
          </w:tcPr>
          <w:p w14:paraId="233F0725" w14:textId="63B4A5ED" w:rsidR="00BD6C6F" w:rsidRPr="00864237" w:rsidRDefault="002C02ED" w:rsidP="00BD6C6F">
            <w:r>
              <w:rPr>
                <w:rFonts w:hint="eastAsia"/>
              </w:rPr>
              <w:t>100</w:t>
            </w:r>
          </w:p>
        </w:tc>
        <w:tc>
          <w:tcPr>
            <w:tcW w:w="514" w:type="pct"/>
            <w:vAlign w:val="center"/>
          </w:tcPr>
          <w:p w14:paraId="4401EE55" w14:textId="5345709E" w:rsidR="00BD6C6F" w:rsidRPr="00234937" w:rsidRDefault="00234937" w:rsidP="00BD6C6F">
            <w:pPr>
              <w:jc w:val="right"/>
            </w:pPr>
            <w:r w:rsidRPr="00234937">
              <w:t>10,769,226.28</w:t>
            </w:r>
          </w:p>
        </w:tc>
        <w:tc>
          <w:tcPr>
            <w:tcW w:w="514" w:type="pct"/>
            <w:vAlign w:val="center"/>
          </w:tcPr>
          <w:p w14:paraId="19210F31" w14:textId="09C4501C" w:rsidR="00BD6C6F" w:rsidRPr="00234937" w:rsidRDefault="00234937" w:rsidP="00BD6C6F">
            <w:pPr>
              <w:jc w:val="right"/>
            </w:pPr>
            <w:r w:rsidRPr="00234937">
              <w:t>3,575,776.00</w:t>
            </w:r>
          </w:p>
        </w:tc>
        <w:tc>
          <w:tcPr>
            <w:tcW w:w="190" w:type="pct"/>
            <w:vAlign w:val="center"/>
          </w:tcPr>
          <w:p w14:paraId="24509C40" w14:textId="0C04AE14" w:rsidR="00BD6C6F" w:rsidRPr="00864237" w:rsidRDefault="002C02ED" w:rsidP="00BD6C6F">
            <w:pPr>
              <w:jc w:val="right"/>
            </w:pPr>
            <w:r>
              <w:rPr>
                <w:rFonts w:hint="eastAsia"/>
              </w:rPr>
              <w:t>5.99</w:t>
            </w:r>
          </w:p>
        </w:tc>
        <w:tc>
          <w:tcPr>
            <w:tcW w:w="130" w:type="pct"/>
          </w:tcPr>
          <w:p w14:paraId="438707BC" w14:textId="11C3A1C5" w:rsidR="00BD6C6F" w:rsidRPr="00864237" w:rsidRDefault="00BD6C6F" w:rsidP="00BD6C6F">
            <w:r w:rsidRPr="00864237">
              <w:rPr>
                <w:rFonts w:hint="eastAsia"/>
              </w:rPr>
              <w:t>自筹</w:t>
            </w:r>
            <w:r w:rsidRPr="00864237">
              <w:rPr>
                <w:rFonts w:hint="eastAsia"/>
              </w:rPr>
              <w:t>+</w:t>
            </w:r>
            <w:r w:rsidRPr="00864237">
              <w:rPr>
                <w:rFonts w:hint="eastAsia"/>
              </w:rPr>
              <w:t>贷款</w:t>
            </w:r>
          </w:p>
        </w:tc>
      </w:tr>
      <w:tr w:rsidR="00BA0EB7" w14:paraId="1F7357D6" w14:textId="77777777" w:rsidTr="002C02ED">
        <w:trPr>
          <w:cantSplit/>
        </w:trPr>
        <w:tc>
          <w:tcPr>
            <w:tcW w:w="387" w:type="pct"/>
            <w:vAlign w:val="center"/>
          </w:tcPr>
          <w:p w14:paraId="46382E37" w14:textId="77777777" w:rsidR="00DE3432" w:rsidRPr="00864237" w:rsidRDefault="00A87294">
            <w:pPr>
              <w:ind w:right="105"/>
              <w:jc w:val="center"/>
              <w:rPr>
                <w:color w:val="000000" w:themeColor="text1"/>
              </w:rPr>
            </w:pPr>
            <w:r w:rsidRPr="00864237">
              <w:rPr>
                <w:rFonts w:hint="eastAsia"/>
                <w:color w:val="000000" w:themeColor="text1"/>
              </w:rPr>
              <w:t>合计</w:t>
            </w:r>
          </w:p>
        </w:tc>
        <w:tc>
          <w:tcPr>
            <w:tcW w:w="652" w:type="pct"/>
          </w:tcPr>
          <w:p w14:paraId="7451D29D" w14:textId="748F6DDC" w:rsidR="00DE3432" w:rsidRPr="00864237" w:rsidRDefault="00864237">
            <w:pPr>
              <w:ind w:right="105"/>
              <w:jc w:val="right"/>
            </w:pPr>
            <w:r w:rsidRPr="00864237">
              <w:t>400,000,000.00</w:t>
            </w:r>
          </w:p>
        </w:tc>
        <w:tc>
          <w:tcPr>
            <w:tcW w:w="606" w:type="pct"/>
          </w:tcPr>
          <w:p w14:paraId="0209BAB0" w14:textId="2ADFDC45" w:rsidR="00DE3432" w:rsidRPr="00864237" w:rsidRDefault="00864237">
            <w:pPr>
              <w:jc w:val="right"/>
            </w:pPr>
            <w:r>
              <w:t>179,458,294.73</w:t>
            </w:r>
          </w:p>
        </w:tc>
        <w:tc>
          <w:tcPr>
            <w:tcW w:w="638" w:type="pct"/>
          </w:tcPr>
          <w:p w14:paraId="4A4BA9E9" w14:textId="0A25B66B" w:rsidR="00DE3432" w:rsidRPr="00864237" w:rsidRDefault="007576CA" w:rsidP="007576CA">
            <w:pPr>
              <w:tabs>
                <w:tab w:val="center" w:pos="656"/>
                <w:tab w:val="right" w:pos="1313"/>
              </w:tabs>
              <w:ind w:right="73"/>
            </w:pPr>
            <w:r>
              <w:t>122,329,104.85</w:t>
            </w:r>
          </w:p>
        </w:tc>
        <w:tc>
          <w:tcPr>
            <w:tcW w:w="638" w:type="pct"/>
          </w:tcPr>
          <w:p w14:paraId="53C21D6C" w14:textId="33B880D6" w:rsidR="00DE3432" w:rsidRPr="00864237" w:rsidRDefault="007576CA">
            <w:pPr>
              <w:ind w:right="73"/>
              <w:jc w:val="right"/>
            </w:pPr>
            <w:r>
              <w:t>301,787,399.58</w:t>
            </w:r>
          </w:p>
        </w:tc>
        <w:tc>
          <w:tcPr>
            <w:tcW w:w="139" w:type="pct"/>
          </w:tcPr>
          <w:p w14:paraId="58EF978B" w14:textId="77777777" w:rsidR="00DE3432" w:rsidRPr="00864237" w:rsidRDefault="00DE3432">
            <w:pPr>
              <w:jc w:val="right"/>
            </w:pPr>
          </w:p>
        </w:tc>
        <w:tc>
          <w:tcPr>
            <w:tcW w:w="190" w:type="pct"/>
          </w:tcPr>
          <w:p w14:paraId="7A958B21" w14:textId="6F23EE86" w:rsidR="00DE3432" w:rsidRPr="00864237" w:rsidRDefault="002C02ED">
            <w:pPr>
              <w:jc w:val="right"/>
            </w:pPr>
            <w:r>
              <w:t>0.00</w:t>
            </w:r>
          </w:p>
        </w:tc>
        <w:tc>
          <w:tcPr>
            <w:tcW w:w="236" w:type="pct"/>
          </w:tcPr>
          <w:p w14:paraId="560776CF" w14:textId="77777777" w:rsidR="00DE3432" w:rsidRPr="00864237" w:rsidRDefault="00A87294">
            <w:pPr>
              <w:ind w:right="174"/>
              <w:jc w:val="center"/>
              <w:rPr>
                <w:color w:val="000000" w:themeColor="text1"/>
              </w:rPr>
            </w:pPr>
            <w:r w:rsidRPr="00864237">
              <w:rPr>
                <w:color w:val="000000" w:themeColor="text1"/>
              </w:rPr>
              <w:t>/</w:t>
            </w:r>
          </w:p>
        </w:tc>
        <w:tc>
          <w:tcPr>
            <w:tcW w:w="166" w:type="pct"/>
          </w:tcPr>
          <w:p w14:paraId="7765CCEC" w14:textId="77777777" w:rsidR="00DE3432" w:rsidRPr="00864237" w:rsidRDefault="00A87294">
            <w:pPr>
              <w:ind w:right="174"/>
              <w:jc w:val="center"/>
              <w:rPr>
                <w:color w:val="000000" w:themeColor="text1"/>
              </w:rPr>
            </w:pPr>
            <w:r w:rsidRPr="00864237">
              <w:rPr>
                <w:color w:val="000000" w:themeColor="text1"/>
              </w:rPr>
              <w:t>/</w:t>
            </w:r>
          </w:p>
        </w:tc>
        <w:tc>
          <w:tcPr>
            <w:tcW w:w="514" w:type="pct"/>
          </w:tcPr>
          <w:p w14:paraId="17735EE4" w14:textId="2241B20A" w:rsidR="00DE3432" w:rsidRPr="00864237" w:rsidRDefault="00234937">
            <w:pPr>
              <w:jc w:val="right"/>
            </w:pPr>
            <w:r>
              <w:t>10,769,226.28</w:t>
            </w:r>
          </w:p>
        </w:tc>
        <w:tc>
          <w:tcPr>
            <w:tcW w:w="514" w:type="pct"/>
          </w:tcPr>
          <w:p w14:paraId="400C0CB2" w14:textId="7714D7A7" w:rsidR="00DE3432" w:rsidRPr="00864237" w:rsidRDefault="00234937">
            <w:pPr>
              <w:jc w:val="right"/>
            </w:pPr>
            <w:r>
              <w:t>3,575,776.00</w:t>
            </w:r>
          </w:p>
        </w:tc>
        <w:tc>
          <w:tcPr>
            <w:tcW w:w="190" w:type="pct"/>
          </w:tcPr>
          <w:p w14:paraId="294FE786" w14:textId="77777777" w:rsidR="00DE3432" w:rsidRPr="00864237" w:rsidRDefault="00A87294">
            <w:pPr>
              <w:ind w:right="174"/>
              <w:jc w:val="center"/>
              <w:rPr>
                <w:color w:val="000000" w:themeColor="text1"/>
              </w:rPr>
            </w:pPr>
            <w:r w:rsidRPr="00864237">
              <w:rPr>
                <w:color w:val="000000" w:themeColor="text1"/>
              </w:rPr>
              <w:t>/</w:t>
            </w:r>
          </w:p>
        </w:tc>
        <w:tc>
          <w:tcPr>
            <w:tcW w:w="130" w:type="pct"/>
          </w:tcPr>
          <w:p w14:paraId="7971D7DE" w14:textId="77777777" w:rsidR="00DE3432" w:rsidRPr="00864237" w:rsidRDefault="00A87294">
            <w:pPr>
              <w:ind w:right="174"/>
              <w:jc w:val="center"/>
              <w:rPr>
                <w:color w:val="000000" w:themeColor="text1"/>
              </w:rPr>
            </w:pPr>
            <w:r w:rsidRPr="00864237">
              <w:rPr>
                <w:color w:val="000000" w:themeColor="text1"/>
              </w:rPr>
              <w:t>/</w:t>
            </w:r>
          </w:p>
        </w:tc>
      </w:tr>
      <w:bookmarkEnd w:id="309"/>
    </w:tbl>
    <w:p w14:paraId="26FD6DB5" w14:textId="77777777" w:rsidR="00DE3432" w:rsidRDefault="00DE3432">
      <w:pPr>
        <w:snapToGrid w:val="0"/>
        <w:spacing w:line="240" w:lineRule="atLeast"/>
        <w:rPr>
          <w:color w:val="000000" w:themeColor="text1"/>
        </w:rPr>
      </w:pPr>
    </w:p>
    <w:p w14:paraId="63667EBC" w14:textId="77777777" w:rsidR="00DE3432" w:rsidRDefault="00A87294">
      <w:pPr>
        <w:pStyle w:val="5"/>
        <w:numPr>
          <w:ilvl w:val="0"/>
          <w:numId w:val="127"/>
        </w:numPr>
        <w:rPr>
          <w:rFonts w:ascii="宋体" w:hAnsi="宋体" w:cs="宋体" w:hint="eastAsia"/>
          <w:color w:val="000000" w:themeColor="text1"/>
          <w:kern w:val="0"/>
          <w:szCs w:val="24"/>
        </w:rPr>
      </w:pPr>
      <w:bookmarkStart w:id="310" w:name="_Hlk167958414"/>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361403412"/>
        <w:placeholder>
          <w:docPart w:val="GBC22222222222222222222222222222"/>
        </w:placeholder>
      </w:sdtPr>
      <w:sdtContent>
        <w:p w14:paraId="03188F1A" w14:textId="12DB7E80"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FE5890" w14:textId="77777777" w:rsidR="0084465E" w:rsidRDefault="0084465E" w:rsidP="0084465E">
      <w:pPr>
        <w:rPr>
          <w:rFonts w:asciiTheme="minorHAnsi" w:hAnsiTheme="minorHAnsi" w:cstheme="minorBidi"/>
          <w:color w:val="000000" w:themeColor="text1"/>
          <w:kern w:val="2"/>
          <w:szCs w:val="22"/>
        </w:rPr>
      </w:pPr>
    </w:p>
    <w:p w14:paraId="60369C8E" w14:textId="77777777" w:rsidR="00DE3432" w:rsidRDefault="00A87294">
      <w:pPr>
        <w:pStyle w:val="5"/>
        <w:numPr>
          <w:ilvl w:val="0"/>
          <w:numId w:val="127"/>
        </w:numPr>
        <w:rPr>
          <w:rFonts w:ascii="宋体" w:hAnsi="宋体" w:cs="宋体" w:hint="eastAsia"/>
          <w:color w:val="000000" w:themeColor="text1"/>
          <w:kern w:val="0"/>
          <w:szCs w:val="24"/>
        </w:rPr>
      </w:pPr>
      <w:bookmarkStart w:id="311"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1225726979"/>
        <w:placeholder>
          <w:docPart w:val="GBC22222222222222222222222222222"/>
        </w:placeholder>
      </w:sdtPr>
      <w:sdtContent>
        <w:p w14:paraId="2A20D1B3" w14:textId="31E8213C"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8445E2" w14:textId="77777777" w:rsidR="00DE3432" w:rsidRDefault="00DE3432">
      <w:pPr>
        <w:snapToGrid w:val="0"/>
        <w:spacing w:line="240" w:lineRule="atLeast"/>
        <w:rPr>
          <w:color w:val="000000" w:themeColor="text1"/>
        </w:rPr>
      </w:pPr>
    </w:p>
    <w:bookmarkEnd w:id="310"/>
    <w:bookmarkEnd w:id="311"/>
    <w:p w14:paraId="0579E21F"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2007320217"/>
        <w:placeholder>
          <w:docPart w:val="GBC22222222222222222222222222222"/>
        </w:placeholder>
      </w:sdtPr>
      <w:sdtContent>
        <w:p w14:paraId="690A1A3A" w14:textId="11126E0C"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9D1E54" w14:textId="77777777" w:rsidR="00DE3432" w:rsidRDefault="00DE3432">
      <w:pPr>
        <w:rPr>
          <w:color w:val="000000" w:themeColor="text1"/>
        </w:rPr>
      </w:pPr>
    </w:p>
    <w:p w14:paraId="7DA14EA2" w14:textId="77777777" w:rsidR="00DE3432" w:rsidRDefault="00A87294">
      <w:pPr>
        <w:pStyle w:val="4"/>
        <w:rPr>
          <w:rFonts w:ascii="宋体" w:hAnsi="宋体" w:hint="eastAsia"/>
          <w:color w:val="000000" w:themeColor="text1"/>
        </w:rPr>
      </w:pPr>
      <w:bookmarkStart w:id="312"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209306278"/>
        <w:placeholder>
          <w:docPart w:val="GBC22222222222222222222222222222"/>
        </w:placeholder>
      </w:sdtPr>
      <w:sdtContent>
        <w:p w14:paraId="3052A00D" w14:textId="5C6CB556"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12"/>
    <w:p w14:paraId="340E2E13" w14:textId="77777777" w:rsidR="00DE3432" w:rsidRDefault="00DE3432">
      <w:pPr>
        <w:rPr>
          <w:color w:val="000000" w:themeColor="text1"/>
        </w:rPr>
      </w:pPr>
    </w:p>
    <w:p w14:paraId="1F0A642C"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生产性生物资产</w:t>
      </w:r>
    </w:p>
    <w:p w14:paraId="6CB1BA95" w14:textId="77777777" w:rsidR="00DE3432" w:rsidRDefault="00A87294">
      <w:pPr>
        <w:pStyle w:val="4"/>
        <w:numPr>
          <w:ilvl w:val="0"/>
          <w:numId w:val="41"/>
        </w:numPr>
        <w:tabs>
          <w:tab w:val="left" w:pos="602"/>
          <w:tab w:val="left" w:pos="798"/>
        </w:tabs>
        <w:rPr>
          <w:rFonts w:ascii="宋体" w:hAnsi="宋体" w:hint="eastAsia"/>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1446198216"/>
        <w:placeholder>
          <w:docPart w:val="GBC22222222222222222222222222222"/>
        </w:placeholder>
      </w:sdtPr>
      <w:sdtContent>
        <w:p w14:paraId="4E6F7017" w14:textId="486B0707"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MACROBUTTON  SnrToggleCheckbox □适用</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90767B" w14:textId="77777777" w:rsidR="0084465E" w:rsidRDefault="0084465E" w:rsidP="0084465E">
      <w:pPr>
        <w:rPr>
          <w:rFonts w:cstheme="minorBidi"/>
          <w:color w:val="000000" w:themeColor="text1"/>
          <w:kern w:val="2"/>
        </w:rPr>
      </w:pPr>
    </w:p>
    <w:p w14:paraId="242C051D" w14:textId="77777777" w:rsidR="00DE3432" w:rsidRDefault="00A87294">
      <w:pPr>
        <w:pStyle w:val="4"/>
        <w:numPr>
          <w:ilvl w:val="0"/>
          <w:numId w:val="41"/>
        </w:numPr>
        <w:tabs>
          <w:tab w:val="left" w:pos="602"/>
          <w:tab w:val="left" w:pos="798"/>
        </w:tabs>
        <w:rPr>
          <w:rFonts w:ascii="宋体" w:hAnsi="宋体" w:cstheme="minorBidi" w:hint="eastAsia"/>
          <w:color w:val="000000" w:themeColor="text1"/>
          <w:kern w:val="0"/>
          <w:szCs w:val="21"/>
        </w:rPr>
      </w:pPr>
      <w:bookmarkStart w:id="313" w:name="_Hlk153461442"/>
      <w:bookmarkStart w:id="314"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766981402"/>
        <w:placeholder>
          <w:docPart w:val="GBC22222222222222222222222222222"/>
        </w:placeholder>
      </w:sdtPr>
      <w:sdtContent>
        <w:p w14:paraId="47CCEC72" w14:textId="56B15E2C"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DF1F97" w14:textId="77777777" w:rsidR="00DE3432" w:rsidRDefault="00DE3432">
      <w:pPr>
        <w:snapToGrid w:val="0"/>
        <w:spacing w:line="240" w:lineRule="atLeast"/>
        <w:rPr>
          <w:color w:val="000000" w:themeColor="text1"/>
        </w:rPr>
      </w:pPr>
    </w:p>
    <w:bookmarkEnd w:id="313"/>
    <w:bookmarkEnd w:id="314"/>
    <w:p w14:paraId="04CBB887" w14:textId="77777777" w:rsidR="00DE3432" w:rsidRDefault="00A87294">
      <w:pPr>
        <w:pStyle w:val="4"/>
        <w:numPr>
          <w:ilvl w:val="0"/>
          <w:numId w:val="41"/>
        </w:numPr>
        <w:tabs>
          <w:tab w:val="left" w:pos="602"/>
          <w:tab w:val="left" w:pos="798"/>
        </w:tabs>
        <w:rPr>
          <w:rFonts w:ascii="宋体" w:hAnsi="宋体" w:hint="eastAsia"/>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775694479"/>
        <w:placeholder>
          <w:docPart w:val="GBC22222222222222222222222222222"/>
        </w:placeholder>
      </w:sdtPr>
      <w:sdtContent>
        <w:p w14:paraId="14D34E7D" w14:textId="65CDDF30"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56BF4F" w14:textId="77777777" w:rsidR="0084465E" w:rsidRDefault="0084465E" w:rsidP="0084465E">
      <w:pPr>
        <w:rPr>
          <w:color w:val="000000" w:themeColor="text1"/>
        </w:rPr>
      </w:pPr>
    </w:p>
    <w:p w14:paraId="0976CF61" w14:textId="77777777" w:rsidR="00DE3432" w:rsidRDefault="00A87294">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1637299382"/>
        <w:placeholder>
          <w:docPart w:val="GBC22222222222222222222222222222"/>
        </w:placeholder>
      </w:sdtPr>
      <w:sdtContent>
        <w:p w14:paraId="164FA2CD" w14:textId="74BA943F" w:rsidR="00DE3432" w:rsidRDefault="00A87294" w:rsidP="0084465E">
          <w:pPr>
            <w:autoSpaceDE w:val="0"/>
            <w:autoSpaceDN w:val="0"/>
            <w:adjustRightInd w:val="0"/>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25486D" w14:textId="77777777" w:rsidR="00DE3432" w:rsidRDefault="00DE3432">
      <w:pPr>
        <w:rPr>
          <w:color w:val="000000" w:themeColor="text1"/>
        </w:rPr>
      </w:pPr>
    </w:p>
    <w:p w14:paraId="195828AF"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油气资产</w:t>
      </w:r>
    </w:p>
    <w:p w14:paraId="661D860F" w14:textId="77777777" w:rsidR="00DE3432" w:rsidRDefault="00A87294">
      <w:pPr>
        <w:pStyle w:val="4"/>
        <w:numPr>
          <w:ilvl w:val="0"/>
          <w:numId w:val="113"/>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553918145"/>
        <w:placeholder>
          <w:docPart w:val="GBC22222222222222222222222222222"/>
        </w:placeholder>
      </w:sdtPr>
      <w:sdtContent>
        <w:p w14:paraId="158869CD" w14:textId="71AAF601"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B41D01" w14:textId="77777777" w:rsidR="0084465E" w:rsidRDefault="0084465E" w:rsidP="0084465E">
      <w:pPr>
        <w:rPr>
          <w:color w:val="000000" w:themeColor="text1"/>
        </w:rPr>
      </w:pPr>
    </w:p>
    <w:p w14:paraId="2D4F8C3B" w14:textId="77777777" w:rsidR="00DE3432" w:rsidRDefault="00A87294">
      <w:pPr>
        <w:pStyle w:val="4"/>
        <w:numPr>
          <w:ilvl w:val="0"/>
          <w:numId w:val="113"/>
        </w:numPr>
        <w:rPr>
          <w:color w:val="000000" w:themeColor="text1"/>
        </w:rPr>
      </w:pPr>
      <w:bookmarkStart w:id="315" w:name="_Hlk153461604"/>
      <w:bookmarkStart w:id="316" w:name="_Hlk167959265"/>
      <w:r>
        <w:rPr>
          <w:rFonts w:hint="eastAsia"/>
          <w:color w:val="000000" w:themeColor="text1"/>
        </w:rPr>
        <w:lastRenderedPageBreak/>
        <w:t>油气资产的减值测试情况</w:t>
      </w:r>
    </w:p>
    <w:sdt>
      <w:sdtPr>
        <w:rPr>
          <w:color w:val="000000" w:themeColor="text1"/>
        </w:rPr>
        <w:alias w:val="是否适用：减值测试情况[双击切换]"/>
        <w:tag w:val="_GBC_3d3afd59d9f741639537a668ab2d0ccf"/>
        <w:id w:val="-2106099734"/>
        <w:placeholder>
          <w:docPart w:val="GBC22222222222222222222222222222"/>
        </w:placeholder>
      </w:sdtPr>
      <w:sdtContent>
        <w:p w14:paraId="5FC37418" w14:textId="1999CD31"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749FD7" w14:textId="0EDCC26A" w:rsidR="00DE3432" w:rsidRDefault="00DE3432">
      <w:pPr>
        <w:rPr>
          <w:color w:val="000000" w:themeColor="text1"/>
        </w:rPr>
      </w:pPr>
    </w:p>
    <w:p w14:paraId="22B60F73" w14:textId="77777777" w:rsidR="00DE3432" w:rsidRDefault="00A87294">
      <w:pPr>
        <w:autoSpaceDE w:val="0"/>
        <w:autoSpaceDN w:val="0"/>
        <w:adjustRightInd w:val="0"/>
        <w:rPr>
          <w:color w:val="000000" w:themeColor="text1"/>
        </w:rPr>
      </w:pPr>
      <w:bookmarkStart w:id="317" w:name="_Hlk167959495"/>
      <w:bookmarkEnd w:id="315"/>
      <w:bookmarkEnd w:id="316"/>
      <w:r>
        <w:rPr>
          <w:rFonts w:hint="eastAsia"/>
          <w:color w:val="000000" w:themeColor="text1"/>
        </w:rPr>
        <w:t>其他说明：</w:t>
      </w:r>
    </w:p>
    <w:p w14:paraId="3D7B6ADF" w14:textId="691C4CAC" w:rsidR="00DE3432" w:rsidRDefault="00000000">
      <w:pPr>
        <w:autoSpaceDE w:val="0"/>
        <w:autoSpaceDN w:val="0"/>
        <w:adjustRightInd w:val="0"/>
        <w:rPr>
          <w:color w:val="000000" w:themeColor="text1"/>
        </w:rPr>
      </w:pPr>
      <w:sdt>
        <w:sdtPr>
          <w:rPr>
            <w:color w:val="000000" w:themeColor="text1"/>
          </w:rPr>
          <w:alias w:val="油气资产的说明"/>
          <w:tag w:val="_GBC_f691a34a4bb64e549c6319049096f28b"/>
          <w:id w:val="-176418661"/>
          <w:placeholder>
            <w:docPart w:val="GBC22222222222222222222222222222"/>
          </w:placeholder>
        </w:sdtPr>
        <w:sdtContent>
          <w:r w:rsidR="0084465E">
            <w:rPr>
              <w:rFonts w:hint="eastAsia"/>
              <w:color w:val="000000" w:themeColor="text1"/>
            </w:rPr>
            <w:t>无</w:t>
          </w:r>
        </w:sdtContent>
      </w:sdt>
    </w:p>
    <w:p w14:paraId="42BFBA6A" w14:textId="77777777" w:rsidR="00DE3432" w:rsidRDefault="00DE3432">
      <w:pPr>
        <w:snapToGrid w:val="0"/>
        <w:spacing w:line="240" w:lineRule="atLeast"/>
        <w:rPr>
          <w:color w:val="000000" w:themeColor="text1"/>
        </w:rPr>
      </w:pPr>
    </w:p>
    <w:bookmarkEnd w:id="317" w:displacedByCustomXml="next"/>
    <w:sdt>
      <w:sdtPr>
        <w:rPr>
          <w:rFonts w:ascii="宋体" w:hAnsi="宋体" w:cs="宋体" w:hint="eastAsia"/>
          <w:b w:val="0"/>
          <w:bCs/>
          <w:color w:val="000000" w:themeColor="text1"/>
          <w:kern w:val="0"/>
          <w:szCs w:val="21"/>
        </w:rPr>
        <w:alias w:val="模块:使用权资产"/>
        <w:tag w:val="_SEC_42126bf96c7241e38ff33aae0d98dae2"/>
        <w:id w:val="33544064"/>
        <w:placeholder>
          <w:docPart w:val="GBC22222222222222222222222222222"/>
        </w:placeholder>
      </w:sdtPr>
      <w:sdtEndPr>
        <w:rPr>
          <w:rFonts w:ascii="Times New Roman" w:hAnsi="Times New Roman"/>
        </w:rPr>
      </w:sdtEndPr>
      <w:sdtContent>
        <w:p w14:paraId="505F4056"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使用权资产</w:t>
          </w:r>
        </w:p>
        <w:p w14:paraId="7133F62F" w14:textId="77777777" w:rsidR="00DE3432" w:rsidRDefault="00A87294">
          <w:pPr>
            <w:pStyle w:val="4"/>
            <w:numPr>
              <w:ilvl w:val="0"/>
              <w:numId w:val="114"/>
            </w:numPr>
            <w:rPr>
              <w:color w:val="000000" w:themeColor="text1"/>
            </w:rPr>
          </w:pPr>
          <w:r>
            <w:rPr>
              <w:rFonts w:hint="eastAsia"/>
              <w:color w:val="000000" w:themeColor="text1"/>
            </w:rPr>
            <w:t>使用权资产情况</w:t>
          </w:r>
        </w:p>
        <w:bookmarkStart w:id="318" w:name="_Hlk11679747" w:displacedByCustomXml="next"/>
        <w:sdt>
          <w:sdtPr>
            <w:rPr>
              <w:color w:val="000000" w:themeColor="text1"/>
            </w:rPr>
            <w:alias w:val="是否适用：使用权资产[双击切换]"/>
            <w:tag w:val="_GBC_3ac132175b304712af4889ae3914ef7d"/>
            <w:id w:val="-955171927"/>
            <w:placeholder>
              <w:docPart w:val="GBC22222222222222222222222222222"/>
            </w:placeholder>
          </w:sdtPr>
          <w:sdtContent>
            <w:p w14:paraId="3D7D2431" w14:textId="49C43CA1"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Content>
    </w:sdt>
    <w:p w14:paraId="04E24B43" w14:textId="77777777" w:rsidR="00DE3432" w:rsidRDefault="00A87294">
      <w:pPr>
        <w:pStyle w:val="4"/>
        <w:numPr>
          <w:ilvl w:val="0"/>
          <w:numId w:val="114"/>
        </w:numPr>
        <w:rPr>
          <w:color w:val="000000" w:themeColor="text1"/>
        </w:rPr>
      </w:pPr>
      <w:bookmarkStart w:id="319" w:name="_Hlk167959535"/>
      <w:bookmarkStart w:id="320" w:name="_Hlk153461708"/>
      <w:bookmarkEnd w:id="318"/>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1078513135"/>
        <w:placeholder>
          <w:docPart w:val="GBC22222222222222222222222222222"/>
        </w:placeholder>
      </w:sdtPr>
      <w:sdtContent>
        <w:p w14:paraId="786E0C8C" w14:textId="6AB67A6D"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134E68" w14:textId="587B7AF1" w:rsidR="00DE3432" w:rsidRDefault="00DE3432">
      <w:pPr>
        <w:rPr>
          <w:color w:val="000000" w:themeColor="text1"/>
        </w:rPr>
      </w:pPr>
    </w:p>
    <w:p w14:paraId="012A4807" w14:textId="77777777" w:rsidR="00DE3432" w:rsidRDefault="00A87294">
      <w:pPr>
        <w:autoSpaceDE w:val="0"/>
        <w:autoSpaceDN w:val="0"/>
        <w:adjustRightInd w:val="0"/>
        <w:rPr>
          <w:color w:val="000000" w:themeColor="text1"/>
        </w:rPr>
      </w:pPr>
      <w:bookmarkStart w:id="321" w:name="_Hlk167959640"/>
      <w:bookmarkEnd w:id="319"/>
      <w:bookmarkEnd w:id="320"/>
      <w:r>
        <w:rPr>
          <w:rFonts w:hint="eastAsia"/>
          <w:color w:val="000000" w:themeColor="text1"/>
        </w:rPr>
        <w:t>其他说明：</w:t>
      </w:r>
    </w:p>
    <w:p w14:paraId="4E19D895" w14:textId="5DCB51F3" w:rsidR="00DE3432" w:rsidRDefault="00000000">
      <w:pPr>
        <w:rPr>
          <w:color w:val="000000" w:themeColor="text1"/>
        </w:rPr>
      </w:pPr>
      <w:sdt>
        <w:sdtPr>
          <w:rPr>
            <w:color w:val="000000" w:themeColor="text1"/>
          </w:rPr>
          <w:alias w:val="使用权资产其他说明"/>
          <w:tag w:val="_GBC_30439a7674b44ef39168f8672c6df2c9"/>
          <w:id w:val="403965301"/>
          <w:placeholder>
            <w:docPart w:val="GBC22222222222222222222222222222"/>
          </w:placeholder>
        </w:sdtPr>
        <w:sdtContent>
          <w:r w:rsidR="0084465E">
            <w:rPr>
              <w:rFonts w:hint="eastAsia"/>
              <w:color w:val="000000" w:themeColor="text1"/>
            </w:rPr>
            <w:t>无</w:t>
          </w:r>
        </w:sdtContent>
      </w:sdt>
    </w:p>
    <w:p w14:paraId="5096B421" w14:textId="77777777" w:rsidR="00DE3432" w:rsidRDefault="00DE3432">
      <w:pPr>
        <w:rPr>
          <w:color w:val="000000" w:themeColor="text1"/>
        </w:rPr>
      </w:pPr>
    </w:p>
    <w:bookmarkEnd w:id="321"/>
    <w:p w14:paraId="40893FCA"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无形资产</w:t>
      </w:r>
    </w:p>
    <w:p w14:paraId="6C60EE23" w14:textId="77777777" w:rsidR="00DE3432" w:rsidRDefault="00A87294">
      <w:pPr>
        <w:pStyle w:val="4"/>
        <w:numPr>
          <w:ilvl w:val="0"/>
          <w:numId w:val="42"/>
        </w:numPr>
        <w:tabs>
          <w:tab w:val="left" w:pos="602"/>
        </w:tabs>
        <w:rPr>
          <w:rFonts w:ascii="宋体" w:hAnsi="宋体" w:hint="eastAsia"/>
          <w:color w:val="000000" w:themeColor="text1"/>
          <w:szCs w:val="21"/>
        </w:rPr>
      </w:pPr>
      <w:r>
        <w:rPr>
          <w:rFonts w:ascii="宋体" w:hAnsi="宋体" w:hint="eastAsia"/>
          <w:color w:val="000000" w:themeColor="text1"/>
          <w:szCs w:val="21"/>
        </w:rPr>
        <w:t>无形资产情况</w:t>
      </w:r>
    </w:p>
    <w:p w14:paraId="5D9CB909" w14:textId="77777777" w:rsidR="00DE3432" w:rsidRDefault="00000000">
      <w:pPr>
        <w:rPr>
          <w:color w:val="000000" w:themeColor="text1"/>
        </w:rPr>
      </w:pPr>
      <w:sdt>
        <w:sdtPr>
          <w:rPr>
            <w:rFonts w:hint="eastAsia"/>
            <w:color w:val="000000" w:themeColor="text1"/>
          </w:rPr>
          <w:alias w:val="是否适用：无形资产情况[双击切换]"/>
          <w:tag w:val="_GBC_0882d05501f84259b91efc5f2eae98cf"/>
          <w:id w:val="-1361114337"/>
          <w:lock w:val="contentLocked"/>
          <w:placeholder>
            <w:docPart w:val="GBC22222222222222222222222222222"/>
          </w:placeholder>
        </w:sdtPr>
        <w:sdtContent>
          <w:r w:rsidR="00A87294">
            <w:rPr>
              <w:rFonts w:ascii="宋体" w:hAnsi="宋体"/>
              <w:color w:val="000000" w:themeColor="text1"/>
            </w:rPr>
            <w:fldChar w:fldCharType="begin"/>
          </w:r>
          <w:r w:rsidR="00A87294">
            <w:rPr>
              <w:rFonts w:ascii="宋体" w:hAnsi="宋体"/>
              <w:color w:val="000000" w:themeColor="text1"/>
            </w:rPr>
            <w:instrText xml:space="preserve"> </w:instrText>
          </w:r>
          <w:r w:rsidR="00A87294">
            <w:rPr>
              <w:rFonts w:ascii="宋体" w:hAnsi="宋体" w:hint="eastAsia"/>
              <w:color w:val="000000" w:themeColor="text1"/>
            </w:rPr>
            <w:instrText>MACROBUTTON  SnrToggleCheckbox √适用</w:instrText>
          </w:r>
          <w:r w:rsidR="00A87294">
            <w:rPr>
              <w:rFonts w:ascii="宋体" w:hAnsi="宋体"/>
              <w:color w:val="000000" w:themeColor="text1"/>
            </w:rPr>
            <w:instrText xml:space="preserve"> </w:instrText>
          </w:r>
          <w:r w:rsidR="00A87294">
            <w:rPr>
              <w:rFonts w:ascii="宋体" w:hAnsi="宋体"/>
              <w:color w:val="000000" w:themeColor="text1"/>
            </w:rPr>
            <w:fldChar w:fldCharType="end"/>
          </w:r>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60738614" w14:textId="77777777" w:rsidR="00DE3432" w:rsidRDefault="00A87294">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245371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无形资产情况"/>
          <w:tag w:val="_GBC_5ac7324577934f838e3655199c980c1c"/>
          <w:id w:val="-4138550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1636"/>
        <w:gridCol w:w="1248"/>
        <w:gridCol w:w="1319"/>
        <w:gridCol w:w="1686"/>
        <w:gridCol w:w="2421"/>
      </w:tblGrid>
      <w:tr w:rsidR="00DE3432" w14:paraId="33068CF2" w14:textId="77777777" w:rsidTr="00BA0EB7">
        <w:trPr>
          <w:trHeight w:val="284"/>
        </w:trPr>
        <w:bookmarkStart w:id="322" w:name="OLE_LINK30" w:displacedByCustomXml="next"/>
        <w:sdt>
          <w:sdtPr>
            <w:tag w:val="_PLD_16e062da10ef4301a1526b8633f88a31"/>
            <w:id w:val="1549569091"/>
          </w:sdtPr>
          <w:sdtContent>
            <w:tc>
              <w:tcPr>
                <w:tcW w:w="1376" w:type="pct"/>
                <w:vAlign w:val="center"/>
              </w:tcPr>
              <w:p w14:paraId="4AEB981D" w14:textId="77777777" w:rsidR="00DE3432" w:rsidRDefault="00A87294">
                <w:pPr>
                  <w:jc w:val="center"/>
                  <w:rPr>
                    <w:color w:val="000000" w:themeColor="text1"/>
                  </w:rPr>
                </w:pPr>
                <w:r>
                  <w:rPr>
                    <w:rFonts w:hint="eastAsia"/>
                    <w:color w:val="000000" w:themeColor="text1"/>
                  </w:rPr>
                  <w:t>项目</w:t>
                </w:r>
              </w:p>
            </w:tc>
          </w:sdtContent>
        </w:sdt>
        <w:sdt>
          <w:sdtPr>
            <w:tag w:val="_PLD_8b465b50cb10415c8931fdb66ee29ca3"/>
            <w:id w:val="959380126"/>
          </w:sdtPr>
          <w:sdtContent>
            <w:tc>
              <w:tcPr>
                <w:tcW w:w="761" w:type="pct"/>
                <w:vAlign w:val="center"/>
              </w:tcPr>
              <w:p w14:paraId="4B376B20" w14:textId="77777777" w:rsidR="00DE3432" w:rsidRDefault="00A87294">
                <w:pPr>
                  <w:jc w:val="center"/>
                  <w:rPr>
                    <w:color w:val="000000" w:themeColor="text1"/>
                  </w:rPr>
                </w:pPr>
                <w:r>
                  <w:rPr>
                    <w:rFonts w:hint="eastAsia"/>
                    <w:color w:val="000000" w:themeColor="text1"/>
                  </w:rPr>
                  <w:t>土地使用权</w:t>
                </w:r>
              </w:p>
            </w:tc>
          </w:sdtContent>
        </w:sdt>
        <w:sdt>
          <w:sdtPr>
            <w:tag w:val="_PLD_55a0c34977f7438f8a4e60b2ec43e654"/>
            <w:id w:val="-508301913"/>
          </w:sdtPr>
          <w:sdtContent>
            <w:tc>
              <w:tcPr>
                <w:tcW w:w="590" w:type="pct"/>
                <w:vAlign w:val="center"/>
              </w:tcPr>
              <w:p w14:paraId="28157541" w14:textId="77777777" w:rsidR="00DE3432" w:rsidRDefault="00A87294">
                <w:pPr>
                  <w:jc w:val="center"/>
                  <w:rPr>
                    <w:color w:val="000000" w:themeColor="text1"/>
                  </w:rPr>
                </w:pPr>
                <w:r>
                  <w:rPr>
                    <w:rFonts w:hint="eastAsia"/>
                    <w:color w:val="000000" w:themeColor="text1"/>
                  </w:rPr>
                  <w:t>专利权</w:t>
                </w:r>
              </w:p>
            </w:tc>
          </w:sdtContent>
        </w:sdt>
        <w:sdt>
          <w:sdtPr>
            <w:tag w:val="_PLD_624f8e9465f646f5a305cf5fc59a830c"/>
            <w:id w:val="-2012217885"/>
          </w:sdtPr>
          <w:sdtContent>
            <w:tc>
              <w:tcPr>
                <w:tcW w:w="570" w:type="pct"/>
                <w:vAlign w:val="center"/>
              </w:tcPr>
              <w:p w14:paraId="5A401527" w14:textId="3185626E" w:rsidR="00DE3432" w:rsidRDefault="00010170">
                <w:pPr>
                  <w:jc w:val="center"/>
                  <w:rPr>
                    <w:color w:val="000000" w:themeColor="text1"/>
                  </w:rPr>
                </w:pPr>
                <w:r>
                  <w:rPr>
                    <w:rFonts w:hint="eastAsia"/>
                    <w:color w:val="000000" w:themeColor="text1"/>
                  </w:rPr>
                  <w:t>软件</w:t>
                </w:r>
              </w:p>
            </w:tc>
          </w:sdtContent>
        </w:sdt>
        <w:sdt>
          <w:sdtPr>
            <w:rPr>
              <w:color w:val="000000" w:themeColor="text1"/>
            </w:rPr>
            <w:alias w:val="无形资产明细－项目"/>
            <w:tag w:val="_GBC_ee2531f58c0a420e83919cd1efe46139"/>
            <w:id w:val="1760092598"/>
          </w:sdtPr>
          <w:sdtEndPr>
            <w:rPr>
              <w:rFonts w:hint="eastAsia"/>
            </w:rPr>
          </w:sdtEndPr>
          <w:sdtContent>
            <w:tc>
              <w:tcPr>
                <w:tcW w:w="596" w:type="pct"/>
                <w:vAlign w:val="center"/>
              </w:tcPr>
              <w:p w14:paraId="67787180" w14:textId="5EE3F165" w:rsidR="00DE3432" w:rsidRDefault="000C4652">
                <w:pPr>
                  <w:jc w:val="center"/>
                  <w:rPr>
                    <w:color w:val="000000" w:themeColor="text1"/>
                  </w:rPr>
                </w:pPr>
                <w:r>
                  <w:rPr>
                    <w:rFonts w:hint="eastAsia"/>
                    <w:color w:val="000000" w:themeColor="text1"/>
                  </w:rPr>
                  <w:t>海域使用权</w:t>
                </w:r>
              </w:p>
            </w:tc>
          </w:sdtContent>
        </w:sdt>
        <w:sdt>
          <w:sdtPr>
            <w:tag w:val="_PLD_57620ddc57e34012a99d49f2280a99e2"/>
            <w:id w:val="1875961351"/>
          </w:sdtPr>
          <w:sdtContent>
            <w:tc>
              <w:tcPr>
                <w:tcW w:w="1107" w:type="pct"/>
                <w:vAlign w:val="center"/>
              </w:tcPr>
              <w:p w14:paraId="12A730C4" w14:textId="77777777" w:rsidR="00DE3432" w:rsidRDefault="00A87294">
                <w:pPr>
                  <w:jc w:val="center"/>
                  <w:rPr>
                    <w:color w:val="000000" w:themeColor="text1"/>
                  </w:rPr>
                </w:pPr>
                <w:r>
                  <w:rPr>
                    <w:color w:val="000000" w:themeColor="text1"/>
                  </w:rPr>
                  <w:t>合计</w:t>
                </w:r>
              </w:p>
            </w:tc>
          </w:sdtContent>
        </w:sdt>
      </w:tr>
      <w:tr w:rsidR="00DE3432" w14:paraId="1DEC4884" w14:textId="77777777" w:rsidTr="00BA0EB7">
        <w:trPr>
          <w:trHeight w:val="284"/>
        </w:trPr>
        <w:sdt>
          <w:sdtPr>
            <w:tag w:val="_PLD_97ce5956782c457c89e9607c943b01d4"/>
            <w:id w:val="328729452"/>
          </w:sdtPr>
          <w:sdtContent>
            <w:tc>
              <w:tcPr>
                <w:tcW w:w="5000" w:type="pct"/>
                <w:gridSpan w:val="6"/>
                <w:vAlign w:val="center"/>
              </w:tcPr>
              <w:p w14:paraId="1D59ED2B" w14:textId="77777777" w:rsidR="00DE3432" w:rsidRDefault="00A87294">
                <w:pPr>
                  <w:rPr>
                    <w:color w:val="000000" w:themeColor="text1"/>
                  </w:rPr>
                </w:pPr>
                <w:r>
                  <w:rPr>
                    <w:color w:val="000000" w:themeColor="text1"/>
                  </w:rPr>
                  <w:t>一、</w:t>
                </w:r>
                <w:r>
                  <w:rPr>
                    <w:rFonts w:hint="eastAsia"/>
                    <w:color w:val="000000" w:themeColor="text1"/>
                  </w:rPr>
                  <w:t>账面原值</w:t>
                </w:r>
              </w:p>
            </w:tc>
          </w:sdtContent>
        </w:sdt>
      </w:tr>
      <w:tr w:rsidR="00DE3432" w14:paraId="07CA310D" w14:textId="77777777" w:rsidTr="00BA0EB7">
        <w:trPr>
          <w:trHeight w:val="284"/>
        </w:trPr>
        <w:tc>
          <w:tcPr>
            <w:tcW w:w="1376" w:type="pct"/>
            <w:vAlign w:val="center"/>
          </w:tcPr>
          <w:p w14:paraId="0CA6A4C8" w14:textId="77777777" w:rsidR="00DE3432" w:rsidRDefault="00A87294">
            <w:pPr>
              <w:ind w:firstLineChars="200" w:firstLine="420"/>
              <w:rPr>
                <w:color w:val="000000" w:themeColor="text1"/>
              </w:rPr>
            </w:pPr>
            <w:r>
              <w:rPr>
                <w:color w:val="000000" w:themeColor="text1"/>
              </w:rPr>
              <w:t>1.</w:t>
            </w:r>
            <w:r>
              <w:rPr>
                <w:rFonts w:hint="eastAsia"/>
                <w:color w:val="000000" w:themeColor="text1"/>
              </w:rPr>
              <w:t>期</w:t>
            </w:r>
            <w:r>
              <w:rPr>
                <w:color w:val="000000" w:themeColor="text1"/>
              </w:rPr>
              <w:t>初余额</w:t>
            </w:r>
          </w:p>
        </w:tc>
        <w:tc>
          <w:tcPr>
            <w:tcW w:w="761" w:type="pct"/>
          </w:tcPr>
          <w:p w14:paraId="700C424D" w14:textId="56A4EB47" w:rsidR="00DE3432" w:rsidRDefault="0020018B">
            <w:pPr>
              <w:jc w:val="right"/>
            </w:pPr>
            <w:r>
              <w:t>186,370,152.49</w:t>
            </w:r>
          </w:p>
        </w:tc>
        <w:tc>
          <w:tcPr>
            <w:tcW w:w="590" w:type="pct"/>
          </w:tcPr>
          <w:p w14:paraId="21588646" w14:textId="77777777" w:rsidR="00DE3432" w:rsidRDefault="00DE3432">
            <w:pPr>
              <w:jc w:val="right"/>
            </w:pPr>
          </w:p>
        </w:tc>
        <w:tc>
          <w:tcPr>
            <w:tcW w:w="570" w:type="pct"/>
          </w:tcPr>
          <w:p w14:paraId="5C240079" w14:textId="461A6511" w:rsidR="00DE3432" w:rsidRDefault="0020018B">
            <w:pPr>
              <w:jc w:val="right"/>
            </w:pPr>
            <w:r>
              <w:t>1,260,000.00</w:t>
            </w:r>
          </w:p>
        </w:tc>
        <w:tc>
          <w:tcPr>
            <w:tcW w:w="596" w:type="pct"/>
          </w:tcPr>
          <w:p w14:paraId="6C330203" w14:textId="2EA69882" w:rsidR="00DE3432" w:rsidRDefault="0020018B">
            <w:pPr>
              <w:jc w:val="right"/>
            </w:pPr>
            <w:r>
              <w:t>1,058,071,758.50</w:t>
            </w:r>
          </w:p>
        </w:tc>
        <w:tc>
          <w:tcPr>
            <w:tcW w:w="1107" w:type="pct"/>
          </w:tcPr>
          <w:p w14:paraId="7BE1280B" w14:textId="5FE9965C" w:rsidR="00DE3432" w:rsidRDefault="0020018B">
            <w:pPr>
              <w:jc w:val="right"/>
            </w:pPr>
            <w:r>
              <w:t>1,245,701,910.99</w:t>
            </w:r>
          </w:p>
        </w:tc>
      </w:tr>
      <w:tr w:rsidR="00DE3432" w14:paraId="45B2FFB1" w14:textId="77777777" w:rsidTr="00BA0EB7">
        <w:trPr>
          <w:trHeight w:val="284"/>
        </w:trPr>
        <w:tc>
          <w:tcPr>
            <w:tcW w:w="1376" w:type="pct"/>
            <w:vAlign w:val="center"/>
          </w:tcPr>
          <w:p w14:paraId="72C8675B" w14:textId="77777777" w:rsidR="00DE3432" w:rsidRDefault="00A87294">
            <w:pPr>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tc>
          <w:tcPr>
            <w:tcW w:w="761" w:type="pct"/>
          </w:tcPr>
          <w:p w14:paraId="0D3211A3" w14:textId="6616F083" w:rsidR="00DE3432" w:rsidRDefault="00485EF4">
            <w:pPr>
              <w:jc w:val="right"/>
            </w:pPr>
            <w:r>
              <w:t>48,279,000.00</w:t>
            </w:r>
          </w:p>
        </w:tc>
        <w:tc>
          <w:tcPr>
            <w:tcW w:w="590" w:type="pct"/>
          </w:tcPr>
          <w:p w14:paraId="54DB4C31" w14:textId="77777777" w:rsidR="00DE3432" w:rsidRDefault="00DE3432">
            <w:pPr>
              <w:jc w:val="right"/>
            </w:pPr>
          </w:p>
        </w:tc>
        <w:tc>
          <w:tcPr>
            <w:tcW w:w="570" w:type="pct"/>
          </w:tcPr>
          <w:p w14:paraId="7C06D38E" w14:textId="77777777" w:rsidR="00DE3432" w:rsidRDefault="00DE3432">
            <w:pPr>
              <w:jc w:val="right"/>
            </w:pPr>
          </w:p>
        </w:tc>
        <w:tc>
          <w:tcPr>
            <w:tcW w:w="596" w:type="pct"/>
          </w:tcPr>
          <w:p w14:paraId="2CEEF409" w14:textId="77777777" w:rsidR="00DE3432" w:rsidRDefault="00DE3432">
            <w:pPr>
              <w:jc w:val="right"/>
            </w:pPr>
          </w:p>
        </w:tc>
        <w:tc>
          <w:tcPr>
            <w:tcW w:w="1107" w:type="pct"/>
          </w:tcPr>
          <w:p w14:paraId="6614C413" w14:textId="48A592F4" w:rsidR="00DE3432" w:rsidRDefault="00485EF4">
            <w:pPr>
              <w:jc w:val="right"/>
            </w:pPr>
            <w:r>
              <w:t>48,279,000.00</w:t>
            </w:r>
          </w:p>
        </w:tc>
      </w:tr>
      <w:tr w:rsidR="00DE3432" w14:paraId="47C3AB53" w14:textId="77777777" w:rsidTr="00BA0EB7">
        <w:trPr>
          <w:trHeight w:val="284"/>
        </w:trPr>
        <w:tc>
          <w:tcPr>
            <w:tcW w:w="1376" w:type="pct"/>
            <w:vAlign w:val="center"/>
          </w:tcPr>
          <w:p w14:paraId="7F080DA0" w14:textId="77777777" w:rsidR="00DE3432" w:rsidRDefault="00A87294">
            <w:pPr>
              <w:ind w:firstLineChars="300" w:firstLine="630"/>
              <w:rPr>
                <w:color w:val="000000" w:themeColor="text1"/>
              </w:rPr>
            </w:pPr>
            <w:r>
              <w:rPr>
                <w:color w:val="000000" w:themeColor="text1"/>
              </w:rPr>
              <w:t>(1)</w:t>
            </w:r>
            <w:r>
              <w:rPr>
                <w:rFonts w:hint="eastAsia"/>
                <w:color w:val="000000" w:themeColor="text1"/>
              </w:rPr>
              <w:t>购置</w:t>
            </w:r>
          </w:p>
        </w:tc>
        <w:tc>
          <w:tcPr>
            <w:tcW w:w="761" w:type="pct"/>
          </w:tcPr>
          <w:p w14:paraId="72FFBBA4" w14:textId="5EBC5F9D" w:rsidR="00DE3432" w:rsidRDefault="00485EF4">
            <w:pPr>
              <w:jc w:val="right"/>
            </w:pPr>
            <w:r>
              <w:t>48,279,000.00</w:t>
            </w:r>
          </w:p>
        </w:tc>
        <w:tc>
          <w:tcPr>
            <w:tcW w:w="590" w:type="pct"/>
          </w:tcPr>
          <w:p w14:paraId="57CE80FB" w14:textId="77777777" w:rsidR="00DE3432" w:rsidRDefault="00DE3432">
            <w:pPr>
              <w:jc w:val="right"/>
            </w:pPr>
          </w:p>
        </w:tc>
        <w:tc>
          <w:tcPr>
            <w:tcW w:w="570" w:type="pct"/>
          </w:tcPr>
          <w:p w14:paraId="28370782" w14:textId="77777777" w:rsidR="00DE3432" w:rsidRDefault="00DE3432">
            <w:pPr>
              <w:jc w:val="right"/>
            </w:pPr>
          </w:p>
        </w:tc>
        <w:tc>
          <w:tcPr>
            <w:tcW w:w="596" w:type="pct"/>
          </w:tcPr>
          <w:p w14:paraId="6227D666" w14:textId="77777777" w:rsidR="00DE3432" w:rsidRDefault="00DE3432">
            <w:pPr>
              <w:jc w:val="right"/>
            </w:pPr>
          </w:p>
        </w:tc>
        <w:tc>
          <w:tcPr>
            <w:tcW w:w="1107" w:type="pct"/>
          </w:tcPr>
          <w:p w14:paraId="2D58EE88" w14:textId="7F88A75C" w:rsidR="00DE3432" w:rsidRDefault="00485EF4">
            <w:pPr>
              <w:jc w:val="right"/>
            </w:pPr>
            <w:r>
              <w:t>48,279,000.00</w:t>
            </w:r>
          </w:p>
        </w:tc>
      </w:tr>
      <w:tr w:rsidR="00DE3432" w14:paraId="68E67B17" w14:textId="77777777" w:rsidTr="00BA0EB7">
        <w:trPr>
          <w:trHeight w:val="284"/>
        </w:trPr>
        <w:tc>
          <w:tcPr>
            <w:tcW w:w="1376" w:type="pct"/>
            <w:vAlign w:val="center"/>
          </w:tcPr>
          <w:p w14:paraId="389079C7" w14:textId="77777777" w:rsidR="00DE3432" w:rsidRDefault="00A87294">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tc>
          <w:tcPr>
            <w:tcW w:w="761" w:type="pct"/>
          </w:tcPr>
          <w:p w14:paraId="199C8CFB" w14:textId="77777777" w:rsidR="00DE3432" w:rsidRDefault="00DE3432">
            <w:pPr>
              <w:jc w:val="right"/>
            </w:pPr>
          </w:p>
        </w:tc>
        <w:tc>
          <w:tcPr>
            <w:tcW w:w="590" w:type="pct"/>
          </w:tcPr>
          <w:p w14:paraId="25D929D0" w14:textId="77777777" w:rsidR="00DE3432" w:rsidRDefault="00DE3432">
            <w:pPr>
              <w:jc w:val="right"/>
            </w:pPr>
          </w:p>
        </w:tc>
        <w:tc>
          <w:tcPr>
            <w:tcW w:w="570" w:type="pct"/>
          </w:tcPr>
          <w:p w14:paraId="1725E5FC" w14:textId="77777777" w:rsidR="00DE3432" w:rsidRDefault="00DE3432">
            <w:pPr>
              <w:jc w:val="right"/>
            </w:pPr>
          </w:p>
        </w:tc>
        <w:tc>
          <w:tcPr>
            <w:tcW w:w="596" w:type="pct"/>
          </w:tcPr>
          <w:p w14:paraId="23F4AAB9" w14:textId="77777777" w:rsidR="00DE3432" w:rsidRDefault="00DE3432">
            <w:pPr>
              <w:jc w:val="right"/>
            </w:pPr>
          </w:p>
        </w:tc>
        <w:tc>
          <w:tcPr>
            <w:tcW w:w="1107" w:type="pct"/>
          </w:tcPr>
          <w:p w14:paraId="7C463B31" w14:textId="77777777" w:rsidR="00DE3432" w:rsidRDefault="00DE3432">
            <w:pPr>
              <w:jc w:val="right"/>
            </w:pPr>
          </w:p>
          <w:p w14:paraId="2D59CBA6" w14:textId="77777777" w:rsidR="00DE3432" w:rsidRDefault="00DE3432">
            <w:pPr>
              <w:jc w:val="center"/>
            </w:pPr>
          </w:p>
        </w:tc>
      </w:tr>
      <w:tr w:rsidR="00DE3432" w14:paraId="39F2EFD0" w14:textId="77777777" w:rsidTr="00BA0EB7">
        <w:trPr>
          <w:trHeight w:val="284"/>
        </w:trPr>
        <w:tc>
          <w:tcPr>
            <w:tcW w:w="1376" w:type="pct"/>
          </w:tcPr>
          <w:p w14:paraId="6D0D0EC0" w14:textId="77777777" w:rsidR="00DE3432" w:rsidRDefault="00A87294">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w:t>
            </w:r>
            <w:r>
              <w:rPr>
                <w:rFonts w:hint="eastAsia"/>
                <w:color w:val="000000" w:themeColor="text1"/>
              </w:rPr>
              <w:t>企</w:t>
            </w:r>
            <w:r>
              <w:rPr>
                <w:color w:val="000000" w:themeColor="text1"/>
              </w:rPr>
              <w:t>业合并增加</w:t>
            </w:r>
          </w:p>
        </w:tc>
        <w:tc>
          <w:tcPr>
            <w:tcW w:w="761" w:type="pct"/>
          </w:tcPr>
          <w:p w14:paraId="28FBBD15" w14:textId="77777777" w:rsidR="00DE3432" w:rsidRDefault="00DE3432">
            <w:pPr>
              <w:jc w:val="right"/>
            </w:pPr>
          </w:p>
        </w:tc>
        <w:tc>
          <w:tcPr>
            <w:tcW w:w="590" w:type="pct"/>
          </w:tcPr>
          <w:p w14:paraId="5C91A6AB" w14:textId="77777777" w:rsidR="00DE3432" w:rsidRDefault="00DE3432">
            <w:pPr>
              <w:jc w:val="right"/>
            </w:pPr>
          </w:p>
        </w:tc>
        <w:tc>
          <w:tcPr>
            <w:tcW w:w="570" w:type="pct"/>
          </w:tcPr>
          <w:p w14:paraId="5AB3D85E" w14:textId="77777777" w:rsidR="00DE3432" w:rsidRDefault="00DE3432">
            <w:pPr>
              <w:jc w:val="right"/>
            </w:pPr>
          </w:p>
        </w:tc>
        <w:tc>
          <w:tcPr>
            <w:tcW w:w="596" w:type="pct"/>
          </w:tcPr>
          <w:p w14:paraId="40807DB8" w14:textId="77777777" w:rsidR="00DE3432" w:rsidRDefault="00DE3432">
            <w:pPr>
              <w:jc w:val="right"/>
            </w:pPr>
          </w:p>
        </w:tc>
        <w:tc>
          <w:tcPr>
            <w:tcW w:w="1107" w:type="pct"/>
          </w:tcPr>
          <w:p w14:paraId="1C63C114" w14:textId="77777777" w:rsidR="00DE3432" w:rsidRDefault="00DE3432">
            <w:pPr>
              <w:jc w:val="right"/>
            </w:pPr>
          </w:p>
        </w:tc>
      </w:tr>
      <w:tr w:rsidR="00DE3432" w14:paraId="542BF514" w14:textId="77777777" w:rsidTr="00BA0EB7">
        <w:trPr>
          <w:trHeight w:val="284"/>
        </w:trPr>
        <w:tc>
          <w:tcPr>
            <w:tcW w:w="1376" w:type="pct"/>
          </w:tcPr>
          <w:p w14:paraId="37E6C658" w14:textId="3BB3E56C" w:rsidR="00DE3432" w:rsidRDefault="00BA0EB7" w:rsidP="00BA0EB7">
            <w:pPr>
              <w:ind w:firstLineChars="250" w:firstLine="525"/>
            </w:pPr>
            <w:r>
              <w:rPr>
                <w:rFonts w:hint="eastAsia"/>
              </w:rPr>
              <w:t>（</w:t>
            </w:r>
            <w:r>
              <w:rPr>
                <w:rFonts w:hint="eastAsia"/>
              </w:rPr>
              <w:t>4</w:t>
            </w:r>
            <w:r>
              <w:rPr>
                <w:rFonts w:hint="eastAsia"/>
              </w:rPr>
              <w:t>）其他增加</w:t>
            </w:r>
          </w:p>
        </w:tc>
        <w:tc>
          <w:tcPr>
            <w:tcW w:w="761" w:type="pct"/>
          </w:tcPr>
          <w:p w14:paraId="2B53F842" w14:textId="77777777" w:rsidR="00DE3432" w:rsidRDefault="00A87294">
            <w:pPr>
              <w:jc w:val="right"/>
            </w:pPr>
            <w:r>
              <w:rPr>
                <w:rFonts w:hint="eastAsia"/>
              </w:rPr>
              <w:t xml:space="preserve">　</w:t>
            </w:r>
          </w:p>
        </w:tc>
        <w:tc>
          <w:tcPr>
            <w:tcW w:w="590" w:type="pct"/>
          </w:tcPr>
          <w:p w14:paraId="4F67D118" w14:textId="77777777" w:rsidR="00DE3432" w:rsidRDefault="00A87294">
            <w:pPr>
              <w:jc w:val="right"/>
            </w:pPr>
            <w:r>
              <w:rPr>
                <w:rFonts w:hint="eastAsia"/>
              </w:rPr>
              <w:t xml:space="preserve">　</w:t>
            </w:r>
          </w:p>
        </w:tc>
        <w:tc>
          <w:tcPr>
            <w:tcW w:w="570" w:type="pct"/>
          </w:tcPr>
          <w:p w14:paraId="5CCD6CBE" w14:textId="77777777" w:rsidR="00DE3432" w:rsidRDefault="00A87294">
            <w:pPr>
              <w:jc w:val="right"/>
            </w:pPr>
            <w:r>
              <w:rPr>
                <w:rFonts w:hint="eastAsia"/>
              </w:rPr>
              <w:t xml:space="preserve">　</w:t>
            </w:r>
          </w:p>
        </w:tc>
        <w:tc>
          <w:tcPr>
            <w:tcW w:w="596" w:type="pct"/>
          </w:tcPr>
          <w:p w14:paraId="4FD1ABDC" w14:textId="77777777" w:rsidR="00DE3432" w:rsidRDefault="00A87294">
            <w:pPr>
              <w:jc w:val="right"/>
            </w:pPr>
            <w:r>
              <w:rPr>
                <w:rFonts w:hint="eastAsia"/>
              </w:rPr>
              <w:t xml:space="preserve">　</w:t>
            </w:r>
          </w:p>
        </w:tc>
        <w:tc>
          <w:tcPr>
            <w:tcW w:w="1107" w:type="pct"/>
          </w:tcPr>
          <w:p w14:paraId="39BAF3E9" w14:textId="77777777" w:rsidR="00DE3432" w:rsidRDefault="00A87294">
            <w:pPr>
              <w:jc w:val="right"/>
            </w:pPr>
            <w:r>
              <w:rPr>
                <w:rFonts w:hint="eastAsia"/>
              </w:rPr>
              <w:t xml:space="preserve">　</w:t>
            </w:r>
          </w:p>
        </w:tc>
      </w:tr>
      <w:tr w:rsidR="00DE3432" w14:paraId="41C07FDF" w14:textId="77777777" w:rsidTr="00BA0EB7">
        <w:trPr>
          <w:trHeight w:val="284"/>
        </w:trPr>
        <w:tc>
          <w:tcPr>
            <w:tcW w:w="1376" w:type="pct"/>
            <w:vAlign w:val="center"/>
          </w:tcPr>
          <w:p w14:paraId="150A37DC" w14:textId="77777777" w:rsidR="00DE3432" w:rsidRDefault="00A87294">
            <w:pPr>
              <w:ind w:firstLineChars="200" w:firstLine="420"/>
              <w:rPr>
                <w:color w:val="000000" w:themeColor="text1"/>
              </w:rPr>
            </w:pPr>
            <w:r>
              <w:rPr>
                <w:color w:val="000000" w:themeColor="text1"/>
              </w:rPr>
              <w:t>3.</w:t>
            </w:r>
            <w:r>
              <w:rPr>
                <w:color w:val="000000" w:themeColor="text1"/>
              </w:rPr>
              <w:t>本期减少</w:t>
            </w:r>
            <w:r>
              <w:rPr>
                <w:rFonts w:hint="eastAsia"/>
                <w:color w:val="000000" w:themeColor="text1"/>
              </w:rPr>
              <w:t>金额</w:t>
            </w:r>
          </w:p>
        </w:tc>
        <w:tc>
          <w:tcPr>
            <w:tcW w:w="761" w:type="pct"/>
          </w:tcPr>
          <w:p w14:paraId="440DBE13" w14:textId="77777777" w:rsidR="00DE3432" w:rsidRDefault="00DE3432">
            <w:pPr>
              <w:jc w:val="right"/>
            </w:pPr>
          </w:p>
        </w:tc>
        <w:tc>
          <w:tcPr>
            <w:tcW w:w="590" w:type="pct"/>
          </w:tcPr>
          <w:p w14:paraId="5E41BFDC" w14:textId="77777777" w:rsidR="00DE3432" w:rsidRDefault="00DE3432">
            <w:pPr>
              <w:jc w:val="right"/>
            </w:pPr>
          </w:p>
        </w:tc>
        <w:tc>
          <w:tcPr>
            <w:tcW w:w="570" w:type="pct"/>
          </w:tcPr>
          <w:p w14:paraId="1B6A3669" w14:textId="77777777" w:rsidR="00DE3432" w:rsidRDefault="00DE3432">
            <w:pPr>
              <w:jc w:val="right"/>
            </w:pPr>
          </w:p>
        </w:tc>
        <w:tc>
          <w:tcPr>
            <w:tcW w:w="596" w:type="pct"/>
          </w:tcPr>
          <w:p w14:paraId="54B62BAA" w14:textId="77777777" w:rsidR="00DE3432" w:rsidRDefault="00DE3432">
            <w:pPr>
              <w:jc w:val="right"/>
            </w:pPr>
          </w:p>
        </w:tc>
        <w:tc>
          <w:tcPr>
            <w:tcW w:w="1107" w:type="pct"/>
          </w:tcPr>
          <w:p w14:paraId="6BB60A92" w14:textId="77777777" w:rsidR="00DE3432" w:rsidRDefault="00DE3432">
            <w:pPr>
              <w:jc w:val="right"/>
            </w:pPr>
          </w:p>
        </w:tc>
      </w:tr>
      <w:tr w:rsidR="00DE3432" w14:paraId="78A60E21" w14:textId="77777777" w:rsidTr="00BA0EB7">
        <w:trPr>
          <w:trHeight w:val="284"/>
        </w:trPr>
        <w:tc>
          <w:tcPr>
            <w:tcW w:w="1376" w:type="pct"/>
            <w:vAlign w:val="center"/>
          </w:tcPr>
          <w:p w14:paraId="10F6592B" w14:textId="77777777" w:rsidR="00DE3432" w:rsidRDefault="00A87294">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61" w:type="pct"/>
          </w:tcPr>
          <w:p w14:paraId="55C78137" w14:textId="14618A44" w:rsidR="00DE3432" w:rsidRDefault="00DE3432">
            <w:pPr>
              <w:jc w:val="right"/>
            </w:pPr>
          </w:p>
        </w:tc>
        <w:tc>
          <w:tcPr>
            <w:tcW w:w="590" w:type="pct"/>
          </w:tcPr>
          <w:p w14:paraId="61B4F677" w14:textId="77777777" w:rsidR="00DE3432" w:rsidRDefault="00DE3432">
            <w:pPr>
              <w:jc w:val="right"/>
            </w:pPr>
          </w:p>
        </w:tc>
        <w:tc>
          <w:tcPr>
            <w:tcW w:w="570" w:type="pct"/>
          </w:tcPr>
          <w:p w14:paraId="76602B1D" w14:textId="77777777" w:rsidR="00DE3432" w:rsidRDefault="00DE3432">
            <w:pPr>
              <w:jc w:val="right"/>
            </w:pPr>
          </w:p>
        </w:tc>
        <w:tc>
          <w:tcPr>
            <w:tcW w:w="596" w:type="pct"/>
          </w:tcPr>
          <w:p w14:paraId="6262E959" w14:textId="77777777" w:rsidR="00DE3432" w:rsidRDefault="00DE3432">
            <w:pPr>
              <w:jc w:val="right"/>
            </w:pPr>
          </w:p>
        </w:tc>
        <w:tc>
          <w:tcPr>
            <w:tcW w:w="1107" w:type="pct"/>
          </w:tcPr>
          <w:p w14:paraId="079EF83E" w14:textId="77777777" w:rsidR="00DE3432" w:rsidRDefault="00DE3432">
            <w:pPr>
              <w:jc w:val="right"/>
            </w:pPr>
          </w:p>
        </w:tc>
      </w:tr>
      <w:tr w:rsidR="00DE3432" w14:paraId="098DCBE4" w14:textId="77777777" w:rsidTr="00BA0EB7">
        <w:trPr>
          <w:trHeight w:val="284"/>
        </w:trPr>
        <w:tc>
          <w:tcPr>
            <w:tcW w:w="1376" w:type="pct"/>
            <w:vAlign w:val="center"/>
          </w:tcPr>
          <w:p w14:paraId="7437B767" w14:textId="77777777" w:rsidR="00DE3432" w:rsidRDefault="00A87294">
            <w:pPr>
              <w:ind w:firstLineChars="200" w:firstLine="420"/>
              <w:rPr>
                <w:color w:val="000000" w:themeColor="text1"/>
              </w:rPr>
            </w:pPr>
            <w:r>
              <w:rPr>
                <w:color w:val="000000" w:themeColor="text1"/>
              </w:rPr>
              <w:t>4.</w:t>
            </w:r>
            <w:r>
              <w:rPr>
                <w:color w:val="000000" w:themeColor="text1"/>
              </w:rPr>
              <w:t>期末余额</w:t>
            </w:r>
          </w:p>
        </w:tc>
        <w:tc>
          <w:tcPr>
            <w:tcW w:w="761" w:type="pct"/>
          </w:tcPr>
          <w:p w14:paraId="1883E0E2" w14:textId="49FFA352" w:rsidR="00DE3432" w:rsidRDefault="00685ECD">
            <w:pPr>
              <w:jc w:val="right"/>
            </w:pPr>
            <w:r>
              <w:t>234,649,152.49</w:t>
            </w:r>
          </w:p>
        </w:tc>
        <w:tc>
          <w:tcPr>
            <w:tcW w:w="590" w:type="pct"/>
          </w:tcPr>
          <w:p w14:paraId="1656F853" w14:textId="77777777" w:rsidR="00DE3432" w:rsidRDefault="00DE3432">
            <w:pPr>
              <w:jc w:val="right"/>
            </w:pPr>
          </w:p>
        </w:tc>
        <w:tc>
          <w:tcPr>
            <w:tcW w:w="570" w:type="pct"/>
          </w:tcPr>
          <w:p w14:paraId="218140CD" w14:textId="07D4C908" w:rsidR="00DE3432" w:rsidRDefault="00685ECD">
            <w:pPr>
              <w:jc w:val="right"/>
            </w:pPr>
            <w:r>
              <w:t>1,260,000.00</w:t>
            </w:r>
          </w:p>
        </w:tc>
        <w:tc>
          <w:tcPr>
            <w:tcW w:w="596" w:type="pct"/>
          </w:tcPr>
          <w:p w14:paraId="769FB83C" w14:textId="316D71E9" w:rsidR="00DE3432" w:rsidRDefault="00685ECD">
            <w:pPr>
              <w:jc w:val="right"/>
            </w:pPr>
            <w:r>
              <w:t>1,058,071,758.50</w:t>
            </w:r>
          </w:p>
        </w:tc>
        <w:tc>
          <w:tcPr>
            <w:tcW w:w="1107" w:type="pct"/>
          </w:tcPr>
          <w:p w14:paraId="686BC5BD" w14:textId="3D434F64" w:rsidR="00DE3432" w:rsidRDefault="00685ECD">
            <w:pPr>
              <w:jc w:val="right"/>
            </w:pPr>
            <w:r>
              <w:t>1,293,980,910.99</w:t>
            </w:r>
          </w:p>
        </w:tc>
      </w:tr>
      <w:tr w:rsidR="00DE3432" w14:paraId="12554162" w14:textId="77777777" w:rsidTr="00BA0EB7">
        <w:trPr>
          <w:trHeight w:val="284"/>
        </w:trPr>
        <w:sdt>
          <w:sdtPr>
            <w:tag w:val="_PLD_3d92ef615d3b41e5abb58e018e2db72b"/>
            <w:id w:val="-2052055578"/>
          </w:sdtPr>
          <w:sdtContent>
            <w:tc>
              <w:tcPr>
                <w:tcW w:w="5000" w:type="pct"/>
                <w:gridSpan w:val="6"/>
                <w:vAlign w:val="center"/>
              </w:tcPr>
              <w:p w14:paraId="1FD39058" w14:textId="77777777" w:rsidR="00DE3432" w:rsidRDefault="00A87294">
                <w:pPr>
                  <w:rPr>
                    <w:color w:val="000000" w:themeColor="text1"/>
                  </w:rPr>
                </w:pPr>
                <w:r>
                  <w:rPr>
                    <w:color w:val="000000" w:themeColor="text1"/>
                  </w:rPr>
                  <w:t>二、累计</w:t>
                </w:r>
                <w:r>
                  <w:rPr>
                    <w:rFonts w:hint="eastAsia"/>
                    <w:color w:val="000000" w:themeColor="text1"/>
                  </w:rPr>
                  <w:t>摊销</w:t>
                </w:r>
              </w:p>
            </w:tc>
          </w:sdtContent>
        </w:sdt>
      </w:tr>
      <w:tr w:rsidR="00DE3432" w14:paraId="30D20ED3" w14:textId="77777777" w:rsidTr="00BA0EB7">
        <w:trPr>
          <w:trHeight w:val="284"/>
        </w:trPr>
        <w:tc>
          <w:tcPr>
            <w:tcW w:w="1376" w:type="pct"/>
            <w:vAlign w:val="center"/>
          </w:tcPr>
          <w:p w14:paraId="6BBA1607" w14:textId="77777777" w:rsidR="00DE3432" w:rsidRDefault="00A87294">
            <w:pPr>
              <w:ind w:firstLineChars="200" w:firstLine="420"/>
              <w:rPr>
                <w:color w:val="000000" w:themeColor="text1"/>
              </w:rPr>
            </w:pPr>
            <w:r>
              <w:rPr>
                <w:rFonts w:hint="eastAsia"/>
                <w:color w:val="000000" w:themeColor="text1"/>
              </w:rPr>
              <w:t>1.</w:t>
            </w:r>
            <w:r>
              <w:rPr>
                <w:rFonts w:hint="eastAsia"/>
                <w:color w:val="000000" w:themeColor="text1"/>
              </w:rPr>
              <w:t>期</w:t>
            </w:r>
            <w:r>
              <w:rPr>
                <w:color w:val="000000" w:themeColor="text1"/>
              </w:rPr>
              <w:t>初余额</w:t>
            </w:r>
          </w:p>
        </w:tc>
        <w:tc>
          <w:tcPr>
            <w:tcW w:w="761" w:type="pct"/>
          </w:tcPr>
          <w:p w14:paraId="5CEC0B0B" w14:textId="6DD3B564" w:rsidR="00DE3432" w:rsidRDefault="00010170">
            <w:pPr>
              <w:jc w:val="right"/>
            </w:pPr>
            <w:r>
              <w:t>50,338,447.26</w:t>
            </w:r>
          </w:p>
        </w:tc>
        <w:tc>
          <w:tcPr>
            <w:tcW w:w="590" w:type="pct"/>
          </w:tcPr>
          <w:p w14:paraId="6670929D" w14:textId="77777777" w:rsidR="00DE3432" w:rsidRDefault="00DE3432">
            <w:pPr>
              <w:jc w:val="right"/>
            </w:pPr>
          </w:p>
        </w:tc>
        <w:tc>
          <w:tcPr>
            <w:tcW w:w="570" w:type="pct"/>
          </w:tcPr>
          <w:p w14:paraId="07B58747" w14:textId="79203403" w:rsidR="00DE3432" w:rsidRDefault="00261C9D">
            <w:pPr>
              <w:jc w:val="right"/>
            </w:pPr>
            <w:r>
              <w:t>455,490.03</w:t>
            </w:r>
          </w:p>
        </w:tc>
        <w:tc>
          <w:tcPr>
            <w:tcW w:w="596" w:type="pct"/>
          </w:tcPr>
          <w:p w14:paraId="5A135408" w14:textId="0D1E2FFB" w:rsidR="00DE3432" w:rsidRDefault="00261C9D">
            <w:pPr>
              <w:jc w:val="right"/>
            </w:pPr>
            <w:r>
              <w:t>133,697,116.32</w:t>
            </w:r>
          </w:p>
        </w:tc>
        <w:tc>
          <w:tcPr>
            <w:tcW w:w="1107" w:type="pct"/>
          </w:tcPr>
          <w:p w14:paraId="328B9B50" w14:textId="2FD06EA2" w:rsidR="00DE3432" w:rsidRDefault="009E3E1F">
            <w:pPr>
              <w:jc w:val="right"/>
            </w:pPr>
            <w:r>
              <w:t>184,491,053.61</w:t>
            </w:r>
          </w:p>
        </w:tc>
      </w:tr>
      <w:tr w:rsidR="00DE3432" w14:paraId="5883860A" w14:textId="77777777" w:rsidTr="00BA0EB7">
        <w:trPr>
          <w:trHeight w:val="284"/>
        </w:trPr>
        <w:tc>
          <w:tcPr>
            <w:tcW w:w="1376" w:type="pct"/>
            <w:vAlign w:val="center"/>
          </w:tcPr>
          <w:p w14:paraId="058F886D" w14:textId="77777777" w:rsidR="00DE3432" w:rsidRDefault="00A87294">
            <w:pPr>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tc>
          <w:tcPr>
            <w:tcW w:w="761" w:type="pct"/>
          </w:tcPr>
          <w:p w14:paraId="6E7173EB" w14:textId="0EF54007" w:rsidR="00DE3432" w:rsidRDefault="00D62FD1">
            <w:pPr>
              <w:jc w:val="right"/>
            </w:pPr>
            <w:r>
              <w:t>3,595,222.49</w:t>
            </w:r>
          </w:p>
        </w:tc>
        <w:tc>
          <w:tcPr>
            <w:tcW w:w="590" w:type="pct"/>
          </w:tcPr>
          <w:p w14:paraId="1178F2AA" w14:textId="77777777" w:rsidR="00DE3432" w:rsidRDefault="00DE3432">
            <w:pPr>
              <w:jc w:val="right"/>
            </w:pPr>
          </w:p>
        </w:tc>
        <w:tc>
          <w:tcPr>
            <w:tcW w:w="570" w:type="pct"/>
          </w:tcPr>
          <w:p w14:paraId="680213A3" w14:textId="56CBCF0D" w:rsidR="00DE3432" w:rsidRDefault="00D62FD1">
            <w:pPr>
              <w:jc w:val="right"/>
            </w:pPr>
            <w:r>
              <w:t>30,743.28</w:t>
            </w:r>
          </w:p>
        </w:tc>
        <w:tc>
          <w:tcPr>
            <w:tcW w:w="596" w:type="pct"/>
          </w:tcPr>
          <w:p w14:paraId="32B830AD" w14:textId="4785E40D" w:rsidR="00DE3432" w:rsidRDefault="00D62FD1">
            <w:pPr>
              <w:jc w:val="right"/>
            </w:pPr>
            <w:r>
              <w:t>31,521,556.47</w:t>
            </w:r>
          </w:p>
        </w:tc>
        <w:tc>
          <w:tcPr>
            <w:tcW w:w="1107" w:type="pct"/>
          </w:tcPr>
          <w:p w14:paraId="5F303C3B" w14:textId="12D80F42" w:rsidR="00DE3432" w:rsidRDefault="00DF4BD3">
            <w:pPr>
              <w:jc w:val="right"/>
            </w:pPr>
            <w:r>
              <w:t>35,147,522.24</w:t>
            </w:r>
          </w:p>
        </w:tc>
      </w:tr>
      <w:tr w:rsidR="00DE3432" w14:paraId="578C1626" w14:textId="77777777" w:rsidTr="00BA0EB7">
        <w:trPr>
          <w:trHeight w:val="284"/>
        </w:trPr>
        <w:tc>
          <w:tcPr>
            <w:tcW w:w="1376" w:type="pct"/>
            <w:vAlign w:val="center"/>
          </w:tcPr>
          <w:p w14:paraId="48BA08F8"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计提</w:t>
            </w:r>
          </w:p>
        </w:tc>
        <w:tc>
          <w:tcPr>
            <w:tcW w:w="761" w:type="pct"/>
          </w:tcPr>
          <w:p w14:paraId="23F6FC0B" w14:textId="1D009BF4" w:rsidR="00DE3432" w:rsidRDefault="00DF4BD3">
            <w:pPr>
              <w:jc w:val="right"/>
            </w:pPr>
            <w:r>
              <w:t>3,595,222.49</w:t>
            </w:r>
          </w:p>
        </w:tc>
        <w:tc>
          <w:tcPr>
            <w:tcW w:w="590" w:type="pct"/>
          </w:tcPr>
          <w:p w14:paraId="553005B1" w14:textId="77777777" w:rsidR="00DE3432" w:rsidRDefault="00DE3432">
            <w:pPr>
              <w:jc w:val="right"/>
            </w:pPr>
          </w:p>
        </w:tc>
        <w:tc>
          <w:tcPr>
            <w:tcW w:w="570" w:type="pct"/>
          </w:tcPr>
          <w:p w14:paraId="2E572D05" w14:textId="55383F71" w:rsidR="00DE3432" w:rsidRDefault="00DF4BD3">
            <w:pPr>
              <w:jc w:val="right"/>
            </w:pPr>
            <w:r>
              <w:t>30,743.28</w:t>
            </w:r>
          </w:p>
        </w:tc>
        <w:tc>
          <w:tcPr>
            <w:tcW w:w="596" w:type="pct"/>
          </w:tcPr>
          <w:p w14:paraId="6166EADC" w14:textId="1D9BE006" w:rsidR="00DE3432" w:rsidRDefault="00DF4BD3">
            <w:pPr>
              <w:jc w:val="right"/>
            </w:pPr>
            <w:r>
              <w:t>31,521,556.47</w:t>
            </w:r>
          </w:p>
        </w:tc>
        <w:tc>
          <w:tcPr>
            <w:tcW w:w="1107" w:type="pct"/>
          </w:tcPr>
          <w:p w14:paraId="444CF627" w14:textId="2AE3BE64" w:rsidR="00DE3432" w:rsidRDefault="00DF4BD3">
            <w:pPr>
              <w:jc w:val="right"/>
            </w:pPr>
            <w:r>
              <w:t>35,147,522.24</w:t>
            </w:r>
          </w:p>
        </w:tc>
      </w:tr>
      <w:tr w:rsidR="00DE3432" w14:paraId="1F637F44" w14:textId="77777777" w:rsidTr="00BA0EB7">
        <w:trPr>
          <w:trHeight w:val="284"/>
        </w:trPr>
        <w:tc>
          <w:tcPr>
            <w:tcW w:w="1376" w:type="pct"/>
          </w:tcPr>
          <w:p w14:paraId="343AA3CB" w14:textId="09A3F076" w:rsidR="00DE3432" w:rsidRDefault="00E11EA3">
            <w:pPr>
              <w:ind w:firstLineChars="300" w:firstLine="630"/>
            </w:pPr>
            <w:r>
              <w:rPr>
                <w:rFonts w:hint="eastAsia"/>
              </w:rPr>
              <w:t>（</w:t>
            </w:r>
            <w:r>
              <w:rPr>
                <w:rFonts w:hint="eastAsia"/>
              </w:rPr>
              <w:t>2</w:t>
            </w:r>
            <w:r>
              <w:rPr>
                <w:rFonts w:hint="eastAsia"/>
              </w:rPr>
              <w:t xml:space="preserve">）其他增加　</w:t>
            </w:r>
          </w:p>
        </w:tc>
        <w:tc>
          <w:tcPr>
            <w:tcW w:w="761" w:type="pct"/>
          </w:tcPr>
          <w:p w14:paraId="48AA837A" w14:textId="77777777" w:rsidR="00DE3432" w:rsidRDefault="00A87294">
            <w:pPr>
              <w:jc w:val="right"/>
            </w:pPr>
            <w:r>
              <w:rPr>
                <w:rFonts w:hint="eastAsia"/>
              </w:rPr>
              <w:t xml:space="preserve">　</w:t>
            </w:r>
          </w:p>
        </w:tc>
        <w:tc>
          <w:tcPr>
            <w:tcW w:w="590" w:type="pct"/>
          </w:tcPr>
          <w:p w14:paraId="5082CC44" w14:textId="77777777" w:rsidR="00DE3432" w:rsidRDefault="00A87294">
            <w:pPr>
              <w:jc w:val="right"/>
            </w:pPr>
            <w:r>
              <w:rPr>
                <w:rFonts w:hint="eastAsia"/>
              </w:rPr>
              <w:t xml:space="preserve">　</w:t>
            </w:r>
          </w:p>
        </w:tc>
        <w:tc>
          <w:tcPr>
            <w:tcW w:w="570" w:type="pct"/>
          </w:tcPr>
          <w:p w14:paraId="44E32A97" w14:textId="77777777" w:rsidR="00DE3432" w:rsidRDefault="00A87294">
            <w:pPr>
              <w:jc w:val="right"/>
            </w:pPr>
            <w:r>
              <w:rPr>
                <w:rFonts w:hint="eastAsia"/>
              </w:rPr>
              <w:t xml:space="preserve">　</w:t>
            </w:r>
          </w:p>
        </w:tc>
        <w:tc>
          <w:tcPr>
            <w:tcW w:w="596" w:type="pct"/>
          </w:tcPr>
          <w:p w14:paraId="59E5AD2F" w14:textId="77777777" w:rsidR="00DE3432" w:rsidRDefault="00A87294">
            <w:pPr>
              <w:jc w:val="right"/>
            </w:pPr>
            <w:r>
              <w:rPr>
                <w:rFonts w:hint="eastAsia"/>
              </w:rPr>
              <w:t xml:space="preserve">　</w:t>
            </w:r>
          </w:p>
        </w:tc>
        <w:tc>
          <w:tcPr>
            <w:tcW w:w="1107" w:type="pct"/>
          </w:tcPr>
          <w:p w14:paraId="5B31C51B" w14:textId="77777777" w:rsidR="00DE3432" w:rsidRDefault="00A87294">
            <w:pPr>
              <w:jc w:val="right"/>
            </w:pPr>
            <w:r>
              <w:rPr>
                <w:rFonts w:hint="eastAsia"/>
              </w:rPr>
              <w:t xml:space="preserve">　</w:t>
            </w:r>
          </w:p>
        </w:tc>
      </w:tr>
      <w:tr w:rsidR="00DE3432" w14:paraId="05B182FD" w14:textId="77777777" w:rsidTr="00BA0EB7">
        <w:trPr>
          <w:trHeight w:val="284"/>
        </w:trPr>
        <w:tc>
          <w:tcPr>
            <w:tcW w:w="1376" w:type="pct"/>
            <w:vAlign w:val="center"/>
          </w:tcPr>
          <w:p w14:paraId="516C1777" w14:textId="77777777" w:rsidR="00DE3432" w:rsidRDefault="00A87294">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761" w:type="pct"/>
          </w:tcPr>
          <w:p w14:paraId="3ACCFE9B" w14:textId="77777777" w:rsidR="00DE3432" w:rsidRDefault="00DE3432">
            <w:pPr>
              <w:jc w:val="right"/>
            </w:pPr>
          </w:p>
        </w:tc>
        <w:tc>
          <w:tcPr>
            <w:tcW w:w="590" w:type="pct"/>
          </w:tcPr>
          <w:p w14:paraId="655059FF" w14:textId="77777777" w:rsidR="00DE3432" w:rsidRDefault="00DE3432">
            <w:pPr>
              <w:jc w:val="right"/>
            </w:pPr>
          </w:p>
        </w:tc>
        <w:tc>
          <w:tcPr>
            <w:tcW w:w="570" w:type="pct"/>
          </w:tcPr>
          <w:p w14:paraId="569975BC" w14:textId="77777777" w:rsidR="00DE3432" w:rsidRDefault="00DE3432">
            <w:pPr>
              <w:jc w:val="right"/>
            </w:pPr>
          </w:p>
        </w:tc>
        <w:tc>
          <w:tcPr>
            <w:tcW w:w="596" w:type="pct"/>
          </w:tcPr>
          <w:p w14:paraId="58468EED" w14:textId="77777777" w:rsidR="00DE3432" w:rsidRDefault="00DE3432">
            <w:pPr>
              <w:jc w:val="right"/>
            </w:pPr>
          </w:p>
        </w:tc>
        <w:tc>
          <w:tcPr>
            <w:tcW w:w="1107" w:type="pct"/>
          </w:tcPr>
          <w:p w14:paraId="25E60DF0" w14:textId="77777777" w:rsidR="00DE3432" w:rsidRDefault="00DE3432">
            <w:pPr>
              <w:jc w:val="right"/>
            </w:pPr>
          </w:p>
        </w:tc>
      </w:tr>
      <w:tr w:rsidR="00DE3432" w14:paraId="4D0FA86D" w14:textId="77777777" w:rsidTr="00BA0EB7">
        <w:trPr>
          <w:trHeight w:val="284"/>
        </w:trPr>
        <w:tc>
          <w:tcPr>
            <w:tcW w:w="1376" w:type="pct"/>
            <w:vAlign w:val="center"/>
          </w:tcPr>
          <w:p w14:paraId="05FACC60" w14:textId="77777777" w:rsidR="00DE3432" w:rsidRDefault="00A87294">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61" w:type="pct"/>
          </w:tcPr>
          <w:p w14:paraId="017F35A7" w14:textId="77777777" w:rsidR="00DE3432" w:rsidRDefault="00DE3432">
            <w:pPr>
              <w:jc w:val="right"/>
            </w:pPr>
          </w:p>
        </w:tc>
        <w:tc>
          <w:tcPr>
            <w:tcW w:w="590" w:type="pct"/>
          </w:tcPr>
          <w:p w14:paraId="0839F2AE" w14:textId="77777777" w:rsidR="00DE3432" w:rsidRDefault="00DE3432">
            <w:pPr>
              <w:jc w:val="right"/>
            </w:pPr>
          </w:p>
        </w:tc>
        <w:tc>
          <w:tcPr>
            <w:tcW w:w="570" w:type="pct"/>
          </w:tcPr>
          <w:p w14:paraId="321FBABB" w14:textId="77777777" w:rsidR="00DE3432" w:rsidRDefault="00DE3432">
            <w:pPr>
              <w:jc w:val="right"/>
            </w:pPr>
          </w:p>
        </w:tc>
        <w:tc>
          <w:tcPr>
            <w:tcW w:w="596" w:type="pct"/>
          </w:tcPr>
          <w:p w14:paraId="064B5BC9" w14:textId="77777777" w:rsidR="00DE3432" w:rsidRDefault="00DE3432">
            <w:pPr>
              <w:jc w:val="right"/>
            </w:pPr>
          </w:p>
        </w:tc>
        <w:tc>
          <w:tcPr>
            <w:tcW w:w="1107" w:type="pct"/>
          </w:tcPr>
          <w:p w14:paraId="140CE090" w14:textId="77777777" w:rsidR="00DE3432" w:rsidRDefault="00DE3432">
            <w:pPr>
              <w:jc w:val="right"/>
            </w:pPr>
          </w:p>
        </w:tc>
      </w:tr>
      <w:tr w:rsidR="00DE3432" w14:paraId="13D5C5E9" w14:textId="77777777" w:rsidTr="00BA0EB7">
        <w:trPr>
          <w:trHeight w:val="284"/>
        </w:trPr>
        <w:tc>
          <w:tcPr>
            <w:tcW w:w="1376" w:type="pct"/>
            <w:vAlign w:val="center"/>
          </w:tcPr>
          <w:p w14:paraId="790A285A" w14:textId="77777777" w:rsidR="00DE3432" w:rsidRDefault="00A87294">
            <w:pPr>
              <w:ind w:firstLineChars="200" w:firstLine="420"/>
              <w:rPr>
                <w:color w:val="000000" w:themeColor="text1"/>
              </w:rPr>
            </w:pPr>
            <w:r>
              <w:rPr>
                <w:rFonts w:hint="eastAsia"/>
                <w:color w:val="000000" w:themeColor="text1"/>
              </w:rPr>
              <w:t>4.</w:t>
            </w:r>
            <w:r>
              <w:rPr>
                <w:color w:val="000000" w:themeColor="text1"/>
              </w:rPr>
              <w:t>期末余额</w:t>
            </w:r>
          </w:p>
        </w:tc>
        <w:tc>
          <w:tcPr>
            <w:tcW w:w="761" w:type="pct"/>
          </w:tcPr>
          <w:p w14:paraId="15BB0B1F" w14:textId="4120A180" w:rsidR="00DE3432" w:rsidRDefault="00D62FD1">
            <w:pPr>
              <w:jc w:val="right"/>
            </w:pPr>
            <w:r>
              <w:t>53,933,669.75</w:t>
            </w:r>
          </w:p>
        </w:tc>
        <w:tc>
          <w:tcPr>
            <w:tcW w:w="590" w:type="pct"/>
          </w:tcPr>
          <w:p w14:paraId="43A652A4" w14:textId="77777777" w:rsidR="00DE3432" w:rsidRDefault="00DE3432">
            <w:pPr>
              <w:jc w:val="right"/>
            </w:pPr>
          </w:p>
        </w:tc>
        <w:tc>
          <w:tcPr>
            <w:tcW w:w="570" w:type="pct"/>
          </w:tcPr>
          <w:p w14:paraId="5EBD4820" w14:textId="7EFDE6F2" w:rsidR="00DE3432" w:rsidRDefault="00D62FD1">
            <w:pPr>
              <w:jc w:val="right"/>
            </w:pPr>
            <w:r>
              <w:t>486,233.31</w:t>
            </w:r>
          </w:p>
        </w:tc>
        <w:tc>
          <w:tcPr>
            <w:tcW w:w="596" w:type="pct"/>
          </w:tcPr>
          <w:p w14:paraId="1E84D8B5" w14:textId="6E4EB499" w:rsidR="00DE3432" w:rsidRDefault="00D62FD1">
            <w:pPr>
              <w:jc w:val="right"/>
            </w:pPr>
            <w:r>
              <w:t>165,218,672.79</w:t>
            </w:r>
          </w:p>
        </w:tc>
        <w:tc>
          <w:tcPr>
            <w:tcW w:w="1107" w:type="pct"/>
          </w:tcPr>
          <w:p w14:paraId="697A4C80" w14:textId="7794FE68" w:rsidR="00DE3432" w:rsidRDefault="00D62FD1">
            <w:pPr>
              <w:jc w:val="right"/>
            </w:pPr>
            <w:r>
              <w:t>219,638,575.85</w:t>
            </w:r>
          </w:p>
        </w:tc>
      </w:tr>
      <w:tr w:rsidR="00DE3432" w14:paraId="6E091F32" w14:textId="77777777" w:rsidTr="00BA0EB7">
        <w:trPr>
          <w:trHeight w:val="284"/>
        </w:trPr>
        <w:sdt>
          <w:sdtPr>
            <w:tag w:val="_PLD_100d3bc56cc142c1b30c3998528f8af2"/>
            <w:id w:val="1544256433"/>
          </w:sdtPr>
          <w:sdtContent>
            <w:tc>
              <w:tcPr>
                <w:tcW w:w="5000" w:type="pct"/>
                <w:gridSpan w:val="6"/>
                <w:vAlign w:val="center"/>
              </w:tcPr>
              <w:p w14:paraId="0B163558" w14:textId="77777777" w:rsidR="00DE3432" w:rsidRDefault="00A87294">
                <w:pPr>
                  <w:rPr>
                    <w:color w:val="000000" w:themeColor="text1"/>
                  </w:rPr>
                </w:pPr>
                <w:r>
                  <w:rPr>
                    <w:color w:val="000000" w:themeColor="text1"/>
                  </w:rPr>
                  <w:t>三、减值准备</w:t>
                </w:r>
              </w:p>
            </w:tc>
          </w:sdtContent>
        </w:sdt>
      </w:tr>
      <w:tr w:rsidR="00DE3432" w14:paraId="2E46E783" w14:textId="77777777" w:rsidTr="00BA0EB7">
        <w:trPr>
          <w:trHeight w:val="284"/>
        </w:trPr>
        <w:tc>
          <w:tcPr>
            <w:tcW w:w="1376" w:type="pct"/>
            <w:vAlign w:val="center"/>
          </w:tcPr>
          <w:p w14:paraId="6EFEC423" w14:textId="77777777" w:rsidR="00DE3432" w:rsidRDefault="00A87294">
            <w:pPr>
              <w:ind w:firstLineChars="200" w:firstLine="420"/>
              <w:rPr>
                <w:color w:val="000000" w:themeColor="text1"/>
              </w:rPr>
            </w:pPr>
            <w:r>
              <w:rPr>
                <w:rFonts w:hint="eastAsia"/>
                <w:color w:val="000000" w:themeColor="text1"/>
              </w:rPr>
              <w:t>1.</w:t>
            </w:r>
            <w:r>
              <w:rPr>
                <w:rFonts w:hint="eastAsia"/>
                <w:color w:val="000000" w:themeColor="text1"/>
              </w:rPr>
              <w:t>期</w:t>
            </w:r>
            <w:r>
              <w:rPr>
                <w:color w:val="000000" w:themeColor="text1"/>
              </w:rPr>
              <w:t>初余额</w:t>
            </w:r>
          </w:p>
        </w:tc>
        <w:tc>
          <w:tcPr>
            <w:tcW w:w="761" w:type="pct"/>
          </w:tcPr>
          <w:p w14:paraId="3EB76009" w14:textId="77777777" w:rsidR="00DE3432" w:rsidRDefault="00DE3432">
            <w:pPr>
              <w:jc w:val="right"/>
            </w:pPr>
          </w:p>
        </w:tc>
        <w:tc>
          <w:tcPr>
            <w:tcW w:w="590" w:type="pct"/>
          </w:tcPr>
          <w:p w14:paraId="1BEC13B6" w14:textId="77777777" w:rsidR="00DE3432" w:rsidRDefault="00DE3432">
            <w:pPr>
              <w:jc w:val="right"/>
            </w:pPr>
          </w:p>
        </w:tc>
        <w:tc>
          <w:tcPr>
            <w:tcW w:w="570" w:type="pct"/>
          </w:tcPr>
          <w:p w14:paraId="4ABCE9CF" w14:textId="77777777" w:rsidR="00DE3432" w:rsidRDefault="00DE3432">
            <w:pPr>
              <w:jc w:val="right"/>
            </w:pPr>
          </w:p>
        </w:tc>
        <w:tc>
          <w:tcPr>
            <w:tcW w:w="596" w:type="pct"/>
          </w:tcPr>
          <w:p w14:paraId="4C6288FC" w14:textId="77777777" w:rsidR="00DE3432" w:rsidRDefault="00DE3432">
            <w:pPr>
              <w:jc w:val="right"/>
            </w:pPr>
          </w:p>
        </w:tc>
        <w:tc>
          <w:tcPr>
            <w:tcW w:w="1107" w:type="pct"/>
          </w:tcPr>
          <w:p w14:paraId="7B2DFCC4" w14:textId="77777777" w:rsidR="00DE3432" w:rsidRDefault="00DE3432">
            <w:pPr>
              <w:jc w:val="right"/>
            </w:pPr>
          </w:p>
        </w:tc>
      </w:tr>
      <w:tr w:rsidR="00DE3432" w14:paraId="2D90C3B3" w14:textId="77777777" w:rsidTr="00BA0EB7">
        <w:trPr>
          <w:trHeight w:val="284"/>
        </w:trPr>
        <w:tc>
          <w:tcPr>
            <w:tcW w:w="1376" w:type="pct"/>
            <w:vAlign w:val="center"/>
          </w:tcPr>
          <w:p w14:paraId="712C4D40" w14:textId="77777777" w:rsidR="00DE3432" w:rsidRDefault="00A87294">
            <w:pPr>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tc>
          <w:tcPr>
            <w:tcW w:w="761" w:type="pct"/>
          </w:tcPr>
          <w:p w14:paraId="4B9C8716" w14:textId="77777777" w:rsidR="00DE3432" w:rsidRDefault="00DE3432">
            <w:pPr>
              <w:jc w:val="right"/>
            </w:pPr>
          </w:p>
        </w:tc>
        <w:tc>
          <w:tcPr>
            <w:tcW w:w="590" w:type="pct"/>
          </w:tcPr>
          <w:p w14:paraId="4EF73421" w14:textId="77777777" w:rsidR="00DE3432" w:rsidRDefault="00DE3432">
            <w:pPr>
              <w:jc w:val="right"/>
            </w:pPr>
          </w:p>
        </w:tc>
        <w:tc>
          <w:tcPr>
            <w:tcW w:w="570" w:type="pct"/>
          </w:tcPr>
          <w:p w14:paraId="7C97A75B" w14:textId="77777777" w:rsidR="00DE3432" w:rsidRDefault="00DE3432">
            <w:pPr>
              <w:jc w:val="right"/>
            </w:pPr>
          </w:p>
        </w:tc>
        <w:tc>
          <w:tcPr>
            <w:tcW w:w="596" w:type="pct"/>
          </w:tcPr>
          <w:p w14:paraId="60FC584D" w14:textId="77777777" w:rsidR="00DE3432" w:rsidRDefault="00DE3432">
            <w:pPr>
              <w:jc w:val="right"/>
            </w:pPr>
          </w:p>
        </w:tc>
        <w:tc>
          <w:tcPr>
            <w:tcW w:w="1107" w:type="pct"/>
          </w:tcPr>
          <w:p w14:paraId="4BD460C2" w14:textId="77777777" w:rsidR="00DE3432" w:rsidRDefault="00DE3432">
            <w:pPr>
              <w:jc w:val="right"/>
            </w:pPr>
          </w:p>
        </w:tc>
      </w:tr>
      <w:tr w:rsidR="00DE3432" w14:paraId="329F9119" w14:textId="77777777" w:rsidTr="00BA0EB7">
        <w:trPr>
          <w:trHeight w:val="284"/>
        </w:trPr>
        <w:tc>
          <w:tcPr>
            <w:tcW w:w="1376" w:type="pct"/>
            <w:vAlign w:val="center"/>
          </w:tcPr>
          <w:p w14:paraId="25B07FF9" w14:textId="77777777" w:rsidR="00DE3432" w:rsidRDefault="00A87294">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计提</w:t>
            </w:r>
          </w:p>
        </w:tc>
        <w:tc>
          <w:tcPr>
            <w:tcW w:w="761" w:type="pct"/>
          </w:tcPr>
          <w:p w14:paraId="7F2A340B" w14:textId="77777777" w:rsidR="00DE3432" w:rsidRDefault="00DE3432">
            <w:pPr>
              <w:jc w:val="right"/>
            </w:pPr>
          </w:p>
        </w:tc>
        <w:tc>
          <w:tcPr>
            <w:tcW w:w="590" w:type="pct"/>
          </w:tcPr>
          <w:p w14:paraId="111B79DE" w14:textId="77777777" w:rsidR="00DE3432" w:rsidRDefault="00DE3432">
            <w:pPr>
              <w:jc w:val="right"/>
            </w:pPr>
          </w:p>
        </w:tc>
        <w:tc>
          <w:tcPr>
            <w:tcW w:w="570" w:type="pct"/>
          </w:tcPr>
          <w:p w14:paraId="661EF477" w14:textId="77777777" w:rsidR="00DE3432" w:rsidRDefault="00DE3432">
            <w:pPr>
              <w:jc w:val="right"/>
            </w:pPr>
          </w:p>
        </w:tc>
        <w:tc>
          <w:tcPr>
            <w:tcW w:w="596" w:type="pct"/>
          </w:tcPr>
          <w:p w14:paraId="4C95699F" w14:textId="77777777" w:rsidR="00DE3432" w:rsidRDefault="00DE3432">
            <w:pPr>
              <w:jc w:val="right"/>
            </w:pPr>
          </w:p>
        </w:tc>
        <w:tc>
          <w:tcPr>
            <w:tcW w:w="1107" w:type="pct"/>
          </w:tcPr>
          <w:p w14:paraId="1B01E449" w14:textId="77777777" w:rsidR="00DE3432" w:rsidRDefault="00DE3432">
            <w:pPr>
              <w:jc w:val="right"/>
            </w:pPr>
          </w:p>
        </w:tc>
      </w:tr>
      <w:tr w:rsidR="00DE3432" w14:paraId="2F783E72" w14:textId="77777777" w:rsidTr="00BA0EB7">
        <w:trPr>
          <w:trHeight w:val="284"/>
        </w:trPr>
        <w:tc>
          <w:tcPr>
            <w:tcW w:w="1376" w:type="pct"/>
            <w:vAlign w:val="center"/>
          </w:tcPr>
          <w:p w14:paraId="41C20074" w14:textId="77777777" w:rsidR="00DE3432" w:rsidRDefault="00A87294">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761" w:type="pct"/>
          </w:tcPr>
          <w:p w14:paraId="4A9847E5" w14:textId="77777777" w:rsidR="00DE3432" w:rsidRDefault="00DE3432">
            <w:pPr>
              <w:jc w:val="right"/>
            </w:pPr>
          </w:p>
        </w:tc>
        <w:tc>
          <w:tcPr>
            <w:tcW w:w="590" w:type="pct"/>
          </w:tcPr>
          <w:p w14:paraId="4F0AE94B" w14:textId="77777777" w:rsidR="00DE3432" w:rsidRDefault="00DE3432">
            <w:pPr>
              <w:jc w:val="right"/>
            </w:pPr>
          </w:p>
        </w:tc>
        <w:tc>
          <w:tcPr>
            <w:tcW w:w="570" w:type="pct"/>
          </w:tcPr>
          <w:p w14:paraId="70A4B890" w14:textId="77777777" w:rsidR="00DE3432" w:rsidRDefault="00DE3432">
            <w:pPr>
              <w:jc w:val="right"/>
            </w:pPr>
          </w:p>
        </w:tc>
        <w:tc>
          <w:tcPr>
            <w:tcW w:w="596" w:type="pct"/>
          </w:tcPr>
          <w:p w14:paraId="7A494FBD" w14:textId="77777777" w:rsidR="00DE3432" w:rsidRDefault="00DE3432">
            <w:pPr>
              <w:jc w:val="right"/>
            </w:pPr>
          </w:p>
        </w:tc>
        <w:tc>
          <w:tcPr>
            <w:tcW w:w="1107" w:type="pct"/>
          </w:tcPr>
          <w:p w14:paraId="6985075C" w14:textId="77777777" w:rsidR="00DE3432" w:rsidRDefault="00DE3432">
            <w:pPr>
              <w:jc w:val="right"/>
            </w:pPr>
          </w:p>
        </w:tc>
      </w:tr>
      <w:tr w:rsidR="00DE3432" w14:paraId="06CC8D4C" w14:textId="77777777" w:rsidTr="00BA0EB7">
        <w:trPr>
          <w:trHeight w:val="284"/>
        </w:trPr>
        <w:tc>
          <w:tcPr>
            <w:tcW w:w="1376" w:type="pct"/>
            <w:vAlign w:val="center"/>
          </w:tcPr>
          <w:p w14:paraId="33007614" w14:textId="77777777" w:rsidR="00DE3432" w:rsidRDefault="00A87294">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61" w:type="pct"/>
          </w:tcPr>
          <w:p w14:paraId="33BEAEDD" w14:textId="77777777" w:rsidR="00DE3432" w:rsidRDefault="00DE3432">
            <w:pPr>
              <w:jc w:val="right"/>
            </w:pPr>
          </w:p>
        </w:tc>
        <w:tc>
          <w:tcPr>
            <w:tcW w:w="590" w:type="pct"/>
          </w:tcPr>
          <w:p w14:paraId="354726B5" w14:textId="77777777" w:rsidR="00DE3432" w:rsidRDefault="00DE3432">
            <w:pPr>
              <w:jc w:val="right"/>
            </w:pPr>
          </w:p>
        </w:tc>
        <w:tc>
          <w:tcPr>
            <w:tcW w:w="570" w:type="pct"/>
          </w:tcPr>
          <w:p w14:paraId="05A4C01B" w14:textId="77777777" w:rsidR="00DE3432" w:rsidRDefault="00DE3432">
            <w:pPr>
              <w:jc w:val="right"/>
            </w:pPr>
          </w:p>
        </w:tc>
        <w:tc>
          <w:tcPr>
            <w:tcW w:w="596" w:type="pct"/>
          </w:tcPr>
          <w:p w14:paraId="1C6A70D3" w14:textId="77777777" w:rsidR="00DE3432" w:rsidRDefault="00DE3432">
            <w:pPr>
              <w:jc w:val="right"/>
            </w:pPr>
          </w:p>
        </w:tc>
        <w:tc>
          <w:tcPr>
            <w:tcW w:w="1107" w:type="pct"/>
          </w:tcPr>
          <w:p w14:paraId="3A771E27" w14:textId="77777777" w:rsidR="00DE3432" w:rsidRDefault="00DE3432">
            <w:pPr>
              <w:jc w:val="right"/>
            </w:pPr>
          </w:p>
        </w:tc>
      </w:tr>
      <w:tr w:rsidR="00DE3432" w14:paraId="4D95A4E8" w14:textId="77777777" w:rsidTr="00BA0EB7">
        <w:trPr>
          <w:trHeight w:val="284"/>
        </w:trPr>
        <w:tc>
          <w:tcPr>
            <w:tcW w:w="1376" w:type="pct"/>
            <w:vAlign w:val="center"/>
          </w:tcPr>
          <w:p w14:paraId="3D3A89A6" w14:textId="77777777" w:rsidR="00DE3432" w:rsidRDefault="00A87294">
            <w:pPr>
              <w:ind w:firstLineChars="200" w:firstLine="420"/>
              <w:rPr>
                <w:color w:val="000000" w:themeColor="text1"/>
              </w:rPr>
            </w:pPr>
            <w:r>
              <w:rPr>
                <w:rFonts w:hint="eastAsia"/>
                <w:color w:val="000000" w:themeColor="text1"/>
              </w:rPr>
              <w:t>4.</w:t>
            </w:r>
            <w:r>
              <w:rPr>
                <w:color w:val="000000" w:themeColor="text1"/>
              </w:rPr>
              <w:t>期末余额</w:t>
            </w:r>
          </w:p>
        </w:tc>
        <w:tc>
          <w:tcPr>
            <w:tcW w:w="761" w:type="pct"/>
          </w:tcPr>
          <w:p w14:paraId="09BF7C3A" w14:textId="77777777" w:rsidR="00DE3432" w:rsidRDefault="00DE3432">
            <w:pPr>
              <w:jc w:val="right"/>
            </w:pPr>
          </w:p>
        </w:tc>
        <w:tc>
          <w:tcPr>
            <w:tcW w:w="590" w:type="pct"/>
          </w:tcPr>
          <w:p w14:paraId="120D6529" w14:textId="77777777" w:rsidR="00DE3432" w:rsidRDefault="00DE3432">
            <w:pPr>
              <w:jc w:val="right"/>
            </w:pPr>
          </w:p>
        </w:tc>
        <w:tc>
          <w:tcPr>
            <w:tcW w:w="570" w:type="pct"/>
          </w:tcPr>
          <w:p w14:paraId="26EE9031" w14:textId="77777777" w:rsidR="00DE3432" w:rsidRDefault="00DE3432">
            <w:pPr>
              <w:jc w:val="right"/>
            </w:pPr>
          </w:p>
        </w:tc>
        <w:tc>
          <w:tcPr>
            <w:tcW w:w="596" w:type="pct"/>
          </w:tcPr>
          <w:p w14:paraId="291E676B" w14:textId="77777777" w:rsidR="00DE3432" w:rsidRDefault="00DE3432">
            <w:pPr>
              <w:jc w:val="right"/>
            </w:pPr>
          </w:p>
        </w:tc>
        <w:tc>
          <w:tcPr>
            <w:tcW w:w="1107" w:type="pct"/>
          </w:tcPr>
          <w:p w14:paraId="0E722F84" w14:textId="77777777" w:rsidR="00DE3432" w:rsidRDefault="00DE3432">
            <w:pPr>
              <w:jc w:val="right"/>
            </w:pPr>
          </w:p>
        </w:tc>
      </w:tr>
      <w:tr w:rsidR="00DE3432" w14:paraId="4EFEAE70" w14:textId="77777777" w:rsidTr="00BA0EB7">
        <w:trPr>
          <w:trHeight w:val="284"/>
        </w:trPr>
        <w:sdt>
          <w:sdtPr>
            <w:tag w:val="_PLD_77aceef1b70d43c0846f7e8f529b7784"/>
            <w:id w:val="-1589997909"/>
          </w:sdtPr>
          <w:sdtContent>
            <w:tc>
              <w:tcPr>
                <w:tcW w:w="5000" w:type="pct"/>
                <w:gridSpan w:val="6"/>
                <w:vAlign w:val="center"/>
              </w:tcPr>
              <w:p w14:paraId="00E43CD7" w14:textId="77777777" w:rsidR="00DE3432" w:rsidRDefault="00A87294">
                <w:pPr>
                  <w:rPr>
                    <w:color w:val="000000" w:themeColor="text1"/>
                  </w:rPr>
                </w:pPr>
                <w:r>
                  <w:rPr>
                    <w:color w:val="000000" w:themeColor="text1"/>
                  </w:rPr>
                  <w:t>四、账面价值</w:t>
                </w:r>
              </w:p>
            </w:tc>
          </w:sdtContent>
        </w:sdt>
      </w:tr>
      <w:tr w:rsidR="00DE3432" w14:paraId="16A1CBB3" w14:textId="77777777" w:rsidTr="00BA0EB7">
        <w:trPr>
          <w:trHeight w:val="284"/>
        </w:trPr>
        <w:tc>
          <w:tcPr>
            <w:tcW w:w="1376" w:type="pct"/>
            <w:vAlign w:val="center"/>
          </w:tcPr>
          <w:p w14:paraId="1B76F095" w14:textId="77777777" w:rsidR="00DE3432" w:rsidRDefault="00A87294">
            <w:pPr>
              <w:ind w:firstLineChars="200" w:firstLine="420"/>
              <w:rPr>
                <w:color w:val="000000" w:themeColor="text1"/>
              </w:rPr>
            </w:pPr>
            <w:r>
              <w:rPr>
                <w:color w:val="000000" w:themeColor="text1"/>
              </w:rPr>
              <w:lastRenderedPageBreak/>
              <w:t>1.</w:t>
            </w:r>
            <w:r>
              <w:rPr>
                <w:color w:val="000000" w:themeColor="text1"/>
              </w:rPr>
              <w:t>期末账面价值</w:t>
            </w:r>
          </w:p>
        </w:tc>
        <w:tc>
          <w:tcPr>
            <w:tcW w:w="761" w:type="pct"/>
          </w:tcPr>
          <w:p w14:paraId="3CF846AA" w14:textId="56C3F254" w:rsidR="00DE3432" w:rsidRDefault="00C4457E">
            <w:pPr>
              <w:jc w:val="right"/>
            </w:pPr>
            <w:r>
              <w:t>180,715,482.74</w:t>
            </w:r>
          </w:p>
        </w:tc>
        <w:tc>
          <w:tcPr>
            <w:tcW w:w="590" w:type="pct"/>
          </w:tcPr>
          <w:p w14:paraId="1BBBCCFD" w14:textId="77777777" w:rsidR="00DE3432" w:rsidRDefault="00DE3432">
            <w:pPr>
              <w:jc w:val="right"/>
            </w:pPr>
          </w:p>
        </w:tc>
        <w:tc>
          <w:tcPr>
            <w:tcW w:w="570" w:type="pct"/>
          </w:tcPr>
          <w:p w14:paraId="0EB3C89A" w14:textId="329D97FF" w:rsidR="00DE3432" w:rsidRDefault="00C4457E">
            <w:pPr>
              <w:jc w:val="right"/>
            </w:pPr>
            <w:r>
              <w:t>773,766.69</w:t>
            </w:r>
          </w:p>
        </w:tc>
        <w:tc>
          <w:tcPr>
            <w:tcW w:w="596" w:type="pct"/>
          </w:tcPr>
          <w:p w14:paraId="22236263" w14:textId="0FA685E7" w:rsidR="00DE3432" w:rsidRDefault="00C4457E">
            <w:pPr>
              <w:jc w:val="right"/>
            </w:pPr>
            <w:r>
              <w:t>892,853,085.71</w:t>
            </w:r>
          </w:p>
        </w:tc>
        <w:tc>
          <w:tcPr>
            <w:tcW w:w="1107" w:type="pct"/>
          </w:tcPr>
          <w:p w14:paraId="42822A69" w14:textId="42E54B81" w:rsidR="00DE3432" w:rsidRDefault="00C4457E">
            <w:pPr>
              <w:jc w:val="right"/>
            </w:pPr>
            <w:r>
              <w:t>1,074,342,335.14</w:t>
            </w:r>
          </w:p>
        </w:tc>
      </w:tr>
      <w:tr w:rsidR="00DE3432" w14:paraId="2943DE20" w14:textId="77777777" w:rsidTr="00BA0EB7">
        <w:trPr>
          <w:trHeight w:val="284"/>
        </w:trPr>
        <w:tc>
          <w:tcPr>
            <w:tcW w:w="1376" w:type="pct"/>
            <w:vAlign w:val="center"/>
          </w:tcPr>
          <w:p w14:paraId="5810456D" w14:textId="77777777" w:rsidR="00DE3432" w:rsidRDefault="00A87294">
            <w:pPr>
              <w:ind w:firstLineChars="200" w:firstLine="420"/>
              <w:rPr>
                <w:color w:val="000000" w:themeColor="text1"/>
              </w:rPr>
            </w:pPr>
            <w:r>
              <w:rPr>
                <w:color w:val="000000" w:themeColor="text1"/>
              </w:rPr>
              <w:t>2.</w:t>
            </w:r>
            <w:r>
              <w:rPr>
                <w:rFonts w:hint="eastAsia"/>
                <w:color w:val="000000" w:themeColor="text1"/>
              </w:rPr>
              <w:t>期初</w:t>
            </w:r>
            <w:r>
              <w:rPr>
                <w:color w:val="000000" w:themeColor="text1"/>
              </w:rPr>
              <w:t>账面价值</w:t>
            </w:r>
          </w:p>
        </w:tc>
        <w:tc>
          <w:tcPr>
            <w:tcW w:w="761" w:type="pct"/>
          </w:tcPr>
          <w:p w14:paraId="034457AB" w14:textId="3783AD06" w:rsidR="00DE3432" w:rsidRDefault="00D62FD1">
            <w:pPr>
              <w:jc w:val="right"/>
            </w:pPr>
            <w:r>
              <w:t>136,031,705.23</w:t>
            </w:r>
          </w:p>
        </w:tc>
        <w:tc>
          <w:tcPr>
            <w:tcW w:w="590" w:type="pct"/>
          </w:tcPr>
          <w:p w14:paraId="6FE3F244" w14:textId="77777777" w:rsidR="00DE3432" w:rsidRDefault="00DE3432">
            <w:pPr>
              <w:jc w:val="right"/>
            </w:pPr>
          </w:p>
        </w:tc>
        <w:tc>
          <w:tcPr>
            <w:tcW w:w="570" w:type="pct"/>
          </w:tcPr>
          <w:p w14:paraId="16D20EEC" w14:textId="3379C459" w:rsidR="00DE3432" w:rsidRDefault="00D62FD1">
            <w:pPr>
              <w:jc w:val="right"/>
            </w:pPr>
            <w:r>
              <w:t>804,509.97</w:t>
            </w:r>
          </w:p>
        </w:tc>
        <w:tc>
          <w:tcPr>
            <w:tcW w:w="596" w:type="pct"/>
          </w:tcPr>
          <w:p w14:paraId="139333A7" w14:textId="02555FE7" w:rsidR="00DE3432" w:rsidRDefault="00D62FD1">
            <w:pPr>
              <w:jc w:val="right"/>
            </w:pPr>
            <w:r>
              <w:t>924,374,642.18</w:t>
            </w:r>
          </w:p>
        </w:tc>
        <w:tc>
          <w:tcPr>
            <w:tcW w:w="1107" w:type="pct"/>
          </w:tcPr>
          <w:p w14:paraId="11313ED3" w14:textId="73CC9697" w:rsidR="00DE3432" w:rsidRDefault="00D62FD1">
            <w:pPr>
              <w:jc w:val="right"/>
            </w:pPr>
            <w:r>
              <w:t>1,061,210,857.38</w:t>
            </w:r>
          </w:p>
        </w:tc>
      </w:tr>
    </w:tbl>
    <w:bookmarkEnd w:id="322"/>
    <w:p w14:paraId="2BAD3151" w14:textId="353EAFCD" w:rsidR="00DE3432" w:rsidRDefault="00A87294">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1627074703"/>
          <w:placeholder>
            <w:docPart w:val="GBC22222222222222222222222222222"/>
          </w:placeholder>
        </w:sdtPr>
        <w:sdtContent>
          <w:r w:rsidR="00C6667A">
            <w:rPr>
              <w:rFonts w:hint="eastAsia"/>
              <w:color w:val="000000" w:themeColor="text1"/>
            </w:rPr>
            <w:t>0.00</w:t>
          </w:r>
        </w:sdtContent>
      </w:sdt>
      <w:r>
        <w:rPr>
          <w:rFonts w:hint="eastAsia"/>
          <w:color w:val="000000" w:themeColor="text1"/>
        </w:rPr>
        <w:t>%</w:t>
      </w:r>
    </w:p>
    <w:p w14:paraId="2E49B30A" w14:textId="77777777" w:rsidR="00DE3432" w:rsidRDefault="00DE3432">
      <w:pPr>
        <w:snapToGrid w:val="0"/>
        <w:spacing w:line="240" w:lineRule="atLeast"/>
        <w:rPr>
          <w:color w:val="000000" w:themeColor="text1"/>
        </w:rPr>
      </w:pPr>
    </w:p>
    <w:p w14:paraId="5C664C77" w14:textId="77777777" w:rsidR="00DE3432" w:rsidRDefault="00A87294">
      <w:pPr>
        <w:pStyle w:val="4"/>
        <w:numPr>
          <w:ilvl w:val="0"/>
          <w:numId w:val="42"/>
        </w:numPr>
        <w:tabs>
          <w:tab w:val="left" w:pos="602"/>
        </w:tabs>
        <w:rPr>
          <w:rFonts w:ascii="宋体" w:hAnsi="宋体" w:hint="eastAsia"/>
          <w:color w:val="000000" w:themeColor="text1"/>
          <w:szCs w:val="21"/>
        </w:rPr>
      </w:pPr>
      <w:bookmarkStart w:id="323"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934819366"/>
        <w:placeholder>
          <w:docPart w:val="GBC22222222222222222222222222222"/>
        </w:placeholder>
      </w:sdtPr>
      <w:sdtContent>
        <w:p w14:paraId="5B905628" w14:textId="526E81A8"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FA73D1" w14:textId="472E1D12" w:rsidR="00DE3432" w:rsidRDefault="00DE3432">
      <w:pPr>
        <w:snapToGrid w:val="0"/>
        <w:spacing w:line="240" w:lineRule="atLeast"/>
        <w:rPr>
          <w:color w:val="000000" w:themeColor="text1"/>
        </w:rPr>
      </w:pPr>
    </w:p>
    <w:p w14:paraId="2939ED99" w14:textId="77777777" w:rsidR="00DE3432" w:rsidRDefault="00DE3432">
      <w:pPr>
        <w:snapToGrid w:val="0"/>
        <w:spacing w:line="240" w:lineRule="atLeast"/>
        <w:rPr>
          <w:color w:val="000000" w:themeColor="text1"/>
        </w:rPr>
      </w:pPr>
    </w:p>
    <w:bookmarkEnd w:id="323"/>
    <w:p w14:paraId="2E5CC3CD" w14:textId="77777777" w:rsidR="00DE3432" w:rsidRDefault="00A87294">
      <w:pPr>
        <w:pStyle w:val="4"/>
        <w:numPr>
          <w:ilvl w:val="0"/>
          <w:numId w:val="42"/>
        </w:numPr>
        <w:tabs>
          <w:tab w:val="left" w:pos="602"/>
        </w:tabs>
        <w:rPr>
          <w:rFonts w:ascii="宋体" w:hAnsi="宋体" w:hint="eastAsia"/>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651022535"/>
        <w:placeholder>
          <w:docPart w:val="GBC22222222222222222222222222222"/>
        </w:placeholder>
      </w:sdtPr>
      <w:sdtContent>
        <w:p w14:paraId="2A8ADA7D" w14:textId="4E51BD81"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4A839FB" w14:textId="77777777" w:rsidR="0084465E" w:rsidRDefault="0084465E" w:rsidP="0084465E">
      <w:pPr>
        <w:rPr>
          <w:color w:val="000000" w:themeColor="text1"/>
        </w:rPr>
      </w:pPr>
    </w:p>
    <w:p w14:paraId="2BECC84D" w14:textId="77777777" w:rsidR="00DE3432" w:rsidRDefault="00A87294">
      <w:pPr>
        <w:pStyle w:val="4"/>
        <w:numPr>
          <w:ilvl w:val="0"/>
          <w:numId w:val="42"/>
        </w:numPr>
        <w:tabs>
          <w:tab w:val="left" w:pos="602"/>
        </w:tabs>
        <w:rPr>
          <w:rFonts w:ascii="宋体" w:hAnsi="宋体" w:cs="宋体" w:hint="eastAsia"/>
          <w:color w:val="000000" w:themeColor="text1"/>
          <w:kern w:val="0"/>
          <w:szCs w:val="21"/>
        </w:rPr>
      </w:pPr>
      <w:bookmarkStart w:id="324" w:name="_Hlk153461844"/>
      <w:bookmarkStart w:id="325"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1851070889"/>
        <w:placeholder>
          <w:docPart w:val="GBC22222222222222222222222222222"/>
        </w:placeholder>
      </w:sdtPr>
      <w:sdtContent>
        <w:p w14:paraId="35CCF21D" w14:textId="72E49DB8" w:rsidR="0084465E"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32EC38" w14:textId="77777777" w:rsidR="00DE3432" w:rsidRDefault="00DE3432">
      <w:pPr>
        <w:snapToGrid w:val="0"/>
        <w:spacing w:line="240" w:lineRule="atLeast"/>
        <w:rPr>
          <w:color w:val="000000" w:themeColor="text1"/>
        </w:rPr>
      </w:pPr>
    </w:p>
    <w:bookmarkEnd w:id="324"/>
    <w:bookmarkEnd w:id="325"/>
    <w:p w14:paraId="3B9CD65E"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132021698"/>
        <w:placeholder>
          <w:docPart w:val="GBC22222222222222222222222222222"/>
        </w:placeholder>
      </w:sdtPr>
      <w:sdtContent>
        <w:p w14:paraId="3560F70A" w14:textId="73A6F06C"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F21598" w14:textId="77777777" w:rsidR="00DE3432" w:rsidRDefault="00DE3432">
      <w:pPr>
        <w:snapToGrid w:val="0"/>
        <w:spacing w:line="240" w:lineRule="atLeast"/>
        <w:rPr>
          <w:color w:val="000000" w:themeColor="text1"/>
        </w:rPr>
      </w:pPr>
    </w:p>
    <w:p w14:paraId="593355B0"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商誉</w:t>
      </w:r>
    </w:p>
    <w:p w14:paraId="216B293D" w14:textId="77777777" w:rsidR="00DE3432" w:rsidRDefault="00A87294">
      <w:pPr>
        <w:pStyle w:val="4"/>
        <w:numPr>
          <w:ilvl w:val="0"/>
          <w:numId w:val="43"/>
        </w:numPr>
        <w:tabs>
          <w:tab w:val="left" w:pos="588"/>
        </w:tabs>
        <w:rPr>
          <w:rFonts w:ascii="宋体" w:hAnsi="宋体" w:hint="eastAsia"/>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804209057"/>
        <w:placeholder>
          <w:docPart w:val="GBC22222222222222222222222222222"/>
        </w:placeholder>
      </w:sdtPr>
      <w:sdtContent>
        <w:p w14:paraId="57D54676" w14:textId="178F4F38"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0A1D143" w14:textId="77777777" w:rsidR="0084465E" w:rsidRDefault="0084465E" w:rsidP="0084465E">
      <w:pPr>
        <w:rPr>
          <w:color w:val="000000" w:themeColor="text1"/>
        </w:rPr>
      </w:pPr>
    </w:p>
    <w:p w14:paraId="2BFCFB5A" w14:textId="77777777" w:rsidR="00DE3432" w:rsidRDefault="00A87294">
      <w:pPr>
        <w:pStyle w:val="4"/>
        <w:numPr>
          <w:ilvl w:val="0"/>
          <w:numId w:val="43"/>
        </w:numPr>
        <w:tabs>
          <w:tab w:val="left" w:pos="588"/>
        </w:tabs>
        <w:rPr>
          <w:rFonts w:ascii="宋体" w:hAnsi="宋体" w:hint="eastAsia"/>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313566925"/>
        <w:placeholder>
          <w:docPart w:val="GBC22222222222222222222222222222"/>
        </w:placeholder>
      </w:sdtPr>
      <w:sdtContent>
        <w:p w14:paraId="74466D81" w14:textId="69737111"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27D5CB7" w14:textId="77777777" w:rsidR="0084465E" w:rsidRDefault="0084465E" w:rsidP="0084465E">
      <w:pPr>
        <w:rPr>
          <w:color w:val="000000" w:themeColor="text1"/>
        </w:rPr>
      </w:pPr>
    </w:p>
    <w:p w14:paraId="4CE3DA5C" w14:textId="77777777" w:rsidR="00DE3432" w:rsidRDefault="00A87294">
      <w:pPr>
        <w:pStyle w:val="4"/>
        <w:numPr>
          <w:ilvl w:val="0"/>
          <w:numId w:val="43"/>
        </w:numPr>
        <w:tabs>
          <w:tab w:val="left" w:pos="588"/>
        </w:tabs>
        <w:rPr>
          <w:rFonts w:ascii="宋体" w:hAnsi="宋体" w:cs="宋体" w:hint="eastAsia"/>
          <w:color w:val="000000" w:themeColor="text1"/>
          <w:kern w:val="0"/>
          <w:szCs w:val="24"/>
        </w:rPr>
      </w:pPr>
      <w:bookmarkStart w:id="326"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44518862"/>
        <w:placeholder>
          <w:docPart w:val="GBC22222222222222222222222222222"/>
        </w:placeholder>
      </w:sdtPr>
      <w:sdtContent>
        <w:p w14:paraId="6AD120E1" w14:textId="3F37EE2D"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79F0A6E" w14:textId="77777777" w:rsidR="0084465E" w:rsidRDefault="0084465E" w:rsidP="0084465E">
      <w:pPr>
        <w:rPr>
          <w:color w:val="000000" w:themeColor="text1"/>
        </w:rPr>
      </w:pPr>
    </w:p>
    <w:p w14:paraId="73E73A6A" w14:textId="77777777" w:rsidR="00DE3432" w:rsidRDefault="00A87294">
      <w:pPr>
        <w:rPr>
          <w:color w:val="000000" w:themeColor="text1"/>
        </w:rPr>
      </w:pPr>
      <w:bookmarkStart w:id="327"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673853783"/>
        <w:placeholder>
          <w:docPart w:val="GBC22222222222222222222222222222"/>
        </w:placeholder>
      </w:sdtPr>
      <w:sdtContent>
        <w:p w14:paraId="6F4E93F3" w14:textId="55A13E93"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E64B31" w14:textId="77777777" w:rsidR="0084465E" w:rsidRDefault="0084465E" w:rsidP="0084465E">
      <w:pPr>
        <w:rPr>
          <w:color w:val="000000" w:themeColor="text1"/>
        </w:rPr>
      </w:pPr>
    </w:p>
    <w:p w14:paraId="348ED381" w14:textId="77777777" w:rsidR="00DE3432" w:rsidRDefault="00A87294">
      <w:pPr>
        <w:rPr>
          <w:color w:val="000000" w:themeColor="text1"/>
        </w:rPr>
      </w:pPr>
      <w:bookmarkStart w:id="328" w:name="_Hlk152948734"/>
      <w:bookmarkEnd w:id="327"/>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1647958633"/>
        <w:placeholder>
          <w:docPart w:val="GBC22222222222222222222222222222"/>
        </w:placeholder>
      </w:sdtPr>
      <w:sdtContent>
        <w:p w14:paraId="5DD6C03C" w14:textId="287E5C68"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28"/>
    <w:p w14:paraId="1299B443" w14:textId="77777777" w:rsidR="00DE3432" w:rsidRDefault="00DE3432">
      <w:pPr>
        <w:rPr>
          <w:color w:val="000000" w:themeColor="text1"/>
        </w:rPr>
      </w:pPr>
    </w:p>
    <w:p w14:paraId="2DA5287C" w14:textId="77777777" w:rsidR="00DE3432" w:rsidRDefault="00A87294">
      <w:pPr>
        <w:pStyle w:val="4"/>
        <w:numPr>
          <w:ilvl w:val="0"/>
          <w:numId w:val="43"/>
        </w:numPr>
        <w:tabs>
          <w:tab w:val="left" w:pos="588"/>
        </w:tabs>
        <w:rPr>
          <w:rFonts w:ascii="宋体" w:hAnsi="宋体" w:cs="宋体" w:hint="eastAsia"/>
          <w:color w:val="000000" w:themeColor="text1"/>
          <w:kern w:val="0"/>
          <w:szCs w:val="24"/>
        </w:rPr>
      </w:pPr>
      <w:r>
        <w:rPr>
          <w:rFonts w:ascii="宋体" w:hAnsi="宋体" w:cs="宋体" w:hint="eastAsia"/>
          <w:color w:val="000000" w:themeColor="text1"/>
          <w:kern w:val="0"/>
          <w:szCs w:val="24"/>
        </w:rPr>
        <w:t>可收回金额的具体确定方法</w:t>
      </w:r>
    </w:p>
    <w:p w14:paraId="340EF517" w14:textId="77777777" w:rsidR="00DE3432" w:rsidRDefault="00A87294">
      <w:pPr>
        <w:rPr>
          <w:color w:val="000000" w:themeColor="text1"/>
        </w:rPr>
      </w:pPr>
      <w:bookmarkStart w:id="329"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523633901"/>
        <w:placeholder>
          <w:docPart w:val="GBC22222222222222222222222222222"/>
        </w:placeholder>
      </w:sdtPr>
      <w:sdtContent>
        <w:p w14:paraId="77478109" w14:textId="62211FFB"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419AB9" w14:textId="77777777" w:rsidR="0084465E" w:rsidRDefault="0084465E" w:rsidP="0084465E">
      <w:pPr>
        <w:rPr>
          <w:color w:val="000000" w:themeColor="text1"/>
        </w:rPr>
      </w:pPr>
    </w:p>
    <w:p w14:paraId="0D2E30A2" w14:textId="77777777" w:rsidR="00DE3432" w:rsidRDefault="00A87294">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1052997767"/>
        <w:placeholder>
          <w:docPart w:val="GBC22222222222222222222222222222"/>
        </w:placeholder>
      </w:sdtPr>
      <w:sdtContent>
        <w:p w14:paraId="52C9D79D" w14:textId="19F4006D"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BC1CA54" w14:textId="77777777" w:rsidR="0084465E" w:rsidRDefault="0084465E" w:rsidP="0084465E">
      <w:pPr>
        <w:rPr>
          <w:color w:val="000000" w:themeColor="text1"/>
        </w:rPr>
      </w:pPr>
    </w:p>
    <w:p w14:paraId="24618DC9" w14:textId="77777777" w:rsidR="00DE3432" w:rsidRDefault="00A87294">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445981098"/>
        <w:placeholder>
          <w:docPart w:val="GBC22222222222222222222222222222"/>
        </w:placeholder>
      </w:sdtPr>
      <w:sdtContent>
        <w:p w14:paraId="1EB00B9F" w14:textId="4A9576A4"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2BA876F" w14:textId="77777777" w:rsidR="00DE3432" w:rsidRDefault="00DE3432">
      <w:pPr>
        <w:snapToGrid w:val="0"/>
        <w:spacing w:line="240" w:lineRule="atLeast"/>
        <w:rPr>
          <w:color w:val="000000" w:themeColor="text1"/>
        </w:rPr>
      </w:pPr>
    </w:p>
    <w:p w14:paraId="28EAA1C4" w14:textId="77777777" w:rsidR="00DE3432" w:rsidRDefault="00A87294">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457907069"/>
        <w:placeholder>
          <w:docPart w:val="GBC22222222222222222222222222222"/>
        </w:placeholder>
      </w:sdtPr>
      <w:sdtContent>
        <w:p w14:paraId="31BD8609" w14:textId="546F1BFD"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CBE767" w14:textId="77777777" w:rsidR="00DE3432" w:rsidRDefault="00DE3432">
      <w:pPr>
        <w:snapToGrid w:val="0"/>
        <w:spacing w:line="240" w:lineRule="atLeast"/>
        <w:rPr>
          <w:color w:val="000000" w:themeColor="text1"/>
        </w:rPr>
      </w:pPr>
    </w:p>
    <w:p w14:paraId="7F7935FA" w14:textId="77777777" w:rsidR="00DE3432" w:rsidRDefault="00A87294">
      <w:pPr>
        <w:pStyle w:val="4"/>
        <w:numPr>
          <w:ilvl w:val="0"/>
          <w:numId w:val="43"/>
        </w:numPr>
        <w:tabs>
          <w:tab w:val="left" w:pos="588"/>
        </w:tabs>
        <w:rPr>
          <w:rFonts w:ascii="宋体" w:hAnsi="宋体" w:cs="宋体" w:hint="eastAsia"/>
          <w:color w:val="000000" w:themeColor="text1"/>
          <w:kern w:val="0"/>
          <w:szCs w:val="24"/>
        </w:rPr>
      </w:pPr>
      <w:bookmarkStart w:id="330" w:name="_Hlk153463443"/>
      <w:bookmarkEnd w:id="329"/>
      <w:r>
        <w:rPr>
          <w:rFonts w:ascii="宋体" w:hAnsi="宋体" w:cs="宋体" w:hint="eastAsia"/>
          <w:color w:val="000000" w:themeColor="text1"/>
          <w:kern w:val="0"/>
          <w:szCs w:val="24"/>
        </w:rPr>
        <w:t>业绩承诺及对应商誉减值情况</w:t>
      </w:r>
    </w:p>
    <w:p w14:paraId="6818B6AC" w14:textId="77777777" w:rsidR="00DE3432" w:rsidRDefault="00A87294">
      <w:pPr>
        <w:rPr>
          <w:color w:val="000000" w:themeColor="text1"/>
        </w:rPr>
      </w:pPr>
      <w:r>
        <w:rPr>
          <w:rFonts w:hint="eastAsia"/>
          <w:color w:val="000000" w:themeColor="text1"/>
        </w:rPr>
        <w:t>形成商誉时存在业绩承诺</w:t>
      </w:r>
      <w:proofErr w:type="gramStart"/>
      <w:r>
        <w:rPr>
          <w:rFonts w:hint="eastAsia"/>
          <w:color w:val="000000" w:themeColor="text1"/>
        </w:rPr>
        <w:t>且报告</w:t>
      </w:r>
      <w:proofErr w:type="gramEnd"/>
      <w:r>
        <w:rPr>
          <w:rFonts w:hint="eastAsia"/>
          <w:color w:val="000000" w:themeColor="text1"/>
        </w:rPr>
        <w:t>期或报告期上一期间处于业绩承诺期内</w:t>
      </w:r>
    </w:p>
    <w:sdt>
      <w:sdtPr>
        <w:rPr>
          <w:color w:val="000000" w:themeColor="text1"/>
        </w:rPr>
        <w:alias w:val="是否适用：业绩承诺完成及对应商誉减值情况[双击切换]"/>
        <w:tag w:val="_GBC_f96eba4c85694a0d9c8987317df03a97"/>
        <w:id w:val="-1413995485"/>
        <w:placeholder>
          <w:docPart w:val="GBC22222222222222222222222222222"/>
        </w:placeholder>
      </w:sdtPr>
      <w:sdtContent>
        <w:p w14:paraId="480BEBED" w14:textId="39C0501A"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43345D" w14:textId="77777777" w:rsidR="0084465E" w:rsidRDefault="0084465E" w:rsidP="0084465E">
      <w:pPr>
        <w:rPr>
          <w:color w:val="000000" w:themeColor="text1"/>
        </w:rPr>
      </w:pPr>
    </w:p>
    <w:bookmarkEnd w:id="326"/>
    <w:bookmarkEnd w:id="330"/>
    <w:p w14:paraId="0C66B200"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246468931"/>
        <w:placeholder>
          <w:docPart w:val="GBC22222222222222222222222222222"/>
        </w:placeholder>
      </w:sdtPr>
      <w:sdtContent>
        <w:p w14:paraId="2EE3B147" w14:textId="53DE0E7B" w:rsidR="00DE3432" w:rsidRDefault="00A87294" w:rsidP="0084465E">
          <w:pPr>
            <w:rPr>
              <w:color w:val="000000" w:themeColor="text1"/>
            </w:rPr>
          </w:pP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4465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14AEAE" w14:textId="77777777" w:rsidR="00DE3432" w:rsidRDefault="00DE3432">
      <w:pPr>
        <w:snapToGrid w:val="0"/>
        <w:spacing w:line="240" w:lineRule="atLeast"/>
        <w:rPr>
          <w:color w:val="000000" w:themeColor="text1"/>
        </w:rPr>
      </w:pPr>
    </w:p>
    <w:p w14:paraId="647E4AC3"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长期待摊费用</w:t>
      </w:r>
    </w:p>
    <w:sdt>
      <w:sdtPr>
        <w:rPr>
          <w:color w:val="000000" w:themeColor="text1"/>
        </w:rPr>
        <w:alias w:val="是否适用：长期待摊费用[双击切换]"/>
        <w:tag w:val="_GBC_9bec8f9516c84b19bae2fb8a7292063f"/>
        <w:id w:val="-868453346"/>
        <w:placeholder>
          <w:docPart w:val="GBC22222222222222222222222222222"/>
        </w:placeholder>
      </w:sdtPr>
      <w:sdtContent>
        <w:p w14:paraId="5C06F6E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3BC502"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2246861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待摊费用"/>
          <w:tag w:val="_GBC_767b9b701cf8425c9d588b0398c42e90"/>
          <w:id w:val="-14415175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3"/>
        <w:gridCol w:w="2409"/>
        <w:gridCol w:w="1985"/>
        <w:gridCol w:w="2125"/>
        <w:gridCol w:w="1134"/>
        <w:gridCol w:w="1985"/>
      </w:tblGrid>
      <w:tr w:rsidR="00DE3432" w14:paraId="2A3E63CB" w14:textId="77777777" w:rsidTr="00103B9A">
        <w:bookmarkStart w:id="331" w:name="OLE_LINK52" w:displacedByCustomXml="next"/>
        <w:sdt>
          <w:sdtPr>
            <w:tag w:val="_PLD_20e665ce568e49a5aa1c687384d611b3"/>
            <w:id w:val="440720997"/>
          </w:sdtPr>
          <w:sdtContent>
            <w:tc>
              <w:tcPr>
                <w:tcW w:w="751" w:type="pct"/>
                <w:vAlign w:val="center"/>
              </w:tcPr>
              <w:p w14:paraId="1A018837" w14:textId="77777777" w:rsidR="00DE3432" w:rsidRDefault="00A87294">
                <w:pPr>
                  <w:jc w:val="center"/>
                  <w:rPr>
                    <w:color w:val="000000" w:themeColor="text1"/>
                  </w:rPr>
                </w:pPr>
                <w:r>
                  <w:rPr>
                    <w:rFonts w:hint="eastAsia"/>
                    <w:color w:val="000000" w:themeColor="text1"/>
                  </w:rPr>
                  <w:t>项目</w:t>
                </w:r>
              </w:p>
            </w:tc>
          </w:sdtContent>
        </w:sdt>
        <w:sdt>
          <w:sdtPr>
            <w:tag w:val="_PLD_e3597a5d560b48d59d41cd3dc72b1a3a"/>
            <w:id w:val="637613681"/>
          </w:sdtPr>
          <w:sdtContent>
            <w:tc>
              <w:tcPr>
                <w:tcW w:w="1062" w:type="pct"/>
                <w:vAlign w:val="center"/>
              </w:tcPr>
              <w:p w14:paraId="47D35915" w14:textId="77777777" w:rsidR="00DE3432" w:rsidRDefault="00A87294">
                <w:pPr>
                  <w:jc w:val="center"/>
                  <w:rPr>
                    <w:color w:val="000000" w:themeColor="text1"/>
                  </w:rPr>
                </w:pPr>
                <w:r>
                  <w:rPr>
                    <w:rFonts w:hint="eastAsia"/>
                    <w:color w:val="000000" w:themeColor="text1"/>
                  </w:rPr>
                  <w:t>期初余额</w:t>
                </w:r>
              </w:p>
            </w:tc>
          </w:sdtContent>
        </w:sdt>
        <w:sdt>
          <w:sdtPr>
            <w:tag w:val="_PLD_2edffaf8b24b489e97f2d4a6a5ec5711"/>
            <w:id w:val="-283113384"/>
          </w:sdtPr>
          <w:sdtContent>
            <w:tc>
              <w:tcPr>
                <w:tcW w:w="875" w:type="pct"/>
                <w:vAlign w:val="center"/>
              </w:tcPr>
              <w:p w14:paraId="120D4FD3" w14:textId="77777777" w:rsidR="00DE3432" w:rsidRDefault="00A87294">
                <w:pPr>
                  <w:jc w:val="center"/>
                  <w:rPr>
                    <w:color w:val="000000" w:themeColor="text1"/>
                  </w:rPr>
                </w:pPr>
                <w:r>
                  <w:rPr>
                    <w:rFonts w:hint="eastAsia"/>
                    <w:color w:val="000000" w:themeColor="text1"/>
                  </w:rPr>
                  <w:t>本期增加金额</w:t>
                </w:r>
              </w:p>
            </w:tc>
          </w:sdtContent>
        </w:sdt>
        <w:sdt>
          <w:sdtPr>
            <w:tag w:val="_PLD_f6bc6a07519e4f6cab5889776aa0ecbd"/>
            <w:id w:val="1711457408"/>
          </w:sdtPr>
          <w:sdtContent>
            <w:tc>
              <w:tcPr>
                <w:tcW w:w="937" w:type="pct"/>
                <w:vAlign w:val="center"/>
              </w:tcPr>
              <w:p w14:paraId="23BC1949" w14:textId="77777777" w:rsidR="00DE3432" w:rsidRDefault="00A87294">
                <w:pPr>
                  <w:jc w:val="center"/>
                  <w:rPr>
                    <w:color w:val="000000" w:themeColor="text1"/>
                  </w:rPr>
                </w:pPr>
                <w:r>
                  <w:rPr>
                    <w:rFonts w:hint="eastAsia"/>
                    <w:color w:val="000000" w:themeColor="text1"/>
                  </w:rPr>
                  <w:t>本期摊销金额</w:t>
                </w:r>
              </w:p>
            </w:tc>
          </w:sdtContent>
        </w:sdt>
        <w:sdt>
          <w:sdtPr>
            <w:tag w:val="_PLD_f987bb682c974016898d37b474ce35c6"/>
            <w:id w:val="-768391206"/>
          </w:sdtPr>
          <w:sdtContent>
            <w:tc>
              <w:tcPr>
                <w:tcW w:w="500" w:type="pct"/>
                <w:vAlign w:val="center"/>
              </w:tcPr>
              <w:p w14:paraId="0222D1E0" w14:textId="77777777" w:rsidR="00DE3432" w:rsidRDefault="00A87294">
                <w:pPr>
                  <w:jc w:val="center"/>
                  <w:rPr>
                    <w:color w:val="000000" w:themeColor="text1"/>
                  </w:rPr>
                </w:pPr>
                <w:r>
                  <w:rPr>
                    <w:rFonts w:hint="eastAsia"/>
                    <w:color w:val="000000" w:themeColor="text1"/>
                  </w:rPr>
                  <w:t>其他减少金额</w:t>
                </w:r>
              </w:p>
            </w:tc>
          </w:sdtContent>
        </w:sdt>
        <w:sdt>
          <w:sdtPr>
            <w:tag w:val="_PLD_dab738986fbc4bd7b942faf77cb39605"/>
            <w:id w:val="-863740858"/>
          </w:sdtPr>
          <w:sdtContent>
            <w:tc>
              <w:tcPr>
                <w:tcW w:w="875" w:type="pct"/>
                <w:vAlign w:val="center"/>
              </w:tcPr>
              <w:p w14:paraId="0CDA3560" w14:textId="77777777" w:rsidR="00DE3432" w:rsidRDefault="00A87294">
                <w:pPr>
                  <w:jc w:val="center"/>
                  <w:rPr>
                    <w:color w:val="000000" w:themeColor="text1"/>
                  </w:rPr>
                </w:pPr>
                <w:r>
                  <w:rPr>
                    <w:rFonts w:hint="eastAsia"/>
                    <w:color w:val="000000" w:themeColor="text1"/>
                  </w:rPr>
                  <w:t>期末余额</w:t>
                </w:r>
              </w:p>
            </w:tc>
          </w:sdtContent>
        </w:sdt>
      </w:tr>
      <w:tr w:rsidR="00DE3432" w14:paraId="48094A78" w14:textId="77777777" w:rsidTr="00103B9A">
        <w:tc>
          <w:tcPr>
            <w:tcW w:w="751" w:type="pct"/>
          </w:tcPr>
          <w:p w14:paraId="36872AE5" w14:textId="1E6E39FB" w:rsidR="00DE3432" w:rsidRDefault="00103B9A">
            <w:r>
              <w:rPr>
                <w:rFonts w:hint="eastAsia"/>
              </w:rPr>
              <w:t>养殖器具</w:t>
            </w:r>
          </w:p>
        </w:tc>
        <w:tc>
          <w:tcPr>
            <w:tcW w:w="1062" w:type="pct"/>
          </w:tcPr>
          <w:p w14:paraId="7A855AB5" w14:textId="319DE853" w:rsidR="00DE3432" w:rsidRPr="00B07B10" w:rsidRDefault="006343C1">
            <w:pPr>
              <w:jc w:val="right"/>
            </w:pPr>
            <w:r w:rsidRPr="00B07B10">
              <w:t>471,590,998.60</w:t>
            </w:r>
          </w:p>
        </w:tc>
        <w:tc>
          <w:tcPr>
            <w:tcW w:w="875" w:type="pct"/>
          </w:tcPr>
          <w:p w14:paraId="68F5CD3C" w14:textId="4606B5E1" w:rsidR="00DE3432" w:rsidRDefault="00C714ED">
            <w:pPr>
              <w:jc w:val="right"/>
            </w:pPr>
            <w:r>
              <w:t>2,523,255.00</w:t>
            </w:r>
          </w:p>
        </w:tc>
        <w:tc>
          <w:tcPr>
            <w:tcW w:w="937" w:type="pct"/>
          </w:tcPr>
          <w:p w14:paraId="38CF5DD3" w14:textId="4B36A544" w:rsidR="00DE3432" w:rsidRDefault="00F82AA9">
            <w:pPr>
              <w:jc w:val="right"/>
            </w:pPr>
            <w:r>
              <w:t>23,516,163.47</w:t>
            </w:r>
          </w:p>
        </w:tc>
        <w:tc>
          <w:tcPr>
            <w:tcW w:w="500" w:type="pct"/>
          </w:tcPr>
          <w:p w14:paraId="064F3821" w14:textId="77777777" w:rsidR="00DE3432" w:rsidRDefault="00DE3432">
            <w:pPr>
              <w:jc w:val="right"/>
            </w:pPr>
          </w:p>
        </w:tc>
        <w:tc>
          <w:tcPr>
            <w:tcW w:w="875" w:type="pct"/>
          </w:tcPr>
          <w:p w14:paraId="2829009D" w14:textId="000D3F9F" w:rsidR="00DE3432" w:rsidRDefault="00962E58">
            <w:pPr>
              <w:jc w:val="right"/>
            </w:pPr>
            <w:r>
              <w:t>450,598,090.13</w:t>
            </w:r>
          </w:p>
        </w:tc>
      </w:tr>
      <w:tr w:rsidR="00103B9A" w14:paraId="49705E8E" w14:textId="77777777" w:rsidTr="00103B9A">
        <w:tc>
          <w:tcPr>
            <w:tcW w:w="751" w:type="pct"/>
          </w:tcPr>
          <w:p w14:paraId="2EA3AF89" w14:textId="2C66D9CA" w:rsidR="00103B9A" w:rsidRDefault="00103B9A">
            <w:proofErr w:type="gramStart"/>
            <w:r>
              <w:rPr>
                <w:rFonts w:hint="eastAsia"/>
              </w:rPr>
              <w:t>参池清淤</w:t>
            </w:r>
            <w:proofErr w:type="gramEnd"/>
            <w:r>
              <w:rPr>
                <w:rFonts w:hint="eastAsia"/>
              </w:rPr>
              <w:t>及其他</w:t>
            </w:r>
          </w:p>
        </w:tc>
        <w:tc>
          <w:tcPr>
            <w:tcW w:w="1062" w:type="pct"/>
          </w:tcPr>
          <w:p w14:paraId="5891D6C9" w14:textId="42127631" w:rsidR="00103B9A" w:rsidRPr="00B07B10" w:rsidRDefault="006343C1">
            <w:pPr>
              <w:jc w:val="right"/>
            </w:pPr>
            <w:r w:rsidRPr="00B07B10">
              <w:t>29,362,002.12</w:t>
            </w:r>
          </w:p>
        </w:tc>
        <w:tc>
          <w:tcPr>
            <w:tcW w:w="875" w:type="pct"/>
          </w:tcPr>
          <w:p w14:paraId="6DE9C9D0" w14:textId="2DB81D2B" w:rsidR="00103B9A" w:rsidRDefault="00C714ED">
            <w:pPr>
              <w:jc w:val="right"/>
            </w:pPr>
            <w:r>
              <w:t>1,362,324.00</w:t>
            </w:r>
          </w:p>
        </w:tc>
        <w:tc>
          <w:tcPr>
            <w:tcW w:w="937" w:type="pct"/>
          </w:tcPr>
          <w:p w14:paraId="3CF026E0" w14:textId="1EAF6A0A" w:rsidR="00103B9A" w:rsidRDefault="00C714ED">
            <w:pPr>
              <w:jc w:val="right"/>
            </w:pPr>
            <w:r>
              <w:t>1,188,305.66</w:t>
            </w:r>
          </w:p>
        </w:tc>
        <w:tc>
          <w:tcPr>
            <w:tcW w:w="500" w:type="pct"/>
          </w:tcPr>
          <w:p w14:paraId="64103205" w14:textId="77777777" w:rsidR="00103B9A" w:rsidRDefault="00103B9A">
            <w:pPr>
              <w:jc w:val="right"/>
            </w:pPr>
          </w:p>
        </w:tc>
        <w:tc>
          <w:tcPr>
            <w:tcW w:w="875" w:type="pct"/>
          </w:tcPr>
          <w:p w14:paraId="5C5BD111" w14:textId="7EB7CF71" w:rsidR="00103B9A" w:rsidRDefault="00786A9A">
            <w:pPr>
              <w:jc w:val="right"/>
            </w:pPr>
            <w:r>
              <w:t>29,536,020.46</w:t>
            </w:r>
          </w:p>
        </w:tc>
      </w:tr>
      <w:tr w:rsidR="00103B9A" w14:paraId="199DF7FA" w14:textId="77777777" w:rsidTr="00103B9A">
        <w:tc>
          <w:tcPr>
            <w:tcW w:w="751" w:type="pct"/>
          </w:tcPr>
          <w:p w14:paraId="4358765B" w14:textId="376A7FCA" w:rsidR="00103B9A" w:rsidRDefault="00103B9A">
            <w:r>
              <w:rPr>
                <w:rFonts w:hint="eastAsia"/>
              </w:rPr>
              <w:t>码头清淤</w:t>
            </w:r>
          </w:p>
        </w:tc>
        <w:tc>
          <w:tcPr>
            <w:tcW w:w="1062" w:type="pct"/>
          </w:tcPr>
          <w:p w14:paraId="33C1605E" w14:textId="24FA25AB" w:rsidR="00103B9A" w:rsidRPr="00B07B10" w:rsidRDefault="006343C1">
            <w:pPr>
              <w:jc w:val="right"/>
            </w:pPr>
            <w:r w:rsidRPr="00B07B10">
              <w:t>19,242,125.00</w:t>
            </w:r>
          </w:p>
        </w:tc>
        <w:tc>
          <w:tcPr>
            <w:tcW w:w="875" w:type="pct"/>
          </w:tcPr>
          <w:p w14:paraId="1C9AD1CA" w14:textId="77777777" w:rsidR="00103B9A" w:rsidRDefault="00103B9A">
            <w:pPr>
              <w:jc w:val="right"/>
            </w:pPr>
          </w:p>
        </w:tc>
        <w:tc>
          <w:tcPr>
            <w:tcW w:w="937" w:type="pct"/>
          </w:tcPr>
          <w:p w14:paraId="7A6EEB7A" w14:textId="6CB28D8F" w:rsidR="00103B9A" w:rsidRDefault="00C714ED">
            <w:pPr>
              <w:jc w:val="right"/>
            </w:pPr>
            <w:r>
              <w:t>351,675.00</w:t>
            </w:r>
          </w:p>
        </w:tc>
        <w:tc>
          <w:tcPr>
            <w:tcW w:w="500" w:type="pct"/>
          </w:tcPr>
          <w:p w14:paraId="0C4C90E6" w14:textId="77777777" w:rsidR="00103B9A" w:rsidRDefault="00103B9A">
            <w:pPr>
              <w:jc w:val="right"/>
            </w:pPr>
          </w:p>
        </w:tc>
        <w:tc>
          <w:tcPr>
            <w:tcW w:w="875" w:type="pct"/>
          </w:tcPr>
          <w:p w14:paraId="705F787B" w14:textId="5B45F712" w:rsidR="00103B9A" w:rsidRDefault="00962E58">
            <w:pPr>
              <w:jc w:val="right"/>
            </w:pPr>
            <w:r>
              <w:t>18,890,450.00</w:t>
            </w:r>
          </w:p>
        </w:tc>
      </w:tr>
      <w:tr w:rsidR="00DE3432" w14:paraId="4C4B47C6" w14:textId="77777777" w:rsidTr="00103B9A">
        <w:tc>
          <w:tcPr>
            <w:tcW w:w="751" w:type="pct"/>
          </w:tcPr>
          <w:p w14:paraId="277AC9B8" w14:textId="44F51841" w:rsidR="00DE3432" w:rsidRDefault="00103B9A">
            <w:r>
              <w:rPr>
                <w:rFonts w:hint="eastAsia"/>
              </w:rPr>
              <w:t>装修费</w:t>
            </w:r>
          </w:p>
        </w:tc>
        <w:tc>
          <w:tcPr>
            <w:tcW w:w="1062" w:type="pct"/>
          </w:tcPr>
          <w:p w14:paraId="2C994F71" w14:textId="6DE81E5E" w:rsidR="00DE3432" w:rsidRPr="00B07B10" w:rsidRDefault="006343C1">
            <w:pPr>
              <w:jc w:val="right"/>
            </w:pPr>
            <w:r w:rsidRPr="00B07B10">
              <w:t>3,387,304.07</w:t>
            </w:r>
          </w:p>
        </w:tc>
        <w:tc>
          <w:tcPr>
            <w:tcW w:w="875" w:type="pct"/>
          </w:tcPr>
          <w:p w14:paraId="1089735A" w14:textId="590479AD" w:rsidR="00DE3432" w:rsidRDefault="00C714ED">
            <w:pPr>
              <w:jc w:val="right"/>
            </w:pPr>
            <w:r>
              <w:t>849,824.87</w:t>
            </w:r>
          </w:p>
        </w:tc>
        <w:tc>
          <w:tcPr>
            <w:tcW w:w="937" w:type="pct"/>
          </w:tcPr>
          <w:p w14:paraId="041AFA3F" w14:textId="22EDB68F" w:rsidR="00DE3432" w:rsidRDefault="00C714ED">
            <w:pPr>
              <w:jc w:val="right"/>
            </w:pPr>
            <w:r>
              <w:t>2,009,773.58</w:t>
            </w:r>
          </w:p>
        </w:tc>
        <w:tc>
          <w:tcPr>
            <w:tcW w:w="500" w:type="pct"/>
          </w:tcPr>
          <w:p w14:paraId="19FEFF5B" w14:textId="77777777" w:rsidR="00DE3432" w:rsidRDefault="00DE3432">
            <w:pPr>
              <w:jc w:val="right"/>
            </w:pPr>
          </w:p>
        </w:tc>
        <w:tc>
          <w:tcPr>
            <w:tcW w:w="875" w:type="pct"/>
          </w:tcPr>
          <w:p w14:paraId="66970FF0" w14:textId="35B00E7A" w:rsidR="00DE3432" w:rsidRDefault="00786A9A">
            <w:pPr>
              <w:jc w:val="right"/>
            </w:pPr>
            <w:r>
              <w:t>2,227,355.36</w:t>
            </w:r>
          </w:p>
        </w:tc>
      </w:tr>
      <w:tr w:rsidR="00DE3432" w14:paraId="284B8882" w14:textId="77777777" w:rsidTr="00103B9A">
        <w:tc>
          <w:tcPr>
            <w:tcW w:w="751" w:type="pct"/>
            <w:vAlign w:val="center"/>
          </w:tcPr>
          <w:p w14:paraId="7F0D4BBF" w14:textId="77777777" w:rsidR="00DE3432" w:rsidRDefault="00A87294">
            <w:pPr>
              <w:jc w:val="center"/>
              <w:rPr>
                <w:color w:val="000000" w:themeColor="text1"/>
              </w:rPr>
            </w:pPr>
            <w:r>
              <w:rPr>
                <w:rFonts w:hint="eastAsia"/>
                <w:color w:val="000000" w:themeColor="text1"/>
              </w:rPr>
              <w:t>合计</w:t>
            </w:r>
          </w:p>
        </w:tc>
        <w:tc>
          <w:tcPr>
            <w:tcW w:w="1062" w:type="pct"/>
          </w:tcPr>
          <w:p w14:paraId="3C1FCFE7" w14:textId="5653F369" w:rsidR="00DE3432" w:rsidRDefault="006343C1">
            <w:pPr>
              <w:jc w:val="right"/>
            </w:pPr>
            <w:r>
              <w:t>523,582,429.79</w:t>
            </w:r>
          </w:p>
        </w:tc>
        <w:tc>
          <w:tcPr>
            <w:tcW w:w="875" w:type="pct"/>
          </w:tcPr>
          <w:p w14:paraId="2B77B1F4" w14:textId="29BFC344" w:rsidR="00DE3432" w:rsidRDefault="00C714ED">
            <w:pPr>
              <w:jc w:val="right"/>
            </w:pPr>
            <w:r>
              <w:t>4,735,403.87</w:t>
            </w:r>
          </w:p>
        </w:tc>
        <w:tc>
          <w:tcPr>
            <w:tcW w:w="937" w:type="pct"/>
          </w:tcPr>
          <w:p w14:paraId="29F299BC" w14:textId="7C61EC49" w:rsidR="00DE3432" w:rsidRDefault="00F82AA9">
            <w:pPr>
              <w:jc w:val="right"/>
            </w:pPr>
            <w:r>
              <w:t>27,065,917.71</w:t>
            </w:r>
          </w:p>
        </w:tc>
        <w:tc>
          <w:tcPr>
            <w:tcW w:w="500" w:type="pct"/>
          </w:tcPr>
          <w:p w14:paraId="5B008EB2" w14:textId="77777777" w:rsidR="00DE3432" w:rsidRDefault="00DE3432">
            <w:pPr>
              <w:jc w:val="right"/>
            </w:pPr>
          </w:p>
        </w:tc>
        <w:tc>
          <w:tcPr>
            <w:tcW w:w="875" w:type="pct"/>
          </w:tcPr>
          <w:p w14:paraId="3F6F34DB" w14:textId="5411A74A" w:rsidR="00DE3432" w:rsidRDefault="00962E58">
            <w:pPr>
              <w:jc w:val="right"/>
            </w:pPr>
            <w:r>
              <w:t>501,251,915.95</w:t>
            </w:r>
          </w:p>
        </w:tc>
      </w:tr>
    </w:tbl>
    <w:bookmarkEnd w:id="331"/>
    <w:p w14:paraId="74C0999F" w14:textId="77777777" w:rsidR="00DE3432" w:rsidRDefault="00A87294">
      <w:pPr>
        <w:rPr>
          <w:color w:val="000000" w:themeColor="text1"/>
        </w:rPr>
      </w:pPr>
      <w:r>
        <w:rPr>
          <w:rFonts w:hint="eastAsia"/>
          <w:color w:val="000000" w:themeColor="text1"/>
        </w:rPr>
        <w:t>其他说明：</w:t>
      </w:r>
    </w:p>
    <w:sdt>
      <w:sdtPr>
        <w:rPr>
          <w:color w:val="000000" w:themeColor="text1"/>
        </w:rPr>
        <w:alias w:val="长期待摊费用的说明"/>
        <w:tag w:val="_GBC_5b31c466b60f433faaa37d443fae74be"/>
        <w:id w:val="1003396132"/>
        <w:placeholder>
          <w:docPart w:val="GBC22222222222222222222222222222"/>
        </w:placeholder>
      </w:sdtPr>
      <w:sdtContent>
        <w:p w14:paraId="1BD26405" w14:textId="25B69D7D" w:rsidR="00DE3432" w:rsidRDefault="0084465E">
          <w:pPr>
            <w:rPr>
              <w:color w:val="000000" w:themeColor="text1"/>
            </w:rPr>
          </w:pPr>
          <w:r>
            <w:rPr>
              <w:rFonts w:hint="eastAsia"/>
              <w:color w:val="000000" w:themeColor="text1"/>
            </w:rPr>
            <w:t>无</w:t>
          </w:r>
        </w:p>
      </w:sdtContent>
    </w:sdt>
    <w:p w14:paraId="7153E603" w14:textId="77777777" w:rsidR="00DE3432" w:rsidRDefault="00DE3432">
      <w:pPr>
        <w:rPr>
          <w:color w:val="000000" w:themeColor="text1"/>
        </w:rPr>
      </w:pPr>
    </w:p>
    <w:p w14:paraId="3AABE4E5"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递延所得税资产/ 递延所得税负债</w:t>
      </w:r>
    </w:p>
    <w:p w14:paraId="6F78FCEE" w14:textId="77777777" w:rsidR="00DE3432" w:rsidRDefault="00A87294">
      <w:pPr>
        <w:pStyle w:val="4"/>
        <w:numPr>
          <w:ilvl w:val="0"/>
          <w:numId w:val="44"/>
        </w:numPr>
        <w:tabs>
          <w:tab w:val="left" w:pos="588"/>
          <w:tab w:val="left" w:pos="616"/>
        </w:tabs>
        <w:rPr>
          <w:rFonts w:ascii="宋体" w:hAnsi="宋体" w:hint="eastAsia"/>
          <w:color w:val="000000" w:themeColor="text1"/>
        </w:rPr>
      </w:pPr>
      <w:bookmarkStart w:id="332" w:name="_Toc215903151"/>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的递延所得税资产</w:t>
      </w:r>
    </w:p>
    <w:sdt>
      <w:sdtPr>
        <w:rPr>
          <w:color w:val="000000" w:themeColor="text1"/>
        </w:rPr>
        <w:alias w:val="是否适用：未经抵销的递延所得税资产[双击切换]"/>
        <w:tag w:val="_GBC_fc6e77974a404dc3bef5fc386ae4e1e7"/>
        <w:id w:val="2084020130"/>
        <w:placeholder>
          <w:docPart w:val="GBC22222222222222222222222222222"/>
        </w:placeholder>
      </w:sdtPr>
      <w:sdtContent>
        <w:p w14:paraId="2F86E639" w14:textId="3FB763DB" w:rsidR="00DE3432" w:rsidRDefault="00A87294" w:rsidP="00A562B3">
          <w:pPr>
            <w:rPr>
              <w:color w:val="000000" w:themeColor="text1"/>
            </w:rPr>
          </w:pPr>
          <w:r>
            <w:rPr>
              <w:rFonts w:ascii="宋体" w:hAnsi="宋体"/>
              <w:color w:val="000000" w:themeColor="text1"/>
            </w:rPr>
            <w:fldChar w:fldCharType="begin"/>
          </w:r>
          <w:r w:rsidR="00A562B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562B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32" w:displacedByCustomXml="prev"/>
    <w:p w14:paraId="0A5C81E1" w14:textId="77777777" w:rsidR="00A562B3" w:rsidRDefault="00A562B3" w:rsidP="00A562B3">
      <w:pPr>
        <w:rPr>
          <w:color w:val="000000" w:themeColor="text1"/>
        </w:rPr>
      </w:pPr>
    </w:p>
    <w:p w14:paraId="653AED26" w14:textId="77777777" w:rsidR="00DE3432" w:rsidRDefault="00A87294">
      <w:pPr>
        <w:pStyle w:val="4"/>
        <w:numPr>
          <w:ilvl w:val="0"/>
          <w:numId w:val="44"/>
        </w:numPr>
        <w:tabs>
          <w:tab w:val="left" w:pos="588"/>
          <w:tab w:val="left" w:pos="616"/>
        </w:tabs>
        <w:rPr>
          <w:rFonts w:ascii="宋体" w:hAnsi="宋体" w:hint="eastAsia"/>
          <w:color w:val="000000" w:themeColor="text1"/>
        </w:rPr>
      </w:pPr>
      <w:bookmarkStart w:id="333" w:name="_Hlk11160621"/>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的递延所得税负债</w:t>
      </w:r>
    </w:p>
    <w:sdt>
      <w:sdtPr>
        <w:rPr>
          <w:color w:val="000000" w:themeColor="text1"/>
        </w:rPr>
        <w:alias w:val="是否适用：未经抵销的递延所得税负债[双击切换]"/>
        <w:tag w:val="_GBC_e9cf2825b61d4a9ca57e90c2ed017173"/>
        <w:id w:val="-8297399"/>
        <w:placeholder>
          <w:docPart w:val="GBC22222222222222222222222222222"/>
        </w:placeholder>
      </w:sdtPr>
      <w:sdtContent>
        <w:p w14:paraId="4DA942DE" w14:textId="7EDF11AB" w:rsidR="00DE3432" w:rsidRDefault="00A87294" w:rsidP="00640E7F">
          <w:pPr>
            <w:rPr>
              <w:color w:val="000000" w:themeColor="text1"/>
            </w:rPr>
          </w:pP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334" w:name="_Hlk11857349" w:displacedByCustomXml="prev"/>
    <w:p w14:paraId="40C97512" w14:textId="77777777" w:rsidR="00640E7F" w:rsidRDefault="00640E7F" w:rsidP="00640E7F">
      <w:pPr>
        <w:rPr>
          <w:color w:val="000000" w:themeColor="text1"/>
        </w:rPr>
      </w:pPr>
    </w:p>
    <w:p w14:paraId="71771DCE" w14:textId="77777777" w:rsidR="00DE3432" w:rsidRDefault="00A87294">
      <w:pPr>
        <w:pStyle w:val="4"/>
        <w:numPr>
          <w:ilvl w:val="0"/>
          <w:numId w:val="44"/>
        </w:numPr>
        <w:tabs>
          <w:tab w:val="left" w:pos="588"/>
          <w:tab w:val="left" w:pos="616"/>
        </w:tabs>
        <w:rPr>
          <w:rFonts w:ascii="宋体" w:hAnsi="宋体" w:hint="eastAsia"/>
          <w:color w:val="000000" w:themeColor="text1"/>
        </w:rPr>
      </w:pPr>
      <w:bookmarkStart w:id="335" w:name="_Hlk11160645"/>
      <w:bookmarkEnd w:id="333"/>
      <w:bookmarkEnd w:id="334"/>
      <w:r>
        <w:rPr>
          <w:rFonts w:ascii="宋体" w:hAnsi="宋体" w:hint="eastAsia"/>
          <w:color w:val="000000" w:themeColor="text1"/>
        </w:rPr>
        <w:t>以</w:t>
      </w:r>
      <w:proofErr w:type="gramStart"/>
      <w:r>
        <w:rPr>
          <w:rFonts w:ascii="宋体" w:hAnsi="宋体" w:hint="eastAsia"/>
          <w:color w:val="000000" w:themeColor="text1"/>
        </w:rPr>
        <w:t>抵销</w:t>
      </w:r>
      <w:proofErr w:type="gramEnd"/>
      <w:r>
        <w:rPr>
          <w:rFonts w:ascii="宋体" w:hAnsi="宋体" w:hint="eastAsia"/>
          <w:color w:val="000000" w:themeColor="text1"/>
        </w:rPr>
        <w:t>后净额列示的递延所得税资产或负债</w:t>
      </w:r>
    </w:p>
    <w:sdt>
      <w:sdtPr>
        <w:rPr>
          <w:color w:val="000000" w:themeColor="text1"/>
        </w:rPr>
        <w:alias w:val="是否适用：以抵销后净额列示的递延所得税资产或负债[双击切换]"/>
        <w:tag w:val="_GBC_d6419a9d2dc94127a5f6aea72cb2a94d"/>
        <w:id w:val="1705912419"/>
        <w:placeholder>
          <w:docPart w:val="GBC22222222222222222222222222222"/>
        </w:placeholder>
      </w:sdtPr>
      <w:sdtContent>
        <w:p w14:paraId="3675F160" w14:textId="0A8BA8FB" w:rsidR="00DE3432" w:rsidRDefault="00A87294" w:rsidP="00640E7F">
          <w:pPr>
            <w:rPr>
              <w:color w:val="000000" w:themeColor="text1"/>
            </w:rPr>
          </w:pP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336" w:name="_Hlk200964296" w:displacedByCustomXml="prev"/>
    <w:p w14:paraId="1D6BE920" w14:textId="77777777" w:rsidR="00640E7F" w:rsidRDefault="00640E7F" w:rsidP="00640E7F">
      <w:pPr>
        <w:rPr>
          <w:color w:val="000000" w:themeColor="text1"/>
        </w:rPr>
      </w:pPr>
    </w:p>
    <w:p w14:paraId="65B9C750" w14:textId="77777777" w:rsidR="00DE3432" w:rsidRDefault="00A87294">
      <w:pPr>
        <w:pStyle w:val="4"/>
        <w:numPr>
          <w:ilvl w:val="0"/>
          <w:numId w:val="44"/>
        </w:numPr>
        <w:tabs>
          <w:tab w:val="left" w:pos="588"/>
          <w:tab w:val="left" w:pos="616"/>
        </w:tabs>
        <w:rPr>
          <w:rFonts w:ascii="宋体" w:hAnsi="宋体" w:hint="eastAsia"/>
          <w:color w:val="000000" w:themeColor="text1"/>
          <w:szCs w:val="21"/>
        </w:rPr>
      </w:pPr>
      <w:bookmarkStart w:id="337" w:name="_Hlk11160660"/>
      <w:bookmarkEnd w:id="335"/>
      <w:bookmarkEnd w:id="336"/>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468984619"/>
        <w:placeholder>
          <w:docPart w:val="GBC22222222222222222222222222222"/>
        </w:placeholder>
      </w:sdtPr>
      <w:sdtContent>
        <w:p w14:paraId="2AC17428" w14:textId="51C079BB" w:rsidR="00DE3432" w:rsidRDefault="00A87294" w:rsidP="00640E7F">
          <w:pPr>
            <w:rPr>
              <w:color w:val="000000" w:themeColor="text1"/>
            </w:rPr>
          </w:pP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E20FEC" w14:textId="77777777" w:rsidR="00640E7F" w:rsidRDefault="00640E7F" w:rsidP="00640E7F">
      <w:pPr>
        <w:rPr>
          <w:color w:val="000000" w:themeColor="text1"/>
        </w:rPr>
      </w:pPr>
    </w:p>
    <w:p w14:paraId="5A91E118" w14:textId="77777777" w:rsidR="00DE3432" w:rsidRDefault="00A87294">
      <w:pPr>
        <w:pStyle w:val="4"/>
        <w:numPr>
          <w:ilvl w:val="0"/>
          <w:numId w:val="44"/>
        </w:numPr>
        <w:tabs>
          <w:tab w:val="left" w:pos="588"/>
          <w:tab w:val="left" w:pos="616"/>
        </w:tabs>
        <w:rPr>
          <w:rFonts w:ascii="宋体" w:hAnsi="宋体" w:hint="eastAsia"/>
          <w:color w:val="000000" w:themeColor="text1"/>
          <w:szCs w:val="21"/>
        </w:rPr>
      </w:pPr>
      <w:bookmarkStart w:id="338" w:name="_Hlk11160672"/>
      <w:bookmarkEnd w:id="337"/>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2138253552"/>
        <w:placeholder>
          <w:docPart w:val="GBC22222222222222222222222222222"/>
        </w:placeholder>
      </w:sdtPr>
      <w:sdtContent>
        <w:p w14:paraId="6B83A7ED" w14:textId="4FD4B28C" w:rsidR="00DE3432" w:rsidRDefault="00A87294" w:rsidP="00640E7F">
          <w:pPr>
            <w:rPr>
              <w:color w:val="000000" w:themeColor="text1"/>
            </w:rPr>
          </w:pP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5463D4" w14:textId="77777777" w:rsidR="00640E7F" w:rsidRDefault="00640E7F" w:rsidP="00640E7F">
      <w:pPr>
        <w:rPr>
          <w:color w:val="000000" w:themeColor="text1"/>
        </w:rPr>
      </w:pPr>
    </w:p>
    <w:bookmarkEnd w:id="338"/>
    <w:p w14:paraId="34CE2E1A"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648473388"/>
        <w:placeholder>
          <w:docPart w:val="GBC22222222222222222222222222222"/>
        </w:placeholder>
      </w:sdtPr>
      <w:sdtContent>
        <w:p w14:paraId="6BB2CAF3" w14:textId="55CE152F" w:rsidR="00DE3432" w:rsidRDefault="00A87294" w:rsidP="00640E7F">
          <w:pPr>
            <w:rPr>
              <w:color w:val="000000" w:themeColor="text1"/>
            </w:rPr>
          </w:pP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AAA1CF" w14:textId="77777777" w:rsidR="000944A3" w:rsidRDefault="000944A3">
      <w:pPr>
        <w:rPr>
          <w:color w:val="000000" w:themeColor="text1"/>
        </w:rPr>
      </w:pPr>
    </w:p>
    <w:p w14:paraId="130FC1F0" w14:textId="77777777" w:rsidR="00DE3432" w:rsidRDefault="00A87294">
      <w:pPr>
        <w:pStyle w:val="3"/>
        <w:numPr>
          <w:ilvl w:val="0"/>
          <w:numId w:val="17"/>
        </w:numPr>
        <w:tabs>
          <w:tab w:val="left" w:pos="504"/>
        </w:tabs>
        <w:rPr>
          <w:rFonts w:ascii="宋体" w:hAnsi="宋体" w:hint="eastAsia"/>
          <w:color w:val="000000" w:themeColor="text1"/>
          <w:szCs w:val="21"/>
        </w:rPr>
      </w:pPr>
      <w:bookmarkStart w:id="339"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1247620691"/>
        <w:placeholder>
          <w:docPart w:val="GBC22222222222222222222222222222"/>
        </w:placeholder>
      </w:sdtPr>
      <w:sdtContent>
        <w:p w14:paraId="5E8FD40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C5E117" w14:textId="77777777" w:rsidR="00DE3432" w:rsidRDefault="00A87294">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18095200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非流动资产"/>
          <w:tag w:val="_GBC_4cd5c26035ba4f7384dee597c98f0cb6"/>
          <w:id w:val="-2418023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8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18"/>
        <w:gridCol w:w="2746"/>
        <w:gridCol w:w="799"/>
        <w:gridCol w:w="1688"/>
        <w:gridCol w:w="1570"/>
        <w:gridCol w:w="710"/>
        <w:gridCol w:w="1985"/>
      </w:tblGrid>
      <w:tr w:rsidR="00DE3432" w14:paraId="088DC4F4" w14:textId="77777777" w:rsidTr="003B6329">
        <w:bookmarkStart w:id="340" w:name="OLE_LINK19" w:displacedByCustomXml="next"/>
        <w:sdt>
          <w:sdtPr>
            <w:tag w:val="_PLD_a0072e7adb6c49bb95cec91e0b7ec491"/>
            <w:id w:val="-1895103395"/>
          </w:sdtPr>
          <w:sdtContent>
            <w:tc>
              <w:tcPr>
                <w:tcW w:w="650" w:type="pct"/>
                <w:vMerge w:val="restart"/>
                <w:vAlign w:val="center"/>
              </w:tcPr>
              <w:p w14:paraId="18591350" w14:textId="77777777" w:rsidR="00DE3432" w:rsidRDefault="00A87294">
                <w:pPr>
                  <w:jc w:val="center"/>
                  <w:rPr>
                    <w:color w:val="000000" w:themeColor="text1"/>
                  </w:rPr>
                </w:pPr>
                <w:r>
                  <w:rPr>
                    <w:rFonts w:hint="eastAsia"/>
                    <w:color w:val="000000" w:themeColor="text1"/>
                  </w:rPr>
                  <w:t>项目</w:t>
                </w:r>
              </w:p>
            </w:tc>
          </w:sdtContent>
        </w:sdt>
        <w:sdt>
          <w:sdtPr>
            <w:tag w:val="_PLD_9557fd4b49c84b3db8c9ae69c7346562"/>
            <w:id w:val="-1484697481"/>
          </w:sdtPr>
          <w:sdtContent>
            <w:tc>
              <w:tcPr>
                <w:tcW w:w="2397" w:type="pct"/>
                <w:gridSpan w:val="3"/>
                <w:vAlign w:val="center"/>
              </w:tcPr>
              <w:p w14:paraId="2C46A361" w14:textId="77777777" w:rsidR="00DE3432" w:rsidRDefault="00A87294">
                <w:pPr>
                  <w:jc w:val="center"/>
                  <w:rPr>
                    <w:color w:val="000000" w:themeColor="text1"/>
                  </w:rPr>
                </w:pPr>
                <w:r>
                  <w:rPr>
                    <w:rFonts w:hint="eastAsia"/>
                    <w:color w:val="000000" w:themeColor="text1"/>
                  </w:rPr>
                  <w:t>期末余额</w:t>
                </w:r>
              </w:p>
            </w:tc>
          </w:sdtContent>
        </w:sdt>
        <w:sdt>
          <w:sdtPr>
            <w:tag w:val="_PLD_dad73a13c6c344aaa0bec642175f96c3"/>
            <w:id w:val="1239741849"/>
          </w:sdtPr>
          <w:sdtContent>
            <w:tc>
              <w:tcPr>
                <w:tcW w:w="1954" w:type="pct"/>
                <w:gridSpan w:val="3"/>
                <w:vAlign w:val="center"/>
              </w:tcPr>
              <w:p w14:paraId="2CF6865F" w14:textId="77777777" w:rsidR="00DE3432" w:rsidRDefault="00A87294">
                <w:pPr>
                  <w:jc w:val="center"/>
                  <w:rPr>
                    <w:color w:val="000000" w:themeColor="text1"/>
                  </w:rPr>
                </w:pPr>
                <w:r>
                  <w:rPr>
                    <w:rFonts w:hint="eastAsia"/>
                    <w:color w:val="000000" w:themeColor="text1"/>
                  </w:rPr>
                  <w:t>期初余额</w:t>
                </w:r>
              </w:p>
            </w:tc>
          </w:sdtContent>
        </w:sdt>
      </w:tr>
      <w:tr w:rsidR="00640E7F" w14:paraId="5C626F5A" w14:textId="77777777" w:rsidTr="00640E7F">
        <w:tc>
          <w:tcPr>
            <w:tcW w:w="650" w:type="pct"/>
            <w:vMerge/>
            <w:vAlign w:val="center"/>
          </w:tcPr>
          <w:p w14:paraId="41C98155" w14:textId="77777777" w:rsidR="00DE3432" w:rsidRDefault="00DE3432">
            <w:pPr>
              <w:jc w:val="center"/>
              <w:rPr>
                <w:color w:val="000000" w:themeColor="text1"/>
              </w:rPr>
            </w:pPr>
          </w:p>
        </w:tc>
        <w:tc>
          <w:tcPr>
            <w:tcW w:w="1258" w:type="pct"/>
            <w:vAlign w:val="center"/>
          </w:tcPr>
          <w:sdt>
            <w:sdtPr>
              <w:tag w:val="_PLD_93d316b5ed8d45ea95cfce051b0f999d"/>
              <w:id w:val="1344291775"/>
            </w:sdtPr>
            <w:sdtContent>
              <w:p w14:paraId="6A7378A9" w14:textId="77777777" w:rsidR="00DE3432" w:rsidRDefault="00A87294">
                <w:pPr>
                  <w:jc w:val="center"/>
                  <w:rPr>
                    <w:color w:val="000000" w:themeColor="text1"/>
                  </w:rPr>
                </w:pPr>
                <w:r>
                  <w:rPr>
                    <w:rFonts w:hint="eastAsia"/>
                    <w:color w:val="000000" w:themeColor="text1"/>
                  </w:rPr>
                  <w:t>账面余额</w:t>
                </w:r>
              </w:p>
            </w:sdtContent>
          </w:sdt>
        </w:tc>
        <w:tc>
          <w:tcPr>
            <w:tcW w:w="366" w:type="pct"/>
            <w:vAlign w:val="center"/>
          </w:tcPr>
          <w:sdt>
            <w:sdtPr>
              <w:tag w:val="_PLD_ce9573e9b47f4859912e77c530974f87"/>
              <w:id w:val="1024755946"/>
            </w:sdtPr>
            <w:sdtContent>
              <w:p w14:paraId="6AE8E2FA" w14:textId="77777777" w:rsidR="00DE3432" w:rsidRDefault="00A87294">
                <w:pPr>
                  <w:jc w:val="center"/>
                  <w:rPr>
                    <w:color w:val="000000" w:themeColor="text1"/>
                  </w:rPr>
                </w:pPr>
                <w:r>
                  <w:rPr>
                    <w:color w:val="000000" w:themeColor="text1"/>
                  </w:rPr>
                  <w:t>减值准备</w:t>
                </w:r>
              </w:p>
            </w:sdtContent>
          </w:sdt>
        </w:tc>
        <w:tc>
          <w:tcPr>
            <w:tcW w:w="773" w:type="pct"/>
            <w:vAlign w:val="center"/>
          </w:tcPr>
          <w:sdt>
            <w:sdtPr>
              <w:tag w:val="_PLD_4b72c2cb7df84a3a9384f2eaa1acaf3a"/>
              <w:id w:val="-546684312"/>
            </w:sdtPr>
            <w:sdtContent>
              <w:p w14:paraId="03588D21" w14:textId="77777777" w:rsidR="00DE3432" w:rsidRDefault="00A87294">
                <w:pPr>
                  <w:jc w:val="center"/>
                  <w:rPr>
                    <w:color w:val="000000" w:themeColor="text1"/>
                  </w:rPr>
                </w:pPr>
                <w:r>
                  <w:rPr>
                    <w:color w:val="000000" w:themeColor="text1"/>
                  </w:rPr>
                  <w:t>账面价值</w:t>
                </w:r>
              </w:p>
            </w:sdtContent>
          </w:sdt>
        </w:tc>
        <w:tc>
          <w:tcPr>
            <w:tcW w:w="719" w:type="pct"/>
            <w:vAlign w:val="center"/>
          </w:tcPr>
          <w:sdt>
            <w:sdtPr>
              <w:tag w:val="_PLD_31abd03025c54702bba8f28fbcd435be"/>
              <w:id w:val="-606887122"/>
            </w:sdtPr>
            <w:sdtContent>
              <w:p w14:paraId="772AEBA6" w14:textId="77777777" w:rsidR="00DE3432" w:rsidRDefault="00A87294">
                <w:pPr>
                  <w:jc w:val="center"/>
                  <w:rPr>
                    <w:color w:val="000000" w:themeColor="text1"/>
                  </w:rPr>
                </w:pPr>
                <w:r>
                  <w:rPr>
                    <w:color w:val="000000" w:themeColor="text1"/>
                  </w:rPr>
                  <w:t>账面余额</w:t>
                </w:r>
              </w:p>
            </w:sdtContent>
          </w:sdt>
        </w:tc>
        <w:tc>
          <w:tcPr>
            <w:tcW w:w="325" w:type="pct"/>
            <w:vAlign w:val="center"/>
          </w:tcPr>
          <w:sdt>
            <w:sdtPr>
              <w:tag w:val="_PLD_5650816a035d4b9d999e9f87d1506d3b"/>
              <w:id w:val="-1985147533"/>
            </w:sdtPr>
            <w:sdtContent>
              <w:p w14:paraId="449F3624" w14:textId="77777777" w:rsidR="00DE3432" w:rsidRDefault="00A87294">
                <w:pPr>
                  <w:jc w:val="center"/>
                  <w:rPr>
                    <w:color w:val="000000" w:themeColor="text1"/>
                  </w:rPr>
                </w:pPr>
                <w:r>
                  <w:rPr>
                    <w:color w:val="000000" w:themeColor="text1"/>
                  </w:rPr>
                  <w:t>减值准备</w:t>
                </w:r>
              </w:p>
            </w:sdtContent>
          </w:sdt>
        </w:tc>
        <w:tc>
          <w:tcPr>
            <w:tcW w:w="909" w:type="pct"/>
            <w:vAlign w:val="center"/>
          </w:tcPr>
          <w:sdt>
            <w:sdtPr>
              <w:tag w:val="_PLD_76b67d2d1c1543c0b22ec33e5ae8e28a"/>
              <w:id w:val="770594717"/>
            </w:sdtPr>
            <w:sdtContent>
              <w:p w14:paraId="2AECE037" w14:textId="77777777" w:rsidR="00DE3432" w:rsidRDefault="00A87294">
                <w:pPr>
                  <w:jc w:val="center"/>
                  <w:rPr>
                    <w:color w:val="000000" w:themeColor="text1"/>
                  </w:rPr>
                </w:pPr>
                <w:r>
                  <w:rPr>
                    <w:color w:val="000000" w:themeColor="text1"/>
                  </w:rPr>
                  <w:t>账面价值</w:t>
                </w:r>
              </w:p>
            </w:sdtContent>
          </w:sdt>
        </w:tc>
      </w:tr>
      <w:tr w:rsidR="003B6329" w14:paraId="7211F757" w14:textId="77777777" w:rsidTr="002F4C22">
        <w:tc>
          <w:tcPr>
            <w:tcW w:w="650" w:type="pct"/>
            <w:vAlign w:val="center"/>
          </w:tcPr>
          <w:p w14:paraId="4756B393" w14:textId="56561FA4" w:rsidR="003B6329" w:rsidRDefault="003B6329" w:rsidP="003B6329">
            <w:pPr>
              <w:jc w:val="both"/>
              <w:rPr>
                <w:color w:val="000000" w:themeColor="text1"/>
              </w:rPr>
            </w:pPr>
            <w:r w:rsidRPr="00640E7F">
              <w:rPr>
                <w:rFonts w:hint="eastAsia"/>
                <w:color w:val="000000" w:themeColor="text1"/>
              </w:rPr>
              <w:t>预付购</w:t>
            </w:r>
            <w:proofErr w:type="gramStart"/>
            <w:r w:rsidRPr="00640E7F">
              <w:rPr>
                <w:rFonts w:hint="eastAsia"/>
                <w:color w:val="000000" w:themeColor="text1"/>
              </w:rPr>
              <w:t>建长期</w:t>
            </w:r>
            <w:proofErr w:type="gramEnd"/>
            <w:r w:rsidRPr="00640E7F">
              <w:rPr>
                <w:rFonts w:hint="eastAsia"/>
                <w:color w:val="000000" w:themeColor="text1"/>
              </w:rPr>
              <w:t>资产款项</w:t>
            </w:r>
          </w:p>
        </w:tc>
        <w:tc>
          <w:tcPr>
            <w:tcW w:w="1258" w:type="pct"/>
            <w:tcBorders>
              <w:top w:val="single" w:sz="4" w:space="0" w:color="auto"/>
              <w:left w:val="single" w:sz="4" w:space="0" w:color="auto"/>
              <w:bottom w:val="single" w:sz="4" w:space="0" w:color="auto"/>
              <w:right w:val="single" w:sz="4" w:space="0" w:color="auto"/>
            </w:tcBorders>
            <w:vAlign w:val="center"/>
          </w:tcPr>
          <w:p w14:paraId="6433ED1C" w14:textId="665919C8" w:rsidR="003B6329" w:rsidRDefault="00A8779A" w:rsidP="003B6329">
            <w:pPr>
              <w:jc w:val="right"/>
            </w:pPr>
            <w:r>
              <w:rPr>
                <w:rFonts w:eastAsia="等线" w:cs="Times New Roman"/>
                <w:color w:val="000000"/>
              </w:rPr>
              <w:t>11,698,186.47</w:t>
            </w:r>
          </w:p>
        </w:tc>
        <w:tc>
          <w:tcPr>
            <w:tcW w:w="366" w:type="pct"/>
            <w:tcBorders>
              <w:top w:val="single" w:sz="4" w:space="0" w:color="auto"/>
              <w:left w:val="nil"/>
              <w:bottom w:val="single" w:sz="4" w:space="0" w:color="auto"/>
              <w:right w:val="single" w:sz="4" w:space="0" w:color="auto"/>
            </w:tcBorders>
            <w:vAlign w:val="center"/>
          </w:tcPr>
          <w:p w14:paraId="371C3BCA" w14:textId="34C15695" w:rsidR="003B6329" w:rsidRDefault="003B6329" w:rsidP="003B6329">
            <w:pPr>
              <w:jc w:val="right"/>
            </w:pPr>
            <w:r>
              <w:rPr>
                <w:rFonts w:eastAsia="等线" w:cs="Times New Roman"/>
                <w:color w:val="000000"/>
              </w:rPr>
              <w:t xml:space="preserve">　</w:t>
            </w:r>
          </w:p>
        </w:tc>
        <w:tc>
          <w:tcPr>
            <w:tcW w:w="773" w:type="pct"/>
            <w:tcBorders>
              <w:top w:val="single" w:sz="4" w:space="0" w:color="auto"/>
              <w:left w:val="nil"/>
              <w:bottom w:val="single" w:sz="4" w:space="0" w:color="auto"/>
              <w:right w:val="single" w:sz="4" w:space="0" w:color="auto"/>
            </w:tcBorders>
            <w:vAlign w:val="center"/>
          </w:tcPr>
          <w:p w14:paraId="512E8E72" w14:textId="09B51923" w:rsidR="003B6329" w:rsidRDefault="00A8779A" w:rsidP="003B6329">
            <w:pPr>
              <w:jc w:val="right"/>
            </w:pPr>
            <w:r>
              <w:rPr>
                <w:rFonts w:eastAsia="等线" w:cs="Times New Roman"/>
                <w:color w:val="000000"/>
              </w:rPr>
              <w:t>11,698,186.47</w:t>
            </w:r>
          </w:p>
        </w:tc>
        <w:tc>
          <w:tcPr>
            <w:tcW w:w="719" w:type="pct"/>
            <w:vAlign w:val="center"/>
          </w:tcPr>
          <w:p w14:paraId="021B91FF" w14:textId="68DDC2DD" w:rsidR="003B6329" w:rsidRDefault="003B6329" w:rsidP="003B6329">
            <w:pPr>
              <w:jc w:val="right"/>
            </w:pPr>
            <w:r>
              <w:t>11,748,372.82</w:t>
            </w:r>
          </w:p>
        </w:tc>
        <w:tc>
          <w:tcPr>
            <w:tcW w:w="325" w:type="pct"/>
            <w:vAlign w:val="center"/>
          </w:tcPr>
          <w:p w14:paraId="76BC8A4C" w14:textId="77777777" w:rsidR="003B6329" w:rsidRDefault="003B6329" w:rsidP="003B6329">
            <w:pPr>
              <w:jc w:val="right"/>
            </w:pPr>
          </w:p>
        </w:tc>
        <w:tc>
          <w:tcPr>
            <w:tcW w:w="909" w:type="pct"/>
            <w:vAlign w:val="center"/>
          </w:tcPr>
          <w:p w14:paraId="3A127B53" w14:textId="66B7CFAC" w:rsidR="003B6329" w:rsidRDefault="003B6329" w:rsidP="003B6329">
            <w:pPr>
              <w:jc w:val="right"/>
            </w:pPr>
            <w:r>
              <w:t>11,748,372.82</w:t>
            </w:r>
          </w:p>
        </w:tc>
      </w:tr>
      <w:tr w:rsidR="003B6329" w14:paraId="204EEBA2" w14:textId="77777777" w:rsidTr="002F4C22">
        <w:tc>
          <w:tcPr>
            <w:tcW w:w="650" w:type="pct"/>
            <w:vAlign w:val="center"/>
          </w:tcPr>
          <w:p w14:paraId="364ABCCB" w14:textId="09980C32" w:rsidR="003B6329" w:rsidRDefault="003B6329" w:rsidP="003B6329">
            <w:pPr>
              <w:jc w:val="both"/>
              <w:rPr>
                <w:color w:val="000000" w:themeColor="text1"/>
              </w:rPr>
            </w:pPr>
            <w:r w:rsidRPr="00640E7F">
              <w:rPr>
                <w:rFonts w:hint="eastAsia"/>
                <w:color w:val="000000" w:themeColor="text1"/>
              </w:rPr>
              <w:t>一年期以上的大额存单及利息</w:t>
            </w:r>
          </w:p>
        </w:tc>
        <w:tc>
          <w:tcPr>
            <w:tcW w:w="1258" w:type="pct"/>
            <w:tcBorders>
              <w:top w:val="nil"/>
              <w:left w:val="single" w:sz="4" w:space="0" w:color="auto"/>
              <w:bottom w:val="single" w:sz="4" w:space="0" w:color="auto"/>
              <w:right w:val="single" w:sz="4" w:space="0" w:color="auto"/>
            </w:tcBorders>
            <w:vAlign w:val="center"/>
          </w:tcPr>
          <w:p w14:paraId="6C3978B5" w14:textId="2487E828" w:rsidR="003B6329" w:rsidRDefault="00A8779A" w:rsidP="003B6329">
            <w:pPr>
              <w:jc w:val="right"/>
            </w:pPr>
            <w:r>
              <w:rPr>
                <w:rFonts w:eastAsia="等线" w:cs="Times New Roman"/>
                <w:color w:val="000000"/>
              </w:rPr>
              <w:t>162,720,743.39</w:t>
            </w:r>
          </w:p>
        </w:tc>
        <w:tc>
          <w:tcPr>
            <w:tcW w:w="366" w:type="pct"/>
            <w:tcBorders>
              <w:top w:val="nil"/>
              <w:left w:val="nil"/>
              <w:bottom w:val="single" w:sz="4" w:space="0" w:color="auto"/>
              <w:right w:val="single" w:sz="4" w:space="0" w:color="auto"/>
            </w:tcBorders>
            <w:vAlign w:val="center"/>
          </w:tcPr>
          <w:p w14:paraId="73D8A419" w14:textId="0A9B071F" w:rsidR="003B6329" w:rsidRDefault="003B6329" w:rsidP="003B6329">
            <w:pPr>
              <w:jc w:val="right"/>
            </w:pPr>
            <w:r>
              <w:rPr>
                <w:rFonts w:eastAsia="等线" w:cs="Times New Roman"/>
                <w:color w:val="000000"/>
              </w:rPr>
              <w:t xml:space="preserve">　</w:t>
            </w:r>
          </w:p>
        </w:tc>
        <w:tc>
          <w:tcPr>
            <w:tcW w:w="773" w:type="pct"/>
            <w:tcBorders>
              <w:top w:val="nil"/>
              <w:left w:val="nil"/>
              <w:bottom w:val="single" w:sz="4" w:space="0" w:color="auto"/>
              <w:right w:val="single" w:sz="4" w:space="0" w:color="auto"/>
            </w:tcBorders>
            <w:vAlign w:val="center"/>
          </w:tcPr>
          <w:p w14:paraId="591C4619" w14:textId="14A36F0B" w:rsidR="003B6329" w:rsidRDefault="00A8779A" w:rsidP="003B6329">
            <w:pPr>
              <w:jc w:val="right"/>
            </w:pPr>
            <w:r>
              <w:rPr>
                <w:rFonts w:eastAsia="等线" w:cs="Times New Roman"/>
                <w:color w:val="000000"/>
              </w:rPr>
              <w:t>162,720,743.39</w:t>
            </w:r>
          </w:p>
        </w:tc>
        <w:tc>
          <w:tcPr>
            <w:tcW w:w="719" w:type="pct"/>
            <w:vAlign w:val="center"/>
          </w:tcPr>
          <w:p w14:paraId="2CBA0007" w14:textId="30B7B53E" w:rsidR="003B6329" w:rsidRDefault="003B6329" w:rsidP="003B6329">
            <w:pPr>
              <w:jc w:val="right"/>
            </w:pPr>
            <w:r>
              <w:t>156,913,857.96</w:t>
            </w:r>
          </w:p>
        </w:tc>
        <w:tc>
          <w:tcPr>
            <w:tcW w:w="325" w:type="pct"/>
            <w:vAlign w:val="center"/>
          </w:tcPr>
          <w:p w14:paraId="769FE94D" w14:textId="77777777" w:rsidR="003B6329" w:rsidRDefault="003B6329" w:rsidP="003B6329">
            <w:pPr>
              <w:jc w:val="right"/>
            </w:pPr>
          </w:p>
        </w:tc>
        <w:tc>
          <w:tcPr>
            <w:tcW w:w="909" w:type="pct"/>
            <w:vAlign w:val="center"/>
          </w:tcPr>
          <w:p w14:paraId="6FC62A3A" w14:textId="48EFA92C" w:rsidR="003B6329" w:rsidRDefault="003B6329" w:rsidP="003B6329">
            <w:pPr>
              <w:jc w:val="right"/>
            </w:pPr>
            <w:r>
              <w:t>156,913,857.96</w:t>
            </w:r>
          </w:p>
        </w:tc>
      </w:tr>
      <w:tr w:rsidR="003B6329" w14:paraId="18E8BF0B" w14:textId="77777777" w:rsidTr="002F4C22">
        <w:tc>
          <w:tcPr>
            <w:tcW w:w="650" w:type="pct"/>
            <w:vAlign w:val="center"/>
          </w:tcPr>
          <w:p w14:paraId="0E6598AE" w14:textId="77777777" w:rsidR="003B6329" w:rsidRDefault="003B6329" w:rsidP="003B6329">
            <w:pPr>
              <w:jc w:val="center"/>
              <w:rPr>
                <w:color w:val="000000" w:themeColor="text1"/>
              </w:rPr>
            </w:pPr>
            <w:r>
              <w:rPr>
                <w:rFonts w:hint="eastAsia"/>
                <w:color w:val="000000" w:themeColor="text1"/>
              </w:rPr>
              <w:lastRenderedPageBreak/>
              <w:t>合计</w:t>
            </w:r>
          </w:p>
        </w:tc>
        <w:tc>
          <w:tcPr>
            <w:tcW w:w="1258" w:type="pct"/>
            <w:tcBorders>
              <w:top w:val="nil"/>
              <w:left w:val="single" w:sz="4" w:space="0" w:color="auto"/>
              <w:bottom w:val="single" w:sz="4" w:space="0" w:color="auto"/>
              <w:right w:val="single" w:sz="4" w:space="0" w:color="auto"/>
            </w:tcBorders>
            <w:vAlign w:val="center"/>
          </w:tcPr>
          <w:p w14:paraId="6A9F14CA" w14:textId="57BEFF2E" w:rsidR="003B6329" w:rsidRDefault="00A8779A" w:rsidP="003B6329">
            <w:pPr>
              <w:jc w:val="right"/>
            </w:pPr>
            <w:r>
              <w:rPr>
                <w:rFonts w:eastAsia="等线" w:cs="Times New Roman"/>
                <w:color w:val="000000"/>
              </w:rPr>
              <w:t>174,418,929.86</w:t>
            </w:r>
          </w:p>
        </w:tc>
        <w:tc>
          <w:tcPr>
            <w:tcW w:w="366" w:type="pct"/>
            <w:tcBorders>
              <w:top w:val="nil"/>
              <w:left w:val="nil"/>
              <w:bottom w:val="single" w:sz="4" w:space="0" w:color="auto"/>
              <w:right w:val="single" w:sz="4" w:space="0" w:color="auto"/>
            </w:tcBorders>
            <w:vAlign w:val="center"/>
          </w:tcPr>
          <w:p w14:paraId="73ED7175" w14:textId="11571580" w:rsidR="003B6329" w:rsidRDefault="003B6329" w:rsidP="003B6329">
            <w:pPr>
              <w:jc w:val="right"/>
            </w:pPr>
            <w:r>
              <w:rPr>
                <w:rFonts w:eastAsia="等线" w:cs="Times New Roman"/>
                <w:color w:val="000000"/>
              </w:rPr>
              <w:t xml:space="preserve">　</w:t>
            </w:r>
          </w:p>
        </w:tc>
        <w:tc>
          <w:tcPr>
            <w:tcW w:w="773" w:type="pct"/>
            <w:tcBorders>
              <w:top w:val="nil"/>
              <w:left w:val="nil"/>
              <w:bottom w:val="single" w:sz="4" w:space="0" w:color="auto"/>
              <w:right w:val="single" w:sz="4" w:space="0" w:color="auto"/>
            </w:tcBorders>
            <w:vAlign w:val="center"/>
          </w:tcPr>
          <w:p w14:paraId="77267ACE" w14:textId="418DD013" w:rsidR="003B6329" w:rsidRDefault="00A8779A" w:rsidP="003B6329">
            <w:pPr>
              <w:jc w:val="right"/>
            </w:pPr>
            <w:r>
              <w:rPr>
                <w:rFonts w:eastAsia="等线" w:cs="Times New Roman"/>
                <w:color w:val="000000"/>
              </w:rPr>
              <w:t>174,418,929.86</w:t>
            </w:r>
          </w:p>
        </w:tc>
        <w:tc>
          <w:tcPr>
            <w:tcW w:w="719" w:type="pct"/>
            <w:vAlign w:val="center"/>
          </w:tcPr>
          <w:p w14:paraId="1A4220DB" w14:textId="088B6AF1" w:rsidR="003B6329" w:rsidRDefault="003B6329" w:rsidP="003B6329">
            <w:pPr>
              <w:jc w:val="right"/>
            </w:pPr>
            <w:r>
              <w:t>168,662,230.78</w:t>
            </w:r>
          </w:p>
        </w:tc>
        <w:tc>
          <w:tcPr>
            <w:tcW w:w="325" w:type="pct"/>
            <w:vAlign w:val="center"/>
          </w:tcPr>
          <w:p w14:paraId="75F33A50" w14:textId="77777777" w:rsidR="003B6329" w:rsidRDefault="003B6329" w:rsidP="003B6329">
            <w:pPr>
              <w:jc w:val="right"/>
            </w:pPr>
          </w:p>
        </w:tc>
        <w:tc>
          <w:tcPr>
            <w:tcW w:w="909" w:type="pct"/>
            <w:vAlign w:val="center"/>
          </w:tcPr>
          <w:p w14:paraId="0F10F737" w14:textId="23E646E3" w:rsidR="003B6329" w:rsidRDefault="003B6329" w:rsidP="003B6329">
            <w:pPr>
              <w:jc w:val="right"/>
            </w:pPr>
            <w:r>
              <w:t>168,662,230.78</w:t>
            </w:r>
          </w:p>
        </w:tc>
      </w:tr>
    </w:tbl>
    <w:bookmarkEnd w:id="340"/>
    <w:p w14:paraId="33F5B61B" w14:textId="77777777" w:rsidR="00DE3432" w:rsidRDefault="00A87294">
      <w:pPr>
        <w:rPr>
          <w:color w:val="000000" w:themeColor="text1"/>
        </w:rPr>
      </w:pPr>
      <w:r>
        <w:rPr>
          <w:rFonts w:hint="eastAsia"/>
          <w:color w:val="000000" w:themeColor="text1"/>
        </w:rPr>
        <w:t>其他说明：</w:t>
      </w:r>
    </w:p>
    <w:p w14:paraId="7457EA9E" w14:textId="65F5D5ED" w:rsidR="00DE3432" w:rsidRDefault="00000000">
      <w:pPr>
        <w:rPr>
          <w:color w:val="000000" w:themeColor="text1"/>
        </w:rPr>
      </w:pPr>
      <w:sdt>
        <w:sdtPr>
          <w:rPr>
            <w:color w:val="000000" w:themeColor="text1"/>
          </w:rPr>
          <w:alias w:val="其他长期资产的说明"/>
          <w:tag w:val="_GBC_c90d49970b64411f909938927f41ebe5"/>
          <w:id w:val="1717697894"/>
          <w:placeholder>
            <w:docPart w:val="GBC22222222222222222222222222222"/>
          </w:placeholder>
        </w:sdtPr>
        <w:sdtContent>
          <w:r w:rsidR="00640E7F">
            <w:rPr>
              <w:rFonts w:hint="eastAsia"/>
              <w:color w:val="000000" w:themeColor="text1"/>
            </w:rPr>
            <w:t>无</w:t>
          </w:r>
        </w:sdtContent>
      </w:sdt>
    </w:p>
    <w:p w14:paraId="6BD0B42B" w14:textId="77777777" w:rsidR="00DE3432" w:rsidRDefault="00A87294">
      <w:pPr>
        <w:pStyle w:val="3"/>
        <w:numPr>
          <w:ilvl w:val="0"/>
          <w:numId w:val="17"/>
        </w:numPr>
        <w:tabs>
          <w:tab w:val="left" w:pos="504"/>
        </w:tabs>
        <w:rPr>
          <w:rFonts w:ascii="宋体" w:hAnsi="宋体" w:cs="宋体" w:hint="eastAsia"/>
          <w:color w:val="000000" w:themeColor="text1"/>
          <w:kern w:val="0"/>
          <w:szCs w:val="21"/>
        </w:rPr>
      </w:pPr>
      <w:bookmarkStart w:id="341" w:name="_Hlk167960140"/>
      <w:bookmarkEnd w:id="339"/>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1849552947"/>
        <w:placeholder>
          <w:docPart w:val="GBC22222222222222222222222222222"/>
        </w:placeholder>
      </w:sdtPr>
      <w:sdtContent>
        <w:p w14:paraId="08BC720B" w14:textId="5DFB375A" w:rsidR="00DE3432" w:rsidRDefault="00A87294" w:rsidP="00640E7F">
          <w:pPr>
            <w:rPr>
              <w:color w:val="000000" w:themeColor="text1"/>
            </w:rPr>
          </w:pPr>
          <w:r>
            <w:rPr>
              <w:rFonts w:ascii="宋体" w:hAnsi="宋体"/>
              <w:color w:val="000000" w:themeColor="text1"/>
            </w:rPr>
            <w:fldChar w:fldCharType="begin"/>
          </w:r>
          <w:r w:rsidR="00640E7F">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40E7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7A042D2" w14:textId="77777777" w:rsidR="00640E7F" w:rsidRDefault="00640E7F" w:rsidP="00640E7F">
      <w:pPr>
        <w:rPr>
          <w:color w:val="000000" w:themeColor="text1"/>
        </w:rPr>
      </w:pPr>
    </w:p>
    <w:p w14:paraId="406FD408"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12690175"/>
        <w:placeholder>
          <w:docPart w:val="GBC22222222222222222222222222222"/>
        </w:placeholder>
      </w:sdtPr>
      <w:sdtContent>
        <w:p w14:paraId="1D260E0D" w14:textId="0C1021E9" w:rsidR="00DE3432" w:rsidRDefault="00640E7F">
          <w:pPr>
            <w:rPr>
              <w:color w:val="000000" w:themeColor="text1"/>
            </w:rPr>
          </w:pPr>
          <w:r>
            <w:rPr>
              <w:rFonts w:hint="eastAsia"/>
              <w:color w:val="000000" w:themeColor="text1"/>
            </w:rPr>
            <w:t>无</w:t>
          </w:r>
        </w:p>
      </w:sdtContent>
    </w:sdt>
    <w:bookmarkEnd w:id="341"/>
    <w:p w14:paraId="57F5C5B7" w14:textId="77777777" w:rsidR="00DE3432" w:rsidRDefault="00DE3432">
      <w:pPr>
        <w:rPr>
          <w:color w:val="000000" w:themeColor="text1"/>
        </w:rPr>
      </w:pPr>
    </w:p>
    <w:p w14:paraId="0AAED1C7"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短期借款</w:t>
      </w:r>
    </w:p>
    <w:p w14:paraId="6FB28007" w14:textId="77777777" w:rsidR="00DE3432" w:rsidRDefault="00A87294">
      <w:pPr>
        <w:pStyle w:val="4"/>
        <w:numPr>
          <w:ilvl w:val="0"/>
          <w:numId w:val="45"/>
        </w:numPr>
        <w:tabs>
          <w:tab w:val="left" w:pos="630"/>
        </w:tabs>
        <w:rPr>
          <w:rFonts w:ascii="宋体" w:hAnsi="宋体" w:hint="eastAsia"/>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1162583359"/>
        <w:placeholder>
          <w:docPart w:val="GBC22222222222222222222222222222"/>
        </w:placeholder>
      </w:sdtPr>
      <w:sdtContent>
        <w:p w14:paraId="2DE68A5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0565147"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8947311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短期借款分类"/>
          <w:tag w:val="_GBC_b3a1802faad14eae96cfab316b25f639"/>
          <w:id w:val="10895778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DE3432" w14:paraId="4FFA8B59" w14:textId="77777777" w:rsidTr="00640E7F">
        <w:trPr>
          <w:cantSplit/>
        </w:trPr>
        <w:bookmarkStart w:id="342" w:name="OLE_LINK20" w:displacedByCustomXml="next"/>
        <w:sdt>
          <w:sdtPr>
            <w:tag w:val="_PLD_3476605067da474199aa03dc83e3d88c"/>
            <w:id w:val="-784963212"/>
          </w:sdtPr>
          <w:sdtContent>
            <w:tc>
              <w:tcPr>
                <w:tcW w:w="1613" w:type="pct"/>
                <w:vAlign w:val="center"/>
              </w:tcPr>
              <w:p w14:paraId="0A78B536"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545754334"/>
          </w:sdtPr>
          <w:sdtContent>
            <w:tc>
              <w:tcPr>
                <w:tcW w:w="1689" w:type="pct"/>
                <w:vAlign w:val="center"/>
              </w:tcPr>
              <w:p w14:paraId="53CC96BC" w14:textId="77777777" w:rsidR="00DE3432" w:rsidRDefault="00A87294">
                <w:pPr>
                  <w:jc w:val="center"/>
                  <w:rPr>
                    <w:color w:val="000000" w:themeColor="text1"/>
                  </w:rPr>
                </w:pPr>
                <w:r>
                  <w:rPr>
                    <w:rFonts w:hint="eastAsia"/>
                    <w:color w:val="000000" w:themeColor="text1"/>
                  </w:rPr>
                  <w:t>期末余额</w:t>
                </w:r>
              </w:p>
            </w:tc>
          </w:sdtContent>
        </w:sdt>
        <w:sdt>
          <w:sdtPr>
            <w:tag w:val="_PLD_c16f582c583d4324abc605c4bc563081"/>
            <w:id w:val="1161512343"/>
          </w:sdtPr>
          <w:sdtContent>
            <w:tc>
              <w:tcPr>
                <w:tcW w:w="1698" w:type="pct"/>
                <w:vAlign w:val="center"/>
              </w:tcPr>
              <w:p w14:paraId="6ABF8267" w14:textId="77777777" w:rsidR="00DE3432" w:rsidRDefault="00A87294">
                <w:pPr>
                  <w:jc w:val="center"/>
                  <w:rPr>
                    <w:color w:val="000000" w:themeColor="text1"/>
                  </w:rPr>
                </w:pPr>
                <w:r>
                  <w:rPr>
                    <w:rFonts w:hint="eastAsia"/>
                    <w:color w:val="000000" w:themeColor="text1"/>
                  </w:rPr>
                  <w:t>期初余额</w:t>
                </w:r>
              </w:p>
            </w:tc>
          </w:sdtContent>
        </w:sdt>
      </w:tr>
      <w:tr w:rsidR="00C6190D" w14:paraId="3BC3E16F" w14:textId="77777777" w:rsidTr="00434116">
        <w:trPr>
          <w:cantSplit/>
        </w:trPr>
        <w:tc>
          <w:tcPr>
            <w:tcW w:w="1613" w:type="pct"/>
            <w:tcBorders>
              <w:top w:val="single" w:sz="4" w:space="0" w:color="auto"/>
              <w:left w:val="single" w:sz="4" w:space="0" w:color="auto"/>
              <w:bottom w:val="single" w:sz="4" w:space="0" w:color="auto"/>
              <w:right w:val="single" w:sz="4" w:space="0" w:color="auto"/>
            </w:tcBorders>
            <w:vAlign w:val="center"/>
          </w:tcPr>
          <w:p w14:paraId="59C0BEAE" w14:textId="335018A4" w:rsidR="00C6190D" w:rsidRDefault="00C6190D" w:rsidP="00C6190D">
            <w:pPr>
              <w:autoSpaceDE w:val="0"/>
              <w:autoSpaceDN w:val="0"/>
              <w:adjustRightInd w:val="0"/>
              <w:snapToGrid w:val="0"/>
              <w:spacing w:line="240" w:lineRule="atLeast"/>
              <w:jc w:val="both"/>
              <w:rPr>
                <w:color w:val="000000" w:themeColor="text1"/>
              </w:rPr>
            </w:pPr>
            <w:r>
              <w:rPr>
                <w:rFonts w:hint="eastAsia"/>
                <w:color w:val="000000"/>
              </w:rPr>
              <w:t>质押借款</w:t>
            </w:r>
          </w:p>
        </w:tc>
        <w:tc>
          <w:tcPr>
            <w:tcW w:w="1689" w:type="pct"/>
            <w:tcBorders>
              <w:top w:val="single" w:sz="4" w:space="0" w:color="auto"/>
              <w:left w:val="nil"/>
              <w:bottom w:val="single" w:sz="4" w:space="0" w:color="auto"/>
              <w:right w:val="single" w:sz="4" w:space="0" w:color="auto"/>
            </w:tcBorders>
            <w:vAlign w:val="center"/>
          </w:tcPr>
          <w:p w14:paraId="526001E3" w14:textId="4EF8B73F"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48,200,000.00</w:t>
            </w:r>
          </w:p>
        </w:tc>
        <w:tc>
          <w:tcPr>
            <w:tcW w:w="1698" w:type="pct"/>
            <w:tcBorders>
              <w:top w:val="single" w:sz="4" w:space="0" w:color="auto"/>
              <w:left w:val="nil"/>
              <w:bottom w:val="single" w:sz="4" w:space="0" w:color="auto"/>
              <w:right w:val="single" w:sz="4" w:space="0" w:color="auto"/>
            </w:tcBorders>
            <w:vAlign w:val="center"/>
          </w:tcPr>
          <w:p w14:paraId="483531CA" w14:textId="02BD3763"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37,700,000.00</w:t>
            </w:r>
          </w:p>
        </w:tc>
      </w:tr>
      <w:tr w:rsidR="00C6190D" w14:paraId="0079F31A"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64AC2B00" w14:textId="6A3E24A1" w:rsidR="00C6190D" w:rsidRDefault="00C6190D" w:rsidP="00C6190D">
            <w:pPr>
              <w:autoSpaceDE w:val="0"/>
              <w:autoSpaceDN w:val="0"/>
              <w:adjustRightInd w:val="0"/>
              <w:snapToGrid w:val="0"/>
              <w:spacing w:line="240" w:lineRule="atLeast"/>
              <w:jc w:val="both"/>
              <w:rPr>
                <w:color w:val="000000" w:themeColor="text1"/>
              </w:rPr>
            </w:pPr>
            <w:r>
              <w:rPr>
                <w:rFonts w:hint="eastAsia"/>
                <w:color w:val="000000"/>
              </w:rPr>
              <w:t>抵押借款</w:t>
            </w:r>
          </w:p>
        </w:tc>
        <w:tc>
          <w:tcPr>
            <w:tcW w:w="1689" w:type="pct"/>
            <w:tcBorders>
              <w:top w:val="nil"/>
              <w:left w:val="nil"/>
              <w:bottom w:val="single" w:sz="4" w:space="0" w:color="auto"/>
              <w:right w:val="single" w:sz="4" w:space="0" w:color="auto"/>
            </w:tcBorders>
            <w:vAlign w:val="center"/>
          </w:tcPr>
          <w:p w14:paraId="3BFA8A5F" w14:textId="6D102D0C"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 xml:space="preserve">　</w:t>
            </w:r>
          </w:p>
        </w:tc>
        <w:tc>
          <w:tcPr>
            <w:tcW w:w="1698" w:type="pct"/>
            <w:tcBorders>
              <w:top w:val="nil"/>
              <w:left w:val="nil"/>
              <w:bottom w:val="single" w:sz="4" w:space="0" w:color="auto"/>
              <w:right w:val="single" w:sz="4" w:space="0" w:color="auto"/>
            </w:tcBorders>
            <w:vAlign w:val="center"/>
          </w:tcPr>
          <w:p w14:paraId="159B4385" w14:textId="209D092B"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 xml:space="preserve">　</w:t>
            </w:r>
          </w:p>
        </w:tc>
      </w:tr>
      <w:tr w:rsidR="00C6190D" w14:paraId="27D9F599"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616FDF3F" w14:textId="0A239661" w:rsidR="00C6190D" w:rsidRDefault="00C6190D" w:rsidP="00C6190D">
            <w:pPr>
              <w:autoSpaceDE w:val="0"/>
              <w:autoSpaceDN w:val="0"/>
              <w:adjustRightInd w:val="0"/>
              <w:snapToGrid w:val="0"/>
              <w:spacing w:line="240" w:lineRule="atLeast"/>
              <w:jc w:val="both"/>
              <w:rPr>
                <w:color w:val="000000" w:themeColor="text1"/>
              </w:rPr>
            </w:pPr>
            <w:r>
              <w:rPr>
                <w:rFonts w:hint="eastAsia"/>
                <w:color w:val="000000"/>
              </w:rPr>
              <w:t>保证借款</w:t>
            </w:r>
          </w:p>
        </w:tc>
        <w:tc>
          <w:tcPr>
            <w:tcW w:w="1689" w:type="pct"/>
            <w:tcBorders>
              <w:top w:val="nil"/>
              <w:left w:val="nil"/>
              <w:bottom w:val="single" w:sz="4" w:space="0" w:color="auto"/>
              <w:right w:val="single" w:sz="4" w:space="0" w:color="auto"/>
            </w:tcBorders>
            <w:vAlign w:val="center"/>
          </w:tcPr>
          <w:p w14:paraId="1BD45393" w14:textId="05E6F06C"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438,000,000.00</w:t>
            </w:r>
          </w:p>
        </w:tc>
        <w:tc>
          <w:tcPr>
            <w:tcW w:w="1698" w:type="pct"/>
            <w:tcBorders>
              <w:top w:val="nil"/>
              <w:left w:val="nil"/>
              <w:bottom w:val="single" w:sz="4" w:space="0" w:color="auto"/>
              <w:right w:val="single" w:sz="4" w:space="0" w:color="auto"/>
            </w:tcBorders>
            <w:vAlign w:val="center"/>
          </w:tcPr>
          <w:p w14:paraId="3B96EB9F" w14:textId="5EE86DC6"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508,000,000.00</w:t>
            </w:r>
          </w:p>
        </w:tc>
      </w:tr>
      <w:tr w:rsidR="00C6190D" w14:paraId="41CE07E2" w14:textId="77777777" w:rsidTr="00434116">
        <w:trPr>
          <w:cantSplit/>
          <w:trHeight w:val="237"/>
        </w:trPr>
        <w:tc>
          <w:tcPr>
            <w:tcW w:w="1613" w:type="pct"/>
            <w:tcBorders>
              <w:top w:val="nil"/>
              <w:left w:val="single" w:sz="4" w:space="0" w:color="auto"/>
              <w:bottom w:val="single" w:sz="4" w:space="0" w:color="auto"/>
              <w:right w:val="single" w:sz="4" w:space="0" w:color="auto"/>
            </w:tcBorders>
            <w:vAlign w:val="center"/>
          </w:tcPr>
          <w:p w14:paraId="6FAFC951" w14:textId="3D36B05D" w:rsidR="00C6190D" w:rsidRDefault="00C6190D" w:rsidP="00C6190D">
            <w:pPr>
              <w:autoSpaceDE w:val="0"/>
              <w:autoSpaceDN w:val="0"/>
              <w:adjustRightInd w:val="0"/>
              <w:snapToGrid w:val="0"/>
              <w:spacing w:line="240" w:lineRule="atLeast"/>
              <w:jc w:val="both"/>
              <w:rPr>
                <w:color w:val="000000" w:themeColor="text1"/>
              </w:rPr>
            </w:pPr>
            <w:r>
              <w:rPr>
                <w:rFonts w:hint="eastAsia"/>
                <w:color w:val="000000"/>
              </w:rPr>
              <w:t>信用借款</w:t>
            </w:r>
          </w:p>
        </w:tc>
        <w:tc>
          <w:tcPr>
            <w:tcW w:w="1689" w:type="pct"/>
            <w:tcBorders>
              <w:top w:val="nil"/>
              <w:left w:val="nil"/>
              <w:bottom w:val="single" w:sz="4" w:space="0" w:color="auto"/>
              <w:right w:val="single" w:sz="4" w:space="0" w:color="auto"/>
            </w:tcBorders>
            <w:vAlign w:val="center"/>
          </w:tcPr>
          <w:p w14:paraId="45CB275B" w14:textId="7618AE9B"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 xml:space="preserve">　</w:t>
            </w:r>
          </w:p>
        </w:tc>
        <w:tc>
          <w:tcPr>
            <w:tcW w:w="1698" w:type="pct"/>
            <w:tcBorders>
              <w:top w:val="nil"/>
              <w:left w:val="nil"/>
              <w:bottom w:val="single" w:sz="4" w:space="0" w:color="auto"/>
              <w:right w:val="single" w:sz="4" w:space="0" w:color="auto"/>
            </w:tcBorders>
            <w:vAlign w:val="center"/>
          </w:tcPr>
          <w:p w14:paraId="1DB19C83" w14:textId="2BEF73CF"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 xml:space="preserve">　</w:t>
            </w:r>
          </w:p>
        </w:tc>
      </w:tr>
      <w:tr w:rsidR="00C6190D" w14:paraId="59BD933B"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18114F15" w14:textId="0FBEADCB" w:rsidR="00C6190D" w:rsidRDefault="00C6190D" w:rsidP="00C6190D">
            <w:pPr>
              <w:autoSpaceDE w:val="0"/>
              <w:autoSpaceDN w:val="0"/>
              <w:adjustRightInd w:val="0"/>
              <w:snapToGrid w:val="0"/>
              <w:spacing w:line="240" w:lineRule="atLeast"/>
            </w:pPr>
            <w:r>
              <w:rPr>
                <w:rFonts w:hint="eastAsia"/>
                <w:color w:val="000000"/>
              </w:rPr>
              <w:t>保证及抵押借款</w:t>
            </w:r>
          </w:p>
        </w:tc>
        <w:tc>
          <w:tcPr>
            <w:tcW w:w="1689" w:type="pct"/>
            <w:tcBorders>
              <w:top w:val="nil"/>
              <w:left w:val="nil"/>
              <w:bottom w:val="single" w:sz="4" w:space="0" w:color="auto"/>
              <w:right w:val="single" w:sz="4" w:space="0" w:color="auto"/>
            </w:tcBorders>
            <w:vAlign w:val="center"/>
          </w:tcPr>
          <w:p w14:paraId="6B139445" w14:textId="70867858"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1,005,000,000.00</w:t>
            </w:r>
          </w:p>
        </w:tc>
        <w:tc>
          <w:tcPr>
            <w:tcW w:w="1698" w:type="pct"/>
            <w:tcBorders>
              <w:top w:val="nil"/>
              <w:left w:val="nil"/>
              <w:bottom w:val="single" w:sz="4" w:space="0" w:color="auto"/>
              <w:right w:val="single" w:sz="4" w:space="0" w:color="auto"/>
            </w:tcBorders>
            <w:vAlign w:val="center"/>
          </w:tcPr>
          <w:p w14:paraId="692C0B62" w14:textId="14E5A98A"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906,000,000.00</w:t>
            </w:r>
          </w:p>
        </w:tc>
      </w:tr>
      <w:tr w:rsidR="00C6190D" w14:paraId="635F8BDB"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15E69D06" w14:textId="76934DEC" w:rsidR="00C6190D" w:rsidRDefault="00C6190D" w:rsidP="00C6190D">
            <w:pPr>
              <w:autoSpaceDE w:val="0"/>
              <w:autoSpaceDN w:val="0"/>
              <w:adjustRightInd w:val="0"/>
              <w:snapToGrid w:val="0"/>
              <w:spacing w:line="240" w:lineRule="atLeast"/>
            </w:pPr>
            <w:r>
              <w:rPr>
                <w:rFonts w:hint="eastAsia"/>
                <w:color w:val="000000"/>
              </w:rPr>
              <w:t>保证及质押及抵押借款</w:t>
            </w:r>
          </w:p>
        </w:tc>
        <w:tc>
          <w:tcPr>
            <w:tcW w:w="1689" w:type="pct"/>
            <w:tcBorders>
              <w:top w:val="nil"/>
              <w:left w:val="nil"/>
              <w:bottom w:val="single" w:sz="4" w:space="0" w:color="auto"/>
              <w:right w:val="single" w:sz="4" w:space="0" w:color="auto"/>
            </w:tcBorders>
            <w:vAlign w:val="center"/>
          </w:tcPr>
          <w:p w14:paraId="4B22BD54" w14:textId="0C213AD8"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 xml:space="preserve">　</w:t>
            </w:r>
          </w:p>
        </w:tc>
        <w:tc>
          <w:tcPr>
            <w:tcW w:w="1698" w:type="pct"/>
            <w:tcBorders>
              <w:top w:val="nil"/>
              <w:left w:val="nil"/>
              <w:bottom w:val="single" w:sz="4" w:space="0" w:color="auto"/>
              <w:right w:val="single" w:sz="4" w:space="0" w:color="auto"/>
            </w:tcBorders>
            <w:vAlign w:val="center"/>
          </w:tcPr>
          <w:p w14:paraId="0EC62AAB" w14:textId="7D1BE24F"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7,300,000.00</w:t>
            </w:r>
          </w:p>
        </w:tc>
      </w:tr>
      <w:tr w:rsidR="00C6190D" w14:paraId="5450F0FC" w14:textId="77777777" w:rsidTr="00C6190D">
        <w:trPr>
          <w:cantSplit/>
          <w:trHeight w:val="314"/>
        </w:trPr>
        <w:tc>
          <w:tcPr>
            <w:tcW w:w="1613" w:type="pct"/>
            <w:tcBorders>
              <w:top w:val="nil"/>
              <w:left w:val="single" w:sz="4" w:space="0" w:color="auto"/>
              <w:bottom w:val="single" w:sz="4" w:space="0" w:color="auto"/>
              <w:right w:val="single" w:sz="4" w:space="0" w:color="auto"/>
            </w:tcBorders>
            <w:vAlign w:val="center"/>
          </w:tcPr>
          <w:p w14:paraId="57FD8A0A" w14:textId="11F11D15" w:rsidR="00C6190D" w:rsidRDefault="00C6190D" w:rsidP="00C6190D">
            <w:pPr>
              <w:autoSpaceDE w:val="0"/>
              <w:autoSpaceDN w:val="0"/>
              <w:adjustRightInd w:val="0"/>
              <w:snapToGrid w:val="0"/>
              <w:spacing w:line="240" w:lineRule="atLeast"/>
            </w:pPr>
            <w:r>
              <w:rPr>
                <w:rFonts w:hint="eastAsia"/>
                <w:color w:val="000000"/>
              </w:rPr>
              <w:t>票据贴现借款</w:t>
            </w:r>
          </w:p>
        </w:tc>
        <w:tc>
          <w:tcPr>
            <w:tcW w:w="1689" w:type="pct"/>
            <w:tcBorders>
              <w:top w:val="nil"/>
              <w:left w:val="nil"/>
              <w:bottom w:val="single" w:sz="4" w:space="0" w:color="auto"/>
              <w:right w:val="single" w:sz="4" w:space="0" w:color="auto"/>
            </w:tcBorders>
            <w:vAlign w:val="center"/>
          </w:tcPr>
          <w:p w14:paraId="34A5769A" w14:textId="7FBAA81A"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912,080,116.13</w:t>
            </w:r>
          </w:p>
        </w:tc>
        <w:tc>
          <w:tcPr>
            <w:tcW w:w="1698" w:type="pct"/>
            <w:tcBorders>
              <w:top w:val="nil"/>
              <w:left w:val="nil"/>
              <w:bottom w:val="single" w:sz="4" w:space="0" w:color="auto"/>
              <w:right w:val="single" w:sz="4" w:space="0" w:color="auto"/>
            </w:tcBorders>
            <w:vAlign w:val="center"/>
          </w:tcPr>
          <w:p w14:paraId="4AC3CB09" w14:textId="27180FDF"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633,796,920.08</w:t>
            </w:r>
          </w:p>
        </w:tc>
      </w:tr>
      <w:tr w:rsidR="00C6190D" w14:paraId="186CA9AF"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1B527735" w14:textId="7DEB84CC" w:rsidR="00C6190D" w:rsidRDefault="00C6190D" w:rsidP="00C6190D">
            <w:pPr>
              <w:autoSpaceDE w:val="0"/>
              <w:autoSpaceDN w:val="0"/>
              <w:adjustRightInd w:val="0"/>
              <w:snapToGrid w:val="0"/>
              <w:spacing w:line="240" w:lineRule="atLeast"/>
            </w:pPr>
            <w:r>
              <w:rPr>
                <w:rFonts w:hint="eastAsia"/>
                <w:color w:val="000000"/>
              </w:rPr>
              <w:t>信用证借款</w:t>
            </w:r>
          </w:p>
        </w:tc>
        <w:tc>
          <w:tcPr>
            <w:tcW w:w="1689" w:type="pct"/>
            <w:tcBorders>
              <w:top w:val="nil"/>
              <w:left w:val="nil"/>
              <w:bottom w:val="single" w:sz="4" w:space="0" w:color="auto"/>
              <w:right w:val="single" w:sz="4" w:space="0" w:color="auto"/>
            </w:tcBorders>
            <w:vAlign w:val="center"/>
          </w:tcPr>
          <w:p w14:paraId="45B3FB27" w14:textId="133F4D84"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71,700,000.00</w:t>
            </w:r>
          </w:p>
        </w:tc>
        <w:tc>
          <w:tcPr>
            <w:tcW w:w="1698" w:type="pct"/>
            <w:tcBorders>
              <w:top w:val="nil"/>
              <w:left w:val="nil"/>
              <w:bottom w:val="single" w:sz="4" w:space="0" w:color="auto"/>
              <w:right w:val="single" w:sz="4" w:space="0" w:color="auto"/>
            </w:tcBorders>
            <w:vAlign w:val="center"/>
          </w:tcPr>
          <w:p w14:paraId="24B6EB46" w14:textId="5E86DCA5"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80,500,000.00</w:t>
            </w:r>
          </w:p>
        </w:tc>
      </w:tr>
      <w:tr w:rsidR="00C6190D" w14:paraId="3F0F4F16"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58C61619" w14:textId="79565D4A" w:rsidR="00C6190D" w:rsidRDefault="00C6190D" w:rsidP="00C6190D">
            <w:pPr>
              <w:autoSpaceDE w:val="0"/>
              <w:autoSpaceDN w:val="0"/>
              <w:adjustRightInd w:val="0"/>
              <w:snapToGrid w:val="0"/>
              <w:spacing w:line="240" w:lineRule="atLeast"/>
            </w:pPr>
            <w:r>
              <w:rPr>
                <w:rFonts w:hint="eastAsia"/>
                <w:color w:val="000000"/>
              </w:rPr>
              <w:t>利息</w:t>
            </w:r>
          </w:p>
        </w:tc>
        <w:tc>
          <w:tcPr>
            <w:tcW w:w="1689" w:type="pct"/>
            <w:tcBorders>
              <w:top w:val="nil"/>
              <w:left w:val="nil"/>
              <w:bottom w:val="single" w:sz="4" w:space="0" w:color="auto"/>
              <w:right w:val="single" w:sz="4" w:space="0" w:color="auto"/>
            </w:tcBorders>
            <w:vAlign w:val="center"/>
          </w:tcPr>
          <w:p w14:paraId="424AAADA" w14:textId="714D4217"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685,637.14</w:t>
            </w:r>
          </w:p>
        </w:tc>
        <w:tc>
          <w:tcPr>
            <w:tcW w:w="1698" w:type="pct"/>
            <w:tcBorders>
              <w:top w:val="nil"/>
              <w:left w:val="nil"/>
              <w:bottom w:val="single" w:sz="4" w:space="0" w:color="auto"/>
              <w:right w:val="single" w:sz="4" w:space="0" w:color="auto"/>
            </w:tcBorders>
            <w:vAlign w:val="center"/>
          </w:tcPr>
          <w:p w14:paraId="45894B01" w14:textId="2C591E64"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693,804.89</w:t>
            </w:r>
          </w:p>
        </w:tc>
      </w:tr>
      <w:tr w:rsidR="00C6190D" w14:paraId="1BE72E61" w14:textId="77777777" w:rsidTr="00434116">
        <w:trPr>
          <w:cantSplit/>
        </w:trPr>
        <w:tc>
          <w:tcPr>
            <w:tcW w:w="1613" w:type="pct"/>
            <w:tcBorders>
              <w:top w:val="nil"/>
              <w:left w:val="single" w:sz="4" w:space="0" w:color="auto"/>
              <w:bottom w:val="single" w:sz="4" w:space="0" w:color="auto"/>
              <w:right w:val="single" w:sz="4" w:space="0" w:color="auto"/>
            </w:tcBorders>
            <w:vAlign w:val="center"/>
          </w:tcPr>
          <w:p w14:paraId="4959E425" w14:textId="10C2C0F5" w:rsidR="00C6190D" w:rsidRDefault="00C6190D" w:rsidP="00C6190D">
            <w:pPr>
              <w:autoSpaceDE w:val="0"/>
              <w:autoSpaceDN w:val="0"/>
              <w:adjustRightInd w:val="0"/>
              <w:snapToGrid w:val="0"/>
              <w:spacing w:line="240" w:lineRule="atLeast"/>
              <w:jc w:val="center"/>
              <w:rPr>
                <w:color w:val="000000" w:themeColor="text1"/>
              </w:rPr>
            </w:pPr>
            <w:r>
              <w:rPr>
                <w:rFonts w:hint="eastAsia"/>
                <w:color w:val="000000"/>
              </w:rPr>
              <w:t>合计</w:t>
            </w:r>
          </w:p>
        </w:tc>
        <w:tc>
          <w:tcPr>
            <w:tcW w:w="1689" w:type="pct"/>
            <w:tcBorders>
              <w:top w:val="nil"/>
              <w:left w:val="nil"/>
              <w:bottom w:val="single" w:sz="4" w:space="0" w:color="auto"/>
              <w:right w:val="single" w:sz="4" w:space="0" w:color="auto"/>
            </w:tcBorders>
            <w:vAlign w:val="center"/>
          </w:tcPr>
          <w:p w14:paraId="18924186" w14:textId="238A50FD"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2,475,665,753.27</w:t>
            </w:r>
          </w:p>
        </w:tc>
        <w:tc>
          <w:tcPr>
            <w:tcW w:w="1698" w:type="pct"/>
            <w:tcBorders>
              <w:top w:val="nil"/>
              <w:left w:val="nil"/>
              <w:bottom w:val="single" w:sz="4" w:space="0" w:color="auto"/>
              <w:right w:val="single" w:sz="4" w:space="0" w:color="auto"/>
            </w:tcBorders>
            <w:vAlign w:val="center"/>
          </w:tcPr>
          <w:p w14:paraId="3DE8829A" w14:textId="27EC00E4" w:rsidR="00C6190D" w:rsidRDefault="00C6190D" w:rsidP="00C6190D">
            <w:pPr>
              <w:autoSpaceDE w:val="0"/>
              <w:autoSpaceDN w:val="0"/>
              <w:adjustRightInd w:val="0"/>
              <w:snapToGrid w:val="0"/>
              <w:spacing w:line="240" w:lineRule="atLeast"/>
              <w:ind w:right="180"/>
              <w:jc w:val="right"/>
            </w:pPr>
            <w:r>
              <w:rPr>
                <w:rFonts w:eastAsia="等线" w:cs="Times New Roman"/>
                <w:color w:val="000000"/>
              </w:rPr>
              <w:t>2,173,990,724.97</w:t>
            </w:r>
          </w:p>
        </w:tc>
      </w:tr>
    </w:tbl>
    <w:bookmarkEnd w:id="342"/>
    <w:p w14:paraId="0EEB1050" w14:textId="77777777" w:rsidR="00DE3432" w:rsidRDefault="00A87294">
      <w:pPr>
        <w:snapToGrid w:val="0"/>
        <w:spacing w:line="240" w:lineRule="atLeast"/>
        <w:rPr>
          <w:color w:val="000000" w:themeColor="text1"/>
        </w:rPr>
      </w:pPr>
      <w:r w:rsidRPr="00927701">
        <w:rPr>
          <w:rFonts w:hint="eastAsia"/>
          <w:color w:val="000000" w:themeColor="text1"/>
        </w:rPr>
        <w:t>短期借款分类的说明：</w:t>
      </w:r>
    </w:p>
    <w:sdt>
      <w:sdtPr>
        <w:rPr>
          <w:color w:val="000000" w:themeColor="text1"/>
        </w:rPr>
        <w:alias w:val="短期借款分类的说明"/>
        <w:tag w:val="_GBC_fc19e133dd4f4dbdb9d583e76175b714"/>
        <w:id w:val="124283993"/>
        <w:placeholder>
          <w:docPart w:val="GBC22222222222222222222222222222"/>
        </w:placeholder>
      </w:sdtPr>
      <w:sdtContent>
        <w:p w14:paraId="2BF35E1B" w14:textId="7F0A45A2" w:rsidR="00EB19CA" w:rsidRPr="004902D0" w:rsidRDefault="00EB19CA" w:rsidP="0052642A">
          <w:pPr>
            <w:snapToGrid w:val="0"/>
            <w:spacing w:line="360" w:lineRule="auto"/>
            <w:ind w:firstLineChars="200" w:firstLine="420"/>
          </w:pPr>
          <w:r w:rsidRPr="004902D0">
            <w:rPr>
              <w:rFonts w:hint="eastAsia"/>
            </w:rPr>
            <w:t>本公司以</w:t>
          </w:r>
          <w:r w:rsidRPr="004902D0">
            <w:rPr>
              <w:rFonts w:hint="eastAsia"/>
            </w:rPr>
            <w:t>1000</w:t>
          </w:r>
          <w:r w:rsidRPr="004902D0">
            <w:rPr>
              <w:rFonts w:hint="eastAsia"/>
            </w:rPr>
            <w:t>万存单为质押，</w:t>
          </w:r>
          <w:r w:rsidRPr="004902D0">
            <w:rPr>
              <w:rFonts w:hint="eastAsia"/>
            </w:rPr>
            <w:t>2024</w:t>
          </w:r>
          <w:r w:rsidRPr="004902D0">
            <w:rPr>
              <w:rFonts w:hint="eastAsia"/>
            </w:rPr>
            <w:t>年</w:t>
          </w:r>
          <w:r w:rsidRPr="004902D0">
            <w:rPr>
              <w:rFonts w:hint="eastAsia"/>
            </w:rPr>
            <w:t>2</w:t>
          </w:r>
          <w:r w:rsidRPr="004902D0">
            <w:rPr>
              <w:rFonts w:hint="eastAsia"/>
            </w:rPr>
            <w:t>月</w:t>
          </w:r>
          <w:r w:rsidRPr="004902D0">
            <w:rPr>
              <w:rFonts w:hint="eastAsia"/>
            </w:rPr>
            <w:t>7</w:t>
          </w:r>
          <w:r w:rsidRPr="004902D0">
            <w:rPr>
              <w:rFonts w:hint="eastAsia"/>
            </w:rPr>
            <w:t>日从建行荣成支行取得借款</w:t>
          </w:r>
          <w:r w:rsidRPr="004902D0">
            <w:rPr>
              <w:rFonts w:hint="eastAsia"/>
            </w:rPr>
            <w:t>950</w:t>
          </w:r>
          <w:r w:rsidRPr="004902D0">
            <w:rPr>
              <w:rFonts w:hint="eastAsia"/>
            </w:rPr>
            <w:t>万元；</w:t>
          </w:r>
        </w:p>
        <w:p w14:paraId="326DFCD0" w14:textId="31DE0512"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w:t>
          </w:r>
          <w:r w:rsidR="00AB1806">
            <w:rPr>
              <w:rFonts w:hint="eastAsia"/>
            </w:rPr>
            <w:t>5</w:t>
          </w:r>
          <w:r w:rsidRPr="004902D0">
            <w:rPr>
              <w:rFonts w:hint="eastAsia"/>
            </w:rPr>
            <w:t>年</w:t>
          </w:r>
          <w:r w:rsidRPr="004902D0">
            <w:rPr>
              <w:rFonts w:hint="eastAsia"/>
            </w:rPr>
            <w:t>2</w:t>
          </w:r>
          <w:r w:rsidRPr="004902D0">
            <w:rPr>
              <w:rFonts w:hint="eastAsia"/>
            </w:rPr>
            <w:t>月</w:t>
          </w:r>
          <w:r w:rsidR="00AB1806">
            <w:rPr>
              <w:rFonts w:hint="eastAsia"/>
            </w:rPr>
            <w:t>1</w:t>
          </w:r>
          <w:r w:rsidRPr="004902D0">
            <w:rPr>
              <w:rFonts w:hint="eastAsia"/>
            </w:rPr>
            <w:t>2</w:t>
          </w:r>
          <w:r w:rsidRPr="004902D0">
            <w:rPr>
              <w:rFonts w:hint="eastAsia"/>
            </w:rPr>
            <w:t>日从建行荣成支行取得借款</w:t>
          </w:r>
          <w:r w:rsidRPr="004902D0">
            <w:rPr>
              <w:rFonts w:hint="eastAsia"/>
            </w:rPr>
            <w:t>2,000</w:t>
          </w:r>
          <w:r w:rsidRPr="004902D0">
            <w:rPr>
              <w:rFonts w:hint="eastAsia"/>
            </w:rPr>
            <w:t>万元；</w:t>
          </w:r>
        </w:p>
        <w:p w14:paraId="40888A95" w14:textId="3F8EB218"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w:t>
          </w:r>
          <w:r w:rsidR="00AB1806">
            <w:rPr>
              <w:rFonts w:hint="eastAsia"/>
            </w:rPr>
            <w:t>5</w:t>
          </w:r>
          <w:r w:rsidRPr="004902D0">
            <w:rPr>
              <w:rFonts w:hint="eastAsia"/>
            </w:rPr>
            <w:t>年</w:t>
          </w:r>
          <w:r w:rsidR="00AB1806">
            <w:rPr>
              <w:rFonts w:hint="eastAsia"/>
            </w:rPr>
            <w:t>2</w:t>
          </w:r>
          <w:r w:rsidRPr="004902D0">
            <w:rPr>
              <w:rFonts w:hint="eastAsia"/>
            </w:rPr>
            <w:t>月</w:t>
          </w:r>
          <w:r w:rsidR="00AB1806">
            <w:rPr>
              <w:rFonts w:hint="eastAsia"/>
            </w:rPr>
            <w:t>18</w:t>
          </w:r>
          <w:r w:rsidRPr="004902D0">
            <w:rPr>
              <w:rFonts w:hint="eastAsia"/>
            </w:rPr>
            <w:t>日从建行荣成支行取得借款</w:t>
          </w:r>
          <w:r w:rsidRPr="004902D0">
            <w:rPr>
              <w:rFonts w:hint="eastAsia"/>
            </w:rPr>
            <w:t>5,000</w:t>
          </w:r>
          <w:r w:rsidRPr="004902D0">
            <w:rPr>
              <w:rFonts w:hint="eastAsia"/>
            </w:rPr>
            <w:t>万元；</w:t>
          </w:r>
        </w:p>
        <w:p w14:paraId="513959DC" w14:textId="7E765180"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w:t>
          </w:r>
          <w:r w:rsidR="00AB1806">
            <w:rPr>
              <w:rFonts w:hint="eastAsia"/>
            </w:rPr>
            <w:t>5</w:t>
          </w:r>
          <w:r w:rsidRPr="004902D0">
            <w:rPr>
              <w:rFonts w:hint="eastAsia"/>
            </w:rPr>
            <w:t>年</w:t>
          </w:r>
          <w:r w:rsidR="00AB1806">
            <w:rPr>
              <w:rFonts w:hint="eastAsia"/>
            </w:rPr>
            <w:t>2</w:t>
          </w:r>
          <w:r w:rsidRPr="004902D0">
            <w:rPr>
              <w:rFonts w:hint="eastAsia"/>
            </w:rPr>
            <w:t>月</w:t>
          </w:r>
          <w:r w:rsidR="00AB1806">
            <w:rPr>
              <w:rFonts w:hint="eastAsia"/>
            </w:rPr>
            <w:t>25</w:t>
          </w:r>
          <w:r w:rsidRPr="004902D0">
            <w:rPr>
              <w:rFonts w:hint="eastAsia"/>
            </w:rPr>
            <w:t>日从建行荣成支行取得借款</w:t>
          </w:r>
          <w:r w:rsidRPr="004902D0">
            <w:rPr>
              <w:rFonts w:hint="eastAsia"/>
            </w:rPr>
            <w:t>3,800</w:t>
          </w:r>
          <w:r w:rsidRPr="004902D0">
            <w:rPr>
              <w:rFonts w:hint="eastAsia"/>
            </w:rPr>
            <w:t>万元；</w:t>
          </w:r>
        </w:p>
        <w:p w14:paraId="20391DB2" w14:textId="273D23A2"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w:t>
          </w:r>
          <w:r w:rsidR="00AB1806">
            <w:rPr>
              <w:rFonts w:hint="eastAsia"/>
            </w:rPr>
            <w:t>5</w:t>
          </w:r>
          <w:r w:rsidRPr="004902D0">
            <w:rPr>
              <w:rFonts w:hint="eastAsia"/>
            </w:rPr>
            <w:t>年</w:t>
          </w:r>
          <w:r w:rsidRPr="004902D0">
            <w:rPr>
              <w:rFonts w:hint="eastAsia"/>
            </w:rPr>
            <w:t>5</w:t>
          </w:r>
          <w:r w:rsidRPr="004902D0">
            <w:rPr>
              <w:rFonts w:hint="eastAsia"/>
            </w:rPr>
            <w:t>月</w:t>
          </w:r>
          <w:r w:rsidR="00AB1806">
            <w:rPr>
              <w:rFonts w:hint="eastAsia"/>
            </w:rPr>
            <w:t>9</w:t>
          </w:r>
          <w:r w:rsidRPr="004902D0">
            <w:rPr>
              <w:rFonts w:hint="eastAsia"/>
            </w:rPr>
            <w:t>日从建行荣成支行取得借款</w:t>
          </w:r>
          <w:r w:rsidRPr="004902D0">
            <w:rPr>
              <w:rFonts w:hint="eastAsia"/>
            </w:rPr>
            <w:t>3,000</w:t>
          </w:r>
          <w:r w:rsidRPr="004902D0">
            <w:rPr>
              <w:rFonts w:hint="eastAsia"/>
            </w:rPr>
            <w:t>万元；</w:t>
          </w:r>
        </w:p>
        <w:p w14:paraId="4A350829" w14:textId="77777777"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2024</w:t>
          </w:r>
          <w:r w:rsidRPr="004902D0">
            <w:rPr>
              <w:rFonts w:hint="eastAsia"/>
            </w:rPr>
            <w:t>年</w:t>
          </w:r>
          <w:r w:rsidRPr="004902D0">
            <w:rPr>
              <w:rFonts w:hint="eastAsia"/>
            </w:rPr>
            <w:t>8</w:t>
          </w:r>
          <w:r w:rsidRPr="004902D0">
            <w:rPr>
              <w:rFonts w:hint="eastAsia"/>
            </w:rPr>
            <w:t>月</w:t>
          </w:r>
          <w:r w:rsidRPr="004902D0">
            <w:rPr>
              <w:rFonts w:hint="eastAsia"/>
            </w:rPr>
            <w:t>26</w:t>
          </w:r>
          <w:r w:rsidRPr="004902D0">
            <w:rPr>
              <w:rFonts w:hint="eastAsia"/>
            </w:rPr>
            <w:t>日从建行荣成支行取得借款</w:t>
          </w:r>
          <w:r w:rsidRPr="004902D0">
            <w:rPr>
              <w:rFonts w:hint="eastAsia"/>
            </w:rPr>
            <w:t>2,900</w:t>
          </w:r>
          <w:r w:rsidRPr="004902D0">
            <w:rPr>
              <w:rFonts w:hint="eastAsia"/>
            </w:rPr>
            <w:t>万元；</w:t>
          </w:r>
        </w:p>
        <w:p w14:paraId="6F86E635" w14:textId="77777777" w:rsidR="00EB19CA" w:rsidRPr="004902D0" w:rsidRDefault="00EB19CA" w:rsidP="0052642A">
          <w:pPr>
            <w:snapToGrid w:val="0"/>
            <w:spacing w:line="360" w:lineRule="auto"/>
            <w:ind w:firstLineChars="200" w:firstLine="420"/>
          </w:pPr>
          <w:r w:rsidRPr="004902D0">
            <w:rPr>
              <w:rFonts w:hint="eastAsia"/>
            </w:rPr>
            <w:lastRenderedPageBreak/>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2024</w:t>
          </w:r>
          <w:r w:rsidRPr="004902D0">
            <w:rPr>
              <w:rFonts w:hint="eastAsia"/>
            </w:rPr>
            <w:t>年</w:t>
          </w:r>
          <w:r w:rsidRPr="004902D0">
            <w:rPr>
              <w:rFonts w:hint="eastAsia"/>
            </w:rPr>
            <w:t>10</w:t>
          </w:r>
          <w:r w:rsidRPr="004902D0">
            <w:rPr>
              <w:rFonts w:hint="eastAsia"/>
            </w:rPr>
            <w:t>月</w:t>
          </w:r>
          <w:r w:rsidRPr="004902D0">
            <w:rPr>
              <w:rFonts w:hint="eastAsia"/>
            </w:rPr>
            <w:t>15</w:t>
          </w:r>
          <w:r w:rsidRPr="004902D0">
            <w:rPr>
              <w:rFonts w:hint="eastAsia"/>
            </w:rPr>
            <w:t>日从建行荣成支行取得借款</w:t>
          </w:r>
          <w:r w:rsidRPr="004902D0">
            <w:rPr>
              <w:rFonts w:hint="eastAsia"/>
            </w:rPr>
            <w:t>3,900</w:t>
          </w:r>
          <w:r w:rsidRPr="004902D0">
            <w:rPr>
              <w:rFonts w:hint="eastAsia"/>
            </w:rPr>
            <w:t>万元；</w:t>
          </w:r>
        </w:p>
        <w:p w14:paraId="253A6CE0" w14:textId="77777777"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2024</w:t>
          </w:r>
          <w:r w:rsidRPr="004902D0">
            <w:rPr>
              <w:rFonts w:hint="eastAsia"/>
            </w:rPr>
            <w:t>年</w:t>
          </w:r>
          <w:r w:rsidRPr="004902D0">
            <w:rPr>
              <w:rFonts w:hint="eastAsia"/>
            </w:rPr>
            <w:t>10</w:t>
          </w:r>
          <w:r w:rsidRPr="004902D0">
            <w:rPr>
              <w:rFonts w:hint="eastAsia"/>
            </w:rPr>
            <w:t>月</w:t>
          </w:r>
          <w:r w:rsidRPr="004902D0">
            <w:rPr>
              <w:rFonts w:hint="eastAsia"/>
            </w:rPr>
            <w:t>17</w:t>
          </w:r>
          <w:r w:rsidRPr="004902D0">
            <w:rPr>
              <w:rFonts w:hint="eastAsia"/>
            </w:rPr>
            <w:t>日从建行荣成支行取得借款</w:t>
          </w:r>
          <w:r w:rsidRPr="004902D0">
            <w:rPr>
              <w:rFonts w:hint="eastAsia"/>
            </w:rPr>
            <w:t>3,300</w:t>
          </w:r>
          <w:r w:rsidRPr="004902D0">
            <w:rPr>
              <w:rFonts w:hint="eastAsia"/>
            </w:rPr>
            <w:t>万元；</w:t>
          </w:r>
        </w:p>
        <w:p w14:paraId="4D6F9D53" w14:textId="77777777"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有限公司海域使用权为抵押，</w:t>
          </w:r>
          <w:r w:rsidRPr="004902D0">
            <w:rPr>
              <w:rFonts w:hint="eastAsia"/>
            </w:rPr>
            <w:t>2024</w:t>
          </w:r>
          <w:r w:rsidRPr="004902D0">
            <w:rPr>
              <w:rFonts w:hint="eastAsia"/>
            </w:rPr>
            <w:t>年</w:t>
          </w:r>
          <w:r w:rsidRPr="004902D0">
            <w:rPr>
              <w:rFonts w:hint="eastAsia"/>
            </w:rPr>
            <w:t>10</w:t>
          </w:r>
          <w:r w:rsidRPr="004902D0">
            <w:rPr>
              <w:rFonts w:hint="eastAsia"/>
            </w:rPr>
            <w:t>月</w:t>
          </w:r>
          <w:r w:rsidRPr="004902D0">
            <w:rPr>
              <w:rFonts w:hint="eastAsia"/>
            </w:rPr>
            <w:t>21</w:t>
          </w:r>
          <w:r w:rsidRPr="004902D0">
            <w:rPr>
              <w:rFonts w:hint="eastAsia"/>
            </w:rPr>
            <w:t>日从建行荣成支行取得借款</w:t>
          </w:r>
          <w:r w:rsidRPr="004902D0">
            <w:rPr>
              <w:rFonts w:hint="eastAsia"/>
            </w:rPr>
            <w:t>2,700</w:t>
          </w:r>
          <w:r w:rsidRPr="004902D0">
            <w:rPr>
              <w:rFonts w:hint="eastAsia"/>
            </w:rPr>
            <w:t>万元；</w:t>
          </w:r>
        </w:p>
        <w:p w14:paraId="4DF34BB9" w14:textId="77777777" w:rsidR="00EB19CA" w:rsidRPr="004902D0" w:rsidRDefault="00EB19CA" w:rsidP="0052642A">
          <w:pPr>
            <w:snapToGrid w:val="0"/>
            <w:spacing w:line="360" w:lineRule="auto"/>
            <w:ind w:firstLineChars="200" w:firstLine="420"/>
          </w:pPr>
          <w:r w:rsidRPr="004902D0">
            <w:rPr>
              <w:rFonts w:hint="eastAsia"/>
            </w:rPr>
            <w:t>本公司由好当家集团有限公司、唐传勤担保，以本公司、好当家集团有限公司海域使用权为抵押，</w:t>
          </w:r>
          <w:r w:rsidRPr="004902D0">
            <w:rPr>
              <w:rFonts w:hint="eastAsia"/>
            </w:rPr>
            <w:t>2024</w:t>
          </w:r>
          <w:r w:rsidRPr="004902D0">
            <w:rPr>
              <w:rFonts w:hint="eastAsia"/>
            </w:rPr>
            <w:t>年</w:t>
          </w:r>
          <w:r w:rsidRPr="004902D0">
            <w:rPr>
              <w:rFonts w:hint="eastAsia"/>
            </w:rPr>
            <w:t>10</w:t>
          </w:r>
          <w:r w:rsidRPr="004902D0">
            <w:rPr>
              <w:rFonts w:hint="eastAsia"/>
            </w:rPr>
            <w:t>月</w:t>
          </w:r>
          <w:r w:rsidRPr="004902D0">
            <w:rPr>
              <w:rFonts w:hint="eastAsia"/>
            </w:rPr>
            <w:t>28</w:t>
          </w:r>
          <w:r w:rsidRPr="004902D0">
            <w:rPr>
              <w:rFonts w:hint="eastAsia"/>
            </w:rPr>
            <w:t>日从交行威海荣成支行取得借款</w:t>
          </w:r>
          <w:r w:rsidRPr="004902D0">
            <w:rPr>
              <w:rFonts w:hint="eastAsia"/>
            </w:rPr>
            <w:t>10,000</w:t>
          </w:r>
          <w:r w:rsidRPr="004902D0">
            <w:rPr>
              <w:rFonts w:hint="eastAsia"/>
            </w:rPr>
            <w:t>万元；</w:t>
          </w:r>
        </w:p>
        <w:p w14:paraId="09ACD87E" w14:textId="77777777" w:rsidR="00EB19CA" w:rsidRPr="004902D0" w:rsidRDefault="00EB19CA" w:rsidP="0052642A">
          <w:pPr>
            <w:snapToGrid w:val="0"/>
            <w:spacing w:line="360" w:lineRule="auto"/>
            <w:ind w:firstLineChars="200" w:firstLine="420"/>
          </w:pPr>
          <w:r w:rsidRPr="004902D0">
            <w:rPr>
              <w:rFonts w:hint="eastAsia"/>
            </w:rPr>
            <w:t>本公司由好当家集团有限公司、唐传勤担保，以本公司、好当家集团有限公司海域使用权为抵押，</w:t>
          </w:r>
          <w:r w:rsidRPr="004902D0">
            <w:rPr>
              <w:rFonts w:hint="eastAsia"/>
            </w:rPr>
            <w:t>2024</w:t>
          </w:r>
          <w:r w:rsidRPr="004902D0">
            <w:rPr>
              <w:rFonts w:hint="eastAsia"/>
            </w:rPr>
            <w:t>年</w:t>
          </w:r>
          <w:r w:rsidRPr="004902D0">
            <w:rPr>
              <w:rFonts w:hint="eastAsia"/>
            </w:rPr>
            <w:t>12</w:t>
          </w:r>
          <w:r w:rsidRPr="004902D0">
            <w:rPr>
              <w:rFonts w:hint="eastAsia"/>
            </w:rPr>
            <w:t>月</w:t>
          </w:r>
          <w:r w:rsidRPr="004902D0">
            <w:rPr>
              <w:rFonts w:hint="eastAsia"/>
            </w:rPr>
            <w:t>4</w:t>
          </w:r>
          <w:r w:rsidRPr="004902D0">
            <w:rPr>
              <w:rFonts w:hint="eastAsia"/>
            </w:rPr>
            <w:t>日从交行威海荣成支行取得借款</w:t>
          </w:r>
          <w:r w:rsidRPr="004902D0">
            <w:rPr>
              <w:rFonts w:hint="eastAsia"/>
            </w:rPr>
            <w:t>2,000</w:t>
          </w:r>
          <w:r w:rsidRPr="004902D0">
            <w:rPr>
              <w:rFonts w:hint="eastAsia"/>
            </w:rPr>
            <w:t>万元；</w:t>
          </w:r>
        </w:p>
        <w:p w14:paraId="46FA1CE9" w14:textId="4E92716B" w:rsidR="00EB19CA" w:rsidRPr="004902D0"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w:t>
          </w:r>
          <w:r w:rsidR="005E428C">
            <w:rPr>
              <w:rFonts w:hint="eastAsia"/>
            </w:rPr>
            <w:t>5</w:t>
          </w:r>
          <w:r w:rsidRPr="004902D0">
            <w:rPr>
              <w:rFonts w:hint="eastAsia"/>
            </w:rPr>
            <w:t>年</w:t>
          </w:r>
          <w:r w:rsidR="005E428C">
            <w:rPr>
              <w:rFonts w:hint="eastAsia"/>
            </w:rPr>
            <w:t>3</w:t>
          </w:r>
          <w:r w:rsidRPr="004902D0">
            <w:rPr>
              <w:rFonts w:hint="eastAsia"/>
            </w:rPr>
            <w:t>月</w:t>
          </w:r>
          <w:r w:rsidR="005E428C">
            <w:rPr>
              <w:rFonts w:hint="eastAsia"/>
            </w:rPr>
            <w:t>18</w:t>
          </w:r>
          <w:r w:rsidRPr="004902D0">
            <w:rPr>
              <w:rFonts w:hint="eastAsia"/>
            </w:rPr>
            <w:t>日从南洋商业银行取得借款</w:t>
          </w:r>
          <w:r w:rsidRPr="004902D0">
            <w:rPr>
              <w:rFonts w:hint="eastAsia"/>
            </w:rPr>
            <w:t>5,000</w:t>
          </w:r>
          <w:r w:rsidRPr="004902D0">
            <w:rPr>
              <w:rFonts w:hint="eastAsia"/>
            </w:rPr>
            <w:t>万元；</w:t>
          </w:r>
        </w:p>
        <w:p w14:paraId="0433E6E6" w14:textId="1F1A4F83" w:rsidR="00EB19CA" w:rsidRPr="004902D0" w:rsidRDefault="00EB19CA" w:rsidP="0052642A">
          <w:pPr>
            <w:snapToGrid w:val="0"/>
            <w:spacing w:line="360" w:lineRule="auto"/>
            <w:ind w:firstLineChars="200" w:firstLine="420"/>
          </w:pPr>
          <w:r w:rsidRPr="004902D0">
            <w:rPr>
              <w:rFonts w:hint="eastAsia"/>
            </w:rPr>
            <w:t>本公司由唐传勤、田锦霞担保，以好当家海森药业有限公司、本公司土地使用权为抵押，</w:t>
          </w:r>
          <w:r w:rsidRPr="004902D0">
            <w:rPr>
              <w:rFonts w:hint="eastAsia"/>
            </w:rPr>
            <w:t>202</w:t>
          </w:r>
          <w:r w:rsidR="005E428C">
            <w:rPr>
              <w:rFonts w:hint="eastAsia"/>
            </w:rPr>
            <w:t>5</w:t>
          </w:r>
          <w:r w:rsidRPr="004902D0">
            <w:rPr>
              <w:rFonts w:hint="eastAsia"/>
            </w:rPr>
            <w:t>年</w:t>
          </w:r>
          <w:r w:rsidR="005E428C">
            <w:rPr>
              <w:rFonts w:hint="eastAsia"/>
            </w:rPr>
            <w:t>4</w:t>
          </w:r>
          <w:r w:rsidRPr="004902D0">
            <w:rPr>
              <w:rFonts w:hint="eastAsia"/>
            </w:rPr>
            <w:t>月</w:t>
          </w:r>
          <w:r w:rsidR="005E428C">
            <w:rPr>
              <w:rFonts w:hint="eastAsia"/>
            </w:rPr>
            <w:t>28</w:t>
          </w:r>
          <w:r w:rsidRPr="004902D0">
            <w:rPr>
              <w:rFonts w:hint="eastAsia"/>
            </w:rPr>
            <w:t>日从农发行取得借款</w:t>
          </w:r>
          <w:r w:rsidR="005E428C">
            <w:rPr>
              <w:rFonts w:hint="eastAsia"/>
            </w:rPr>
            <w:t>5</w:t>
          </w:r>
          <w:r w:rsidR="005E428C" w:rsidRPr="005E428C">
            <w:t>,</w:t>
          </w:r>
          <w:r w:rsidR="005E428C">
            <w:rPr>
              <w:rFonts w:hint="eastAsia"/>
            </w:rPr>
            <w:t>500</w:t>
          </w:r>
          <w:r w:rsidRPr="004902D0">
            <w:rPr>
              <w:rFonts w:hint="eastAsia"/>
            </w:rPr>
            <w:t>万元；</w:t>
          </w:r>
        </w:p>
        <w:p w14:paraId="3076F83B"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2024</w:t>
          </w:r>
          <w:r w:rsidRPr="004902D0">
            <w:rPr>
              <w:rFonts w:hint="eastAsia"/>
            </w:rPr>
            <w:t>年</w:t>
          </w:r>
          <w:r w:rsidRPr="004902D0">
            <w:rPr>
              <w:rFonts w:hint="eastAsia"/>
            </w:rPr>
            <w:t>10</w:t>
          </w:r>
          <w:r w:rsidRPr="004902D0">
            <w:rPr>
              <w:rFonts w:hint="eastAsia"/>
            </w:rPr>
            <w:t>月</w:t>
          </w:r>
          <w:r w:rsidRPr="004902D0">
            <w:rPr>
              <w:rFonts w:hint="eastAsia"/>
            </w:rPr>
            <w:t>17</w:t>
          </w:r>
          <w:r w:rsidRPr="004902D0">
            <w:rPr>
              <w:rFonts w:hint="eastAsia"/>
            </w:rPr>
            <w:t>日从农行荣成支行取得借款</w:t>
          </w:r>
          <w:r w:rsidRPr="004902D0">
            <w:rPr>
              <w:rFonts w:hint="eastAsia"/>
            </w:rPr>
            <w:t>3,500</w:t>
          </w:r>
          <w:r w:rsidRPr="004902D0">
            <w:rPr>
              <w:rFonts w:hint="eastAsia"/>
            </w:rPr>
            <w:t>万元；</w:t>
          </w:r>
        </w:p>
        <w:p w14:paraId="5F1DB411"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2024</w:t>
          </w:r>
          <w:r w:rsidRPr="004902D0">
            <w:rPr>
              <w:rFonts w:hint="eastAsia"/>
            </w:rPr>
            <w:t>年</w:t>
          </w:r>
          <w:r w:rsidRPr="004902D0">
            <w:rPr>
              <w:rFonts w:hint="eastAsia"/>
            </w:rPr>
            <w:t>10</w:t>
          </w:r>
          <w:r w:rsidRPr="004902D0">
            <w:rPr>
              <w:rFonts w:hint="eastAsia"/>
            </w:rPr>
            <w:t>月</w:t>
          </w:r>
          <w:r w:rsidRPr="004902D0">
            <w:rPr>
              <w:rFonts w:hint="eastAsia"/>
            </w:rPr>
            <w:t>21</w:t>
          </w:r>
          <w:r w:rsidRPr="004902D0">
            <w:rPr>
              <w:rFonts w:hint="eastAsia"/>
            </w:rPr>
            <w:t>日从农行荣成支行取得借款</w:t>
          </w:r>
          <w:r w:rsidRPr="004902D0">
            <w:rPr>
              <w:rFonts w:hint="eastAsia"/>
            </w:rPr>
            <w:t>4,400</w:t>
          </w:r>
          <w:r w:rsidRPr="004902D0">
            <w:rPr>
              <w:rFonts w:hint="eastAsia"/>
            </w:rPr>
            <w:t>万元；</w:t>
          </w:r>
        </w:p>
        <w:p w14:paraId="1191D8B4"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本公司由好当家集团有限公司担保，以本公司海域使用权为抵押，</w:t>
          </w:r>
          <w:r w:rsidRPr="004902D0">
            <w:rPr>
              <w:rFonts w:hint="eastAsia"/>
            </w:rPr>
            <w:t>2024</w:t>
          </w:r>
          <w:r w:rsidRPr="004902D0">
            <w:rPr>
              <w:rFonts w:hint="eastAsia"/>
            </w:rPr>
            <w:t>年</w:t>
          </w:r>
          <w:r w:rsidRPr="004902D0">
            <w:rPr>
              <w:rFonts w:hint="eastAsia"/>
            </w:rPr>
            <w:t>11</w:t>
          </w:r>
          <w:r w:rsidRPr="004902D0">
            <w:rPr>
              <w:rFonts w:hint="eastAsia"/>
            </w:rPr>
            <w:t>月</w:t>
          </w:r>
          <w:r w:rsidRPr="004902D0">
            <w:rPr>
              <w:rFonts w:hint="eastAsia"/>
            </w:rPr>
            <w:t>20</w:t>
          </w:r>
          <w:r w:rsidRPr="004902D0">
            <w:rPr>
              <w:rFonts w:hint="eastAsia"/>
            </w:rPr>
            <w:t>日从农行荣成支行取得借款</w:t>
          </w:r>
          <w:r w:rsidRPr="004902D0">
            <w:rPr>
              <w:rFonts w:hint="eastAsia"/>
            </w:rPr>
            <w:t>5,000</w:t>
          </w:r>
          <w:r w:rsidRPr="004902D0">
            <w:rPr>
              <w:rFonts w:hint="eastAsia"/>
            </w:rPr>
            <w:t>万元；</w:t>
          </w:r>
        </w:p>
        <w:p w14:paraId="233333C7"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本公司由好当家集团有限公司担保，以本公司、荣华食品厂房地产为抵押，</w:t>
          </w:r>
          <w:r w:rsidRPr="004902D0">
            <w:rPr>
              <w:rFonts w:hint="eastAsia"/>
            </w:rPr>
            <w:t>2024</w:t>
          </w:r>
          <w:r w:rsidRPr="004902D0">
            <w:rPr>
              <w:rFonts w:hint="eastAsia"/>
            </w:rPr>
            <w:t>年</w:t>
          </w:r>
          <w:r w:rsidRPr="004902D0">
            <w:rPr>
              <w:rFonts w:hint="eastAsia"/>
            </w:rPr>
            <w:t>12</w:t>
          </w:r>
          <w:r w:rsidRPr="004902D0">
            <w:rPr>
              <w:rFonts w:hint="eastAsia"/>
            </w:rPr>
            <w:t>月</w:t>
          </w:r>
          <w:r w:rsidRPr="004902D0">
            <w:rPr>
              <w:rFonts w:hint="eastAsia"/>
            </w:rPr>
            <w:t>6</w:t>
          </w:r>
          <w:r w:rsidRPr="004902D0">
            <w:rPr>
              <w:rFonts w:hint="eastAsia"/>
            </w:rPr>
            <w:t>日从农行荣成支行取得借款</w:t>
          </w:r>
          <w:r w:rsidRPr="004902D0">
            <w:rPr>
              <w:rFonts w:hint="eastAsia"/>
            </w:rPr>
            <w:t>3,500</w:t>
          </w:r>
          <w:r w:rsidRPr="004902D0">
            <w:rPr>
              <w:rFonts w:hint="eastAsia"/>
            </w:rPr>
            <w:t>万元；</w:t>
          </w:r>
        </w:p>
        <w:p w14:paraId="7E563095" w14:textId="08834D10" w:rsidR="00EB19CA" w:rsidRPr="004902D0" w:rsidRDefault="00EB19CA" w:rsidP="0052642A">
          <w:pPr>
            <w:snapToGrid w:val="0"/>
            <w:spacing w:line="360" w:lineRule="auto"/>
            <w:ind w:firstLineChars="200" w:firstLine="420"/>
          </w:pPr>
          <w:r w:rsidRPr="004902D0">
            <w:rPr>
              <w:rFonts w:hint="eastAsia"/>
            </w:rPr>
            <w:t>本公司由好当家集团有限公司、唐传勤、山东邱家实业有限公司、荣成海盛纸业有限公司担保，</w:t>
          </w:r>
          <w:r w:rsidRPr="004902D0">
            <w:rPr>
              <w:rFonts w:hint="eastAsia"/>
            </w:rPr>
            <w:t>202</w:t>
          </w:r>
          <w:r w:rsidR="00381610">
            <w:rPr>
              <w:rFonts w:hint="eastAsia"/>
            </w:rPr>
            <w:t>5</w:t>
          </w:r>
          <w:r w:rsidRPr="004902D0">
            <w:rPr>
              <w:rFonts w:hint="eastAsia"/>
            </w:rPr>
            <w:t>年</w:t>
          </w:r>
          <w:r w:rsidRPr="004902D0">
            <w:rPr>
              <w:rFonts w:hint="eastAsia"/>
            </w:rPr>
            <w:t>2</w:t>
          </w:r>
          <w:r w:rsidRPr="004902D0">
            <w:rPr>
              <w:rFonts w:hint="eastAsia"/>
            </w:rPr>
            <w:t>月</w:t>
          </w:r>
          <w:r w:rsidR="00381610">
            <w:rPr>
              <w:rFonts w:hint="eastAsia"/>
            </w:rPr>
            <w:t>11</w:t>
          </w:r>
          <w:r w:rsidRPr="004902D0">
            <w:rPr>
              <w:rFonts w:hint="eastAsia"/>
            </w:rPr>
            <w:t>日从浦发银行取得借款</w:t>
          </w:r>
          <w:r w:rsidRPr="004902D0">
            <w:rPr>
              <w:rFonts w:hint="eastAsia"/>
            </w:rPr>
            <w:t>5,900</w:t>
          </w:r>
          <w:r w:rsidRPr="004902D0">
            <w:rPr>
              <w:rFonts w:hint="eastAsia"/>
            </w:rPr>
            <w:t>万元；</w:t>
          </w:r>
        </w:p>
        <w:p w14:paraId="4B92B56C" w14:textId="31816B7B" w:rsidR="00EB19CA" w:rsidRPr="004902D0" w:rsidRDefault="00EB19CA" w:rsidP="0052642A">
          <w:pPr>
            <w:snapToGrid w:val="0"/>
            <w:spacing w:line="360" w:lineRule="auto"/>
            <w:ind w:firstLineChars="200" w:firstLine="420"/>
          </w:pPr>
          <w:r w:rsidRPr="004902D0">
            <w:rPr>
              <w:rFonts w:hint="eastAsia"/>
            </w:rPr>
            <w:t>本公司由好当家集团有限公司、唐传勤、山东邱家实业有限公司、荣成海盛纸业有限公司担保，</w:t>
          </w:r>
          <w:r w:rsidRPr="004902D0">
            <w:rPr>
              <w:rFonts w:hint="eastAsia"/>
            </w:rPr>
            <w:t>202</w:t>
          </w:r>
          <w:r w:rsidR="00381610">
            <w:rPr>
              <w:rFonts w:hint="eastAsia"/>
            </w:rPr>
            <w:t>5</w:t>
          </w:r>
          <w:r w:rsidRPr="004902D0">
            <w:rPr>
              <w:rFonts w:hint="eastAsia"/>
            </w:rPr>
            <w:t>年</w:t>
          </w:r>
          <w:r w:rsidR="00381610">
            <w:rPr>
              <w:rFonts w:hint="eastAsia"/>
            </w:rPr>
            <w:t>2</w:t>
          </w:r>
          <w:r w:rsidRPr="004902D0">
            <w:rPr>
              <w:rFonts w:hint="eastAsia"/>
            </w:rPr>
            <w:t>月</w:t>
          </w:r>
          <w:r w:rsidR="00381610">
            <w:rPr>
              <w:rFonts w:hint="eastAsia"/>
            </w:rPr>
            <w:t>26</w:t>
          </w:r>
          <w:r w:rsidRPr="004902D0">
            <w:rPr>
              <w:rFonts w:hint="eastAsia"/>
            </w:rPr>
            <w:t>日从浦发银行取得借款</w:t>
          </w:r>
          <w:r w:rsidRPr="004902D0">
            <w:rPr>
              <w:rFonts w:hint="eastAsia"/>
            </w:rPr>
            <w:t>4,000</w:t>
          </w:r>
          <w:r w:rsidRPr="004902D0">
            <w:rPr>
              <w:rFonts w:hint="eastAsia"/>
            </w:rPr>
            <w:t>万元；</w:t>
          </w:r>
        </w:p>
        <w:p w14:paraId="5646BC49" w14:textId="7C68A49D" w:rsidR="00EB19CA" w:rsidRDefault="00EB19CA" w:rsidP="0052642A">
          <w:pPr>
            <w:snapToGrid w:val="0"/>
            <w:spacing w:line="360" w:lineRule="auto"/>
            <w:ind w:firstLineChars="200" w:firstLine="420"/>
          </w:pPr>
          <w:r w:rsidRPr="004902D0">
            <w:rPr>
              <w:rFonts w:hint="eastAsia"/>
            </w:rPr>
            <w:t>本公司由好当家集团有限公司担保，以本公司、荣成荣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有限公司、荣成荣健食品有限公司海域使用权为抵押，</w:t>
          </w:r>
          <w:r w:rsidRPr="004902D0">
            <w:rPr>
              <w:rFonts w:hint="eastAsia"/>
            </w:rPr>
            <w:t>202</w:t>
          </w:r>
          <w:r w:rsidR="00381610">
            <w:rPr>
              <w:rFonts w:hint="eastAsia"/>
            </w:rPr>
            <w:t>5</w:t>
          </w:r>
          <w:r w:rsidRPr="004902D0">
            <w:rPr>
              <w:rFonts w:hint="eastAsia"/>
            </w:rPr>
            <w:t>年</w:t>
          </w:r>
          <w:r w:rsidRPr="004902D0">
            <w:rPr>
              <w:rFonts w:hint="eastAsia"/>
            </w:rPr>
            <w:t>5</w:t>
          </w:r>
          <w:r w:rsidRPr="004902D0">
            <w:rPr>
              <w:rFonts w:hint="eastAsia"/>
            </w:rPr>
            <w:t>月</w:t>
          </w:r>
          <w:r w:rsidRPr="004902D0">
            <w:rPr>
              <w:rFonts w:hint="eastAsia"/>
            </w:rPr>
            <w:t>2</w:t>
          </w:r>
          <w:r w:rsidR="00381610">
            <w:rPr>
              <w:rFonts w:hint="eastAsia"/>
            </w:rPr>
            <w:t>1</w:t>
          </w:r>
          <w:r w:rsidRPr="004902D0">
            <w:rPr>
              <w:rFonts w:hint="eastAsia"/>
            </w:rPr>
            <w:t>日从青岛银行荣成支行取得借款</w:t>
          </w:r>
          <w:r w:rsidR="00381610">
            <w:rPr>
              <w:rFonts w:hint="eastAsia"/>
            </w:rPr>
            <w:t>5</w:t>
          </w:r>
          <w:r w:rsidRPr="004902D0">
            <w:rPr>
              <w:rFonts w:hint="eastAsia"/>
            </w:rPr>
            <w:t>,000</w:t>
          </w:r>
          <w:r w:rsidRPr="004902D0">
            <w:rPr>
              <w:rFonts w:hint="eastAsia"/>
            </w:rPr>
            <w:t>万元；</w:t>
          </w:r>
        </w:p>
        <w:p w14:paraId="6E89FE89" w14:textId="0C5F97A8" w:rsidR="00FE3095" w:rsidRPr="004902D0" w:rsidRDefault="00FE3095" w:rsidP="0052642A">
          <w:pPr>
            <w:snapToGrid w:val="0"/>
            <w:spacing w:line="360" w:lineRule="auto"/>
            <w:ind w:firstLineChars="200" w:firstLine="420"/>
          </w:pPr>
          <w:r w:rsidRPr="00FE3095">
            <w:rPr>
              <w:rFonts w:hint="eastAsia"/>
            </w:rPr>
            <w:lastRenderedPageBreak/>
            <w:t>本公司由好当家集团有限公司担保，以本公司、荣成荣</w:t>
          </w:r>
          <w:proofErr w:type="gramStart"/>
          <w:r w:rsidRPr="00FE3095">
            <w:rPr>
              <w:rFonts w:hint="eastAsia"/>
            </w:rPr>
            <w:t>东食品</w:t>
          </w:r>
          <w:proofErr w:type="gramEnd"/>
          <w:r w:rsidRPr="00FE3095">
            <w:rPr>
              <w:rFonts w:hint="eastAsia"/>
            </w:rPr>
            <w:t>有限公司、荣成荣</w:t>
          </w:r>
          <w:proofErr w:type="gramStart"/>
          <w:r w:rsidRPr="00FE3095">
            <w:rPr>
              <w:rFonts w:hint="eastAsia"/>
            </w:rPr>
            <w:t>山食品</w:t>
          </w:r>
          <w:proofErr w:type="gramEnd"/>
          <w:r w:rsidRPr="00FE3095">
            <w:rPr>
              <w:rFonts w:hint="eastAsia"/>
            </w:rPr>
            <w:t>有限公司、荣成荣健食品有限公司海域使用权为抵押，</w:t>
          </w:r>
          <w:r w:rsidRPr="00FE3095">
            <w:rPr>
              <w:rFonts w:hint="eastAsia"/>
            </w:rPr>
            <w:t>2025</w:t>
          </w:r>
          <w:r w:rsidRPr="00FE3095">
            <w:rPr>
              <w:rFonts w:hint="eastAsia"/>
            </w:rPr>
            <w:t>年</w:t>
          </w:r>
          <w:r w:rsidRPr="00FE3095">
            <w:rPr>
              <w:rFonts w:hint="eastAsia"/>
            </w:rPr>
            <w:t>5</w:t>
          </w:r>
          <w:r w:rsidRPr="00FE3095">
            <w:rPr>
              <w:rFonts w:hint="eastAsia"/>
            </w:rPr>
            <w:t>月</w:t>
          </w:r>
          <w:r w:rsidRPr="00FE3095">
            <w:rPr>
              <w:rFonts w:hint="eastAsia"/>
            </w:rPr>
            <w:t>23</w:t>
          </w:r>
          <w:r w:rsidRPr="00FE3095">
            <w:rPr>
              <w:rFonts w:hint="eastAsia"/>
            </w:rPr>
            <w:t>日从青岛银行荣成支行取得借款</w:t>
          </w:r>
          <w:r w:rsidRPr="00FE3095">
            <w:rPr>
              <w:rFonts w:hint="eastAsia"/>
            </w:rPr>
            <w:t>4,000</w:t>
          </w:r>
          <w:r w:rsidRPr="00FE3095">
            <w:rPr>
              <w:rFonts w:hint="eastAsia"/>
            </w:rPr>
            <w:t>万元；</w:t>
          </w:r>
        </w:p>
        <w:p w14:paraId="72B2245E"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有限公司、荣成荣健食品有限公司海域使用权为抵押，以荣成好当家远洋渔业有限公司渔船为抵押，</w:t>
          </w:r>
          <w:r w:rsidRPr="004902D0">
            <w:rPr>
              <w:rFonts w:hint="eastAsia"/>
            </w:rPr>
            <w:t>2024</w:t>
          </w:r>
          <w:r w:rsidRPr="004902D0">
            <w:rPr>
              <w:rFonts w:hint="eastAsia"/>
            </w:rPr>
            <w:t>年</w:t>
          </w:r>
          <w:r w:rsidRPr="004902D0">
            <w:rPr>
              <w:rFonts w:hint="eastAsia"/>
            </w:rPr>
            <w:t>9</w:t>
          </w:r>
          <w:r w:rsidRPr="004902D0">
            <w:rPr>
              <w:rFonts w:hint="eastAsia"/>
            </w:rPr>
            <w:t>月</w:t>
          </w:r>
          <w:r w:rsidRPr="004902D0">
            <w:rPr>
              <w:rFonts w:hint="eastAsia"/>
            </w:rPr>
            <w:t>14</w:t>
          </w:r>
          <w:r w:rsidRPr="004902D0">
            <w:rPr>
              <w:rFonts w:hint="eastAsia"/>
            </w:rPr>
            <w:t>日从青岛银行荣成支行取得借款</w:t>
          </w:r>
          <w:r w:rsidRPr="004902D0">
            <w:rPr>
              <w:rFonts w:hint="eastAsia"/>
            </w:rPr>
            <w:t>4,673</w:t>
          </w:r>
          <w:r w:rsidRPr="004902D0">
            <w:rPr>
              <w:rFonts w:hint="eastAsia"/>
            </w:rPr>
            <w:t>万元；</w:t>
          </w:r>
        </w:p>
        <w:p w14:paraId="372A20E9"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本公司由好当家集团有限公司担保，以本公司、荣成荣</w:t>
          </w:r>
          <w:proofErr w:type="gramStart"/>
          <w:r w:rsidRPr="004902D0">
            <w:rPr>
              <w:rFonts w:hint="eastAsia"/>
            </w:rPr>
            <w:t>东食品</w:t>
          </w:r>
          <w:proofErr w:type="gramEnd"/>
          <w:r w:rsidRPr="004902D0">
            <w:rPr>
              <w:rFonts w:hint="eastAsia"/>
            </w:rPr>
            <w:t>有限公司、荣成荣</w:t>
          </w:r>
          <w:proofErr w:type="gramStart"/>
          <w:r w:rsidRPr="004902D0">
            <w:rPr>
              <w:rFonts w:hint="eastAsia"/>
            </w:rPr>
            <w:t>山食品</w:t>
          </w:r>
          <w:proofErr w:type="gramEnd"/>
          <w:r w:rsidRPr="004902D0">
            <w:rPr>
              <w:rFonts w:hint="eastAsia"/>
            </w:rPr>
            <w:t>有限公司、荣成荣健食品有限公司海域使用权为抵押，以荣成好当家远洋渔业有限公司渔船为抵押，</w:t>
          </w:r>
          <w:r w:rsidRPr="004902D0">
            <w:rPr>
              <w:rFonts w:hint="eastAsia"/>
            </w:rPr>
            <w:t>2024</w:t>
          </w:r>
          <w:r w:rsidRPr="004902D0">
            <w:rPr>
              <w:rFonts w:hint="eastAsia"/>
            </w:rPr>
            <w:t>年</w:t>
          </w:r>
          <w:r w:rsidRPr="004902D0">
            <w:rPr>
              <w:rFonts w:hint="eastAsia"/>
            </w:rPr>
            <w:t>9</w:t>
          </w:r>
          <w:r w:rsidRPr="004902D0">
            <w:rPr>
              <w:rFonts w:hint="eastAsia"/>
            </w:rPr>
            <w:t>月</w:t>
          </w:r>
          <w:r w:rsidRPr="004902D0">
            <w:rPr>
              <w:rFonts w:hint="eastAsia"/>
            </w:rPr>
            <w:t>13</w:t>
          </w:r>
          <w:r w:rsidRPr="004902D0">
            <w:rPr>
              <w:rFonts w:hint="eastAsia"/>
            </w:rPr>
            <w:t>日从青岛银行荣成支行取得借款</w:t>
          </w:r>
          <w:r w:rsidRPr="004902D0">
            <w:rPr>
              <w:rFonts w:hint="eastAsia"/>
            </w:rPr>
            <w:t>5,327</w:t>
          </w:r>
          <w:r w:rsidRPr="004902D0">
            <w:rPr>
              <w:rFonts w:hint="eastAsia"/>
            </w:rPr>
            <w:t>万元；</w:t>
          </w:r>
        </w:p>
        <w:p w14:paraId="663D60BC"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2024</w:t>
          </w:r>
          <w:r w:rsidRPr="004902D0">
            <w:rPr>
              <w:rFonts w:hint="eastAsia"/>
            </w:rPr>
            <w:t>年</w:t>
          </w:r>
          <w:r w:rsidRPr="004902D0">
            <w:rPr>
              <w:rFonts w:hint="eastAsia"/>
            </w:rPr>
            <w:t>9</w:t>
          </w:r>
          <w:r w:rsidRPr="004902D0">
            <w:rPr>
              <w:rFonts w:hint="eastAsia"/>
            </w:rPr>
            <w:t>月</w:t>
          </w:r>
          <w:r w:rsidRPr="004902D0">
            <w:rPr>
              <w:rFonts w:hint="eastAsia"/>
            </w:rPr>
            <w:t>24</w:t>
          </w:r>
          <w:r w:rsidRPr="004902D0">
            <w:rPr>
              <w:rFonts w:hint="eastAsia"/>
            </w:rPr>
            <w:t>日从日照银行威海分行取得借款</w:t>
          </w:r>
          <w:r w:rsidRPr="004902D0">
            <w:rPr>
              <w:rFonts w:hint="eastAsia"/>
            </w:rPr>
            <w:t>4,000</w:t>
          </w:r>
          <w:r w:rsidRPr="004902D0">
            <w:rPr>
              <w:rFonts w:hint="eastAsia"/>
            </w:rPr>
            <w:t>万元；</w:t>
          </w:r>
        </w:p>
        <w:p w14:paraId="5BB5012F" w14:textId="77777777" w:rsidR="00EB19CA" w:rsidRPr="004902D0" w:rsidRDefault="00EB19CA" w:rsidP="0052642A">
          <w:pPr>
            <w:snapToGrid w:val="0"/>
            <w:spacing w:line="360" w:lineRule="auto"/>
            <w:ind w:firstLineChars="200" w:firstLine="420"/>
          </w:pPr>
          <w:r w:rsidRPr="004902D0">
            <w:rPr>
              <w:rFonts w:hint="eastAsia"/>
            </w:rPr>
            <w:t>本公司由唐传勤、田锦霞担保，以山东海普盾生物科技有限公司、威海</w:t>
          </w:r>
          <w:proofErr w:type="gramStart"/>
          <w:r w:rsidRPr="004902D0">
            <w:rPr>
              <w:rFonts w:hint="eastAsia"/>
            </w:rPr>
            <w:t>海翔食品</w:t>
          </w:r>
          <w:proofErr w:type="gramEnd"/>
          <w:r w:rsidRPr="004902D0">
            <w:rPr>
              <w:rFonts w:hint="eastAsia"/>
            </w:rPr>
            <w:t>检测服务有限公司海域使用权为抵押，</w:t>
          </w:r>
          <w:r w:rsidRPr="004902D0">
            <w:rPr>
              <w:rFonts w:hint="eastAsia"/>
            </w:rPr>
            <w:t xml:space="preserve"> 2024</w:t>
          </w:r>
          <w:r w:rsidRPr="004902D0">
            <w:rPr>
              <w:rFonts w:hint="eastAsia"/>
            </w:rPr>
            <w:t>年</w:t>
          </w:r>
          <w:r w:rsidRPr="004902D0">
            <w:rPr>
              <w:rFonts w:hint="eastAsia"/>
            </w:rPr>
            <w:t>9</w:t>
          </w:r>
          <w:r w:rsidRPr="004902D0">
            <w:rPr>
              <w:rFonts w:hint="eastAsia"/>
            </w:rPr>
            <w:t>月</w:t>
          </w:r>
          <w:r w:rsidRPr="004902D0">
            <w:rPr>
              <w:rFonts w:hint="eastAsia"/>
            </w:rPr>
            <w:t>29</w:t>
          </w:r>
          <w:r w:rsidRPr="004902D0">
            <w:rPr>
              <w:rFonts w:hint="eastAsia"/>
            </w:rPr>
            <w:t>日从荣成农商行邱家支行取得借款</w:t>
          </w:r>
          <w:r w:rsidRPr="004902D0">
            <w:rPr>
              <w:rFonts w:hint="eastAsia"/>
            </w:rPr>
            <w:t>4,900</w:t>
          </w:r>
          <w:r w:rsidRPr="004902D0">
            <w:rPr>
              <w:rFonts w:hint="eastAsia"/>
            </w:rPr>
            <w:t>万元；</w:t>
          </w:r>
        </w:p>
        <w:p w14:paraId="49FB4FB3" w14:textId="77777777" w:rsidR="00EB19CA" w:rsidRPr="004902D0" w:rsidRDefault="00EB19CA" w:rsidP="0052642A">
          <w:pPr>
            <w:snapToGrid w:val="0"/>
            <w:spacing w:line="360" w:lineRule="auto"/>
            <w:ind w:firstLineChars="200" w:firstLine="420"/>
          </w:pPr>
          <w:r w:rsidRPr="004902D0">
            <w:rPr>
              <w:rFonts w:hint="eastAsia"/>
            </w:rPr>
            <w:t>本公司由好当家集团有限公司、唐传勤担保，以荣成荣</w:t>
          </w:r>
          <w:proofErr w:type="gramStart"/>
          <w:r w:rsidRPr="004902D0">
            <w:rPr>
              <w:rFonts w:hint="eastAsia"/>
            </w:rPr>
            <w:t>广食品</w:t>
          </w:r>
          <w:proofErr w:type="gramEnd"/>
          <w:r w:rsidRPr="004902D0">
            <w:rPr>
              <w:rFonts w:hint="eastAsia"/>
            </w:rPr>
            <w:t>有限公司海域使用权为抵押，</w:t>
          </w:r>
          <w:r w:rsidRPr="004902D0">
            <w:rPr>
              <w:rFonts w:hint="eastAsia"/>
            </w:rPr>
            <w:t>2024</w:t>
          </w:r>
          <w:r w:rsidRPr="004902D0">
            <w:rPr>
              <w:rFonts w:hint="eastAsia"/>
            </w:rPr>
            <w:t>年</w:t>
          </w:r>
          <w:r w:rsidRPr="004902D0">
            <w:rPr>
              <w:rFonts w:hint="eastAsia"/>
            </w:rPr>
            <w:t>7</w:t>
          </w:r>
          <w:r w:rsidRPr="004902D0">
            <w:rPr>
              <w:rFonts w:hint="eastAsia"/>
            </w:rPr>
            <w:t>月</w:t>
          </w:r>
          <w:r w:rsidRPr="004902D0">
            <w:rPr>
              <w:rFonts w:hint="eastAsia"/>
            </w:rPr>
            <w:t>17</w:t>
          </w:r>
          <w:r w:rsidRPr="004902D0">
            <w:rPr>
              <w:rFonts w:hint="eastAsia"/>
            </w:rPr>
            <w:t>日从烟台银行威海分行取得借款</w:t>
          </w:r>
          <w:r w:rsidRPr="004902D0">
            <w:rPr>
              <w:rFonts w:hint="eastAsia"/>
            </w:rPr>
            <w:t>2,850</w:t>
          </w:r>
          <w:r w:rsidRPr="004902D0">
            <w:rPr>
              <w:rFonts w:hint="eastAsia"/>
            </w:rPr>
            <w:t>万元；</w:t>
          </w:r>
        </w:p>
        <w:p w14:paraId="492D67E2" w14:textId="3D8ED08A" w:rsidR="00EB19CA"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w:t>
          </w:r>
          <w:r w:rsidR="00FE3095">
            <w:rPr>
              <w:rFonts w:hint="eastAsia"/>
            </w:rPr>
            <w:t>5</w:t>
          </w:r>
          <w:r w:rsidRPr="004902D0">
            <w:rPr>
              <w:rFonts w:hint="eastAsia"/>
            </w:rPr>
            <w:t>年</w:t>
          </w:r>
          <w:r w:rsidR="00FE3095">
            <w:rPr>
              <w:rFonts w:hint="eastAsia"/>
            </w:rPr>
            <w:t>2</w:t>
          </w:r>
          <w:r w:rsidRPr="004902D0">
            <w:rPr>
              <w:rFonts w:hint="eastAsia"/>
            </w:rPr>
            <w:t>月</w:t>
          </w:r>
          <w:r w:rsidR="00FE3095">
            <w:rPr>
              <w:rFonts w:hint="eastAsia"/>
            </w:rPr>
            <w:t>27</w:t>
          </w:r>
          <w:r w:rsidRPr="004902D0">
            <w:rPr>
              <w:rFonts w:hint="eastAsia"/>
            </w:rPr>
            <w:t>日从中行威海分行取得借款</w:t>
          </w:r>
          <w:r w:rsidR="00FE3095">
            <w:rPr>
              <w:rFonts w:hint="eastAsia"/>
            </w:rPr>
            <w:t>2</w:t>
          </w:r>
          <w:r w:rsidRPr="004902D0">
            <w:rPr>
              <w:rFonts w:hint="eastAsia"/>
            </w:rPr>
            <w:t>,000</w:t>
          </w:r>
          <w:r w:rsidRPr="004902D0">
            <w:rPr>
              <w:rFonts w:hint="eastAsia"/>
            </w:rPr>
            <w:t>万元；</w:t>
          </w:r>
        </w:p>
        <w:p w14:paraId="6DF72B7B" w14:textId="0639D3D5" w:rsidR="00EB19CA" w:rsidRPr="004902D0" w:rsidRDefault="00FE3095" w:rsidP="0052642A">
          <w:pPr>
            <w:snapToGrid w:val="0"/>
            <w:spacing w:line="360" w:lineRule="auto"/>
            <w:ind w:firstLineChars="200" w:firstLine="420"/>
          </w:pPr>
          <w:r w:rsidRPr="00FE3095">
            <w:rPr>
              <w:rFonts w:hint="eastAsia"/>
            </w:rPr>
            <w:t>本公司由好当家集团有限公司担保，</w:t>
          </w:r>
          <w:r w:rsidRPr="00FE3095">
            <w:rPr>
              <w:rFonts w:hint="eastAsia"/>
            </w:rPr>
            <w:t xml:space="preserve"> 2025</w:t>
          </w:r>
          <w:r w:rsidRPr="00FE3095">
            <w:rPr>
              <w:rFonts w:hint="eastAsia"/>
            </w:rPr>
            <w:t>年</w:t>
          </w:r>
          <w:r w:rsidRPr="00FE3095">
            <w:rPr>
              <w:rFonts w:hint="eastAsia"/>
            </w:rPr>
            <w:t>4</w:t>
          </w:r>
          <w:r w:rsidRPr="00FE3095">
            <w:rPr>
              <w:rFonts w:hint="eastAsia"/>
            </w:rPr>
            <w:t>月</w:t>
          </w:r>
          <w:r w:rsidRPr="00FE3095">
            <w:rPr>
              <w:rFonts w:hint="eastAsia"/>
            </w:rPr>
            <w:t>22</w:t>
          </w:r>
          <w:r w:rsidRPr="00FE3095">
            <w:rPr>
              <w:rFonts w:hint="eastAsia"/>
            </w:rPr>
            <w:t>日从中行威海分行取得借款</w:t>
          </w:r>
          <w:r w:rsidRPr="00FE3095">
            <w:rPr>
              <w:rFonts w:hint="eastAsia"/>
            </w:rPr>
            <w:t>4,000</w:t>
          </w:r>
          <w:r w:rsidRPr="00FE3095">
            <w:rPr>
              <w:rFonts w:hint="eastAsia"/>
            </w:rPr>
            <w:t>万元；</w:t>
          </w:r>
          <w:r w:rsidRPr="00FE3095">
            <w:cr/>
          </w:r>
          <w:r w:rsidR="0052642A">
            <w:rPr>
              <w:rFonts w:hint="eastAsia"/>
            </w:rPr>
            <w:t xml:space="preserve">    </w:t>
          </w:r>
          <w:r w:rsidR="00EB19CA" w:rsidRPr="004902D0">
            <w:rPr>
              <w:rFonts w:hint="eastAsia"/>
            </w:rPr>
            <w:t>本公司由好当家集团有限公司担保，</w:t>
          </w:r>
          <w:r w:rsidR="00EB19CA" w:rsidRPr="004902D0">
            <w:rPr>
              <w:rFonts w:hint="eastAsia"/>
            </w:rPr>
            <w:t>2024</w:t>
          </w:r>
          <w:r w:rsidR="00EB19CA" w:rsidRPr="004902D0">
            <w:rPr>
              <w:rFonts w:hint="eastAsia"/>
            </w:rPr>
            <w:t>年</w:t>
          </w:r>
          <w:r w:rsidR="00EB19CA" w:rsidRPr="004902D0">
            <w:rPr>
              <w:rFonts w:hint="eastAsia"/>
            </w:rPr>
            <w:t>7</w:t>
          </w:r>
          <w:r w:rsidR="00EB19CA" w:rsidRPr="004902D0">
            <w:rPr>
              <w:rFonts w:hint="eastAsia"/>
            </w:rPr>
            <w:t>月</w:t>
          </w:r>
          <w:r w:rsidR="00EB19CA" w:rsidRPr="004902D0">
            <w:rPr>
              <w:rFonts w:hint="eastAsia"/>
            </w:rPr>
            <w:t>9</w:t>
          </w:r>
          <w:r w:rsidR="00EB19CA" w:rsidRPr="004902D0">
            <w:rPr>
              <w:rFonts w:hint="eastAsia"/>
            </w:rPr>
            <w:t>日从中行威海分行取得借款</w:t>
          </w:r>
          <w:r w:rsidR="00EB19CA" w:rsidRPr="004902D0">
            <w:rPr>
              <w:rFonts w:hint="eastAsia"/>
            </w:rPr>
            <w:t>4,000</w:t>
          </w:r>
          <w:r w:rsidR="00EB19CA" w:rsidRPr="004902D0">
            <w:rPr>
              <w:rFonts w:hint="eastAsia"/>
            </w:rPr>
            <w:t>万元；</w:t>
          </w:r>
        </w:p>
        <w:p w14:paraId="3E4BFA7B"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2024</w:t>
          </w:r>
          <w:r w:rsidRPr="004902D0">
            <w:rPr>
              <w:rFonts w:hint="eastAsia"/>
            </w:rPr>
            <w:t>年</w:t>
          </w:r>
          <w:r w:rsidRPr="004902D0">
            <w:rPr>
              <w:rFonts w:hint="eastAsia"/>
            </w:rPr>
            <w:t>8</w:t>
          </w:r>
          <w:r w:rsidRPr="004902D0">
            <w:rPr>
              <w:rFonts w:hint="eastAsia"/>
            </w:rPr>
            <w:t>月</w:t>
          </w:r>
          <w:r w:rsidRPr="004902D0">
            <w:rPr>
              <w:rFonts w:hint="eastAsia"/>
            </w:rPr>
            <w:t>13</w:t>
          </w:r>
          <w:r w:rsidRPr="004902D0">
            <w:rPr>
              <w:rFonts w:hint="eastAsia"/>
            </w:rPr>
            <w:t>日从中行威海分行取得借款</w:t>
          </w:r>
          <w:r w:rsidRPr="004902D0">
            <w:rPr>
              <w:rFonts w:hint="eastAsia"/>
            </w:rPr>
            <w:t>4,000</w:t>
          </w:r>
          <w:r w:rsidRPr="004902D0">
            <w:rPr>
              <w:rFonts w:hint="eastAsia"/>
            </w:rPr>
            <w:t>万元；</w:t>
          </w:r>
        </w:p>
        <w:p w14:paraId="03D510A3" w14:textId="77777777" w:rsidR="00EB19CA" w:rsidRPr="004902D0" w:rsidRDefault="00EB19CA" w:rsidP="0052642A">
          <w:pPr>
            <w:snapToGrid w:val="0"/>
            <w:spacing w:line="360" w:lineRule="auto"/>
            <w:ind w:firstLineChars="200" w:firstLine="420"/>
          </w:pPr>
          <w:r w:rsidRPr="004902D0">
            <w:rPr>
              <w:rFonts w:hint="eastAsia"/>
            </w:rPr>
            <w:t>本公司由好当家集团有限公司担保，</w:t>
          </w:r>
          <w:r w:rsidRPr="004902D0">
            <w:rPr>
              <w:rFonts w:hint="eastAsia"/>
            </w:rPr>
            <w:t>2024</w:t>
          </w:r>
          <w:r w:rsidRPr="004902D0">
            <w:rPr>
              <w:rFonts w:hint="eastAsia"/>
            </w:rPr>
            <w:t>年</w:t>
          </w:r>
          <w:r w:rsidRPr="004902D0">
            <w:rPr>
              <w:rFonts w:hint="eastAsia"/>
            </w:rPr>
            <w:t>11</w:t>
          </w:r>
          <w:r w:rsidRPr="004902D0">
            <w:rPr>
              <w:rFonts w:hint="eastAsia"/>
            </w:rPr>
            <w:t>月</w:t>
          </w:r>
          <w:r w:rsidRPr="004902D0">
            <w:rPr>
              <w:rFonts w:hint="eastAsia"/>
            </w:rPr>
            <w:t>5</w:t>
          </w:r>
          <w:r w:rsidRPr="004902D0">
            <w:rPr>
              <w:rFonts w:hint="eastAsia"/>
            </w:rPr>
            <w:t>日从中行威海分行取得借款</w:t>
          </w:r>
          <w:r w:rsidRPr="004902D0">
            <w:rPr>
              <w:rFonts w:hint="eastAsia"/>
            </w:rPr>
            <w:t>5,000</w:t>
          </w:r>
          <w:r w:rsidRPr="004902D0">
            <w:rPr>
              <w:rFonts w:hint="eastAsia"/>
            </w:rPr>
            <w:t>万元；</w:t>
          </w:r>
        </w:p>
        <w:p w14:paraId="1FEBE96D" w14:textId="31843C9F"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本公司由好当家集团有限公司、唐传勤、田锦霞担保，以本公司海域使用权为抵押，</w:t>
          </w:r>
          <w:r w:rsidRPr="004902D0">
            <w:rPr>
              <w:rFonts w:hint="eastAsia"/>
            </w:rPr>
            <w:t>202</w:t>
          </w:r>
          <w:r w:rsidR="00C97DFB">
            <w:rPr>
              <w:rFonts w:hint="eastAsia"/>
            </w:rPr>
            <w:t>5</w:t>
          </w:r>
          <w:r w:rsidRPr="004902D0">
            <w:rPr>
              <w:rFonts w:hint="eastAsia"/>
            </w:rPr>
            <w:t>年</w:t>
          </w:r>
          <w:r w:rsidR="00C97DFB">
            <w:rPr>
              <w:rFonts w:hint="eastAsia"/>
            </w:rPr>
            <w:t>3</w:t>
          </w:r>
          <w:r w:rsidRPr="004902D0">
            <w:rPr>
              <w:rFonts w:hint="eastAsia"/>
            </w:rPr>
            <w:t>月</w:t>
          </w:r>
          <w:r w:rsidRPr="004902D0">
            <w:rPr>
              <w:rFonts w:hint="eastAsia"/>
            </w:rPr>
            <w:t>1</w:t>
          </w:r>
          <w:r w:rsidR="008934B9">
            <w:rPr>
              <w:rFonts w:hint="eastAsia"/>
            </w:rPr>
            <w:t>9</w:t>
          </w:r>
          <w:r w:rsidRPr="004902D0">
            <w:rPr>
              <w:rFonts w:hint="eastAsia"/>
            </w:rPr>
            <w:t>日从中信银行威海石岛支行取得借款</w:t>
          </w:r>
          <w:r w:rsidRPr="004902D0">
            <w:rPr>
              <w:rFonts w:hint="eastAsia"/>
            </w:rPr>
            <w:t>4,500</w:t>
          </w:r>
          <w:r w:rsidRPr="004902D0">
            <w:rPr>
              <w:rFonts w:hint="eastAsia"/>
            </w:rPr>
            <w:t>万元；</w:t>
          </w:r>
        </w:p>
        <w:p w14:paraId="3866B485" w14:textId="38F20D39" w:rsidR="00EB19CA" w:rsidRPr="004902D0" w:rsidRDefault="00EB19CA" w:rsidP="0052642A">
          <w:pPr>
            <w:snapToGrid w:val="0"/>
            <w:spacing w:line="360" w:lineRule="auto"/>
            <w:ind w:firstLineChars="200" w:firstLine="420"/>
          </w:pPr>
          <w:r w:rsidRPr="004902D0">
            <w:rPr>
              <w:rFonts w:hint="eastAsia"/>
            </w:rPr>
            <w:t>本公司由好当家集团有限公司、唐传勤、田锦霞担保，以本公司海域使用权为抵押，</w:t>
          </w:r>
          <w:r w:rsidRPr="004902D0">
            <w:rPr>
              <w:rFonts w:hint="eastAsia"/>
            </w:rPr>
            <w:t>202</w:t>
          </w:r>
          <w:r w:rsidR="008934B9">
            <w:rPr>
              <w:rFonts w:hint="eastAsia"/>
            </w:rPr>
            <w:t>5</w:t>
          </w:r>
          <w:r w:rsidRPr="004902D0">
            <w:rPr>
              <w:rFonts w:hint="eastAsia"/>
            </w:rPr>
            <w:t>年</w:t>
          </w:r>
          <w:r w:rsidR="008934B9">
            <w:rPr>
              <w:rFonts w:hint="eastAsia"/>
            </w:rPr>
            <w:t>3</w:t>
          </w:r>
          <w:r w:rsidRPr="004902D0">
            <w:rPr>
              <w:rFonts w:hint="eastAsia"/>
            </w:rPr>
            <w:t>月</w:t>
          </w:r>
          <w:r w:rsidRPr="004902D0">
            <w:rPr>
              <w:rFonts w:hint="eastAsia"/>
            </w:rPr>
            <w:t>1</w:t>
          </w:r>
          <w:r w:rsidR="008934B9">
            <w:rPr>
              <w:rFonts w:hint="eastAsia"/>
            </w:rPr>
            <w:t>7</w:t>
          </w:r>
          <w:r w:rsidRPr="004902D0">
            <w:rPr>
              <w:rFonts w:hint="eastAsia"/>
            </w:rPr>
            <w:t>日从中信银行威海石岛支行取得借款</w:t>
          </w:r>
          <w:r w:rsidRPr="004902D0">
            <w:rPr>
              <w:rFonts w:hint="eastAsia"/>
            </w:rPr>
            <w:t>5,750</w:t>
          </w:r>
          <w:r w:rsidRPr="004902D0">
            <w:rPr>
              <w:rFonts w:hint="eastAsia"/>
            </w:rPr>
            <w:t>万元；</w:t>
          </w:r>
        </w:p>
        <w:p w14:paraId="57281573" w14:textId="37BCFEB4" w:rsidR="00EB19CA" w:rsidRPr="004902D0" w:rsidRDefault="00EB19CA" w:rsidP="0052642A">
          <w:pPr>
            <w:snapToGrid w:val="0"/>
            <w:spacing w:line="360" w:lineRule="auto"/>
            <w:ind w:firstLineChars="200" w:firstLine="420"/>
          </w:pPr>
          <w:r w:rsidRPr="004902D0">
            <w:rPr>
              <w:rFonts w:hint="eastAsia"/>
            </w:rPr>
            <w:t>本公司由唐传勤担保，以好当家集团电子仓单及其货物为质押，</w:t>
          </w:r>
          <w:r w:rsidRPr="004902D0">
            <w:rPr>
              <w:rFonts w:hint="eastAsia"/>
            </w:rPr>
            <w:t>202</w:t>
          </w:r>
          <w:r w:rsidR="008934B9">
            <w:rPr>
              <w:rFonts w:hint="eastAsia"/>
            </w:rPr>
            <w:t>5</w:t>
          </w:r>
          <w:r w:rsidRPr="004902D0">
            <w:rPr>
              <w:rFonts w:hint="eastAsia"/>
            </w:rPr>
            <w:t>年</w:t>
          </w:r>
          <w:r w:rsidR="008934B9">
            <w:rPr>
              <w:rFonts w:hint="eastAsia"/>
            </w:rPr>
            <w:t>6</w:t>
          </w:r>
          <w:r w:rsidRPr="004902D0">
            <w:rPr>
              <w:rFonts w:hint="eastAsia"/>
            </w:rPr>
            <w:t>月</w:t>
          </w:r>
          <w:r w:rsidR="008934B9">
            <w:rPr>
              <w:rFonts w:hint="eastAsia"/>
            </w:rPr>
            <w:t>27</w:t>
          </w:r>
          <w:r w:rsidRPr="004902D0">
            <w:rPr>
              <w:rFonts w:hint="eastAsia"/>
            </w:rPr>
            <w:t>日从山东港口小额贷款有限公司取得借款</w:t>
          </w:r>
          <w:r w:rsidR="008934B9">
            <w:rPr>
              <w:rFonts w:hint="eastAsia"/>
            </w:rPr>
            <w:t>90</w:t>
          </w:r>
          <w:r w:rsidRPr="004902D0">
            <w:rPr>
              <w:rFonts w:hint="eastAsia"/>
            </w:rPr>
            <w:t>0</w:t>
          </w:r>
          <w:r w:rsidRPr="004902D0">
            <w:rPr>
              <w:rFonts w:hint="eastAsia"/>
            </w:rPr>
            <w:t>万元；</w:t>
          </w:r>
        </w:p>
        <w:p w14:paraId="37CBD364" w14:textId="2F165A9D" w:rsidR="00EB19CA" w:rsidRPr="004902D0" w:rsidRDefault="00EB19CA" w:rsidP="0052642A">
          <w:pPr>
            <w:snapToGrid w:val="0"/>
            <w:spacing w:line="360" w:lineRule="auto"/>
            <w:ind w:firstLineChars="200" w:firstLine="420"/>
          </w:pPr>
          <w:r w:rsidRPr="004902D0">
            <w:rPr>
              <w:rFonts w:hint="eastAsia"/>
            </w:rPr>
            <w:t>本公司由好当家集团有限公司、唐传勤担保，</w:t>
          </w:r>
          <w:r w:rsidRPr="004902D0">
            <w:rPr>
              <w:rFonts w:hint="eastAsia"/>
            </w:rPr>
            <w:t>202</w:t>
          </w:r>
          <w:r w:rsidR="008934B9">
            <w:rPr>
              <w:rFonts w:hint="eastAsia"/>
            </w:rPr>
            <w:t>5</w:t>
          </w:r>
          <w:r w:rsidRPr="004902D0">
            <w:rPr>
              <w:rFonts w:hint="eastAsia"/>
            </w:rPr>
            <w:t>年</w:t>
          </w:r>
          <w:r w:rsidRPr="004902D0">
            <w:rPr>
              <w:rFonts w:hint="eastAsia"/>
            </w:rPr>
            <w:t>6</w:t>
          </w:r>
          <w:r w:rsidRPr="004902D0">
            <w:rPr>
              <w:rFonts w:hint="eastAsia"/>
            </w:rPr>
            <w:t>月</w:t>
          </w:r>
          <w:r w:rsidRPr="004902D0">
            <w:rPr>
              <w:rFonts w:hint="eastAsia"/>
            </w:rPr>
            <w:t>3</w:t>
          </w:r>
          <w:r w:rsidRPr="004902D0">
            <w:rPr>
              <w:rFonts w:hint="eastAsia"/>
            </w:rPr>
            <w:t>日从招商银行荣成支行取得借款</w:t>
          </w:r>
          <w:r w:rsidRPr="004902D0">
            <w:rPr>
              <w:rFonts w:hint="eastAsia"/>
            </w:rPr>
            <w:t>5,000</w:t>
          </w:r>
          <w:r w:rsidRPr="004902D0">
            <w:rPr>
              <w:rFonts w:hint="eastAsia"/>
            </w:rPr>
            <w:t>万元；</w:t>
          </w:r>
        </w:p>
        <w:p w14:paraId="21796B69" w14:textId="77777777" w:rsidR="00EB19CA" w:rsidRPr="004902D0" w:rsidRDefault="00EB19CA" w:rsidP="0052642A">
          <w:pPr>
            <w:snapToGrid w:val="0"/>
            <w:spacing w:line="360" w:lineRule="auto"/>
            <w:ind w:firstLineChars="200" w:firstLine="420"/>
          </w:pPr>
          <w:r w:rsidRPr="004902D0">
            <w:rPr>
              <w:rFonts w:hint="eastAsia"/>
            </w:rPr>
            <w:t>本公司子公司威海</w:t>
          </w:r>
          <w:proofErr w:type="gramStart"/>
          <w:r w:rsidRPr="004902D0">
            <w:rPr>
              <w:rFonts w:hint="eastAsia"/>
            </w:rPr>
            <w:t>海翔食品</w:t>
          </w:r>
          <w:proofErr w:type="gramEnd"/>
          <w:r w:rsidRPr="004902D0">
            <w:rPr>
              <w:rFonts w:hint="eastAsia"/>
            </w:rPr>
            <w:t>监测服务有限公司以</w:t>
          </w:r>
          <w:r w:rsidRPr="004902D0">
            <w:rPr>
              <w:rFonts w:hint="eastAsia"/>
            </w:rPr>
            <w:t>1000</w:t>
          </w:r>
          <w:r w:rsidRPr="004902D0">
            <w:rPr>
              <w:rFonts w:hint="eastAsia"/>
            </w:rPr>
            <w:t>万存单（本行普通存单</w:t>
          </w:r>
          <w:r w:rsidRPr="004902D0">
            <w:rPr>
              <w:rFonts w:hint="eastAsia"/>
            </w:rPr>
            <w:t>(</w:t>
          </w:r>
          <w:r w:rsidRPr="004902D0">
            <w:rPr>
              <w:rFonts w:hint="eastAsia"/>
            </w:rPr>
            <w:t>非电子式</w:t>
          </w:r>
          <w:r w:rsidRPr="004902D0">
            <w:rPr>
              <w:rFonts w:hint="eastAsia"/>
            </w:rPr>
            <w:t>)0012500</w:t>
          </w:r>
          <w:r w:rsidRPr="004902D0">
            <w:rPr>
              <w:rFonts w:hint="eastAsia"/>
            </w:rPr>
            <w:t>）为质押，</w:t>
          </w:r>
          <w:r w:rsidRPr="004902D0">
            <w:rPr>
              <w:rFonts w:hint="eastAsia"/>
            </w:rPr>
            <w:t>2024</w:t>
          </w:r>
          <w:r w:rsidRPr="004902D0">
            <w:rPr>
              <w:rFonts w:hint="eastAsia"/>
            </w:rPr>
            <w:t>年</w:t>
          </w:r>
          <w:r w:rsidRPr="004902D0">
            <w:rPr>
              <w:rFonts w:hint="eastAsia"/>
            </w:rPr>
            <w:t>9</w:t>
          </w:r>
          <w:r w:rsidRPr="004902D0">
            <w:rPr>
              <w:rFonts w:hint="eastAsia"/>
            </w:rPr>
            <w:t>月</w:t>
          </w:r>
          <w:r w:rsidRPr="004902D0">
            <w:rPr>
              <w:rFonts w:hint="eastAsia"/>
            </w:rPr>
            <w:t>20</w:t>
          </w:r>
          <w:r w:rsidRPr="004902D0">
            <w:rPr>
              <w:rFonts w:hint="eastAsia"/>
            </w:rPr>
            <w:t>日从青岛银行威海荣成支行取得借款</w:t>
          </w:r>
          <w:r w:rsidRPr="004902D0">
            <w:rPr>
              <w:rFonts w:hint="eastAsia"/>
            </w:rPr>
            <w:t>990</w:t>
          </w:r>
          <w:r w:rsidRPr="004902D0">
            <w:rPr>
              <w:rFonts w:hint="eastAsia"/>
            </w:rPr>
            <w:t>万元；</w:t>
          </w:r>
        </w:p>
        <w:p w14:paraId="4A1A6AF1" w14:textId="77777777" w:rsidR="00EB19CA" w:rsidRPr="004902D0" w:rsidRDefault="00EB19CA" w:rsidP="0052642A">
          <w:pPr>
            <w:snapToGrid w:val="0"/>
            <w:spacing w:line="360" w:lineRule="auto"/>
            <w:ind w:firstLineChars="200" w:firstLine="420"/>
          </w:pPr>
          <w:r w:rsidRPr="004902D0">
            <w:rPr>
              <w:rFonts w:hint="eastAsia"/>
            </w:rPr>
            <w:lastRenderedPageBreak/>
            <w:t>本公司子公司荣成荣</w:t>
          </w:r>
          <w:proofErr w:type="gramStart"/>
          <w:r w:rsidRPr="004902D0">
            <w:rPr>
              <w:rFonts w:hint="eastAsia"/>
            </w:rPr>
            <w:t>康食品</w:t>
          </w:r>
          <w:proofErr w:type="gramEnd"/>
          <w:r w:rsidRPr="004902D0">
            <w:rPr>
              <w:rFonts w:hint="eastAsia"/>
            </w:rPr>
            <w:t>有限公司以</w:t>
          </w:r>
          <w:r w:rsidRPr="004902D0">
            <w:rPr>
              <w:rFonts w:hint="eastAsia"/>
            </w:rPr>
            <w:t>1000</w:t>
          </w:r>
          <w:r w:rsidRPr="004902D0">
            <w:rPr>
              <w:rFonts w:hint="eastAsia"/>
            </w:rPr>
            <w:t>万存单（本行普通存单</w:t>
          </w:r>
          <w:r w:rsidRPr="004902D0">
            <w:rPr>
              <w:rFonts w:hint="eastAsia"/>
            </w:rPr>
            <w:t>(</w:t>
          </w:r>
          <w:r w:rsidRPr="004902D0">
            <w:rPr>
              <w:rFonts w:hint="eastAsia"/>
            </w:rPr>
            <w:t>非电子式</w:t>
          </w:r>
          <w:r w:rsidRPr="004902D0">
            <w:rPr>
              <w:rFonts w:hint="eastAsia"/>
            </w:rPr>
            <w:t>)0011992</w:t>
          </w:r>
          <w:r w:rsidRPr="004902D0">
            <w:rPr>
              <w:rFonts w:hint="eastAsia"/>
            </w:rPr>
            <w:t>）为质押，</w:t>
          </w:r>
          <w:r w:rsidRPr="004902D0">
            <w:rPr>
              <w:rFonts w:hint="eastAsia"/>
            </w:rPr>
            <w:t>2024</w:t>
          </w:r>
          <w:r w:rsidRPr="004902D0">
            <w:rPr>
              <w:rFonts w:hint="eastAsia"/>
            </w:rPr>
            <w:t>年</w:t>
          </w:r>
          <w:r w:rsidRPr="004902D0">
            <w:rPr>
              <w:rFonts w:hint="eastAsia"/>
            </w:rPr>
            <w:t>11</w:t>
          </w:r>
          <w:r w:rsidRPr="004902D0">
            <w:rPr>
              <w:rFonts w:hint="eastAsia"/>
            </w:rPr>
            <w:t>月</w:t>
          </w:r>
          <w:r w:rsidRPr="004902D0">
            <w:rPr>
              <w:rFonts w:hint="eastAsia"/>
            </w:rPr>
            <w:t>28</w:t>
          </w:r>
          <w:r w:rsidRPr="004902D0">
            <w:rPr>
              <w:rFonts w:hint="eastAsia"/>
            </w:rPr>
            <w:t>日从青岛银行威海荣成支行取得借款</w:t>
          </w:r>
          <w:r w:rsidRPr="004902D0">
            <w:rPr>
              <w:rFonts w:hint="eastAsia"/>
            </w:rPr>
            <w:t>990</w:t>
          </w:r>
          <w:r w:rsidRPr="004902D0">
            <w:rPr>
              <w:rFonts w:hint="eastAsia"/>
            </w:rPr>
            <w:t>万元；</w:t>
          </w:r>
        </w:p>
        <w:p w14:paraId="72858A8C" w14:textId="77777777" w:rsidR="00EB19CA" w:rsidRPr="004902D0" w:rsidRDefault="00EB19CA" w:rsidP="0052642A">
          <w:pPr>
            <w:snapToGrid w:val="0"/>
            <w:spacing w:line="360" w:lineRule="auto"/>
            <w:ind w:firstLineChars="200" w:firstLine="420"/>
          </w:pPr>
          <w:r w:rsidRPr="004902D0">
            <w:rPr>
              <w:rFonts w:hint="eastAsia"/>
            </w:rPr>
            <w:t>本公司子公司荣成荣</w:t>
          </w:r>
          <w:proofErr w:type="gramStart"/>
          <w:r w:rsidRPr="004902D0">
            <w:rPr>
              <w:rFonts w:hint="eastAsia"/>
            </w:rPr>
            <w:t>进食品</w:t>
          </w:r>
          <w:proofErr w:type="gramEnd"/>
          <w:r w:rsidRPr="004902D0">
            <w:rPr>
              <w:rFonts w:hint="eastAsia"/>
            </w:rPr>
            <w:t>有限公司以</w:t>
          </w:r>
          <w:r w:rsidRPr="004902D0">
            <w:rPr>
              <w:rFonts w:hint="eastAsia"/>
            </w:rPr>
            <w:t>850</w:t>
          </w:r>
          <w:r w:rsidRPr="004902D0">
            <w:rPr>
              <w:rFonts w:hint="eastAsia"/>
            </w:rPr>
            <w:t>万存单（本行普通存单</w:t>
          </w:r>
          <w:r w:rsidRPr="004902D0">
            <w:rPr>
              <w:rFonts w:hint="eastAsia"/>
            </w:rPr>
            <w:t>(</w:t>
          </w:r>
          <w:r w:rsidRPr="004902D0">
            <w:rPr>
              <w:rFonts w:hint="eastAsia"/>
            </w:rPr>
            <w:t>非电子式</w:t>
          </w:r>
          <w:r w:rsidRPr="004902D0">
            <w:rPr>
              <w:rFonts w:hint="eastAsia"/>
            </w:rPr>
            <w:t>)0011993</w:t>
          </w:r>
          <w:r w:rsidRPr="004902D0">
            <w:rPr>
              <w:rFonts w:hint="eastAsia"/>
            </w:rPr>
            <w:t>）为质押，</w:t>
          </w:r>
          <w:r w:rsidRPr="004902D0">
            <w:rPr>
              <w:rFonts w:hint="eastAsia"/>
            </w:rPr>
            <w:t>2024</w:t>
          </w:r>
          <w:r w:rsidRPr="004902D0">
            <w:rPr>
              <w:rFonts w:hint="eastAsia"/>
            </w:rPr>
            <w:t>年</w:t>
          </w:r>
          <w:r w:rsidRPr="004902D0">
            <w:rPr>
              <w:rFonts w:hint="eastAsia"/>
            </w:rPr>
            <w:t>11</w:t>
          </w:r>
          <w:r w:rsidRPr="004902D0">
            <w:rPr>
              <w:rFonts w:hint="eastAsia"/>
            </w:rPr>
            <w:t>月</w:t>
          </w:r>
          <w:r w:rsidRPr="004902D0">
            <w:rPr>
              <w:rFonts w:hint="eastAsia"/>
            </w:rPr>
            <w:t>28</w:t>
          </w:r>
          <w:r w:rsidRPr="004902D0">
            <w:rPr>
              <w:rFonts w:hint="eastAsia"/>
            </w:rPr>
            <w:t>日从青岛银行威海荣成支行取得借款</w:t>
          </w:r>
          <w:r w:rsidRPr="004902D0">
            <w:rPr>
              <w:rFonts w:hint="eastAsia"/>
            </w:rPr>
            <w:t>840</w:t>
          </w:r>
          <w:r w:rsidRPr="004902D0">
            <w:rPr>
              <w:rFonts w:hint="eastAsia"/>
            </w:rPr>
            <w:t>万元。</w:t>
          </w:r>
        </w:p>
        <w:p w14:paraId="08210563" w14:textId="77777777" w:rsidR="00EB19CA" w:rsidRPr="004902D0" w:rsidRDefault="00EB19CA" w:rsidP="0052642A">
          <w:pPr>
            <w:snapToGrid w:val="0"/>
            <w:spacing w:line="360" w:lineRule="auto"/>
            <w:ind w:firstLineChars="200" w:firstLine="420"/>
          </w:pPr>
          <w:r w:rsidRPr="004902D0">
            <w:rPr>
              <w:rFonts w:hint="eastAsia"/>
            </w:rPr>
            <w:t>本公司子公司山东好当家海洋捕捞有限公司由好当家集团有限公司为担保，股份保证金</w:t>
          </w:r>
          <w:r w:rsidRPr="004902D0">
            <w:rPr>
              <w:rFonts w:hint="eastAsia"/>
            </w:rPr>
            <w:t>440</w:t>
          </w:r>
          <w:r w:rsidRPr="004902D0">
            <w:rPr>
              <w:rFonts w:hint="eastAsia"/>
            </w:rPr>
            <w:t>万，</w:t>
          </w:r>
          <w:r w:rsidRPr="004902D0">
            <w:rPr>
              <w:rFonts w:hint="eastAsia"/>
            </w:rPr>
            <w:t>2024</w:t>
          </w:r>
          <w:r w:rsidRPr="004902D0">
            <w:rPr>
              <w:rFonts w:hint="eastAsia"/>
            </w:rPr>
            <w:t>年</w:t>
          </w:r>
          <w:r w:rsidRPr="004902D0">
            <w:rPr>
              <w:rFonts w:hint="eastAsia"/>
            </w:rPr>
            <w:t>12</w:t>
          </w:r>
          <w:r w:rsidRPr="004902D0">
            <w:rPr>
              <w:rFonts w:hint="eastAsia"/>
            </w:rPr>
            <w:t>月</w:t>
          </w:r>
          <w:r w:rsidRPr="004902D0">
            <w:rPr>
              <w:rFonts w:hint="eastAsia"/>
            </w:rPr>
            <w:t>19</w:t>
          </w:r>
          <w:r w:rsidRPr="004902D0">
            <w:rPr>
              <w:rFonts w:hint="eastAsia"/>
            </w:rPr>
            <w:t>日通过国内证贴现从兴业银行取得借款</w:t>
          </w:r>
          <w:r w:rsidRPr="004902D0">
            <w:rPr>
              <w:rFonts w:hint="eastAsia"/>
            </w:rPr>
            <w:t>940</w:t>
          </w:r>
          <w:r w:rsidRPr="004902D0">
            <w:rPr>
              <w:rFonts w:hint="eastAsia"/>
            </w:rPr>
            <w:t>万元。</w:t>
          </w:r>
        </w:p>
        <w:p w14:paraId="75D8696C" w14:textId="77777777" w:rsidR="00EB19CA" w:rsidRPr="004902D0" w:rsidRDefault="00EB19CA" w:rsidP="0052642A">
          <w:pPr>
            <w:snapToGrid w:val="0"/>
            <w:spacing w:line="360" w:lineRule="auto"/>
            <w:ind w:firstLineChars="200" w:firstLine="420"/>
          </w:pPr>
          <w:r w:rsidRPr="004902D0">
            <w:rPr>
              <w:rFonts w:hint="eastAsia"/>
            </w:rPr>
            <w:t>本公司子公司山东好当家海洋捕捞有限公司由好当家集团有限公司为担保，股份大额存单质押</w:t>
          </w:r>
          <w:r w:rsidRPr="004902D0">
            <w:rPr>
              <w:rFonts w:hint="eastAsia"/>
            </w:rPr>
            <w:t>500</w:t>
          </w:r>
          <w:r w:rsidRPr="004902D0">
            <w:rPr>
              <w:rFonts w:hint="eastAsia"/>
            </w:rPr>
            <w:t>万，</w:t>
          </w:r>
          <w:r w:rsidRPr="004902D0">
            <w:rPr>
              <w:rFonts w:hint="eastAsia"/>
            </w:rPr>
            <w:t>2024</w:t>
          </w:r>
          <w:r w:rsidRPr="004902D0">
            <w:rPr>
              <w:rFonts w:hint="eastAsia"/>
            </w:rPr>
            <w:t>年</w:t>
          </w:r>
          <w:r w:rsidRPr="004902D0">
            <w:rPr>
              <w:rFonts w:hint="eastAsia"/>
            </w:rPr>
            <w:t>12</w:t>
          </w:r>
          <w:r w:rsidRPr="004902D0">
            <w:rPr>
              <w:rFonts w:hint="eastAsia"/>
            </w:rPr>
            <w:t>月</w:t>
          </w:r>
          <w:r w:rsidRPr="004902D0">
            <w:rPr>
              <w:rFonts w:hint="eastAsia"/>
            </w:rPr>
            <w:t>19</w:t>
          </w:r>
          <w:r w:rsidRPr="004902D0">
            <w:rPr>
              <w:rFonts w:hint="eastAsia"/>
            </w:rPr>
            <w:t>日通过国内证贴现从恒丰银行取得借款</w:t>
          </w:r>
          <w:r w:rsidRPr="004902D0">
            <w:rPr>
              <w:rFonts w:hint="eastAsia"/>
            </w:rPr>
            <w:t>1000</w:t>
          </w:r>
          <w:r w:rsidRPr="004902D0">
            <w:rPr>
              <w:rFonts w:hint="eastAsia"/>
            </w:rPr>
            <w:t>万元。</w:t>
          </w:r>
        </w:p>
        <w:p w14:paraId="0A5158DC" w14:textId="77777777" w:rsidR="00EB19CA" w:rsidRPr="004902D0" w:rsidRDefault="00EB19CA" w:rsidP="0052642A">
          <w:pPr>
            <w:snapToGrid w:val="0"/>
            <w:spacing w:line="360" w:lineRule="auto"/>
            <w:ind w:firstLineChars="200" w:firstLine="420"/>
          </w:pPr>
          <w:r w:rsidRPr="004902D0">
            <w:rPr>
              <w:rFonts w:hint="eastAsia"/>
            </w:rPr>
            <w:t>本公司子公司荣成好当家远洋渔业有限公司由好当家集团有限公司为担保，股份保证金</w:t>
          </w:r>
          <w:r w:rsidRPr="004902D0">
            <w:rPr>
              <w:rFonts w:hint="eastAsia"/>
            </w:rPr>
            <w:t>440</w:t>
          </w:r>
          <w:r w:rsidRPr="004902D0">
            <w:rPr>
              <w:rFonts w:hint="eastAsia"/>
            </w:rPr>
            <w:t>万，</w:t>
          </w:r>
          <w:r w:rsidRPr="004902D0">
            <w:rPr>
              <w:rFonts w:hint="eastAsia"/>
            </w:rPr>
            <w:t>2024</w:t>
          </w:r>
          <w:r w:rsidRPr="004902D0">
            <w:rPr>
              <w:rFonts w:hint="eastAsia"/>
            </w:rPr>
            <w:t>年</w:t>
          </w:r>
          <w:r w:rsidRPr="004902D0">
            <w:rPr>
              <w:rFonts w:hint="eastAsia"/>
            </w:rPr>
            <w:t>12</w:t>
          </w:r>
          <w:r w:rsidRPr="004902D0">
            <w:rPr>
              <w:rFonts w:hint="eastAsia"/>
            </w:rPr>
            <w:t>月</w:t>
          </w:r>
          <w:r w:rsidRPr="004902D0">
            <w:rPr>
              <w:rFonts w:hint="eastAsia"/>
            </w:rPr>
            <w:t>19</w:t>
          </w:r>
          <w:r w:rsidRPr="004902D0">
            <w:rPr>
              <w:rFonts w:hint="eastAsia"/>
            </w:rPr>
            <w:t>日通过国内证贴现从兴业银行取得借款</w:t>
          </w:r>
          <w:r w:rsidRPr="004902D0">
            <w:rPr>
              <w:rFonts w:hint="eastAsia"/>
            </w:rPr>
            <w:t>940</w:t>
          </w:r>
          <w:r w:rsidRPr="004902D0">
            <w:rPr>
              <w:rFonts w:hint="eastAsia"/>
            </w:rPr>
            <w:t>万元。</w:t>
          </w:r>
        </w:p>
        <w:p w14:paraId="6DCAB6E0" w14:textId="77777777" w:rsidR="00EB19CA" w:rsidRPr="004902D0" w:rsidRDefault="00EB19CA" w:rsidP="006378A6">
          <w:pPr>
            <w:snapToGrid w:val="0"/>
            <w:spacing w:line="360" w:lineRule="auto"/>
            <w:ind w:firstLineChars="200" w:firstLine="420"/>
          </w:pPr>
          <w:r w:rsidRPr="004902D0">
            <w:rPr>
              <w:rFonts w:hint="eastAsia"/>
            </w:rPr>
            <w:t>本公司子公司荣成好当家远洋渔业有限公司由好当家集团有限公司为担保，股份大额存单质押</w:t>
          </w:r>
          <w:r w:rsidRPr="004902D0">
            <w:rPr>
              <w:rFonts w:hint="eastAsia"/>
            </w:rPr>
            <w:t>185</w:t>
          </w:r>
          <w:r w:rsidRPr="004902D0">
            <w:rPr>
              <w:rFonts w:hint="eastAsia"/>
            </w:rPr>
            <w:t>万，</w:t>
          </w:r>
          <w:r w:rsidRPr="004902D0">
            <w:rPr>
              <w:rFonts w:hint="eastAsia"/>
            </w:rPr>
            <w:t>2024</w:t>
          </w:r>
          <w:r w:rsidRPr="004902D0">
            <w:rPr>
              <w:rFonts w:hint="eastAsia"/>
            </w:rPr>
            <w:t>年</w:t>
          </w:r>
          <w:r w:rsidRPr="004902D0">
            <w:rPr>
              <w:rFonts w:hint="eastAsia"/>
            </w:rPr>
            <w:t>12</w:t>
          </w:r>
          <w:r w:rsidRPr="004902D0">
            <w:rPr>
              <w:rFonts w:hint="eastAsia"/>
            </w:rPr>
            <w:t>月</w:t>
          </w:r>
          <w:r w:rsidRPr="004902D0">
            <w:rPr>
              <w:rFonts w:hint="eastAsia"/>
            </w:rPr>
            <w:t>19</w:t>
          </w:r>
          <w:r w:rsidRPr="004902D0">
            <w:rPr>
              <w:rFonts w:hint="eastAsia"/>
            </w:rPr>
            <w:t>日通过国内证贴现从恒丰银行取得借款</w:t>
          </w:r>
          <w:r w:rsidRPr="004902D0">
            <w:rPr>
              <w:rFonts w:hint="eastAsia"/>
            </w:rPr>
            <w:t>370</w:t>
          </w:r>
          <w:r w:rsidRPr="004902D0">
            <w:rPr>
              <w:rFonts w:hint="eastAsia"/>
            </w:rPr>
            <w:t>万元。</w:t>
          </w:r>
        </w:p>
        <w:p w14:paraId="6ADD9511" w14:textId="0B2EB1B0" w:rsidR="00DE3432" w:rsidRDefault="00000000">
          <w:pPr>
            <w:snapToGrid w:val="0"/>
            <w:spacing w:line="240" w:lineRule="atLeast"/>
            <w:rPr>
              <w:color w:val="000000" w:themeColor="text1"/>
            </w:rPr>
          </w:pPr>
        </w:p>
      </w:sdtContent>
    </w:sdt>
    <w:p w14:paraId="51AC9C5E" w14:textId="77777777" w:rsidR="00DE3432" w:rsidRDefault="00DE3432">
      <w:pPr>
        <w:snapToGrid w:val="0"/>
        <w:spacing w:line="240" w:lineRule="atLeast"/>
        <w:ind w:rightChars="-73" w:right="-153"/>
        <w:rPr>
          <w:b/>
          <w:color w:val="000000" w:themeColor="text1"/>
        </w:rPr>
      </w:pPr>
    </w:p>
    <w:p w14:paraId="65F7B144" w14:textId="77777777" w:rsidR="00DE3432" w:rsidRDefault="00A87294">
      <w:pPr>
        <w:pStyle w:val="4"/>
        <w:numPr>
          <w:ilvl w:val="0"/>
          <w:numId w:val="45"/>
        </w:numPr>
        <w:tabs>
          <w:tab w:val="left" w:pos="630"/>
        </w:tabs>
        <w:rPr>
          <w:rFonts w:ascii="宋体" w:hAnsi="宋体" w:hint="eastAsia"/>
          <w:color w:val="000000" w:themeColor="text1"/>
          <w:szCs w:val="21"/>
        </w:rPr>
      </w:pPr>
      <w:r>
        <w:rPr>
          <w:rFonts w:ascii="宋体" w:hAnsi="宋体" w:hint="eastAsia"/>
          <w:color w:val="000000" w:themeColor="text1"/>
          <w:szCs w:val="21"/>
        </w:rPr>
        <w:t>已逾期</w:t>
      </w:r>
      <w:proofErr w:type="gramStart"/>
      <w:r>
        <w:rPr>
          <w:rFonts w:ascii="宋体" w:hAnsi="宋体" w:hint="eastAsia"/>
          <w:color w:val="000000" w:themeColor="text1"/>
          <w:szCs w:val="21"/>
        </w:rPr>
        <w:t>未偿</w:t>
      </w:r>
      <w:proofErr w:type="gramEnd"/>
      <w:r>
        <w:rPr>
          <w:rFonts w:ascii="宋体" w:hAnsi="宋体" w:hint="eastAsia"/>
          <w:color w:val="000000" w:themeColor="text1"/>
          <w:szCs w:val="21"/>
        </w:rPr>
        <w:t>还的短期借款情况</w:t>
      </w:r>
    </w:p>
    <w:sdt>
      <w:sdtPr>
        <w:rPr>
          <w:color w:val="000000" w:themeColor="text1"/>
        </w:rPr>
        <w:alias w:val="是否适用：已逾期未偿还的短期借款情况[双击切换]"/>
        <w:tag w:val="_GBC_57f74ff95a304f19a7c06d7996fc30c7"/>
        <w:id w:val="-435672867"/>
        <w:placeholder>
          <w:docPart w:val="GBC22222222222222222222222222222"/>
        </w:placeholder>
      </w:sdtPr>
      <w:sdtContent>
        <w:p w14:paraId="575CD8B0" w14:textId="7CB75C3F" w:rsidR="00DE3432" w:rsidRDefault="00A87294" w:rsidP="00735BD3">
          <w:pPr>
            <w:rPr>
              <w:color w:val="000000" w:themeColor="text1"/>
            </w:rPr>
          </w:pP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2C730CC" w14:textId="77777777" w:rsidR="00735BD3" w:rsidRDefault="00735BD3" w:rsidP="00735BD3">
      <w:pPr>
        <w:rPr>
          <w:color w:val="000000" w:themeColor="text1"/>
        </w:rPr>
      </w:pPr>
    </w:p>
    <w:p w14:paraId="1FF1B274"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795498369"/>
        <w:placeholder>
          <w:docPart w:val="GBC22222222222222222222222222222"/>
        </w:placeholder>
      </w:sdtPr>
      <w:sdtContent>
        <w:p w14:paraId="41CBC623" w14:textId="28DB8360" w:rsidR="00DE3432" w:rsidRDefault="00A87294" w:rsidP="00735BD3">
          <w:pPr>
            <w:rPr>
              <w:color w:val="000000" w:themeColor="text1"/>
            </w:rPr>
          </w:pP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7CFE50" w14:textId="77777777" w:rsidR="00DE3432" w:rsidRDefault="00DE3432">
      <w:pPr>
        <w:rPr>
          <w:color w:val="000000" w:themeColor="text1"/>
        </w:rPr>
      </w:pPr>
    </w:p>
    <w:p w14:paraId="7335157B" w14:textId="77777777" w:rsidR="00DE3432" w:rsidRDefault="00A87294">
      <w:pPr>
        <w:pStyle w:val="3"/>
        <w:numPr>
          <w:ilvl w:val="0"/>
          <w:numId w:val="17"/>
        </w:numPr>
        <w:tabs>
          <w:tab w:val="left" w:pos="504"/>
        </w:tabs>
        <w:rPr>
          <w:color w:val="000000" w:themeColor="text1"/>
          <w:szCs w:val="21"/>
        </w:rPr>
      </w:pPr>
      <w:bookmarkStart w:id="343" w:name="_Hlk533670147"/>
      <w:bookmarkStart w:id="344" w:name="_Hlk533422954"/>
      <w:bookmarkStart w:id="345" w:name="_Hlk167960253"/>
      <w:r>
        <w:rPr>
          <w:rFonts w:hint="eastAsia"/>
          <w:color w:val="000000" w:themeColor="text1"/>
          <w:szCs w:val="21"/>
        </w:rPr>
        <w:t>交易性金融负债</w:t>
      </w:r>
    </w:p>
    <w:sdt>
      <w:sdtPr>
        <w:rPr>
          <w:color w:val="000000" w:themeColor="text1"/>
        </w:rPr>
        <w:alias w:val="是否适用：交易性金融负债[双击切换]"/>
        <w:tag w:val="_GBC_c80a748cb25743768dff0a872a281bca"/>
        <w:id w:val="721254101"/>
        <w:placeholder>
          <w:docPart w:val="GBC22222222222222222222222222222"/>
        </w:placeholder>
      </w:sdtPr>
      <w:sdtContent>
        <w:p w14:paraId="384B7A53" w14:textId="25ECD797" w:rsidR="00DE3432" w:rsidRDefault="00A87294" w:rsidP="00735BD3">
          <w:pPr>
            <w:rPr>
              <w:color w:val="000000" w:themeColor="text1"/>
            </w:rPr>
          </w:pP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058FE94" w14:textId="77777777" w:rsidR="00735BD3" w:rsidRDefault="00735BD3" w:rsidP="00735BD3">
      <w:pPr>
        <w:rPr>
          <w:color w:val="000000" w:themeColor="text1"/>
        </w:rPr>
      </w:pPr>
    </w:p>
    <w:p w14:paraId="42A08D28" w14:textId="77777777" w:rsidR="00DE3432" w:rsidRDefault="00A87294">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1647552589"/>
        <w:placeholder>
          <w:docPart w:val="GBC22222222222222222222222222222"/>
        </w:placeholder>
      </w:sdtPr>
      <w:sdtContent>
        <w:p w14:paraId="4725A6F4" w14:textId="66431FBF" w:rsidR="00DE3432" w:rsidRDefault="00A87294" w:rsidP="00735BD3">
          <w:pPr>
            <w:rPr>
              <w:color w:val="000000" w:themeColor="text1"/>
            </w:rPr>
          </w:pP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A82AF6B" w14:textId="77777777" w:rsidR="00DE3432" w:rsidRDefault="00DE3432">
      <w:pPr>
        <w:rPr>
          <w:color w:val="000000" w:themeColor="text1"/>
        </w:rPr>
      </w:pPr>
    </w:p>
    <w:bookmarkEnd w:id="343"/>
    <w:bookmarkEnd w:id="344"/>
    <w:bookmarkEnd w:id="345"/>
    <w:p w14:paraId="52904801"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1790231577"/>
        <w:placeholder>
          <w:docPart w:val="GBC22222222222222222222222222222"/>
        </w:placeholder>
      </w:sdtPr>
      <w:sdtContent>
        <w:p w14:paraId="042727AF" w14:textId="6CC0D56C" w:rsidR="00735BD3" w:rsidRDefault="00A87294" w:rsidP="00735BD3">
          <w:pPr>
            <w:rPr>
              <w:color w:val="000000" w:themeColor="text1"/>
            </w:rPr>
          </w:pP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EFC6C3" w14:textId="1C293F5B" w:rsidR="00DE3432" w:rsidRDefault="00DE3432">
      <w:pPr>
        <w:rPr>
          <w:color w:val="000000" w:themeColor="text1"/>
        </w:rPr>
      </w:pPr>
    </w:p>
    <w:p w14:paraId="00A90734" w14:textId="77777777" w:rsidR="00DE3432" w:rsidRDefault="00DE3432">
      <w:pPr>
        <w:rPr>
          <w:color w:val="000000" w:themeColor="text1"/>
        </w:rPr>
      </w:pPr>
    </w:p>
    <w:p w14:paraId="6F85F9A1" w14:textId="77777777" w:rsidR="00DE3432" w:rsidRDefault="00A87294">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1334801033"/>
        <w:placeholder>
          <w:docPart w:val="GBC22222222222222222222222222222"/>
        </w:placeholder>
      </w:sdtPr>
      <w:sdtContent>
        <w:p w14:paraId="01C687FC" w14:textId="1495AAEB" w:rsidR="00735BD3" w:rsidRDefault="00A87294" w:rsidP="00735BD3">
          <w:pPr>
            <w:rPr>
              <w:color w:val="000000" w:themeColor="text1"/>
            </w:rPr>
          </w:pP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5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346" w:name="_Hlk167960344" w:displacedByCustomXml="prev"/>
    <w:p w14:paraId="2B0BDA88" w14:textId="77777777" w:rsidR="00DE3432" w:rsidRDefault="00DE3432">
      <w:pPr>
        <w:snapToGrid w:val="0"/>
        <w:spacing w:line="240" w:lineRule="atLeast"/>
        <w:rPr>
          <w:color w:val="000000" w:themeColor="text1"/>
        </w:rPr>
      </w:pPr>
    </w:p>
    <w:bookmarkEnd w:id="346"/>
    <w:p w14:paraId="00CB6A2D"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14:paraId="16B500DD" w14:textId="77777777" w:rsidR="00DE3432" w:rsidRDefault="00A87294">
      <w:pPr>
        <w:pStyle w:val="4"/>
        <w:numPr>
          <w:ilvl w:val="0"/>
          <w:numId w:val="46"/>
        </w:numPr>
        <w:tabs>
          <w:tab w:val="left" w:pos="588"/>
        </w:tabs>
        <w:rPr>
          <w:rFonts w:ascii="宋体" w:hAnsi="宋体" w:hint="eastAsia"/>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90624171"/>
        <w:placeholder>
          <w:docPart w:val="GBC22222222222222222222222222222"/>
        </w:placeholder>
      </w:sdtPr>
      <w:sdtContent>
        <w:p w14:paraId="38EEE0D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F33C905"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7652617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账款情况"/>
          <w:tag w:val="_GBC_e10cb0a664ca4400817c8a2bcf9247fc"/>
          <w:id w:val="-12172749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DE3432" w14:paraId="1D6B2DF9" w14:textId="77777777">
        <w:bookmarkStart w:id="347" w:name="OLE_LINK21" w:displacedByCustomXml="next"/>
        <w:sdt>
          <w:sdtPr>
            <w:tag w:val="_PLD_7dae27caeee34d74add24cd985083c75"/>
            <w:id w:val="1825314975"/>
          </w:sdtPr>
          <w:sdtContent>
            <w:tc>
              <w:tcPr>
                <w:tcW w:w="1570" w:type="pct"/>
              </w:tcPr>
              <w:p w14:paraId="40B39630" w14:textId="77777777" w:rsidR="00DE3432" w:rsidRDefault="00A87294">
                <w:pPr>
                  <w:jc w:val="center"/>
                  <w:rPr>
                    <w:color w:val="000000" w:themeColor="text1"/>
                  </w:rPr>
                </w:pPr>
                <w:r>
                  <w:rPr>
                    <w:rFonts w:hint="eastAsia"/>
                    <w:color w:val="000000" w:themeColor="text1"/>
                  </w:rPr>
                  <w:t>项目</w:t>
                </w:r>
              </w:p>
            </w:tc>
          </w:sdtContent>
        </w:sdt>
        <w:sdt>
          <w:sdtPr>
            <w:tag w:val="_PLD_136ba417561e421ea02da8004fdf8b33"/>
            <w:id w:val="-909073964"/>
          </w:sdtPr>
          <w:sdtContent>
            <w:tc>
              <w:tcPr>
                <w:tcW w:w="1584" w:type="pct"/>
              </w:tcPr>
              <w:p w14:paraId="44959351" w14:textId="77777777" w:rsidR="00DE3432" w:rsidRDefault="00A87294">
                <w:pPr>
                  <w:jc w:val="center"/>
                  <w:rPr>
                    <w:color w:val="000000" w:themeColor="text1"/>
                  </w:rPr>
                </w:pPr>
                <w:r>
                  <w:rPr>
                    <w:rFonts w:hint="eastAsia"/>
                    <w:color w:val="000000" w:themeColor="text1"/>
                  </w:rPr>
                  <w:t>期末余额</w:t>
                </w:r>
              </w:p>
            </w:tc>
          </w:sdtContent>
        </w:sdt>
        <w:sdt>
          <w:sdtPr>
            <w:tag w:val="_PLD_bc4b311c1ee54bd48b7b2ba2ab79c364"/>
            <w:id w:val="-1370212647"/>
          </w:sdtPr>
          <w:sdtContent>
            <w:tc>
              <w:tcPr>
                <w:tcW w:w="1846" w:type="pct"/>
              </w:tcPr>
              <w:p w14:paraId="39416923" w14:textId="77777777" w:rsidR="00DE3432" w:rsidRDefault="00A87294">
                <w:pPr>
                  <w:jc w:val="center"/>
                  <w:rPr>
                    <w:color w:val="000000" w:themeColor="text1"/>
                  </w:rPr>
                </w:pPr>
                <w:r>
                  <w:rPr>
                    <w:rFonts w:hint="eastAsia"/>
                    <w:color w:val="000000" w:themeColor="text1"/>
                  </w:rPr>
                  <w:t>期初余额</w:t>
                </w:r>
              </w:p>
            </w:tc>
          </w:sdtContent>
        </w:sdt>
      </w:tr>
      <w:tr w:rsidR="00F63F48" w14:paraId="30B6B4E1" w14:textId="77777777" w:rsidTr="00917A33">
        <w:tc>
          <w:tcPr>
            <w:tcW w:w="1570" w:type="pct"/>
            <w:tcBorders>
              <w:top w:val="single" w:sz="4" w:space="0" w:color="auto"/>
              <w:left w:val="single" w:sz="4" w:space="0" w:color="auto"/>
              <w:bottom w:val="single" w:sz="4" w:space="0" w:color="auto"/>
              <w:right w:val="single" w:sz="4" w:space="0" w:color="auto"/>
            </w:tcBorders>
            <w:vAlign w:val="center"/>
          </w:tcPr>
          <w:p w14:paraId="33CF5D29" w14:textId="17E33C40" w:rsidR="00F63F48" w:rsidRDefault="00F63F48" w:rsidP="00F63F48">
            <w:r>
              <w:rPr>
                <w:rFonts w:hint="eastAsia"/>
                <w:color w:val="000000"/>
              </w:rPr>
              <w:t>应付采购商品与劳务款项</w:t>
            </w:r>
          </w:p>
        </w:tc>
        <w:tc>
          <w:tcPr>
            <w:tcW w:w="1584" w:type="pct"/>
            <w:tcBorders>
              <w:top w:val="single" w:sz="4" w:space="0" w:color="auto"/>
              <w:left w:val="nil"/>
              <w:bottom w:val="single" w:sz="4" w:space="0" w:color="auto"/>
              <w:right w:val="single" w:sz="4" w:space="0" w:color="auto"/>
            </w:tcBorders>
            <w:vAlign w:val="center"/>
          </w:tcPr>
          <w:p w14:paraId="3535AE1C" w14:textId="1501F0FD" w:rsidR="00F63F48" w:rsidRDefault="00F63F48" w:rsidP="00F63F48">
            <w:pPr>
              <w:jc w:val="right"/>
            </w:pPr>
            <w:r>
              <w:rPr>
                <w:rFonts w:eastAsia="等线" w:cs="Times New Roman"/>
                <w:color w:val="000000"/>
              </w:rPr>
              <w:t>127,582,446.99</w:t>
            </w:r>
          </w:p>
        </w:tc>
        <w:tc>
          <w:tcPr>
            <w:tcW w:w="1846" w:type="pct"/>
          </w:tcPr>
          <w:p w14:paraId="67653532" w14:textId="1FA37E2A" w:rsidR="00F63F48" w:rsidRDefault="00F63F48" w:rsidP="00F63F48">
            <w:pPr>
              <w:jc w:val="right"/>
            </w:pPr>
            <w:r>
              <w:t>136,234,297.61</w:t>
            </w:r>
          </w:p>
        </w:tc>
      </w:tr>
      <w:tr w:rsidR="00F63F48" w14:paraId="375274A7" w14:textId="77777777" w:rsidTr="00917A33">
        <w:tc>
          <w:tcPr>
            <w:tcW w:w="1570" w:type="pct"/>
            <w:tcBorders>
              <w:top w:val="nil"/>
              <w:left w:val="single" w:sz="4" w:space="0" w:color="auto"/>
              <w:bottom w:val="single" w:sz="4" w:space="0" w:color="auto"/>
              <w:right w:val="single" w:sz="4" w:space="0" w:color="auto"/>
            </w:tcBorders>
            <w:vAlign w:val="center"/>
          </w:tcPr>
          <w:p w14:paraId="6C45DCEC" w14:textId="5AB6EB46" w:rsidR="00F63F48" w:rsidRDefault="00F63F48" w:rsidP="00F63F48">
            <w:r>
              <w:rPr>
                <w:rFonts w:hint="eastAsia"/>
                <w:color w:val="000000"/>
              </w:rPr>
              <w:t>应付采购设备与工程款项</w:t>
            </w:r>
          </w:p>
        </w:tc>
        <w:tc>
          <w:tcPr>
            <w:tcW w:w="1584" w:type="pct"/>
            <w:tcBorders>
              <w:top w:val="nil"/>
              <w:left w:val="nil"/>
              <w:bottom w:val="single" w:sz="4" w:space="0" w:color="auto"/>
              <w:right w:val="single" w:sz="4" w:space="0" w:color="auto"/>
            </w:tcBorders>
            <w:vAlign w:val="center"/>
          </w:tcPr>
          <w:p w14:paraId="4F394AFC" w14:textId="366CB046" w:rsidR="00F63F48" w:rsidRDefault="00F63F48" w:rsidP="00F63F48">
            <w:pPr>
              <w:jc w:val="right"/>
            </w:pPr>
            <w:r>
              <w:rPr>
                <w:rFonts w:eastAsia="等线" w:cs="Times New Roman"/>
                <w:color w:val="000000"/>
              </w:rPr>
              <w:t>56,197,314.91</w:t>
            </w:r>
          </w:p>
        </w:tc>
        <w:tc>
          <w:tcPr>
            <w:tcW w:w="1846" w:type="pct"/>
          </w:tcPr>
          <w:p w14:paraId="63FE8C1F" w14:textId="6C32C4A5" w:rsidR="00F63F48" w:rsidRDefault="00F63F48" w:rsidP="00F63F48">
            <w:pPr>
              <w:jc w:val="right"/>
            </w:pPr>
            <w:r>
              <w:t>83,747,314.91</w:t>
            </w:r>
          </w:p>
        </w:tc>
      </w:tr>
      <w:tr w:rsidR="00DE3432" w14:paraId="21BCC592" w14:textId="77777777">
        <w:tc>
          <w:tcPr>
            <w:tcW w:w="1570" w:type="pct"/>
          </w:tcPr>
          <w:p w14:paraId="7151FA04" w14:textId="77777777" w:rsidR="00DE3432" w:rsidRDefault="00A87294">
            <w:pPr>
              <w:jc w:val="center"/>
              <w:rPr>
                <w:color w:val="000000" w:themeColor="text1"/>
              </w:rPr>
            </w:pPr>
            <w:r>
              <w:rPr>
                <w:rFonts w:hint="eastAsia"/>
                <w:color w:val="000000" w:themeColor="text1"/>
              </w:rPr>
              <w:t>合计</w:t>
            </w:r>
          </w:p>
        </w:tc>
        <w:tc>
          <w:tcPr>
            <w:tcW w:w="1584" w:type="pct"/>
          </w:tcPr>
          <w:p w14:paraId="70F15300" w14:textId="12EADB75" w:rsidR="00DE3432" w:rsidRDefault="00F63F48" w:rsidP="00F63F48">
            <w:pPr>
              <w:jc w:val="right"/>
            </w:pPr>
            <w:r>
              <w:t>183,779,761.90</w:t>
            </w:r>
          </w:p>
        </w:tc>
        <w:tc>
          <w:tcPr>
            <w:tcW w:w="1846" w:type="pct"/>
          </w:tcPr>
          <w:p w14:paraId="750A2866" w14:textId="0C6FE10A" w:rsidR="00DE3432" w:rsidRDefault="005D289A">
            <w:pPr>
              <w:jc w:val="right"/>
            </w:pPr>
            <w:r>
              <w:t>219,981,612.52</w:t>
            </w:r>
          </w:p>
        </w:tc>
      </w:tr>
      <w:bookmarkEnd w:id="347"/>
    </w:tbl>
    <w:p w14:paraId="61F436E5" w14:textId="77777777" w:rsidR="00DE3432" w:rsidRDefault="00DE3432">
      <w:pPr>
        <w:rPr>
          <w:color w:val="000000" w:themeColor="text1"/>
        </w:rPr>
      </w:pPr>
    </w:p>
    <w:p w14:paraId="70EAEC9E" w14:textId="77777777" w:rsidR="00DE3432" w:rsidRDefault="00A87294">
      <w:pPr>
        <w:pStyle w:val="4"/>
        <w:numPr>
          <w:ilvl w:val="0"/>
          <w:numId w:val="46"/>
        </w:numPr>
        <w:tabs>
          <w:tab w:val="left" w:pos="588"/>
        </w:tabs>
        <w:rPr>
          <w:rFonts w:ascii="宋体" w:hAnsi="宋体" w:hint="eastAsia"/>
          <w:color w:val="000000" w:themeColor="text1"/>
          <w:kern w:val="0"/>
        </w:rPr>
      </w:pPr>
      <w:r>
        <w:rPr>
          <w:rFonts w:ascii="宋体" w:hAnsi="宋体" w:hint="eastAsia"/>
          <w:color w:val="000000" w:themeColor="text1"/>
          <w:kern w:val="0"/>
        </w:rPr>
        <w:lastRenderedPageBreak/>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1661262156"/>
        <w:placeholder>
          <w:docPart w:val="GBC22222222222222222222222222222"/>
        </w:placeholder>
      </w:sdtPr>
      <w:sdtContent>
        <w:p w14:paraId="79686A7B" w14:textId="6D75E3E5"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89DBA9" w14:textId="77777777" w:rsidR="00595510" w:rsidRDefault="00595510" w:rsidP="00595510">
      <w:pPr>
        <w:rPr>
          <w:color w:val="000000" w:themeColor="text1"/>
        </w:rPr>
      </w:pPr>
    </w:p>
    <w:p w14:paraId="35C9DE28"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417205159"/>
        <w:placeholder>
          <w:docPart w:val="GBC22222222222222222222222222222"/>
        </w:placeholder>
      </w:sdtPr>
      <w:sdtContent>
        <w:p w14:paraId="1FD6BD50" w14:textId="0F76CAD8"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295F3C" w14:textId="77777777" w:rsidR="00DE3432" w:rsidRDefault="00DE3432">
      <w:pPr>
        <w:snapToGrid w:val="0"/>
        <w:spacing w:line="240" w:lineRule="atLeast"/>
        <w:rPr>
          <w:color w:val="000000" w:themeColor="text1"/>
        </w:rPr>
      </w:pPr>
    </w:p>
    <w:p w14:paraId="2A374AFA"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预收款项</w:t>
      </w:r>
    </w:p>
    <w:p w14:paraId="26442BEB" w14:textId="77777777" w:rsidR="00DE3432" w:rsidRDefault="00A87294">
      <w:pPr>
        <w:pStyle w:val="4"/>
        <w:numPr>
          <w:ilvl w:val="0"/>
          <w:numId w:val="47"/>
        </w:numPr>
        <w:rPr>
          <w:rFonts w:ascii="宋体" w:hAnsi="宋体" w:hint="eastAsia"/>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2095980075"/>
        <w:placeholder>
          <w:docPart w:val="GBC22222222222222222222222222222"/>
        </w:placeholder>
      </w:sdtPr>
      <w:sdtContent>
        <w:p w14:paraId="60C8D86D" w14:textId="283CA63C"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CC56AF" w14:textId="77777777" w:rsidR="00595510" w:rsidRDefault="00595510" w:rsidP="00595510">
      <w:pPr>
        <w:rPr>
          <w:color w:val="000000" w:themeColor="text1"/>
        </w:rPr>
      </w:pPr>
    </w:p>
    <w:p w14:paraId="1423B7C6" w14:textId="77777777" w:rsidR="00DE3432" w:rsidRDefault="00A87294">
      <w:pPr>
        <w:pStyle w:val="4"/>
        <w:numPr>
          <w:ilvl w:val="0"/>
          <w:numId w:val="47"/>
        </w:numPr>
        <w:rPr>
          <w:rFonts w:ascii="宋体" w:hAnsi="宋体" w:hint="eastAsia"/>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141735304"/>
        <w:placeholder>
          <w:docPart w:val="GBC22222222222222222222222222222"/>
        </w:placeholder>
      </w:sdtPr>
      <w:sdtContent>
        <w:p w14:paraId="2F0035CA" w14:textId="4C6B35FA"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749FEAB" w14:textId="77777777" w:rsidR="00595510" w:rsidRDefault="00595510" w:rsidP="00595510">
      <w:pPr>
        <w:rPr>
          <w:rFonts w:cstheme="minorBidi"/>
          <w:color w:val="000000" w:themeColor="text1"/>
        </w:rPr>
      </w:pPr>
    </w:p>
    <w:p w14:paraId="361C6278" w14:textId="77777777" w:rsidR="00DE3432" w:rsidRDefault="00A87294">
      <w:pPr>
        <w:pStyle w:val="4"/>
        <w:numPr>
          <w:ilvl w:val="0"/>
          <w:numId w:val="47"/>
        </w:numPr>
        <w:ind w:left="450" w:hanging="450"/>
        <w:rPr>
          <w:color w:val="000000" w:themeColor="text1"/>
        </w:rPr>
      </w:pPr>
      <w:bookmarkStart w:id="348" w:name="_Hlk167960464"/>
      <w:r>
        <w:rPr>
          <w:rFonts w:hint="eastAsia"/>
          <w:color w:val="000000" w:themeColor="text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699367484"/>
        <w:placeholder>
          <w:docPart w:val="GBC22222222222222222222222222222"/>
        </w:placeholder>
      </w:sdtPr>
      <w:sdtContent>
        <w:p w14:paraId="504D3BED" w14:textId="6C010DEB"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5011DD2" w14:textId="77777777" w:rsidR="00595510" w:rsidRDefault="00595510" w:rsidP="00595510">
      <w:pPr>
        <w:rPr>
          <w:color w:val="000000" w:themeColor="text1"/>
        </w:rPr>
      </w:pPr>
    </w:p>
    <w:bookmarkEnd w:id="348"/>
    <w:p w14:paraId="3E00DDCC"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17814390"/>
        <w:placeholder>
          <w:docPart w:val="GBC22222222222222222222222222222"/>
        </w:placeholder>
      </w:sdtPr>
      <w:sdtContent>
        <w:p w14:paraId="1EB5B6B7" w14:textId="44A76A20"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2F39E9" w14:textId="77777777" w:rsidR="00DE3432" w:rsidRDefault="00DE3432">
      <w:pPr>
        <w:rPr>
          <w:color w:val="000000" w:themeColor="text1"/>
        </w:rPr>
      </w:pPr>
    </w:p>
    <w:p w14:paraId="7ACD78A8" w14:textId="77777777" w:rsidR="00DE3432" w:rsidRDefault="00A87294">
      <w:pPr>
        <w:pStyle w:val="3"/>
        <w:numPr>
          <w:ilvl w:val="0"/>
          <w:numId w:val="17"/>
        </w:numPr>
        <w:tabs>
          <w:tab w:val="left" w:pos="504"/>
        </w:tabs>
        <w:rPr>
          <w:rFonts w:ascii="宋体" w:hAnsi="宋体" w:hint="eastAsia"/>
          <w:color w:val="000000" w:themeColor="text1"/>
          <w:szCs w:val="21"/>
        </w:rPr>
      </w:pPr>
      <w:bookmarkStart w:id="349" w:name="_Hlk10535609"/>
      <w:r>
        <w:rPr>
          <w:rFonts w:ascii="宋体" w:hAnsi="宋体" w:hint="eastAsia"/>
          <w:color w:val="000000" w:themeColor="text1"/>
          <w:szCs w:val="21"/>
        </w:rPr>
        <w:t>合同负债</w:t>
      </w:r>
    </w:p>
    <w:p w14:paraId="379ABD24" w14:textId="77777777" w:rsidR="00DE3432" w:rsidRDefault="00A87294">
      <w:pPr>
        <w:pStyle w:val="4"/>
        <w:numPr>
          <w:ilvl w:val="0"/>
          <w:numId w:val="68"/>
        </w:numPr>
        <w:rPr>
          <w:rFonts w:ascii="宋体" w:hAnsi="宋体" w:hint="eastAsia"/>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1562237641"/>
        <w:placeholder>
          <w:docPart w:val="GBC22222222222222222222222222222"/>
        </w:placeholder>
      </w:sdtPr>
      <w:sdtContent>
        <w:p w14:paraId="4656EE8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008E8AA" w14:textId="77777777" w:rsidR="00DE3432" w:rsidRDefault="00A87294">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1272130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合同负债情况"/>
          <w:tag w:val="_GBC_154d9411b9764a4f8e1412d0a22c8375"/>
          <w:id w:val="18509815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DE3432" w14:paraId="7E023D54" w14:textId="77777777">
        <w:sdt>
          <w:sdtPr>
            <w:tag w:val="_PLD_c5e783ac966e416184ff57e436f98be2"/>
            <w:id w:val="656188174"/>
          </w:sdtPr>
          <w:sdtContent>
            <w:tc>
              <w:tcPr>
                <w:tcW w:w="1601" w:type="pct"/>
              </w:tcPr>
              <w:p w14:paraId="40D289C4" w14:textId="77777777" w:rsidR="00DE3432" w:rsidRDefault="00A87294">
                <w:pPr>
                  <w:jc w:val="center"/>
                  <w:rPr>
                    <w:color w:val="000000" w:themeColor="text1"/>
                  </w:rPr>
                </w:pPr>
                <w:r>
                  <w:rPr>
                    <w:rFonts w:hint="eastAsia"/>
                    <w:color w:val="000000" w:themeColor="text1"/>
                  </w:rPr>
                  <w:t>项目</w:t>
                </w:r>
              </w:p>
            </w:tc>
          </w:sdtContent>
        </w:sdt>
        <w:sdt>
          <w:sdtPr>
            <w:tag w:val="_PLD_a4f8a9567271447e9f7bc01f59c6eed6"/>
            <w:id w:val="-1633469113"/>
          </w:sdtPr>
          <w:sdtContent>
            <w:tc>
              <w:tcPr>
                <w:tcW w:w="1701" w:type="pct"/>
                <w:vAlign w:val="center"/>
              </w:tcPr>
              <w:p w14:paraId="67FBED08"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b8f751ec83834a96b0e87c862d2ae80b"/>
            <w:id w:val="295261558"/>
          </w:sdtPr>
          <w:sdtContent>
            <w:tc>
              <w:tcPr>
                <w:tcW w:w="1698" w:type="pct"/>
                <w:vAlign w:val="center"/>
              </w:tcPr>
              <w:p w14:paraId="46C13B06"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DE3432" w14:paraId="1C6ECE27" w14:textId="77777777">
        <w:tc>
          <w:tcPr>
            <w:tcW w:w="1601" w:type="pct"/>
          </w:tcPr>
          <w:p w14:paraId="36F7ABCA" w14:textId="1DB75B5B" w:rsidR="00DE3432" w:rsidRDefault="00595510">
            <w:r w:rsidRPr="00595510">
              <w:rPr>
                <w:rFonts w:hint="eastAsia"/>
              </w:rPr>
              <w:t>预收合同款项</w:t>
            </w:r>
          </w:p>
        </w:tc>
        <w:tc>
          <w:tcPr>
            <w:tcW w:w="1701" w:type="pct"/>
          </w:tcPr>
          <w:p w14:paraId="568629FD" w14:textId="2D4D2BF0" w:rsidR="00DE3432" w:rsidRDefault="00875C57">
            <w:pPr>
              <w:jc w:val="right"/>
            </w:pPr>
            <w:r>
              <w:t>85,373,013.94</w:t>
            </w:r>
          </w:p>
        </w:tc>
        <w:tc>
          <w:tcPr>
            <w:tcW w:w="1698" w:type="pct"/>
          </w:tcPr>
          <w:p w14:paraId="7405C54B" w14:textId="50306BEB" w:rsidR="00DE3432" w:rsidRDefault="00875C57">
            <w:pPr>
              <w:jc w:val="right"/>
            </w:pPr>
            <w:r>
              <w:t>72,205,369.51</w:t>
            </w:r>
          </w:p>
        </w:tc>
      </w:tr>
      <w:tr w:rsidR="00DE3432" w14:paraId="24841250" w14:textId="77777777">
        <w:tc>
          <w:tcPr>
            <w:tcW w:w="1601" w:type="pct"/>
          </w:tcPr>
          <w:p w14:paraId="61E7640A" w14:textId="77777777" w:rsidR="00DE3432" w:rsidRDefault="00DE3432"/>
        </w:tc>
        <w:tc>
          <w:tcPr>
            <w:tcW w:w="1701" w:type="pct"/>
          </w:tcPr>
          <w:p w14:paraId="04F5C47B" w14:textId="77777777" w:rsidR="00DE3432" w:rsidRDefault="00DE3432">
            <w:pPr>
              <w:jc w:val="right"/>
            </w:pPr>
          </w:p>
        </w:tc>
        <w:tc>
          <w:tcPr>
            <w:tcW w:w="1698" w:type="pct"/>
          </w:tcPr>
          <w:p w14:paraId="637F44ED" w14:textId="77777777" w:rsidR="00DE3432" w:rsidRDefault="00DE3432">
            <w:pPr>
              <w:jc w:val="right"/>
            </w:pPr>
          </w:p>
        </w:tc>
      </w:tr>
      <w:tr w:rsidR="00DE3432" w14:paraId="6A887838" w14:textId="77777777">
        <w:tc>
          <w:tcPr>
            <w:tcW w:w="1601" w:type="pct"/>
          </w:tcPr>
          <w:p w14:paraId="79BF5536" w14:textId="77777777" w:rsidR="00DE3432" w:rsidRDefault="00A87294">
            <w:pPr>
              <w:jc w:val="center"/>
              <w:rPr>
                <w:color w:val="000000" w:themeColor="text1"/>
              </w:rPr>
            </w:pPr>
            <w:r>
              <w:rPr>
                <w:rFonts w:hint="eastAsia"/>
                <w:color w:val="000000" w:themeColor="text1"/>
              </w:rPr>
              <w:t>合计</w:t>
            </w:r>
          </w:p>
        </w:tc>
        <w:tc>
          <w:tcPr>
            <w:tcW w:w="1701" w:type="pct"/>
          </w:tcPr>
          <w:p w14:paraId="3C34E3C4" w14:textId="051496A3" w:rsidR="00DE3432" w:rsidRDefault="00875C57">
            <w:pPr>
              <w:jc w:val="right"/>
            </w:pPr>
            <w:r>
              <w:t>85,373,013.94</w:t>
            </w:r>
          </w:p>
        </w:tc>
        <w:tc>
          <w:tcPr>
            <w:tcW w:w="1698" w:type="pct"/>
          </w:tcPr>
          <w:p w14:paraId="5412A673" w14:textId="60CD4DDF" w:rsidR="00DE3432" w:rsidRDefault="00875C57">
            <w:pPr>
              <w:jc w:val="right"/>
            </w:pPr>
            <w:r>
              <w:t>72,205,369.51</w:t>
            </w:r>
          </w:p>
        </w:tc>
      </w:tr>
    </w:tbl>
    <w:p w14:paraId="1078F282" w14:textId="77777777" w:rsidR="00DE3432" w:rsidRDefault="00DE3432">
      <w:pPr>
        <w:rPr>
          <w:color w:val="000000" w:themeColor="text1"/>
        </w:rPr>
      </w:pPr>
    </w:p>
    <w:p w14:paraId="0AFC29DD" w14:textId="77777777" w:rsidR="00DE3432" w:rsidRDefault="00A87294">
      <w:pPr>
        <w:pStyle w:val="4"/>
        <w:numPr>
          <w:ilvl w:val="0"/>
          <w:numId w:val="68"/>
        </w:numPr>
        <w:ind w:left="450" w:hanging="450"/>
        <w:rPr>
          <w:color w:val="000000" w:themeColor="text1"/>
        </w:rPr>
      </w:pPr>
      <w:bookmarkStart w:id="350" w:name="_Hlk167960548"/>
      <w:bookmarkEnd w:id="349"/>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739097182"/>
        <w:placeholder>
          <w:docPart w:val="GBC22222222222222222222222222222"/>
        </w:placeholder>
      </w:sdtPr>
      <w:sdtContent>
        <w:p w14:paraId="75FEECCC" w14:textId="43FE9669"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90A2D8D" w14:textId="77777777" w:rsidR="00595510" w:rsidRDefault="00595510" w:rsidP="00595510">
      <w:pPr>
        <w:rPr>
          <w:color w:val="000000" w:themeColor="text1"/>
        </w:rPr>
      </w:pPr>
    </w:p>
    <w:p w14:paraId="4FCF4698" w14:textId="77777777" w:rsidR="00DE3432" w:rsidRDefault="00A87294">
      <w:pPr>
        <w:pStyle w:val="4"/>
        <w:numPr>
          <w:ilvl w:val="0"/>
          <w:numId w:val="68"/>
        </w:numPr>
        <w:rPr>
          <w:rFonts w:ascii="宋体" w:hAnsi="宋体" w:hint="eastAsia"/>
          <w:color w:val="000000" w:themeColor="text1"/>
          <w:szCs w:val="21"/>
        </w:rPr>
      </w:pPr>
      <w:bookmarkStart w:id="351" w:name="_Hlk10535674"/>
      <w:bookmarkEnd w:id="350"/>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190224119"/>
        <w:placeholder>
          <w:docPart w:val="GBC22222222222222222222222222222"/>
        </w:placeholder>
      </w:sdtPr>
      <w:sdtContent>
        <w:p w14:paraId="0173CE26" w14:textId="4E2D2018"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84B0DF" w14:textId="77777777" w:rsidR="00595510" w:rsidRDefault="00595510" w:rsidP="00595510">
      <w:pPr>
        <w:rPr>
          <w:color w:val="000000" w:themeColor="text1"/>
        </w:rPr>
      </w:pPr>
    </w:p>
    <w:p w14:paraId="52B848EB" w14:textId="77777777" w:rsidR="00DE3432" w:rsidRDefault="00A87294">
      <w:pPr>
        <w:rPr>
          <w:color w:val="000000" w:themeColor="text1"/>
        </w:rPr>
      </w:pPr>
      <w:bookmarkStart w:id="352" w:name="_Hlk10535687"/>
      <w:bookmarkStart w:id="353" w:name="_Hlk10535696"/>
      <w:bookmarkEnd w:id="351"/>
      <w:r>
        <w:rPr>
          <w:rFonts w:hint="eastAsia"/>
          <w:color w:val="000000" w:themeColor="text1"/>
        </w:rPr>
        <w:t>其他说明：</w:t>
      </w:r>
      <w:bookmarkEnd w:id="352"/>
    </w:p>
    <w:sdt>
      <w:sdtPr>
        <w:rPr>
          <w:color w:val="000000" w:themeColor="text1"/>
        </w:rPr>
        <w:alias w:val="是否适用：合同负债其他说明[双击切换]"/>
        <w:tag w:val="_GBC_f73cf097b72042508657c656d4dc0c08"/>
        <w:id w:val="-1472671340"/>
        <w:placeholder>
          <w:docPart w:val="GBC22222222222222222222222222222"/>
        </w:placeholder>
      </w:sdtPr>
      <w:sdtContent>
        <w:p w14:paraId="550693F8" w14:textId="21B0CDDF" w:rsidR="00DE3432" w:rsidRDefault="00A87294" w:rsidP="00595510">
          <w:pPr>
            <w:rPr>
              <w:color w:val="000000" w:themeColor="text1"/>
            </w:rPr>
          </w:pP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5510">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53"/>
    <w:p w14:paraId="7867751F" w14:textId="77777777" w:rsidR="00DE3432" w:rsidRDefault="00DE3432">
      <w:pPr>
        <w:rPr>
          <w:color w:val="000000" w:themeColor="text1"/>
        </w:rPr>
      </w:pPr>
    </w:p>
    <w:p w14:paraId="340529E9"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应付职工薪</w:t>
      </w:r>
      <w:proofErr w:type="gramStart"/>
      <w:r>
        <w:rPr>
          <w:rFonts w:ascii="宋体" w:hAnsi="宋体" w:hint="eastAsia"/>
          <w:color w:val="000000" w:themeColor="text1"/>
          <w:szCs w:val="21"/>
        </w:rPr>
        <w:t>酬</w:t>
      </w:r>
      <w:proofErr w:type="gramEnd"/>
    </w:p>
    <w:p w14:paraId="4525AF07" w14:textId="77777777" w:rsidR="00DE3432" w:rsidRDefault="00A87294">
      <w:pPr>
        <w:pStyle w:val="4"/>
        <w:numPr>
          <w:ilvl w:val="0"/>
          <w:numId w:val="86"/>
        </w:numPr>
        <w:rPr>
          <w:rFonts w:ascii="宋体" w:hAnsi="宋体" w:hint="eastAsia"/>
          <w:color w:val="000000" w:themeColor="text1"/>
        </w:rPr>
      </w:pPr>
      <w:r>
        <w:rPr>
          <w:rFonts w:ascii="宋体" w:hAnsi="宋体" w:hint="eastAsia"/>
          <w:color w:val="000000" w:themeColor="text1"/>
        </w:rPr>
        <w:t>应付职工薪</w:t>
      </w:r>
      <w:proofErr w:type="gramStart"/>
      <w:r>
        <w:rPr>
          <w:rFonts w:ascii="宋体" w:hAnsi="宋体" w:hint="eastAsia"/>
          <w:color w:val="000000" w:themeColor="text1"/>
        </w:rPr>
        <w:t>酬</w:t>
      </w:r>
      <w:proofErr w:type="gramEnd"/>
      <w:r>
        <w:rPr>
          <w:rFonts w:ascii="宋体" w:hAnsi="宋体" w:hint="eastAsia"/>
          <w:color w:val="000000" w:themeColor="text1"/>
        </w:rPr>
        <w:t>列示</w:t>
      </w:r>
    </w:p>
    <w:sdt>
      <w:sdtPr>
        <w:rPr>
          <w:color w:val="000000" w:themeColor="text1"/>
        </w:rPr>
        <w:alias w:val="是否适用：应付职工薪酬列示[双击切换]"/>
        <w:tag w:val="_GBC_88faccc480a843dca589c1af0d3fee37"/>
        <w:id w:val="-787346279"/>
        <w:placeholder>
          <w:docPart w:val="GBC22222222222222222222222222222"/>
        </w:placeholder>
      </w:sdtPr>
      <w:sdtContent>
        <w:p w14:paraId="51B8822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E65C725"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15155297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职工薪酬"/>
          <w:tag w:val="_GBC_1b7f0fd0ca54470ca12f1037c092be9a"/>
          <w:id w:val="9271587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570"/>
        <w:gridCol w:w="1567"/>
        <w:gridCol w:w="1570"/>
        <w:gridCol w:w="1578"/>
      </w:tblGrid>
      <w:tr w:rsidR="00DE3432" w14:paraId="2CB16899" w14:textId="77777777" w:rsidTr="00595510">
        <w:sdt>
          <w:sdtPr>
            <w:tag w:val="_PLD_481bea2acb8f49ac9b4cfc92cd4a426e"/>
            <w:id w:val="-222602496"/>
          </w:sdtPr>
          <w:sdtContent>
            <w:tc>
              <w:tcPr>
                <w:tcW w:w="1438" w:type="pct"/>
                <w:vAlign w:val="center"/>
              </w:tcPr>
              <w:p w14:paraId="11959A08" w14:textId="77777777" w:rsidR="00DE3432" w:rsidRDefault="00A87294">
                <w:pPr>
                  <w:jc w:val="center"/>
                  <w:rPr>
                    <w:color w:val="000000" w:themeColor="text1"/>
                  </w:rPr>
                </w:pPr>
                <w:r>
                  <w:rPr>
                    <w:rFonts w:hint="eastAsia"/>
                    <w:color w:val="000000" w:themeColor="text1"/>
                  </w:rPr>
                  <w:t>项目</w:t>
                </w:r>
              </w:p>
            </w:tc>
          </w:sdtContent>
        </w:sdt>
        <w:sdt>
          <w:sdtPr>
            <w:tag w:val="_PLD_ff27c0f5bcb94d9b932762b91edf2ff1"/>
            <w:id w:val="1458683362"/>
          </w:sdtPr>
          <w:sdtContent>
            <w:tc>
              <w:tcPr>
                <w:tcW w:w="890" w:type="pct"/>
                <w:vAlign w:val="center"/>
              </w:tcPr>
              <w:p w14:paraId="3342D23D" w14:textId="77777777" w:rsidR="00DE3432" w:rsidRDefault="00A87294">
                <w:pPr>
                  <w:jc w:val="center"/>
                  <w:rPr>
                    <w:color w:val="000000" w:themeColor="text1"/>
                  </w:rPr>
                </w:pPr>
                <w:r>
                  <w:rPr>
                    <w:rFonts w:hint="eastAsia"/>
                    <w:color w:val="000000" w:themeColor="text1"/>
                  </w:rPr>
                  <w:t>期初余额</w:t>
                </w:r>
              </w:p>
            </w:tc>
          </w:sdtContent>
        </w:sdt>
        <w:sdt>
          <w:sdtPr>
            <w:tag w:val="_PLD_7274636f27ae4e048ade60bfddaa8164"/>
            <w:id w:val="-403067091"/>
          </w:sdtPr>
          <w:sdtContent>
            <w:tc>
              <w:tcPr>
                <w:tcW w:w="888" w:type="pct"/>
                <w:vAlign w:val="center"/>
              </w:tcPr>
              <w:p w14:paraId="258843E1" w14:textId="77777777" w:rsidR="00DE3432" w:rsidRDefault="00A87294">
                <w:pPr>
                  <w:jc w:val="center"/>
                  <w:rPr>
                    <w:color w:val="000000" w:themeColor="text1"/>
                  </w:rPr>
                </w:pPr>
                <w:r>
                  <w:rPr>
                    <w:rFonts w:hint="eastAsia"/>
                    <w:color w:val="000000" w:themeColor="text1"/>
                  </w:rPr>
                  <w:t>本期增加</w:t>
                </w:r>
              </w:p>
            </w:tc>
          </w:sdtContent>
        </w:sdt>
        <w:sdt>
          <w:sdtPr>
            <w:tag w:val="_PLD_07ae572963de436aa2308d649a28c23b"/>
            <w:id w:val="-1037426395"/>
          </w:sdtPr>
          <w:sdtContent>
            <w:tc>
              <w:tcPr>
                <w:tcW w:w="890" w:type="pct"/>
                <w:vAlign w:val="center"/>
              </w:tcPr>
              <w:p w14:paraId="77A0E0C8" w14:textId="77777777" w:rsidR="00DE3432" w:rsidRDefault="00A87294">
                <w:pPr>
                  <w:jc w:val="center"/>
                  <w:rPr>
                    <w:color w:val="000000" w:themeColor="text1"/>
                  </w:rPr>
                </w:pPr>
                <w:r>
                  <w:rPr>
                    <w:rFonts w:hint="eastAsia"/>
                    <w:color w:val="000000" w:themeColor="text1"/>
                  </w:rPr>
                  <w:t>本期减少</w:t>
                </w:r>
              </w:p>
            </w:tc>
          </w:sdtContent>
        </w:sdt>
        <w:sdt>
          <w:sdtPr>
            <w:tag w:val="_PLD_27069329d7654e34bc45ca7dee532204"/>
            <w:id w:val="-396670689"/>
          </w:sdtPr>
          <w:sdtContent>
            <w:tc>
              <w:tcPr>
                <w:tcW w:w="895" w:type="pct"/>
                <w:vAlign w:val="center"/>
              </w:tcPr>
              <w:p w14:paraId="71DC54E2" w14:textId="77777777" w:rsidR="00DE3432" w:rsidRDefault="00A87294">
                <w:pPr>
                  <w:jc w:val="center"/>
                  <w:rPr>
                    <w:color w:val="000000" w:themeColor="text1"/>
                  </w:rPr>
                </w:pPr>
                <w:r>
                  <w:rPr>
                    <w:rFonts w:hint="eastAsia"/>
                    <w:color w:val="000000" w:themeColor="text1"/>
                  </w:rPr>
                  <w:t>期末余额</w:t>
                </w:r>
              </w:p>
            </w:tc>
          </w:sdtContent>
        </w:sdt>
      </w:tr>
      <w:tr w:rsidR="00DE3432" w14:paraId="7D099B94" w14:textId="77777777" w:rsidTr="00595510">
        <w:tc>
          <w:tcPr>
            <w:tcW w:w="1438" w:type="pct"/>
          </w:tcPr>
          <w:p w14:paraId="2D069139" w14:textId="77777777" w:rsidR="00DE3432" w:rsidRDefault="00A87294">
            <w:pPr>
              <w:rPr>
                <w:color w:val="000000" w:themeColor="text1"/>
              </w:rPr>
            </w:pPr>
            <w:r>
              <w:rPr>
                <w:rFonts w:hint="eastAsia"/>
                <w:color w:val="000000" w:themeColor="text1"/>
              </w:rPr>
              <w:t>一、短期薪酬</w:t>
            </w:r>
          </w:p>
        </w:tc>
        <w:tc>
          <w:tcPr>
            <w:tcW w:w="890" w:type="pct"/>
          </w:tcPr>
          <w:p w14:paraId="6FFDF0CD" w14:textId="11100234" w:rsidR="00DE3432" w:rsidRDefault="005D289A">
            <w:pPr>
              <w:jc w:val="right"/>
            </w:pPr>
            <w:r>
              <w:t>96,258,305.35</w:t>
            </w:r>
          </w:p>
        </w:tc>
        <w:tc>
          <w:tcPr>
            <w:tcW w:w="888" w:type="pct"/>
          </w:tcPr>
          <w:p w14:paraId="7C0BD20B" w14:textId="752E46D7" w:rsidR="00DE3432" w:rsidRDefault="00124164">
            <w:pPr>
              <w:jc w:val="right"/>
            </w:pPr>
            <w:r>
              <w:t>107,321,137.31</w:t>
            </w:r>
          </w:p>
        </w:tc>
        <w:tc>
          <w:tcPr>
            <w:tcW w:w="890" w:type="pct"/>
          </w:tcPr>
          <w:p w14:paraId="6C85EDA6" w14:textId="30E7AD7D" w:rsidR="00DE3432" w:rsidRDefault="002D607D">
            <w:pPr>
              <w:jc w:val="right"/>
            </w:pPr>
            <w:r>
              <w:t>103,923,901.70</w:t>
            </w:r>
          </w:p>
        </w:tc>
        <w:tc>
          <w:tcPr>
            <w:tcW w:w="895" w:type="pct"/>
          </w:tcPr>
          <w:p w14:paraId="68FAEAAB" w14:textId="485A29CD" w:rsidR="00DE3432" w:rsidDel="0038014A" w:rsidRDefault="00820D0F">
            <w:pPr>
              <w:jc w:val="right"/>
            </w:pPr>
            <w:r>
              <w:t>99,655,540.96</w:t>
            </w:r>
          </w:p>
        </w:tc>
      </w:tr>
      <w:tr w:rsidR="00DE3432" w14:paraId="6CC714BA" w14:textId="77777777" w:rsidTr="00595510">
        <w:tc>
          <w:tcPr>
            <w:tcW w:w="1438" w:type="pct"/>
          </w:tcPr>
          <w:p w14:paraId="74A26776" w14:textId="77777777" w:rsidR="00DE3432" w:rsidRDefault="00A87294">
            <w:pPr>
              <w:rPr>
                <w:color w:val="000000" w:themeColor="text1"/>
              </w:rPr>
            </w:pPr>
            <w:r>
              <w:rPr>
                <w:rFonts w:hint="eastAsia"/>
                <w:color w:val="000000" w:themeColor="text1"/>
              </w:rPr>
              <w:t>二、离职后福利</w:t>
            </w:r>
            <w:r>
              <w:rPr>
                <w:rFonts w:hint="eastAsia"/>
                <w:color w:val="000000" w:themeColor="text1"/>
              </w:rPr>
              <w:t>-</w:t>
            </w:r>
            <w:r>
              <w:rPr>
                <w:rFonts w:hint="eastAsia"/>
                <w:color w:val="000000" w:themeColor="text1"/>
              </w:rPr>
              <w:t>设定提存计划</w:t>
            </w:r>
          </w:p>
        </w:tc>
        <w:tc>
          <w:tcPr>
            <w:tcW w:w="890" w:type="pct"/>
          </w:tcPr>
          <w:p w14:paraId="15680CE3" w14:textId="7116271B" w:rsidR="00DE3432" w:rsidRDefault="005D289A">
            <w:pPr>
              <w:jc w:val="right"/>
            </w:pPr>
            <w:r>
              <w:t>3,655.08</w:t>
            </w:r>
          </w:p>
        </w:tc>
        <w:tc>
          <w:tcPr>
            <w:tcW w:w="888" w:type="pct"/>
          </w:tcPr>
          <w:p w14:paraId="53C30D0C" w14:textId="7052A0DF" w:rsidR="00DE3432" w:rsidRDefault="00820D0F">
            <w:pPr>
              <w:jc w:val="right"/>
            </w:pPr>
            <w:r>
              <w:t>3,286,452.93</w:t>
            </w:r>
          </w:p>
        </w:tc>
        <w:tc>
          <w:tcPr>
            <w:tcW w:w="890" w:type="pct"/>
          </w:tcPr>
          <w:p w14:paraId="7CD8621E" w14:textId="66BD7368" w:rsidR="00DE3432" w:rsidRDefault="00820D0F">
            <w:pPr>
              <w:jc w:val="right"/>
            </w:pPr>
            <w:r>
              <w:t>3,282,339.05</w:t>
            </w:r>
          </w:p>
        </w:tc>
        <w:tc>
          <w:tcPr>
            <w:tcW w:w="895" w:type="pct"/>
          </w:tcPr>
          <w:p w14:paraId="14391429" w14:textId="454BA1C4" w:rsidR="00DE3432" w:rsidRDefault="00820D0F">
            <w:pPr>
              <w:jc w:val="right"/>
            </w:pPr>
            <w:r>
              <w:t>7,768.96</w:t>
            </w:r>
          </w:p>
        </w:tc>
      </w:tr>
      <w:tr w:rsidR="00DE3432" w14:paraId="79686DC4" w14:textId="77777777" w:rsidTr="00595510">
        <w:tc>
          <w:tcPr>
            <w:tcW w:w="1438" w:type="pct"/>
          </w:tcPr>
          <w:p w14:paraId="2C730760" w14:textId="77777777" w:rsidR="00DE3432" w:rsidRDefault="00A87294">
            <w:pPr>
              <w:rPr>
                <w:color w:val="000000" w:themeColor="text1"/>
              </w:rPr>
            </w:pPr>
            <w:r>
              <w:rPr>
                <w:rFonts w:hint="eastAsia"/>
                <w:color w:val="000000" w:themeColor="text1"/>
              </w:rPr>
              <w:t>三、辞退福利</w:t>
            </w:r>
          </w:p>
        </w:tc>
        <w:tc>
          <w:tcPr>
            <w:tcW w:w="890" w:type="pct"/>
          </w:tcPr>
          <w:p w14:paraId="53EEC59D" w14:textId="77777777" w:rsidR="00DE3432" w:rsidRDefault="00DE3432">
            <w:pPr>
              <w:jc w:val="right"/>
            </w:pPr>
          </w:p>
        </w:tc>
        <w:tc>
          <w:tcPr>
            <w:tcW w:w="888" w:type="pct"/>
          </w:tcPr>
          <w:p w14:paraId="0A200CC7" w14:textId="77777777" w:rsidR="00DE3432" w:rsidRDefault="00DE3432">
            <w:pPr>
              <w:jc w:val="right"/>
            </w:pPr>
          </w:p>
        </w:tc>
        <w:tc>
          <w:tcPr>
            <w:tcW w:w="890" w:type="pct"/>
          </w:tcPr>
          <w:p w14:paraId="0A96E19F" w14:textId="77777777" w:rsidR="00DE3432" w:rsidRDefault="00DE3432">
            <w:pPr>
              <w:jc w:val="right"/>
            </w:pPr>
          </w:p>
        </w:tc>
        <w:tc>
          <w:tcPr>
            <w:tcW w:w="895" w:type="pct"/>
          </w:tcPr>
          <w:p w14:paraId="595A547F" w14:textId="77777777" w:rsidR="00DE3432" w:rsidRDefault="00DE3432">
            <w:pPr>
              <w:jc w:val="right"/>
            </w:pPr>
          </w:p>
        </w:tc>
      </w:tr>
      <w:tr w:rsidR="00DE3432" w14:paraId="1C99C3A2" w14:textId="77777777" w:rsidTr="00595510">
        <w:tc>
          <w:tcPr>
            <w:tcW w:w="1438" w:type="pct"/>
          </w:tcPr>
          <w:p w14:paraId="3647EC0B" w14:textId="77777777" w:rsidR="00DE3432" w:rsidRDefault="00A87294">
            <w:pPr>
              <w:rPr>
                <w:color w:val="000000" w:themeColor="text1"/>
              </w:rPr>
            </w:pPr>
            <w:r>
              <w:rPr>
                <w:rFonts w:hint="eastAsia"/>
                <w:color w:val="000000" w:themeColor="text1"/>
              </w:rPr>
              <w:lastRenderedPageBreak/>
              <w:t>四、一年内到期的其他福利</w:t>
            </w:r>
          </w:p>
        </w:tc>
        <w:tc>
          <w:tcPr>
            <w:tcW w:w="890" w:type="pct"/>
          </w:tcPr>
          <w:p w14:paraId="003734F2" w14:textId="77777777" w:rsidR="00DE3432" w:rsidRDefault="00DE3432">
            <w:pPr>
              <w:jc w:val="right"/>
            </w:pPr>
          </w:p>
        </w:tc>
        <w:tc>
          <w:tcPr>
            <w:tcW w:w="888" w:type="pct"/>
          </w:tcPr>
          <w:p w14:paraId="60F6DE4F" w14:textId="77777777" w:rsidR="00DE3432" w:rsidRDefault="00DE3432">
            <w:pPr>
              <w:jc w:val="right"/>
            </w:pPr>
          </w:p>
        </w:tc>
        <w:tc>
          <w:tcPr>
            <w:tcW w:w="890" w:type="pct"/>
          </w:tcPr>
          <w:p w14:paraId="79BB77F4" w14:textId="77777777" w:rsidR="00DE3432" w:rsidRDefault="00DE3432">
            <w:pPr>
              <w:jc w:val="right"/>
            </w:pPr>
          </w:p>
        </w:tc>
        <w:tc>
          <w:tcPr>
            <w:tcW w:w="895" w:type="pct"/>
          </w:tcPr>
          <w:p w14:paraId="27F5D283" w14:textId="77777777" w:rsidR="00DE3432" w:rsidRDefault="00DE3432">
            <w:pPr>
              <w:jc w:val="right"/>
            </w:pPr>
          </w:p>
        </w:tc>
      </w:tr>
      <w:tr w:rsidR="00DE3432" w14:paraId="62EC2B7A" w14:textId="77777777" w:rsidTr="00595510">
        <w:tc>
          <w:tcPr>
            <w:tcW w:w="1438" w:type="pct"/>
            <w:vAlign w:val="center"/>
          </w:tcPr>
          <w:p w14:paraId="2E273FA2" w14:textId="77777777" w:rsidR="00DE3432" w:rsidRDefault="00A87294">
            <w:pPr>
              <w:jc w:val="center"/>
              <w:rPr>
                <w:color w:val="000000" w:themeColor="text1"/>
              </w:rPr>
            </w:pPr>
            <w:r>
              <w:rPr>
                <w:rFonts w:hint="eastAsia"/>
                <w:color w:val="000000" w:themeColor="text1"/>
              </w:rPr>
              <w:t>合计</w:t>
            </w:r>
          </w:p>
        </w:tc>
        <w:tc>
          <w:tcPr>
            <w:tcW w:w="890" w:type="pct"/>
          </w:tcPr>
          <w:p w14:paraId="32C0FEAC" w14:textId="57500FCF" w:rsidR="00DE3432" w:rsidRDefault="005D289A">
            <w:pPr>
              <w:jc w:val="right"/>
            </w:pPr>
            <w:r>
              <w:t>96,261,960.43</w:t>
            </w:r>
          </w:p>
        </w:tc>
        <w:tc>
          <w:tcPr>
            <w:tcW w:w="888" w:type="pct"/>
          </w:tcPr>
          <w:p w14:paraId="30F6D7A4" w14:textId="7CD04D76" w:rsidR="00DE3432" w:rsidRDefault="002D607D">
            <w:pPr>
              <w:jc w:val="right"/>
            </w:pPr>
            <w:r>
              <w:t>110,607,590.24</w:t>
            </w:r>
          </w:p>
        </w:tc>
        <w:tc>
          <w:tcPr>
            <w:tcW w:w="890" w:type="pct"/>
          </w:tcPr>
          <w:p w14:paraId="08BB692D" w14:textId="15F655BB" w:rsidR="00DE3432" w:rsidRDefault="002D607D">
            <w:pPr>
              <w:jc w:val="right"/>
            </w:pPr>
            <w:r>
              <w:t>107,206,240.75</w:t>
            </w:r>
          </w:p>
        </w:tc>
        <w:tc>
          <w:tcPr>
            <w:tcW w:w="895" w:type="pct"/>
          </w:tcPr>
          <w:p w14:paraId="18BE9879" w14:textId="6C627AA5" w:rsidR="00DE3432" w:rsidRDefault="00820D0F">
            <w:pPr>
              <w:jc w:val="right"/>
            </w:pPr>
            <w:r>
              <w:t>99,663,309.92</w:t>
            </w:r>
          </w:p>
        </w:tc>
      </w:tr>
    </w:tbl>
    <w:p w14:paraId="194CD924" w14:textId="77777777" w:rsidR="00DE3432" w:rsidRDefault="00DE3432">
      <w:pPr>
        <w:rPr>
          <w:color w:val="000000" w:themeColor="text1"/>
        </w:rPr>
      </w:pPr>
    </w:p>
    <w:p w14:paraId="3432EA2F" w14:textId="77777777" w:rsidR="00DE3432" w:rsidRDefault="00A87294">
      <w:pPr>
        <w:pStyle w:val="4"/>
        <w:numPr>
          <w:ilvl w:val="0"/>
          <w:numId w:val="86"/>
        </w:numPr>
        <w:rPr>
          <w:rFonts w:ascii="宋体" w:hAnsi="宋体" w:hint="eastAsia"/>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2115818470"/>
        <w:placeholder>
          <w:docPart w:val="GBC22222222222222222222222222222"/>
        </w:placeholder>
      </w:sdtPr>
      <w:sdtContent>
        <w:p w14:paraId="204ED81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BC44A4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9163626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短期薪酬"/>
          <w:tag w:val="_GBC_ded097d86a7d48b8a8b1d9689a73bd5d"/>
          <w:id w:val="9115868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572"/>
        <w:gridCol w:w="1555"/>
        <w:gridCol w:w="1569"/>
        <w:gridCol w:w="1579"/>
      </w:tblGrid>
      <w:tr w:rsidR="00DE3432" w14:paraId="3A8B95D4" w14:textId="77777777">
        <w:sdt>
          <w:sdtPr>
            <w:tag w:val="_PLD_7b5378bc64e24511ae79d643c80f9c98"/>
            <w:id w:val="-2071642585"/>
          </w:sdtPr>
          <w:sdtContent>
            <w:tc>
              <w:tcPr>
                <w:tcW w:w="1444" w:type="pct"/>
                <w:tcBorders>
                  <w:top w:val="single" w:sz="4" w:space="0" w:color="auto"/>
                  <w:left w:val="single" w:sz="4" w:space="0" w:color="auto"/>
                  <w:bottom w:val="single" w:sz="4" w:space="0" w:color="auto"/>
                  <w:right w:val="single" w:sz="4" w:space="0" w:color="auto"/>
                </w:tcBorders>
                <w:vAlign w:val="center"/>
              </w:tcPr>
              <w:p w14:paraId="0462B641" w14:textId="77777777" w:rsidR="00DE3432" w:rsidRDefault="00A87294">
                <w:pPr>
                  <w:autoSpaceDE w:val="0"/>
                  <w:autoSpaceDN w:val="0"/>
                  <w:adjustRightInd w:val="0"/>
                  <w:jc w:val="center"/>
                  <w:rPr>
                    <w:color w:val="000000" w:themeColor="text1"/>
                  </w:rPr>
                </w:pPr>
                <w:r>
                  <w:rPr>
                    <w:rFonts w:hint="eastAsia"/>
                    <w:color w:val="000000" w:themeColor="text1"/>
                  </w:rPr>
                  <w:t>项目</w:t>
                </w:r>
              </w:p>
            </w:tc>
          </w:sdtContent>
        </w:sdt>
        <w:sdt>
          <w:sdtPr>
            <w:tag w:val="_PLD_0144fa4bad154236aa75e1dcc0a89e56"/>
            <w:id w:val="-1618294788"/>
          </w:sdtPr>
          <w:sdtContent>
            <w:tc>
              <w:tcPr>
                <w:tcW w:w="891" w:type="pct"/>
                <w:tcBorders>
                  <w:top w:val="single" w:sz="4" w:space="0" w:color="auto"/>
                  <w:left w:val="single" w:sz="4" w:space="0" w:color="auto"/>
                  <w:bottom w:val="single" w:sz="4" w:space="0" w:color="auto"/>
                  <w:right w:val="single" w:sz="4" w:space="0" w:color="auto"/>
                </w:tcBorders>
                <w:vAlign w:val="center"/>
              </w:tcPr>
              <w:p w14:paraId="59F68605" w14:textId="77777777" w:rsidR="00DE3432" w:rsidRDefault="00A87294">
                <w:pPr>
                  <w:autoSpaceDE w:val="0"/>
                  <w:autoSpaceDN w:val="0"/>
                  <w:adjustRightInd w:val="0"/>
                  <w:jc w:val="center"/>
                  <w:rPr>
                    <w:color w:val="000000" w:themeColor="text1"/>
                  </w:rPr>
                </w:pPr>
                <w:r>
                  <w:rPr>
                    <w:rFonts w:hint="eastAsia"/>
                    <w:color w:val="000000" w:themeColor="text1"/>
                  </w:rPr>
                  <w:t>期初余额</w:t>
                </w:r>
              </w:p>
            </w:tc>
          </w:sdtContent>
        </w:sdt>
        <w:sdt>
          <w:sdtPr>
            <w:tag w:val="_PLD_2d15a4a9e10b4386a7ed67bc2137e04a"/>
            <w:id w:val="-2013364366"/>
          </w:sdtPr>
          <w:sdtContent>
            <w:tc>
              <w:tcPr>
                <w:tcW w:w="881" w:type="pct"/>
                <w:tcBorders>
                  <w:top w:val="single" w:sz="4" w:space="0" w:color="auto"/>
                  <w:left w:val="single" w:sz="4" w:space="0" w:color="auto"/>
                  <w:bottom w:val="single" w:sz="4" w:space="0" w:color="auto"/>
                  <w:right w:val="single" w:sz="4" w:space="0" w:color="auto"/>
                </w:tcBorders>
                <w:vAlign w:val="center"/>
              </w:tcPr>
              <w:p w14:paraId="618066AD" w14:textId="77777777" w:rsidR="00DE3432" w:rsidRDefault="00A87294">
                <w:pPr>
                  <w:jc w:val="center"/>
                  <w:rPr>
                    <w:color w:val="000000" w:themeColor="text1"/>
                  </w:rPr>
                </w:pPr>
                <w:r>
                  <w:rPr>
                    <w:rFonts w:hint="eastAsia"/>
                    <w:color w:val="000000" w:themeColor="text1"/>
                  </w:rPr>
                  <w:t>本期增加</w:t>
                </w:r>
              </w:p>
            </w:tc>
          </w:sdtContent>
        </w:sdt>
        <w:sdt>
          <w:sdtPr>
            <w:tag w:val="_PLD_12a2bbefe0874cde83fdb77f4a4158a1"/>
            <w:id w:val="-1801367751"/>
          </w:sdtPr>
          <w:sdtContent>
            <w:tc>
              <w:tcPr>
                <w:tcW w:w="889" w:type="pct"/>
                <w:tcBorders>
                  <w:top w:val="single" w:sz="4" w:space="0" w:color="auto"/>
                  <w:left w:val="single" w:sz="4" w:space="0" w:color="auto"/>
                  <w:bottom w:val="single" w:sz="4" w:space="0" w:color="auto"/>
                  <w:right w:val="single" w:sz="4" w:space="0" w:color="auto"/>
                </w:tcBorders>
                <w:vAlign w:val="center"/>
              </w:tcPr>
              <w:p w14:paraId="15EFD42A" w14:textId="77777777" w:rsidR="00DE3432" w:rsidRDefault="00A87294">
                <w:pPr>
                  <w:jc w:val="center"/>
                  <w:rPr>
                    <w:color w:val="000000" w:themeColor="text1"/>
                  </w:rPr>
                </w:pPr>
                <w:r>
                  <w:rPr>
                    <w:color w:val="000000" w:themeColor="text1"/>
                  </w:rPr>
                  <w:t>本期减少</w:t>
                </w:r>
              </w:p>
            </w:tc>
          </w:sdtContent>
        </w:sdt>
        <w:sdt>
          <w:sdtPr>
            <w:tag w:val="_PLD_190d6bcbbde148ffb48f230c6d9d7186"/>
            <w:id w:val="-1823419495"/>
          </w:sdtPr>
          <w:sdtContent>
            <w:tc>
              <w:tcPr>
                <w:tcW w:w="895" w:type="pct"/>
                <w:tcBorders>
                  <w:top w:val="single" w:sz="4" w:space="0" w:color="auto"/>
                  <w:left w:val="single" w:sz="4" w:space="0" w:color="auto"/>
                  <w:bottom w:val="single" w:sz="4" w:space="0" w:color="auto"/>
                  <w:right w:val="single" w:sz="4" w:space="0" w:color="auto"/>
                </w:tcBorders>
                <w:vAlign w:val="center"/>
              </w:tcPr>
              <w:p w14:paraId="2CAB1684" w14:textId="77777777" w:rsidR="00DE3432" w:rsidRDefault="00A87294">
                <w:pPr>
                  <w:autoSpaceDE w:val="0"/>
                  <w:autoSpaceDN w:val="0"/>
                  <w:adjustRightInd w:val="0"/>
                  <w:jc w:val="center"/>
                  <w:rPr>
                    <w:color w:val="000000" w:themeColor="text1"/>
                  </w:rPr>
                </w:pPr>
                <w:r>
                  <w:rPr>
                    <w:rFonts w:hint="eastAsia"/>
                    <w:color w:val="000000" w:themeColor="text1"/>
                  </w:rPr>
                  <w:t>期末余额</w:t>
                </w:r>
              </w:p>
            </w:tc>
          </w:sdtContent>
        </w:sdt>
      </w:tr>
      <w:tr w:rsidR="00DE3432" w:rsidRPr="00124164" w14:paraId="2BF9BE87" w14:textId="77777777">
        <w:tc>
          <w:tcPr>
            <w:tcW w:w="1444" w:type="pct"/>
            <w:tcBorders>
              <w:top w:val="single" w:sz="4" w:space="0" w:color="auto"/>
              <w:left w:val="single" w:sz="4" w:space="0" w:color="auto"/>
              <w:bottom w:val="single" w:sz="4" w:space="0" w:color="auto"/>
              <w:right w:val="single" w:sz="4" w:space="0" w:color="auto"/>
            </w:tcBorders>
          </w:tcPr>
          <w:p w14:paraId="17FFB19F" w14:textId="77777777" w:rsidR="00DE3432" w:rsidRPr="00124164" w:rsidRDefault="00A87294">
            <w:pPr>
              <w:autoSpaceDE w:val="0"/>
              <w:autoSpaceDN w:val="0"/>
              <w:adjustRightInd w:val="0"/>
              <w:rPr>
                <w:color w:val="000000" w:themeColor="text1"/>
              </w:rPr>
            </w:pPr>
            <w:r w:rsidRPr="00124164">
              <w:rPr>
                <w:rFonts w:hint="eastAsia"/>
                <w:color w:val="000000" w:themeColor="text1"/>
              </w:rPr>
              <w:t>一、工资、奖金、津贴和补贴</w:t>
            </w:r>
          </w:p>
        </w:tc>
        <w:tc>
          <w:tcPr>
            <w:tcW w:w="891" w:type="pct"/>
            <w:tcBorders>
              <w:top w:val="single" w:sz="4" w:space="0" w:color="auto"/>
              <w:left w:val="single" w:sz="4" w:space="0" w:color="auto"/>
              <w:bottom w:val="single" w:sz="4" w:space="0" w:color="auto"/>
              <w:right w:val="single" w:sz="4" w:space="0" w:color="auto"/>
            </w:tcBorders>
          </w:tcPr>
          <w:p w14:paraId="474DDECD" w14:textId="4E968A7B" w:rsidR="00DE3432" w:rsidRPr="00124164" w:rsidRDefault="005D289A">
            <w:pPr>
              <w:jc w:val="right"/>
            </w:pPr>
            <w:r w:rsidRPr="00124164">
              <w:t>89,031,165.73</w:t>
            </w:r>
          </w:p>
        </w:tc>
        <w:tc>
          <w:tcPr>
            <w:tcW w:w="881" w:type="pct"/>
            <w:tcBorders>
              <w:top w:val="single" w:sz="4" w:space="0" w:color="auto"/>
              <w:left w:val="single" w:sz="4" w:space="0" w:color="auto"/>
              <w:bottom w:val="single" w:sz="4" w:space="0" w:color="auto"/>
              <w:right w:val="single" w:sz="4" w:space="0" w:color="auto"/>
            </w:tcBorders>
          </w:tcPr>
          <w:p w14:paraId="1169479A" w14:textId="4155DFCF" w:rsidR="00DE3432" w:rsidRPr="00124164" w:rsidRDefault="007B5B8F">
            <w:pPr>
              <w:jc w:val="right"/>
            </w:pPr>
            <w:r w:rsidRPr="00124164">
              <w:t>104,905,185.52</w:t>
            </w:r>
          </w:p>
        </w:tc>
        <w:tc>
          <w:tcPr>
            <w:tcW w:w="889" w:type="pct"/>
            <w:tcBorders>
              <w:top w:val="single" w:sz="4" w:space="0" w:color="auto"/>
              <w:left w:val="single" w:sz="4" w:space="0" w:color="auto"/>
              <w:bottom w:val="single" w:sz="4" w:space="0" w:color="auto"/>
              <w:right w:val="single" w:sz="4" w:space="0" w:color="auto"/>
            </w:tcBorders>
          </w:tcPr>
          <w:p w14:paraId="0EEC8C5B" w14:textId="1B2224C3" w:rsidR="00DE3432" w:rsidRPr="00124164" w:rsidRDefault="00510A52">
            <w:pPr>
              <w:jc w:val="right"/>
            </w:pPr>
            <w:r w:rsidRPr="00124164">
              <w:t>101,544,168.60</w:t>
            </w:r>
          </w:p>
        </w:tc>
        <w:tc>
          <w:tcPr>
            <w:tcW w:w="895" w:type="pct"/>
            <w:tcBorders>
              <w:top w:val="single" w:sz="4" w:space="0" w:color="auto"/>
              <w:left w:val="single" w:sz="4" w:space="0" w:color="auto"/>
              <w:bottom w:val="single" w:sz="4" w:space="0" w:color="auto"/>
              <w:right w:val="single" w:sz="4" w:space="0" w:color="auto"/>
            </w:tcBorders>
          </w:tcPr>
          <w:p w14:paraId="23D13562" w14:textId="5581F2B1" w:rsidR="00DE3432" w:rsidRPr="00124164" w:rsidRDefault="007B5B8F">
            <w:pPr>
              <w:jc w:val="right"/>
            </w:pPr>
            <w:r w:rsidRPr="00124164">
              <w:t>92,392,182.65</w:t>
            </w:r>
          </w:p>
        </w:tc>
      </w:tr>
      <w:tr w:rsidR="00DE3432" w:rsidRPr="00124164" w14:paraId="328544B9" w14:textId="77777777">
        <w:tc>
          <w:tcPr>
            <w:tcW w:w="1444" w:type="pct"/>
            <w:tcBorders>
              <w:top w:val="single" w:sz="4" w:space="0" w:color="auto"/>
              <w:left w:val="single" w:sz="4" w:space="0" w:color="auto"/>
              <w:bottom w:val="single" w:sz="4" w:space="0" w:color="auto"/>
              <w:right w:val="single" w:sz="4" w:space="0" w:color="auto"/>
            </w:tcBorders>
          </w:tcPr>
          <w:p w14:paraId="270F174A" w14:textId="77777777" w:rsidR="00DE3432" w:rsidRPr="00124164" w:rsidRDefault="00A87294">
            <w:pPr>
              <w:autoSpaceDE w:val="0"/>
              <w:autoSpaceDN w:val="0"/>
              <w:adjustRightInd w:val="0"/>
              <w:rPr>
                <w:color w:val="000000" w:themeColor="text1"/>
              </w:rPr>
            </w:pPr>
            <w:r w:rsidRPr="00124164">
              <w:rPr>
                <w:rFonts w:hint="eastAsia"/>
                <w:color w:val="000000" w:themeColor="text1"/>
              </w:rPr>
              <w:t>二、职工福利费</w:t>
            </w:r>
          </w:p>
        </w:tc>
        <w:tc>
          <w:tcPr>
            <w:tcW w:w="891" w:type="pct"/>
            <w:tcBorders>
              <w:top w:val="single" w:sz="4" w:space="0" w:color="auto"/>
              <w:left w:val="single" w:sz="4" w:space="0" w:color="auto"/>
              <w:bottom w:val="single" w:sz="4" w:space="0" w:color="auto"/>
              <w:right w:val="single" w:sz="4" w:space="0" w:color="auto"/>
            </w:tcBorders>
          </w:tcPr>
          <w:p w14:paraId="08FD27FC" w14:textId="77777777" w:rsidR="00DE3432" w:rsidRPr="00124164" w:rsidRDefault="00DE3432">
            <w:pPr>
              <w:jc w:val="right"/>
            </w:pPr>
          </w:p>
        </w:tc>
        <w:tc>
          <w:tcPr>
            <w:tcW w:w="881" w:type="pct"/>
            <w:tcBorders>
              <w:top w:val="single" w:sz="4" w:space="0" w:color="auto"/>
              <w:left w:val="single" w:sz="4" w:space="0" w:color="auto"/>
              <w:bottom w:val="single" w:sz="4" w:space="0" w:color="auto"/>
              <w:right w:val="single" w:sz="4" w:space="0" w:color="auto"/>
            </w:tcBorders>
          </w:tcPr>
          <w:p w14:paraId="72F3A791" w14:textId="77777777" w:rsidR="00DE3432" w:rsidRPr="00124164" w:rsidRDefault="00DE3432">
            <w:pPr>
              <w:jc w:val="right"/>
            </w:pPr>
          </w:p>
        </w:tc>
        <w:tc>
          <w:tcPr>
            <w:tcW w:w="889" w:type="pct"/>
            <w:tcBorders>
              <w:top w:val="single" w:sz="4" w:space="0" w:color="auto"/>
              <w:left w:val="single" w:sz="4" w:space="0" w:color="auto"/>
              <w:bottom w:val="single" w:sz="4" w:space="0" w:color="auto"/>
              <w:right w:val="single" w:sz="4" w:space="0" w:color="auto"/>
            </w:tcBorders>
          </w:tcPr>
          <w:p w14:paraId="08704849" w14:textId="77777777" w:rsidR="00DE3432" w:rsidRPr="00124164" w:rsidRDefault="00DE3432">
            <w:pPr>
              <w:jc w:val="right"/>
            </w:pPr>
          </w:p>
        </w:tc>
        <w:tc>
          <w:tcPr>
            <w:tcW w:w="895" w:type="pct"/>
            <w:tcBorders>
              <w:top w:val="single" w:sz="4" w:space="0" w:color="auto"/>
              <w:left w:val="single" w:sz="4" w:space="0" w:color="auto"/>
              <w:bottom w:val="single" w:sz="4" w:space="0" w:color="auto"/>
              <w:right w:val="single" w:sz="4" w:space="0" w:color="auto"/>
            </w:tcBorders>
          </w:tcPr>
          <w:p w14:paraId="5691CD7E" w14:textId="77777777" w:rsidR="00DE3432" w:rsidRPr="00124164" w:rsidRDefault="00DE3432">
            <w:pPr>
              <w:jc w:val="right"/>
            </w:pPr>
          </w:p>
        </w:tc>
      </w:tr>
      <w:tr w:rsidR="00DE3432" w:rsidRPr="00124164" w14:paraId="25931CCA" w14:textId="77777777">
        <w:tc>
          <w:tcPr>
            <w:tcW w:w="1444" w:type="pct"/>
            <w:tcBorders>
              <w:top w:val="single" w:sz="4" w:space="0" w:color="auto"/>
              <w:left w:val="single" w:sz="4" w:space="0" w:color="auto"/>
              <w:bottom w:val="single" w:sz="4" w:space="0" w:color="auto"/>
              <w:right w:val="single" w:sz="4" w:space="0" w:color="auto"/>
            </w:tcBorders>
          </w:tcPr>
          <w:p w14:paraId="3DAA40E7" w14:textId="77777777" w:rsidR="00DE3432" w:rsidRPr="00124164" w:rsidRDefault="00A87294">
            <w:pPr>
              <w:autoSpaceDE w:val="0"/>
              <w:autoSpaceDN w:val="0"/>
              <w:adjustRightInd w:val="0"/>
              <w:rPr>
                <w:color w:val="000000" w:themeColor="text1"/>
              </w:rPr>
            </w:pPr>
            <w:r w:rsidRPr="00124164">
              <w:rPr>
                <w:rFonts w:hint="eastAsia"/>
                <w:color w:val="000000" w:themeColor="text1"/>
              </w:rPr>
              <w:t>三、社会保险费</w:t>
            </w:r>
          </w:p>
        </w:tc>
        <w:tc>
          <w:tcPr>
            <w:tcW w:w="891" w:type="pct"/>
            <w:tcBorders>
              <w:top w:val="single" w:sz="4" w:space="0" w:color="auto"/>
              <w:left w:val="single" w:sz="4" w:space="0" w:color="auto"/>
              <w:bottom w:val="single" w:sz="4" w:space="0" w:color="auto"/>
              <w:right w:val="single" w:sz="4" w:space="0" w:color="auto"/>
            </w:tcBorders>
          </w:tcPr>
          <w:p w14:paraId="4788B3A3" w14:textId="03A59DC1" w:rsidR="00DE3432" w:rsidRPr="00124164" w:rsidRDefault="005D289A">
            <w:pPr>
              <w:jc w:val="right"/>
            </w:pPr>
            <w:r w:rsidRPr="00124164">
              <w:t>2,029.11</w:t>
            </w:r>
          </w:p>
        </w:tc>
        <w:tc>
          <w:tcPr>
            <w:tcW w:w="881" w:type="pct"/>
            <w:tcBorders>
              <w:top w:val="single" w:sz="4" w:space="0" w:color="auto"/>
              <w:left w:val="single" w:sz="4" w:space="0" w:color="auto"/>
              <w:bottom w:val="single" w:sz="4" w:space="0" w:color="auto"/>
              <w:right w:val="single" w:sz="4" w:space="0" w:color="auto"/>
            </w:tcBorders>
          </w:tcPr>
          <w:p w14:paraId="62604642" w14:textId="4112C126" w:rsidR="00DE3432" w:rsidRPr="00124164" w:rsidRDefault="007B5B8F">
            <w:pPr>
              <w:jc w:val="right"/>
            </w:pPr>
            <w:r w:rsidRPr="00124164">
              <w:t>1,603,360.62</w:t>
            </w:r>
          </w:p>
        </w:tc>
        <w:tc>
          <w:tcPr>
            <w:tcW w:w="889" w:type="pct"/>
            <w:tcBorders>
              <w:top w:val="single" w:sz="4" w:space="0" w:color="auto"/>
              <w:left w:val="single" w:sz="4" w:space="0" w:color="auto"/>
              <w:bottom w:val="single" w:sz="4" w:space="0" w:color="auto"/>
              <w:right w:val="single" w:sz="4" w:space="0" w:color="auto"/>
            </w:tcBorders>
          </w:tcPr>
          <w:p w14:paraId="22744E36" w14:textId="0A5753B6" w:rsidR="00DE3432" w:rsidRPr="00124164" w:rsidRDefault="007B5B8F">
            <w:pPr>
              <w:jc w:val="right"/>
            </w:pPr>
            <w:r w:rsidRPr="00124164">
              <w:t>1,600,905.99</w:t>
            </w:r>
          </w:p>
        </w:tc>
        <w:tc>
          <w:tcPr>
            <w:tcW w:w="895" w:type="pct"/>
            <w:tcBorders>
              <w:top w:val="single" w:sz="4" w:space="0" w:color="auto"/>
              <w:left w:val="single" w:sz="4" w:space="0" w:color="auto"/>
              <w:bottom w:val="single" w:sz="4" w:space="0" w:color="auto"/>
              <w:right w:val="single" w:sz="4" w:space="0" w:color="auto"/>
            </w:tcBorders>
          </w:tcPr>
          <w:p w14:paraId="62E9273C" w14:textId="46B9A1EB" w:rsidR="00DE3432" w:rsidRPr="00124164" w:rsidRDefault="007B5B8F">
            <w:pPr>
              <w:jc w:val="right"/>
            </w:pPr>
            <w:r w:rsidRPr="00124164">
              <w:t>4,483.74</w:t>
            </w:r>
          </w:p>
        </w:tc>
      </w:tr>
      <w:tr w:rsidR="00DE3432" w:rsidRPr="00124164" w14:paraId="574BB011" w14:textId="77777777">
        <w:tc>
          <w:tcPr>
            <w:tcW w:w="1444" w:type="pct"/>
            <w:tcBorders>
              <w:top w:val="single" w:sz="4" w:space="0" w:color="auto"/>
              <w:left w:val="single" w:sz="4" w:space="0" w:color="auto"/>
              <w:bottom w:val="single" w:sz="4" w:space="0" w:color="auto"/>
              <w:right w:val="single" w:sz="4" w:space="0" w:color="auto"/>
            </w:tcBorders>
          </w:tcPr>
          <w:p w14:paraId="17C42BC1" w14:textId="77777777" w:rsidR="00DE3432" w:rsidRPr="00124164" w:rsidRDefault="00A87294">
            <w:pPr>
              <w:rPr>
                <w:color w:val="000000" w:themeColor="text1"/>
              </w:rPr>
            </w:pPr>
            <w:r w:rsidRPr="00124164">
              <w:rPr>
                <w:rFonts w:hint="eastAsia"/>
                <w:color w:val="000000" w:themeColor="text1"/>
              </w:rPr>
              <w:t>其中：</w:t>
            </w:r>
            <w:r w:rsidRPr="00124164">
              <w:rPr>
                <w:color w:val="000000" w:themeColor="text1"/>
              </w:rPr>
              <w:t>医疗保险费</w:t>
            </w:r>
          </w:p>
        </w:tc>
        <w:tc>
          <w:tcPr>
            <w:tcW w:w="891" w:type="pct"/>
            <w:tcBorders>
              <w:top w:val="single" w:sz="4" w:space="0" w:color="auto"/>
              <w:left w:val="single" w:sz="4" w:space="0" w:color="auto"/>
              <w:bottom w:val="single" w:sz="4" w:space="0" w:color="auto"/>
              <w:right w:val="single" w:sz="4" w:space="0" w:color="auto"/>
            </w:tcBorders>
          </w:tcPr>
          <w:p w14:paraId="5BCF51B2" w14:textId="06FA3042" w:rsidR="00DE3432" w:rsidRPr="00124164" w:rsidRDefault="005D289A">
            <w:pPr>
              <w:jc w:val="right"/>
            </w:pPr>
            <w:r w:rsidRPr="00124164">
              <w:t>1,993.68</w:t>
            </w:r>
          </w:p>
        </w:tc>
        <w:tc>
          <w:tcPr>
            <w:tcW w:w="881" w:type="pct"/>
            <w:tcBorders>
              <w:top w:val="single" w:sz="4" w:space="0" w:color="auto"/>
              <w:left w:val="single" w:sz="4" w:space="0" w:color="auto"/>
              <w:bottom w:val="single" w:sz="4" w:space="0" w:color="auto"/>
              <w:right w:val="single" w:sz="4" w:space="0" w:color="auto"/>
            </w:tcBorders>
          </w:tcPr>
          <w:p w14:paraId="3B7DF78D" w14:textId="0254772F" w:rsidR="00DE3432" w:rsidRPr="00124164" w:rsidRDefault="003E5F10">
            <w:pPr>
              <w:jc w:val="right"/>
            </w:pPr>
            <w:r w:rsidRPr="00124164">
              <w:t>1,466,641.22</w:t>
            </w:r>
          </w:p>
        </w:tc>
        <w:tc>
          <w:tcPr>
            <w:tcW w:w="889" w:type="pct"/>
            <w:tcBorders>
              <w:top w:val="single" w:sz="4" w:space="0" w:color="auto"/>
              <w:left w:val="single" w:sz="4" w:space="0" w:color="auto"/>
              <w:bottom w:val="single" w:sz="4" w:space="0" w:color="auto"/>
              <w:right w:val="single" w:sz="4" w:space="0" w:color="auto"/>
            </w:tcBorders>
          </w:tcPr>
          <w:p w14:paraId="6A8EA68D" w14:textId="4C202DCA" w:rsidR="00DE3432" w:rsidRPr="00124164" w:rsidRDefault="003E5F10">
            <w:pPr>
              <w:jc w:val="right"/>
            </w:pPr>
            <w:r w:rsidRPr="00124164">
              <w:t>1,464,282.56</w:t>
            </w:r>
          </w:p>
        </w:tc>
        <w:tc>
          <w:tcPr>
            <w:tcW w:w="895" w:type="pct"/>
            <w:tcBorders>
              <w:top w:val="single" w:sz="4" w:space="0" w:color="auto"/>
              <w:left w:val="single" w:sz="4" w:space="0" w:color="auto"/>
              <w:bottom w:val="single" w:sz="4" w:space="0" w:color="auto"/>
              <w:right w:val="single" w:sz="4" w:space="0" w:color="auto"/>
            </w:tcBorders>
          </w:tcPr>
          <w:p w14:paraId="7D985040" w14:textId="5645FD9B" w:rsidR="00DE3432" w:rsidRPr="00124164" w:rsidRDefault="003E5F10">
            <w:pPr>
              <w:jc w:val="right"/>
            </w:pPr>
            <w:r w:rsidRPr="00124164">
              <w:t>4,352.34</w:t>
            </w:r>
          </w:p>
        </w:tc>
      </w:tr>
      <w:tr w:rsidR="00DE3432" w:rsidRPr="00124164" w14:paraId="62F0C3E9" w14:textId="77777777">
        <w:tc>
          <w:tcPr>
            <w:tcW w:w="1444" w:type="pct"/>
            <w:tcBorders>
              <w:top w:val="single" w:sz="4" w:space="0" w:color="auto"/>
              <w:left w:val="single" w:sz="4" w:space="0" w:color="auto"/>
              <w:bottom w:val="single" w:sz="4" w:space="0" w:color="auto"/>
              <w:right w:val="single" w:sz="4" w:space="0" w:color="auto"/>
            </w:tcBorders>
          </w:tcPr>
          <w:p w14:paraId="0DAE7018" w14:textId="77777777" w:rsidR="00DE3432" w:rsidRPr="00124164" w:rsidRDefault="00A87294">
            <w:pPr>
              <w:ind w:firstLineChars="300" w:firstLine="630"/>
              <w:rPr>
                <w:color w:val="000000" w:themeColor="text1"/>
              </w:rPr>
            </w:pPr>
            <w:r w:rsidRPr="00124164">
              <w:rPr>
                <w:rFonts w:hint="eastAsia"/>
                <w:color w:val="000000" w:themeColor="text1"/>
              </w:rPr>
              <w:t>工伤保险费</w:t>
            </w:r>
          </w:p>
        </w:tc>
        <w:tc>
          <w:tcPr>
            <w:tcW w:w="891" w:type="pct"/>
            <w:tcBorders>
              <w:top w:val="single" w:sz="4" w:space="0" w:color="auto"/>
              <w:left w:val="single" w:sz="4" w:space="0" w:color="auto"/>
              <w:bottom w:val="single" w:sz="4" w:space="0" w:color="auto"/>
              <w:right w:val="single" w:sz="4" w:space="0" w:color="auto"/>
            </w:tcBorders>
          </w:tcPr>
          <w:p w14:paraId="780EFC1E" w14:textId="39929188" w:rsidR="00DE3432" w:rsidRPr="00124164" w:rsidRDefault="005D289A">
            <w:pPr>
              <w:jc w:val="right"/>
            </w:pPr>
            <w:r w:rsidRPr="00124164">
              <w:rPr>
                <w:rFonts w:hint="eastAsia"/>
              </w:rPr>
              <w:t>35.43</w:t>
            </w:r>
          </w:p>
        </w:tc>
        <w:tc>
          <w:tcPr>
            <w:tcW w:w="881" w:type="pct"/>
            <w:tcBorders>
              <w:top w:val="single" w:sz="4" w:space="0" w:color="auto"/>
              <w:left w:val="single" w:sz="4" w:space="0" w:color="auto"/>
              <w:bottom w:val="single" w:sz="4" w:space="0" w:color="auto"/>
              <w:right w:val="single" w:sz="4" w:space="0" w:color="auto"/>
            </w:tcBorders>
          </w:tcPr>
          <w:p w14:paraId="71EAFBF6" w14:textId="32EF137A" w:rsidR="00DE3432" w:rsidRPr="00124164" w:rsidRDefault="003E5F10">
            <w:pPr>
              <w:jc w:val="right"/>
            </w:pPr>
            <w:r w:rsidRPr="00124164">
              <w:t>136,719.40</w:t>
            </w:r>
          </w:p>
        </w:tc>
        <w:tc>
          <w:tcPr>
            <w:tcW w:w="889" w:type="pct"/>
            <w:tcBorders>
              <w:top w:val="single" w:sz="4" w:space="0" w:color="auto"/>
              <w:left w:val="single" w:sz="4" w:space="0" w:color="auto"/>
              <w:bottom w:val="single" w:sz="4" w:space="0" w:color="auto"/>
              <w:right w:val="single" w:sz="4" w:space="0" w:color="auto"/>
            </w:tcBorders>
          </w:tcPr>
          <w:p w14:paraId="5ED11050" w14:textId="3C0A7036" w:rsidR="00DE3432" w:rsidRPr="00124164" w:rsidRDefault="003E5F10">
            <w:pPr>
              <w:jc w:val="right"/>
            </w:pPr>
            <w:r w:rsidRPr="00124164">
              <w:t>136,623.43</w:t>
            </w:r>
          </w:p>
        </w:tc>
        <w:tc>
          <w:tcPr>
            <w:tcW w:w="895" w:type="pct"/>
            <w:tcBorders>
              <w:top w:val="single" w:sz="4" w:space="0" w:color="auto"/>
              <w:left w:val="single" w:sz="4" w:space="0" w:color="auto"/>
              <w:bottom w:val="single" w:sz="4" w:space="0" w:color="auto"/>
              <w:right w:val="single" w:sz="4" w:space="0" w:color="auto"/>
            </w:tcBorders>
          </w:tcPr>
          <w:p w14:paraId="156BC853" w14:textId="0A32F0D4" w:rsidR="00DE3432" w:rsidRPr="00124164" w:rsidRDefault="003E5F10">
            <w:pPr>
              <w:jc w:val="right"/>
            </w:pPr>
            <w:r w:rsidRPr="00124164">
              <w:rPr>
                <w:rFonts w:hint="eastAsia"/>
              </w:rPr>
              <w:t>131.40</w:t>
            </w:r>
          </w:p>
        </w:tc>
      </w:tr>
      <w:tr w:rsidR="00DE3432" w:rsidRPr="00124164" w14:paraId="7A5EB4E4" w14:textId="77777777">
        <w:tc>
          <w:tcPr>
            <w:tcW w:w="1444" w:type="pct"/>
            <w:tcBorders>
              <w:top w:val="single" w:sz="4" w:space="0" w:color="auto"/>
              <w:left w:val="single" w:sz="4" w:space="0" w:color="auto"/>
              <w:bottom w:val="single" w:sz="4" w:space="0" w:color="auto"/>
              <w:right w:val="single" w:sz="4" w:space="0" w:color="auto"/>
            </w:tcBorders>
          </w:tcPr>
          <w:p w14:paraId="49989E7B" w14:textId="77777777" w:rsidR="00DE3432" w:rsidRPr="00124164" w:rsidRDefault="00A87294">
            <w:pPr>
              <w:ind w:firstLineChars="300" w:firstLine="630"/>
              <w:rPr>
                <w:color w:val="000000" w:themeColor="text1"/>
              </w:rPr>
            </w:pPr>
            <w:r w:rsidRPr="00124164">
              <w:rPr>
                <w:rFonts w:hint="eastAsia"/>
                <w:color w:val="000000" w:themeColor="text1"/>
              </w:rPr>
              <w:t>生育保险费</w:t>
            </w:r>
          </w:p>
        </w:tc>
        <w:tc>
          <w:tcPr>
            <w:tcW w:w="891" w:type="pct"/>
            <w:tcBorders>
              <w:top w:val="single" w:sz="4" w:space="0" w:color="auto"/>
              <w:left w:val="single" w:sz="4" w:space="0" w:color="auto"/>
              <w:bottom w:val="single" w:sz="4" w:space="0" w:color="auto"/>
              <w:right w:val="single" w:sz="4" w:space="0" w:color="auto"/>
            </w:tcBorders>
          </w:tcPr>
          <w:p w14:paraId="7F04B08B" w14:textId="77777777" w:rsidR="00DE3432" w:rsidRPr="00124164" w:rsidRDefault="00DE3432">
            <w:pPr>
              <w:jc w:val="right"/>
            </w:pPr>
          </w:p>
        </w:tc>
        <w:tc>
          <w:tcPr>
            <w:tcW w:w="881" w:type="pct"/>
            <w:tcBorders>
              <w:top w:val="single" w:sz="4" w:space="0" w:color="auto"/>
              <w:left w:val="single" w:sz="4" w:space="0" w:color="auto"/>
              <w:bottom w:val="single" w:sz="4" w:space="0" w:color="auto"/>
              <w:right w:val="single" w:sz="4" w:space="0" w:color="auto"/>
            </w:tcBorders>
          </w:tcPr>
          <w:p w14:paraId="71F5B8DB" w14:textId="77777777" w:rsidR="00DE3432" w:rsidRPr="00124164" w:rsidRDefault="00DE3432">
            <w:pPr>
              <w:jc w:val="right"/>
            </w:pPr>
          </w:p>
        </w:tc>
        <w:tc>
          <w:tcPr>
            <w:tcW w:w="889" w:type="pct"/>
            <w:tcBorders>
              <w:top w:val="single" w:sz="4" w:space="0" w:color="auto"/>
              <w:left w:val="single" w:sz="4" w:space="0" w:color="auto"/>
              <w:bottom w:val="single" w:sz="4" w:space="0" w:color="auto"/>
              <w:right w:val="single" w:sz="4" w:space="0" w:color="auto"/>
            </w:tcBorders>
          </w:tcPr>
          <w:p w14:paraId="7AC1AD34" w14:textId="77777777" w:rsidR="00DE3432" w:rsidRPr="00124164" w:rsidRDefault="00DE3432">
            <w:pPr>
              <w:jc w:val="right"/>
            </w:pPr>
          </w:p>
        </w:tc>
        <w:tc>
          <w:tcPr>
            <w:tcW w:w="895" w:type="pct"/>
            <w:tcBorders>
              <w:top w:val="single" w:sz="4" w:space="0" w:color="auto"/>
              <w:left w:val="single" w:sz="4" w:space="0" w:color="auto"/>
              <w:bottom w:val="single" w:sz="4" w:space="0" w:color="auto"/>
              <w:right w:val="single" w:sz="4" w:space="0" w:color="auto"/>
            </w:tcBorders>
          </w:tcPr>
          <w:p w14:paraId="731EA9A3" w14:textId="77777777" w:rsidR="00DE3432" w:rsidRPr="00124164" w:rsidRDefault="00DE3432">
            <w:pPr>
              <w:jc w:val="right"/>
            </w:pPr>
          </w:p>
        </w:tc>
      </w:tr>
      <w:tr w:rsidR="00DE3432" w:rsidRPr="00124164" w14:paraId="5D72EEC5" w14:textId="77777777">
        <w:tc>
          <w:tcPr>
            <w:tcW w:w="1444" w:type="pct"/>
            <w:tcBorders>
              <w:top w:val="single" w:sz="4" w:space="0" w:color="auto"/>
              <w:left w:val="single" w:sz="4" w:space="0" w:color="auto"/>
              <w:bottom w:val="single" w:sz="4" w:space="0" w:color="auto"/>
              <w:right w:val="single" w:sz="4" w:space="0" w:color="auto"/>
            </w:tcBorders>
          </w:tcPr>
          <w:p w14:paraId="4E5C680B" w14:textId="77777777" w:rsidR="00DE3432" w:rsidRPr="00124164" w:rsidRDefault="00A87294">
            <w:pPr>
              <w:autoSpaceDE w:val="0"/>
              <w:autoSpaceDN w:val="0"/>
              <w:adjustRightInd w:val="0"/>
              <w:rPr>
                <w:color w:val="000000" w:themeColor="text1"/>
              </w:rPr>
            </w:pPr>
            <w:r w:rsidRPr="00124164">
              <w:rPr>
                <w:rFonts w:hint="eastAsia"/>
                <w:color w:val="000000" w:themeColor="text1"/>
              </w:rPr>
              <w:t>四、住房公积金</w:t>
            </w:r>
          </w:p>
        </w:tc>
        <w:tc>
          <w:tcPr>
            <w:tcW w:w="891" w:type="pct"/>
            <w:tcBorders>
              <w:top w:val="single" w:sz="4" w:space="0" w:color="auto"/>
              <w:left w:val="single" w:sz="4" w:space="0" w:color="auto"/>
              <w:bottom w:val="single" w:sz="4" w:space="0" w:color="auto"/>
              <w:right w:val="single" w:sz="4" w:space="0" w:color="auto"/>
            </w:tcBorders>
          </w:tcPr>
          <w:p w14:paraId="4A105147" w14:textId="689665DD" w:rsidR="00DE3432" w:rsidRPr="00124164" w:rsidRDefault="005D289A">
            <w:pPr>
              <w:jc w:val="right"/>
            </w:pPr>
            <w:r w:rsidRPr="00124164">
              <w:t>1,789.00</w:t>
            </w:r>
          </w:p>
        </w:tc>
        <w:tc>
          <w:tcPr>
            <w:tcW w:w="881" w:type="pct"/>
            <w:tcBorders>
              <w:top w:val="single" w:sz="4" w:space="0" w:color="auto"/>
              <w:left w:val="single" w:sz="4" w:space="0" w:color="auto"/>
              <w:bottom w:val="single" w:sz="4" w:space="0" w:color="auto"/>
              <w:right w:val="single" w:sz="4" w:space="0" w:color="auto"/>
            </w:tcBorders>
          </w:tcPr>
          <w:p w14:paraId="6F0ADE1E" w14:textId="74F4121F" w:rsidR="00DE3432" w:rsidRPr="00124164" w:rsidRDefault="003E5F10">
            <w:pPr>
              <w:jc w:val="right"/>
            </w:pPr>
            <w:r w:rsidRPr="00124164">
              <w:t>759,323.00</w:t>
            </w:r>
          </w:p>
        </w:tc>
        <w:tc>
          <w:tcPr>
            <w:tcW w:w="889" w:type="pct"/>
            <w:tcBorders>
              <w:top w:val="single" w:sz="4" w:space="0" w:color="auto"/>
              <w:left w:val="single" w:sz="4" w:space="0" w:color="auto"/>
              <w:bottom w:val="single" w:sz="4" w:space="0" w:color="auto"/>
              <w:right w:val="single" w:sz="4" w:space="0" w:color="auto"/>
            </w:tcBorders>
          </w:tcPr>
          <w:p w14:paraId="0EF81020" w14:textId="5646EC30" w:rsidR="00DE3432" w:rsidRPr="00124164" w:rsidRDefault="003E5F10">
            <w:pPr>
              <w:jc w:val="right"/>
            </w:pPr>
            <w:r w:rsidRPr="00124164">
              <w:t>760,197.00</w:t>
            </w:r>
          </w:p>
        </w:tc>
        <w:tc>
          <w:tcPr>
            <w:tcW w:w="895" w:type="pct"/>
            <w:tcBorders>
              <w:top w:val="single" w:sz="4" w:space="0" w:color="auto"/>
              <w:left w:val="single" w:sz="4" w:space="0" w:color="auto"/>
              <w:bottom w:val="single" w:sz="4" w:space="0" w:color="auto"/>
              <w:right w:val="single" w:sz="4" w:space="0" w:color="auto"/>
            </w:tcBorders>
          </w:tcPr>
          <w:p w14:paraId="5D8F4C67" w14:textId="7370F834" w:rsidR="00DE3432" w:rsidRPr="00124164" w:rsidRDefault="003E5F10">
            <w:pPr>
              <w:jc w:val="right"/>
            </w:pPr>
            <w:r w:rsidRPr="00124164">
              <w:rPr>
                <w:rFonts w:hint="eastAsia"/>
              </w:rPr>
              <w:t>915.00</w:t>
            </w:r>
          </w:p>
        </w:tc>
      </w:tr>
      <w:tr w:rsidR="00DE3432" w:rsidRPr="00124164" w14:paraId="68E65F4E" w14:textId="77777777">
        <w:tc>
          <w:tcPr>
            <w:tcW w:w="1444" w:type="pct"/>
            <w:tcBorders>
              <w:top w:val="single" w:sz="4" w:space="0" w:color="auto"/>
              <w:left w:val="single" w:sz="4" w:space="0" w:color="auto"/>
              <w:bottom w:val="single" w:sz="4" w:space="0" w:color="auto"/>
              <w:right w:val="single" w:sz="4" w:space="0" w:color="auto"/>
            </w:tcBorders>
          </w:tcPr>
          <w:p w14:paraId="1D3EF63A" w14:textId="77777777" w:rsidR="00DE3432" w:rsidRPr="00124164" w:rsidRDefault="00A87294">
            <w:pPr>
              <w:autoSpaceDE w:val="0"/>
              <w:autoSpaceDN w:val="0"/>
              <w:adjustRightInd w:val="0"/>
              <w:rPr>
                <w:color w:val="000000" w:themeColor="text1"/>
              </w:rPr>
            </w:pPr>
            <w:r w:rsidRPr="00124164">
              <w:rPr>
                <w:rFonts w:hint="eastAsia"/>
                <w:color w:val="000000" w:themeColor="text1"/>
              </w:rPr>
              <w:t>五、工会经费和职工教育经费</w:t>
            </w:r>
          </w:p>
        </w:tc>
        <w:tc>
          <w:tcPr>
            <w:tcW w:w="891" w:type="pct"/>
            <w:tcBorders>
              <w:top w:val="single" w:sz="4" w:space="0" w:color="auto"/>
              <w:left w:val="single" w:sz="4" w:space="0" w:color="auto"/>
              <w:bottom w:val="single" w:sz="4" w:space="0" w:color="auto"/>
              <w:right w:val="single" w:sz="4" w:space="0" w:color="auto"/>
            </w:tcBorders>
          </w:tcPr>
          <w:p w14:paraId="1378CFD0" w14:textId="014281A3" w:rsidR="00DE3432" w:rsidRPr="00124164" w:rsidRDefault="005D289A">
            <w:pPr>
              <w:jc w:val="right"/>
            </w:pPr>
            <w:r w:rsidRPr="00124164">
              <w:t>7,223,321.51</w:t>
            </w:r>
          </w:p>
        </w:tc>
        <w:tc>
          <w:tcPr>
            <w:tcW w:w="881" w:type="pct"/>
            <w:tcBorders>
              <w:top w:val="single" w:sz="4" w:space="0" w:color="auto"/>
              <w:left w:val="single" w:sz="4" w:space="0" w:color="auto"/>
              <w:bottom w:val="single" w:sz="4" w:space="0" w:color="auto"/>
              <w:right w:val="single" w:sz="4" w:space="0" w:color="auto"/>
            </w:tcBorders>
          </w:tcPr>
          <w:p w14:paraId="1CC90FA5" w14:textId="73542D7F" w:rsidR="00DE3432" w:rsidRPr="00124164" w:rsidRDefault="008D6FCF">
            <w:pPr>
              <w:jc w:val="right"/>
            </w:pPr>
            <w:r w:rsidRPr="00124164">
              <w:t>53,268.17</w:t>
            </w:r>
          </w:p>
        </w:tc>
        <w:tc>
          <w:tcPr>
            <w:tcW w:w="889" w:type="pct"/>
            <w:tcBorders>
              <w:top w:val="single" w:sz="4" w:space="0" w:color="auto"/>
              <w:left w:val="single" w:sz="4" w:space="0" w:color="auto"/>
              <w:bottom w:val="single" w:sz="4" w:space="0" w:color="auto"/>
              <w:right w:val="single" w:sz="4" w:space="0" w:color="auto"/>
            </w:tcBorders>
          </w:tcPr>
          <w:p w14:paraId="6869DF71" w14:textId="6E869454" w:rsidR="00DE3432" w:rsidRPr="00124164" w:rsidRDefault="008D6FCF">
            <w:pPr>
              <w:jc w:val="right"/>
            </w:pPr>
            <w:r w:rsidRPr="00124164">
              <w:t>18,630.11</w:t>
            </w:r>
          </w:p>
        </w:tc>
        <w:tc>
          <w:tcPr>
            <w:tcW w:w="895" w:type="pct"/>
            <w:tcBorders>
              <w:top w:val="single" w:sz="4" w:space="0" w:color="auto"/>
              <w:left w:val="single" w:sz="4" w:space="0" w:color="auto"/>
              <w:bottom w:val="single" w:sz="4" w:space="0" w:color="auto"/>
              <w:right w:val="single" w:sz="4" w:space="0" w:color="auto"/>
            </w:tcBorders>
          </w:tcPr>
          <w:p w14:paraId="40ADDC39" w14:textId="41007842" w:rsidR="00DE3432" w:rsidRPr="00124164" w:rsidRDefault="007B5B8F">
            <w:pPr>
              <w:jc w:val="right"/>
            </w:pPr>
            <w:r w:rsidRPr="00124164">
              <w:t>7,257,959.57</w:t>
            </w:r>
          </w:p>
        </w:tc>
      </w:tr>
      <w:tr w:rsidR="00DE3432" w:rsidRPr="00124164" w14:paraId="19BCEE3D" w14:textId="77777777">
        <w:tc>
          <w:tcPr>
            <w:tcW w:w="1444" w:type="pct"/>
            <w:tcBorders>
              <w:top w:val="single" w:sz="4" w:space="0" w:color="auto"/>
              <w:left w:val="single" w:sz="4" w:space="0" w:color="auto"/>
              <w:bottom w:val="single" w:sz="4" w:space="0" w:color="auto"/>
              <w:right w:val="single" w:sz="4" w:space="0" w:color="auto"/>
            </w:tcBorders>
          </w:tcPr>
          <w:p w14:paraId="68E3230D" w14:textId="77777777" w:rsidR="00DE3432" w:rsidRPr="00124164" w:rsidRDefault="00A87294">
            <w:pPr>
              <w:autoSpaceDE w:val="0"/>
              <w:autoSpaceDN w:val="0"/>
              <w:adjustRightInd w:val="0"/>
              <w:rPr>
                <w:color w:val="000000" w:themeColor="text1"/>
              </w:rPr>
            </w:pPr>
            <w:r w:rsidRPr="00124164">
              <w:rPr>
                <w:rFonts w:hint="eastAsia"/>
                <w:color w:val="000000" w:themeColor="text1"/>
              </w:rPr>
              <w:t>六、短期带薪缺勤</w:t>
            </w:r>
          </w:p>
        </w:tc>
        <w:tc>
          <w:tcPr>
            <w:tcW w:w="891" w:type="pct"/>
            <w:tcBorders>
              <w:top w:val="single" w:sz="4" w:space="0" w:color="auto"/>
              <w:left w:val="single" w:sz="4" w:space="0" w:color="auto"/>
              <w:bottom w:val="single" w:sz="4" w:space="0" w:color="auto"/>
              <w:right w:val="single" w:sz="4" w:space="0" w:color="auto"/>
            </w:tcBorders>
          </w:tcPr>
          <w:p w14:paraId="6CC4A341" w14:textId="77777777" w:rsidR="00DE3432" w:rsidRPr="00124164" w:rsidRDefault="00DE3432">
            <w:pPr>
              <w:jc w:val="right"/>
            </w:pPr>
          </w:p>
        </w:tc>
        <w:tc>
          <w:tcPr>
            <w:tcW w:w="881" w:type="pct"/>
            <w:tcBorders>
              <w:top w:val="single" w:sz="4" w:space="0" w:color="auto"/>
              <w:left w:val="single" w:sz="4" w:space="0" w:color="auto"/>
              <w:bottom w:val="single" w:sz="4" w:space="0" w:color="auto"/>
              <w:right w:val="single" w:sz="4" w:space="0" w:color="auto"/>
            </w:tcBorders>
          </w:tcPr>
          <w:p w14:paraId="4EB7E647" w14:textId="77777777" w:rsidR="00DE3432" w:rsidRPr="00124164" w:rsidRDefault="00DE3432">
            <w:pPr>
              <w:jc w:val="right"/>
            </w:pPr>
          </w:p>
        </w:tc>
        <w:tc>
          <w:tcPr>
            <w:tcW w:w="889" w:type="pct"/>
            <w:tcBorders>
              <w:top w:val="single" w:sz="4" w:space="0" w:color="auto"/>
              <w:left w:val="single" w:sz="4" w:space="0" w:color="auto"/>
              <w:bottom w:val="single" w:sz="4" w:space="0" w:color="auto"/>
              <w:right w:val="single" w:sz="4" w:space="0" w:color="auto"/>
            </w:tcBorders>
          </w:tcPr>
          <w:p w14:paraId="000A20C4" w14:textId="77777777" w:rsidR="00DE3432" w:rsidRPr="00124164" w:rsidRDefault="00DE3432">
            <w:pPr>
              <w:jc w:val="right"/>
            </w:pPr>
          </w:p>
        </w:tc>
        <w:tc>
          <w:tcPr>
            <w:tcW w:w="895" w:type="pct"/>
            <w:tcBorders>
              <w:top w:val="single" w:sz="4" w:space="0" w:color="auto"/>
              <w:left w:val="single" w:sz="4" w:space="0" w:color="auto"/>
              <w:bottom w:val="single" w:sz="4" w:space="0" w:color="auto"/>
              <w:right w:val="single" w:sz="4" w:space="0" w:color="auto"/>
            </w:tcBorders>
          </w:tcPr>
          <w:p w14:paraId="1F97B30E" w14:textId="77777777" w:rsidR="00DE3432" w:rsidRPr="00124164" w:rsidRDefault="00DE3432">
            <w:pPr>
              <w:jc w:val="right"/>
            </w:pPr>
          </w:p>
        </w:tc>
      </w:tr>
      <w:tr w:rsidR="00DE3432" w:rsidRPr="00124164" w14:paraId="29267505" w14:textId="77777777">
        <w:tc>
          <w:tcPr>
            <w:tcW w:w="1444" w:type="pct"/>
            <w:tcBorders>
              <w:top w:val="single" w:sz="4" w:space="0" w:color="auto"/>
              <w:left w:val="single" w:sz="4" w:space="0" w:color="auto"/>
              <w:bottom w:val="single" w:sz="4" w:space="0" w:color="auto"/>
              <w:right w:val="single" w:sz="4" w:space="0" w:color="auto"/>
            </w:tcBorders>
          </w:tcPr>
          <w:p w14:paraId="000C6C96" w14:textId="77777777" w:rsidR="00DE3432" w:rsidRPr="00124164" w:rsidRDefault="00A87294">
            <w:pPr>
              <w:autoSpaceDE w:val="0"/>
              <w:autoSpaceDN w:val="0"/>
              <w:adjustRightInd w:val="0"/>
              <w:rPr>
                <w:color w:val="000000" w:themeColor="text1"/>
              </w:rPr>
            </w:pPr>
            <w:r w:rsidRPr="00124164">
              <w:rPr>
                <w:rFonts w:hint="eastAsia"/>
                <w:color w:val="000000" w:themeColor="text1"/>
              </w:rPr>
              <w:t>七、短期利润分享计划</w:t>
            </w:r>
          </w:p>
        </w:tc>
        <w:tc>
          <w:tcPr>
            <w:tcW w:w="891" w:type="pct"/>
            <w:tcBorders>
              <w:top w:val="single" w:sz="4" w:space="0" w:color="auto"/>
              <w:left w:val="single" w:sz="4" w:space="0" w:color="auto"/>
              <w:bottom w:val="single" w:sz="4" w:space="0" w:color="auto"/>
              <w:right w:val="single" w:sz="4" w:space="0" w:color="auto"/>
            </w:tcBorders>
          </w:tcPr>
          <w:p w14:paraId="77AE6279" w14:textId="77777777" w:rsidR="00DE3432" w:rsidRPr="00124164" w:rsidRDefault="00DE3432">
            <w:pPr>
              <w:jc w:val="right"/>
            </w:pPr>
          </w:p>
        </w:tc>
        <w:tc>
          <w:tcPr>
            <w:tcW w:w="881" w:type="pct"/>
            <w:tcBorders>
              <w:top w:val="single" w:sz="4" w:space="0" w:color="auto"/>
              <w:left w:val="single" w:sz="4" w:space="0" w:color="auto"/>
              <w:bottom w:val="single" w:sz="4" w:space="0" w:color="auto"/>
              <w:right w:val="single" w:sz="4" w:space="0" w:color="auto"/>
            </w:tcBorders>
          </w:tcPr>
          <w:p w14:paraId="7804ADB2" w14:textId="77777777" w:rsidR="00DE3432" w:rsidRPr="00124164" w:rsidRDefault="00DE3432">
            <w:pPr>
              <w:jc w:val="right"/>
            </w:pPr>
          </w:p>
        </w:tc>
        <w:tc>
          <w:tcPr>
            <w:tcW w:w="889" w:type="pct"/>
            <w:tcBorders>
              <w:top w:val="single" w:sz="4" w:space="0" w:color="auto"/>
              <w:left w:val="single" w:sz="4" w:space="0" w:color="auto"/>
              <w:bottom w:val="single" w:sz="4" w:space="0" w:color="auto"/>
              <w:right w:val="single" w:sz="4" w:space="0" w:color="auto"/>
            </w:tcBorders>
          </w:tcPr>
          <w:p w14:paraId="66888950" w14:textId="77777777" w:rsidR="00DE3432" w:rsidRPr="00124164" w:rsidRDefault="00DE3432">
            <w:pPr>
              <w:jc w:val="right"/>
            </w:pPr>
          </w:p>
        </w:tc>
        <w:tc>
          <w:tcPr>
            <w:tcW w:w="895" w:type="pct"/>
            <w:tcBorders>
              <w:top w:val="single" w:sz="4" w:space="0" w:color="auto"/>
              <w:left w:val="single" w:sz="4" w:space="0" w:color="auto"/>
              <w:bottom w:val="single" w:sz="4" w:space="0" w:color="auto"/>
              <w:right w:val="single" w:sz="4" w:space="0" w:color="auto"/>
            </w:tcBorders>
          </w:tcPr>
          <w:p w14:paraId="1F08A173" w14:textId="77777777" w:rsidR="00DE3432" w:rsidRPr="00124164" w:rsidRDefault="00DE3432">
            <w:pPr>
              <w:jc w:val="right"/>
            </w:pPr>
          </w:p>
        </w:tc>
      </w:tr>
      <w:tr w:rsidR="00DE3432" w14:paraId="329C6419" w14:textId="77777777">
        <w:tc>
          <w:tcPr>
            <w:tcW w:w="1444" w:type="pct"/>
            <w:tcBorders>
              <w:top w:val="single" w:sz="4" w:space="0" w:color="auto"/>
              <w:left w:val="single" w:sz="4" w:space="0" w:color="auto"/>
              <w:bottom w:val="single" w:sz="4" w:space="0" w:color="auto"/>
              <w:right w:val="single" w:sz="4" w:space="0" w:color="auto"/>
            </w:tcBorders>
            <w:vAlign w:val="center"/>
          </w:tcPr>
          <w:p w14:paraId="08EE5A0D" w14:textId="77777777" w:rsidR="00DE3432" w:rsidRPr="00124164" w:rsidRDefault="00A87294">
            <w:pPr>
              <w:autoSpaceDE w:val="0"/>
              <w:autoSpaceDN w:val="0"/>
              <w:adjustRightInd w:val="0"/>
              <w:jc w:val="center"/>
              <w:rPr>
                <w:color w:val="000000" w:themeColor="text1"/>
              </w:rPr>
            </w:pPr>
            <w:r w:rsidRPr="00124164">
              <w:rPr>
                <w:rFonts w:hint="eastAsia"/>
                <w:color w:val="000000" w:themeColor="text1"/>
              </w:rPr>
              <w:t>合计</w:t>
            </w:r>
          </w:p>
        </w:tc>
        <w:tc>
          <w:tcPr>
            <w:tcW w:w="891" w:type="pct"/>
            <w:tcBorders>
              <w:top w:val="single" w:sz="4" w:space="0" w:color="auto"/>
              <w:left w:val="single" w:sz="4" w:space="0" w:color="auto"/>
              <w:bottom w:val="single" w:sz="4" w:space="0" w:color="auto"/>
              <w:right w:val="single" w:sz="4" w:space="0" w:color="auto"/>
            </w:tcBorders>
          </w:tcPr>
          <w:p w14:paraId="3B016AEF" w14:textId="4021F145" w:rsidR="00DE3432" w:rsidRPr="00124164" w:rsidRDefault="005D289A">
            <w:pPr>
              <w:jc w:val="right"/>
            </w:pPr>
            <w:r w:rsidRPr="00124164">
              <w:t>96,258,305.35</w:t>
            </w:r>
          </w:p>
        </w:tc>
        <w:tc>
          <w:tcPr>
            <w:tcW w:w="881" w:type="pct"/>
            <w:tcBorders>
              <w:top w:val="single" w:sz="4" w:space="0" w:color="auto"/>
              <w:left w:val="single" w:sz="4" w:space="0" w:color="auto"/>
              <w:bottom w:val="single" w:sz="4" w:space="0" w:color="auto"/>
              <w:right w:val="single" w:sz="4" w:space="0" w:color="auto"/>
            </w:tcBorders>
          </w:tcPr>
          <w:p w14:paraId="407024DD" w14:textId="52046D3C" w:rsidR="00DE3432" w:rsidRPr="00124164" w:rsidRDefault="007B5B8F">
            <w:pPr>
              <w:jc w:val="right"/>
            </w:pPr>
            <w:r w:rsidRPr="00124164">
              <w:t>107,321,137.31</w:t>
            </w:r>
          </w:p>
        </w:tc>
        <w:tc>
          <w:tcPr>
            <w:tcW w:w="889" w:type="pct"/>
            <w:tcBorders>
              <w:top w:val="single" w:sz="4" w:space="0" w:color="auto"/>
              <w:left w:val="single" w:sz="4" w:space="0" w:color="auto"/>
              <w:bottom w:val="single" w:sz="4" w:space="0" w:color="auto"/>
              <w:right w:val="single" w:sz="4" w:space="0" w:color="auto"/>
            </w:tcBorders>
          </w:tcPr>
          <w:p w14:paraId="2942F8DF" w14:textId="035DBAE1" w:rsidR="00DE3432" w:rsidRPr="00124164" w:rsidRDefault="007B5B8F">
            <w:pPr>
              <w:jc w:val="right"/>
            </w:pPr>
            <w:r w:rsidRPr="00124164">
              <w:t>103,923,901.70</w:t>
            </w:r>
          </w:p>
        </w:tc>
        <w:tc>
          <w:tcPr>
            <w:tcW w:w="895" w:type="pct"/>
            <w:tcBorders>
              <w:top w:val="single" w:sz="4" w:space="0" w:color="auto"/>
              <w:left w:val="single" w:sz="4" w:space="0" w:color="auto"/>
              <w:bottom w:val="single" w:sz="4" w:space="0" w:color="auto"/>
              <w:right w:val="single" w:sz="4" w:space="0" w:color="auto"/>
            </w:tcBorders>
          </w:tcPr>
          <w:p w14:paraId="09523A8A" w14:textId="46C3B197" w:rsidR="00DE3432" w:rsidRDefault="007B5B8F">
            <w:pPr>
              <w:jc w:val="right"/>
            </w:pPr>
            <w:r w:rsidRPr="00124164">
              <w:t>99,655,540.96</w:t>
            </w:r>
          </w:p>
        </w:tc>
      </w:tr>
    </w:tbl>
    <w:p w14:paraId="34B8F41D" w14:textId="77777777" w:rsidR="00DE3432" w:rsidRDefault="00DE3432">
      <w:pPr>
        <w:rPr>
          <w:color w:val="000000" w:themeColor="text1"/>
        </w:rPr>
      </w:pPr>
    </w:p>
    <w:p w14:paraId="3679DEFE" w14:textId="77777777" w:rsidR="00DE3432" w:rsidRDefault="00A87294">
      <w:pPr>
        <w:pStyle w:val="4"/>
        <w:numPr>
          <w:ilvl w:val="0"/>
          <w:numId w:val="86"/>
        </w:numPr>
        <w:rPr>
          <w:rFonts w:ascii="宋体" w:hAnsi="宋体" w:hint="eastAsia"/>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64075236"/>
        <w:placeholder>
          <w:docPart w:val="GBC22222222222222222222222222222"/>
        </w:placeholder>
      </w:sdtPr>
      <w:sdtContent>
        <w:p w14:paraId="7C6C83AC"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A044FAC"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13991656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设定提存计划列示"/>
          <w:tag w:val="_GBC_433e4a4ae9d648a2973673cbec959f23"/>
          <w:id w:val="6645926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1583"/>
        <w:gridCol w:w="1569"/>
        <w:gridCol w:w="1597"/>
        <w:gridCol w:w="1553"/>
      </w:tblGrid>
      <w:tr w:rsidR="00DE3432" w14:paraId="16A6D18D" w14:textId="77777777">
        <w:bookmarkStart w:id="354" w:name="OLE_LINK22" w:displacedByCustomXml="next"/>
        <w:sdt>
          <w:sdtPr>
            <w:tag w:val="_PLD_f8a9011ca6bd4cc895a50279da6547e9"/>
            <w:id w:val="-1337375445"/>
          </w:sdtPr>
          <w:sdtContent>
            <w:tc>
              <w:tcPr>
                <w:tcW w:w="1429" w:type="pct"/>
                <w:vAlign w:val="center"/>
              </w:tcPr>
              <w:p w14:paraId="427172CB" w14:textId="77777777" w:rsidR="00DE3432" w:rsidRDefault="00A87294">
                <w:pPr>
                  <w:jc w:val="center"/>
                  <w:rPr>
                    <w:color w:val="000000" w:themeColor="text1"/>
                  </w:rPr>
                </w:pPr>
                <w:r>
                  <w:rPr>
                    <w:rFonts w:hint="eastAsia"/>
                    <w:color w:val="000000" w:themeColor="text1"/>
                  </w:rPr>
                  <w:t>项目</w:t>
                </w:r>
              </w:p>
            </w:tc>
          </w:sdtContent>
        </w:sdt>
        <w:sdt>
          <w:sdtPr>
            <w:tag w:val="_PLD_db9ecea0e08e4c1bb5fe2474183a8480"/>
            <w:id w:val="-759677701"/>
          </w:sdtPr>
          <w:sdtContent>
            <w:tc>
              <w:tcPr>
                <w:tcW w:w="897" w:type="pct"/>
                <w:vAlign w:val="center"/>
              </w:tcPr>
              <w:p w14:paraId="154DB283" w14:textId="77777777" w:rsidR="00DE3432" w:rsidRDefault="00A87294">
                <w:pPr>
                  <w:jc w:val="center"/>
                  <w:rPr>
                    <w:color w:val="000000" w:themeColor="text1"/>
                  </w:rPr>
                </w:pPr>
                <w:r>
                  <w:rPr>
                    <w:rFonts w:hint="eastAsia"/>
                    <w:color w:val="000000" w:themeColor="text1"/>
                  </w:rPr>
                  <w:t>期初余额</w:t>
                </w:r>
              </w:p>
            </w:tc>
          </w:sdtContent>
        </w:sdt>
        <w:sdt>
          <w:sdtPr>
            <w:tag w:val="_PLD_11b6b53867b44c92b19ef791cad0c8c4"/>
            <w:id w:val="-923953015"/>
          </w:sdtPr>
          <w:sdtContent>
            <w:tc>
              <w:tcPr>
                <w:tcW w:w="889" w:type="pct"/>
                <w:vAlign w:val="center"/>
              </w:tcPr>
              <w:p w14:paraId="60C5FA1E" w14:textId="77777777" w:rsidR="00DE3432" w:rsidRDefault="00A87294">
                <w:pPr>
                  <w:jc w:val="center"/>
                  <w:rPr>
                    <w:color w:val="000000" w:themeColor="text1"/>
                  </w:rPr>
                </w:pPr>
                <w:r>
                  <w:rPr>
                    <w:rFonts w:hint="eastAsia"/>
                    <w:color w:val="000000" w:themeColor="text1"/>
                  </w:rPr>
                  <w:t>本期增加</w:t>
                </w:r>
              </w:p>
            </w:tc>
          </w:sdtContent>
        </w:sdt>
        <w:sdt>
          <w:sdtPr>
            <w:tag w:val="_PLD_c2cbd009dd4248ceb9040da5fc326084"/>
            <w:id w:val="744604207"/>
          </w:sdtPr>
          <w:sdtContent>
            <w:tc>
              <w:tcPr>
                <w:tcW w:w="905" w:type="pct"/>
                <w:vAlign w:val="center"/>
              </w:tcPr>
              <w:p w14:paraId="26194963" w14:textId="77777777" w:rsidR="00DE3432" w:rsidRDefault="00A87294">
                <w:pPr>
                  <w:jc w:val="center"/>
                  <w:rPr>
                    <w:color w:val="000000" w:themeColor="text1"/>
                  </w:rPr>
                </w:pPr>
                <w:r>
                  <w:rPr>
                    <w:rFonts w:hint="eastAsia"/>
                    <w:color w:val="000000" w:themeColor="text1"/>
                  </w:rPr>
                  <w:t>本期减少</w:t>
                </w:r>
              </w:p>
            </w:tc>
          </w:sdtContent>
        </w:sdt>
        <w:sdt>
          <w:sdtPr>
            <w:tag w:val="_PLD_0ded00fbf217420ebfe8ace86c12086d"/>
            <w:id w:val="-106345962"/>
          </w:sdtPr>
          <w:sdtContent>
            <w:tc>
              <w:tcPr>
                <w:tcW w:w="880" w:type="pct"/>
                <w:vAlign w:val="center"/>
              </w:tcPr>
              <w:p w14:paraId="33211170" w14:textId="77777777" w:rsidR="00DE3432" w:rsidRDefault="00A87294">
                <w:pPr>
                  <w:jc w:val="center"/>
                  <w:rPr>
                    <w:color w:val="000000" w:themeColor="text1"/>
                  </w:rPr>
                </w:pPr>
                <w:r>
                  <w:rPr>
                    <w:rFonts w:hint="eastAsia"/>
                    <w:color w:val="000000" w:themeColor="text1"/>
                  </w:rPr>
                  <w:t>期末余额</w:t>
                </w:r>
              </w:p>
            </w:tc>
          </w:sdtContent>
        </w:sdt>
      </w:tr>
      <w:tr w:rsidR="00DE3432" w14:paraId="4B0E4099" w14:textId="77777777">
        <w:tc>
          <w:tcPr>
            <w:tcW w:w="1429" w:type="pct"/>
          </w:tcPr>
          <w:p w14:paraId="18C1DC3A" w14:textId="77777777" w:rsidR="00DE3432" w:rsidRDefault="00A87294">
            <w:pPr>
              <w:rPr>
                <w:color w:val="000000" w:themeColor="text1"/>
              </w:rPr>
            </w:pPr>
            <w:r>
              <w:rPr>
                <w:rFonts w:hint="eastAsia"/>
                <w:color w:val="000000" w:themeColor="text1"/>
              </w:rPr>
              <w:t>1</w:t>
            </w:r>
            <w:r>
              <w:rPr>
                <w:rFonts w:hint="eastAsia"/>
                <w:color w:val="000000" w:themeColor="text1"/>
              </w:rPr>
              <w:t>、基本养老保险</w:t>
            </w:r>
          </w:p>
        </w:tc>
        <w:tc>
          <w:tcPr>
            <w:tcW w:w="897" w:type="pct"/>
          </w:tcPr>
          <w:p w14:paraId="602A53EB" w14:textId="4BEB8902" w:rsidR="00DE3432" w:rsidRDefault="00B52B0D">
            <w:pPr>
              <w:jc w:val="right"/>
            </w:pPr>
            <w:r>
              <w:t>3,544.32</w:t>
            </w:r>
          </w:p>
        </w:tc>
        <w:tc>
          <w:tcPr>
            <w:tcW w:w="889" w:type="pct"/>
          </w:tcPr>
          <w:p w14:paraId="52E236B6" w14:textId="6A6357AD" w:rsidR="00DE3432" w:rsidRDefault="003E5F10">
            <w:pPr>
              <w:jc w:val="right"/>
            </w:pPr>
            <w:r>
              <w:t>3,152,677.66</w:t>
            </w:r>
          </w:p>
        </w:tc>
        <w:tc>
          <w:tcPr>
            <w:tcW w:w="905" w:type="pct"/>
          </w:tcPr>
          <w:p w14:paraId="4B59C3E0" w14:textId="038BAF6C" w:rsidR="00DE3432" w:rsidRDefault="003E5F10">
            <w:pPr>
              <w:jc w:val="right"/>
            </w:pPr>
            <w:r>
              <w:t>3,148,697.02</w:t>
            </w:r>
          </w:p>
        </w:tc>
        <w:tc>
          <w:tcPr>
            <w:tcW w:w="880" w:type="pct"/>
          </w:tcPr>
          <w:p w14:paraId="4DBC4775" w14:textId="7B57134C" w:rsidR="00DE3432" w:rsidRDefault="003E5F10">
            <w:pPr>
              <w:jc w:val="right"/>
            </w:pPr>
            <w:r>
              <w:t>7,524.96</w:t>
            </w:r>
          </w:p>
        </w:tc>
      </w:tr>
      <w:tr w:rsidR="00DE3432" w14:paraId="3878E7D5" w14:textId="77777777">
        <w:tc>
          <w:tcPr>
            <w:tcW w:w="1429" w:type="pct"/>
          </w:tcPr>
          <w:p w14:paraId="7CD11967" w14:textId="77777777" w:rsidR="00DE3432" w:rsidRDefault="00A87294">
            <w:pPr>
              <w:rPr>
                <w:color w:val="000000" w:themeColor="text1"/>
              </w:rPr>
            </w:pPr>
            <w:r>
              <w:rPr>
                <w:rFonts w:hint="eastAsia"/>
                <w:color w:val="000000" w:themeColor="text1"/>
              </w:rPr>
              <w:t>2</w:t>
            </w:r>
            <w:r>
              <w:rPr>
                <w:rFonts w:hint="eastAsia"/>
                <w:color w:val="000000" w:themeColor="text1"/>
              </w:rPr>
              <w:t>、失业保险费</w:t>
            </w:r>
          </w:p>
        </w:tc>
        <w:tc>
          <w:tcPr>
            <w:tcW w:w="897" w:type="pct"/>
          </w:tcPr>
          <w:p w14:paraId="7CC86CDD" w14:textId="63A063D5" w:rsidR="00DE3432" w:rsidRDefault="00B52B0D">
            <w:pPr>
              <w:jc w:val="right"/>
            </w:pPr>
            <w:r>
              <w:rPr>
                <w:rFonts w:hint="eastAsia"/>
              </w:rPr>
              <w:t>110.76</w:t>
            </w:r>
          </w:p>
        </w:tc>
        <w:tc>
          <w:tcPr>
            <w:tcW w:w="889" w:type="pct"/>
          </w:tcPr>
          <w:p w14:paraId="30056295" w14:textId="5B32F038" w:rsidR="00DE3432" w:rsidRDefault="003E5F10">
            <w:pPr>
              <w:jc w:val="right"/>
            </w:pPr>
            <w:r>
              <w:t>133,775.27</w:t>
            </w:r>
          </w:p>
        </w:tc>
        <w:tc>
          <w:tcPr>
            <w:tcW w:w="905" w:type="pct"/>
          </w:tcPr>
          <w:p w14:paraId="59A3B130" w14:textId="27A7B06C" w:rsidR="00DE3432" w:rsidRDefault="003E5F10">
            <w:pPr>
              <w:jc w:val="right"/>
            </w:pPr>
            <w:r>
              <w:t>133,642.03</w:t>
            </w:r>
          </w:p>
        </w:tc>
        <w:tc>
          <w:tcPr>
            <w:tcW w:w="880" w:type="pct"/>
          </w:tcPr>
          <w:p w14:paraId="77D16E14" w14:textId="5743F232" w:rsidR="00DE3432" w:rsidRDefault="003E5F10">
            <w:pPr>
              <w:jc w:val="right"/>
            </w:pPr>
            <w:r>
              <w:rPr>
                <w:rFonts w:hint="eastAsia"/>
              </w:rPr>
              <w:t>244.00</w:t>
            </w:r>
          </w:p>
        </w:tc>
      </w:tr>
      <w:tr w:rsidR="00DE3432" w14:paraId="6617E780" w14:textId="77777777">
        <w:tc>
          <w:tcPr>
            <w:tcW w:w="1429" w:type="pct"/>
          </w:tcPr>
          <w:p w14:paraId="1162A5E2" w14:textId="77777777" w:rsidR="00DE3432" w:rsidRDefault="00A87294">
            <w:pPr>
              <w:rPr>
                <w:color w:val="000000" w:themeColor="text1"/>
              </w:rPr>
            </w:pPr>
            <w:r>
              <w:rPr>
                <w:rFonts w:hint="eastAsia"/>
                <w:color w:val="000000" w:themeColor="text1"/>
              </w:rPr>
              <w:t>3</w:t>
            </w:r>
            <w:r>
              <w:rPr>
                <w:rFonts w:hint="eastAsia"/>
                <w:color w:val="000000" w:themeColor="text1"/>
              </w:rPr>
              <w:t>、企业年金缴费</w:t>
            </w:r>
          </w:p>
        </w:tc>
        <w:tc>
          <w:tcPr>
            <w:tcW w:w="897" w:type="pct"/>
          </w:tcPr>
          <w:p w14:paraId="108277DE" w14:textId="77777777" w:rsidR="00DE3432" w:rsidRDefault="00DE3432">
            <w:pPr>
              <w:jc w:val="right"/>
            </w:pPr>
          </w:p>
        </w:tc>
        <w:tc>
          <w:tcPr>
            <w:tcW w:w="889" w:type="pct"/>
          </w:tcPr>
          <w:p w14:paraId="783D2BEE" w14:textId="77777777" w:rsidR="00DE3432" w:rsidRDefault="00DE3432">
            <w:pPr>
              <w:jc w:val="right"/>
            </w:pPr>
          </w:p>
        </w:tc>
        <w:tc>
          <w:tcPr>
            <w:tcW w:w="905" w:type="pct"/>
          </w:tcPr>
          <w:p w14:paraId="5DCB30B6" w14:textId="77777777" w:rsidR="00DE3432" w:rsidRDefault="00DE3432">
            <w:pPr>
              <w:jc w:val="right"/>
            </w:pPr>
          </w:p>
        </w:tc>
        <w:tc>
          <w:tcPr>
            <w:tcW w:w="880" w:type="pct"/>
          </w:tcPr>
          <w:p w14:paraId="57189BA5" w14:textId="77777777" w:rsidR="00DE3432" w:rsidRDefault="00DE3432">
            <w:pPr>
              <w:jc w:val="right"/>
            </w:pPr>
          </w:p>
        </w:tc>
      </w:tr>
      <w:tr w:rsidR="00F4562C" w14:paraId="7AEFC430" w14:textId="77777777">
        <w:tc>
          <w:tcPr>
            <w:tcW w:w="1429" w:type="pct"/>
            <w:vAlign w:val="center"/>
          </w:tcPr>
          <w:p w14:paraId="0C291453" w14:textId="77777777" w:rsidR="00F4562C" w:rsidRDefault="00F4562C" w:rsidP="00F4562C">
            <w:pPr>
              <w:jc w:val="center"/>
              <w:rPr>
                <w:color w:val="000000" w:themeColor="text1"/>
              </w:rPr>
            </w:pPr>
            <w:r>
              <w:rPr>
                <w:rFonts w:hint="eastAsia"/>
                <w:color w:val="000000" w:themeColor="text1"/>
              </w:rPr>
              <w:t>合计</w:t>
            </w:r>
          </w:p>
        </w:tc>
        <w:tc>
          <w:tcPr>
            <w:tcW w:w="897" w:type="pct"/>
          </w:tcPr>
          <w:p w14:paraId="1EFD59D8" w14:textId="35E42F3D" w:rsidR="00F4562C" w:rsidRDefault="00F4562C" w:rsidP="00F4562C">
            <w:pPr>
              <w:jc w:val="right"/>
            </w:pPr>
            <w:r>
              <w:t>3,655.08</w:t>
            </w:r>
          </w:p>
        </w:tc>
        <w:tc>
          <w:tcPr>
            <w:tcW w:w="889" w:type="pct"/>
          </w:tcPr>
          <w:p w14:paraId="786C74F4" w14:textId="67F2D6B9" w:rsidR="00F4562C" w:rsidRDefault="00F4562C" w:rsidP="00F4562C">
            <w:pPr>
              <w:jc w:val="right"/>
            </w:pPr>
            <w:r w:rsidRPr="006D5929">
              <w:t>3,286,452.93</w:t>
            </w:r>
          </w:p>
        </w:tc>
        <w:tc>
          <w:tcPr>
            <w:tcW w:w="905" w:type="pct"/>
          </w:tcPr>
          <w:p w14:paraId="73CFAB66" w14:textId="5FF781B6" w:rsidR="00F4562C" w:rsidRDefault="00F4562C" w:rsidP="00F4562C">
            <w:pPr>
              <w:jc w:val="right"/>
            </w:pPr>
            <w:r w:rsidRPr="00F4562C">
              <w:t>3,282,339.05</w:t>
            </w:r>
          </w:p>
        </w:tc>
        <w:tc>
          <w:tcPr>
            <w:tcW w:w="880" w:type="pct"/>
          </w:tcPr>
          <w:p w14:paraId="00EF6484" w14:textId="25A50D1B" w:rsidR="00F4562C" w:rsidRDefault="00F4562C" w:rsidP="00F4562C">
            <w:pPr>
              <w:jc w:val="right"/>
            </w:pPr>
            <w:r w:rsidRPr="00F4562C">
              <w:t>7,768.96</w:t>
            </w:r>
          </w:p>
        </w:tc>
      </w:tr>
      <w:bookmarkEnd w:id="354"/>
    </w:tbl>
    <w:p w14:paraId="5B465408" w14:textId="77777777" w:rsidR="00DE3432" w:rsidRDefault="00DE3432">
      <w:pPr>
        <w:autoSpaceDE w:val="0"/>
        <w:autoSpaceDN w:val="0"/>
        <w:adjustRightInd w:val="0"/>
        <w:rPr>
          <w:color w:val="000000" w:themeColor="text1"/>
        </w:rPr>
      </w:pPr>
    </w:p>
    <w:p w14:paraId="3412A02E" w14:textId="77777777" w:rsidR="00DE3432" w:rsidRDefault="00A87294">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2035688160"/>
        <w:placeholder>
          <w:docPart w:val="GBC22222222222222222222222222222"/>
        </w:placeholder>
      </w:sdtPr>
      <w:sdtContent>
        <w:p w14:paraId="636F6B50" w14:textId="78291429" w:rsidR="00DE3432" w:rsidRDefault="00A87294" w:rsidP="002A66CF">
          <w:pPr>
            <w:autoSpaceDE w:val="0"/>
            <w:autoSpaceDN w:val="0"/>
            <w:adjustRightInd w:val="0"/>
            <w:rPr>
              <w:color w:val="000000" w:themeColor="text1"/>
            </w:rPr>
          </w:pPr>
          <w:r>
            <w:rPr>
              <w:rFonts w:ascii="宋体" w:hAnsi="宋体"/>
              <w:color w:val="000000" w:themeColor="text1"/>
            </w:rPr>
            <w:fldChar w:fldCharType="begin"/>
          </w:r>
          <w:r w:rsidR="002A66C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A66C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474D11A" w14:textId="77777777" w:rsidR="00DE3432" w:rsidRDefault="00DE3432">
      <w:pPr>
        <w:autoSpaceDE w:val="0"/>
        <w:autoSpaceDN w:val="0"/>
        <w:adjustRightInd w:val="0"/>
        <w:rPr>
          <w:color w:val="000000" w:themeColor="text1"/>
        </w:rPr>
      </w:pPr>
    </w:p>
    <w:p w14:paraId="5086A1A5"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963499289"/>
        <w:placeholder>
          <w:docPart w:val="GBC22222222222222222222222222222"/>
        </w:placeholder>
      </w:sdtPr>
      <w:sdtContent>
        <w:p w14:paraId="57F4108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2BFAB7"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6255857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交税费"/>
          <w:tag w:val="_GBC_d787fa1c70604797889c69c4c364e711"/>
          <w:id w:val="16620347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56"/>
        <w:gridCol w:w="2931"/>
        <w:gridCol w:w="2936"/>
      </w:tblGrid>
      <w:tr w:rsidR="00DE3432" w14:paraId="5D5F9571" w14:textId="77777777">
        <w:trPr>
          <w:cantSplit/>
        </w:trPr>
        <w:bookmarkStart w:id="355" w:name="OLE_LINK17" w:displacedByCustomXml="next"/>
        <w:sdt>
          <w:sdtPr>
            <w:tag w:val="_PLD_ab0019be2d10489d885d15626d85168f"/>
            <w:id w:val="-141730635"/>
          </w:sdtPr>
          <w:sdtContent>
            <w:tc>
              <w:tcPr>
                <w:tcW w:w="1675" w:type="pct"/>
                <w:vAlign w:val="center"/>
              </w:tcPr>
              <w:p w14:paraId="373E243C" w14:textId="77777777" w:rsidR="00DE3432" w:rsidRDefault="00A87294">
                <w:pPr>
                  <w:ind w:right="105"/>
                  <w:jc w:val="center"/>
                  <w:rPr>
                    <w:color w:val="000000" w:themeColor="text1"/>
                  </w:rPr>
                </w:pPr>
                <w:r>
                  <w:rPr>
                    <w:rFonts w:hint="eastAsia"/>
                    <w:color w:val="000000" w:themeColor="text1"/>
                  </w:rPr>
                  <w:t>项目</w:t>
                </w:r>
              </w:p>
            </w:tc>
          </w:sdtContent>
        </w:sdt>
        <w:sdt>
          <w:sdtPr>
            <w:tag w:val="_PLD_4d086e8f4e004ee3aa116a5d10a7ecbd"/>
            <w:id w:val="-742870066"/>
          </w:sdtPr>
          <w:sdtContent>
            <w:tc>
              <w:tcPr>
                <w:tcW w:w="1661" w:type="pct"/>
                <w:vAlign w:val="center"/>
              </w:tcPr>
              <w:p w14:paraId="6600DEE5" w14:textId="77777777" w:rsidR="00DE3432" w:rsidRDefault="00A87294">
                <w:pPr>
                  <w:jc w:val="center"/>
                  <w:rPr>
                    <w:color w:val="000000" w:themeColor="text1"/>
                  </w:rPr>
                </w:pPr>
                <w:r>
                  <w:rPr>
                    <w:rFonts w:hint="eastAsia"/>
                    <w:color w:val="000000" w:themeColor="text1"/>
                  </w:rPr>
                  <w:t>期末余额</w:t>
                </w:r>
              </w:p>
            </w:tc>
          </w:sdtContent>
        </w:sdt>
        <w:sdt>
          <w:sdtPr>
            <w:tag w:val="_PLD_8b866f731e474c6ebfb67cd903ab95c8"/>
            <w:id w:val="1238441261"/>
          </w:sdtPr>
          <w:sdtContent>
            <w:tc>
              <w:tcPr>
                <w:tcW w:w="1664" w:type="pct"/>
                <w:vAlign w:val="center"/>
              </w:tcPr>
              <w:p w14:paraId="4A73F3DF" w14:textId="77777777" w:rsidR="00DE3432" w:rsidRDefault="00A87294">
                <w:pPr>
                  <w:jc w:val="center"/>
                  <w:rPr>
                    <w:color w:val="000000" w:themeColor="text1"/>
                  </w:rPr>
                </w:pPr>
                <w:r>
                  <w:rPr>
                    <w:rFonts w:hint="eastAsia"/>
                    <w:color w:val="000000" w:themeColor="text1"/>
                  </w:rPr>
                  <w:t>期初余额</w:t>
                </w:r>
              </w:p>
            </w:tc>
          </w:sdtContent>
        </w:sdt>
      </w:tr>
      <w:tr w:rsidR="00DE3432" w14:paraId="7545E0E7" w14:textId="77777777">
        <w:trPr>
          <w:cantSplit/>
        </w:trPr>
        <w:tc>
          <w:tcPr>
            <w:tcW w:w="1675" w:type="pct"/>
          </w:tcPr>
          <w:p w14:paraId="36F4EB50" w14:textId="77777777" w:rsidR="00DE3432" w:rsidRDefault="00A87294">
            <w:pPr>
              <w:ind w:right="105"/>
              <w:rPr>
                <w:color w:val="000000" w:themeColor="text1"/>
              </w:rPr>
            </w:pPr>
            <w:r>
              <w:rPr>
                <w:rFonts w:hint="eastAsia"/>
                <w:color w:val="000000" w:themeColor="text1"/>
              </w:rPr>
              <w:t>增值税</w:t>
            </w:r>
          </w:p>
        </w:tc>
        <w:tc>
          <w:tcPr>
            <w:tcW w:w="1661" w:type="pct"/>
          </w:tcPr>
          <w:p w14:paraId="6CF43F0A" w14:textId="26685E85" w:rsidR="00DE3432" w:rsidRDefault="00CD34D8">
            <w:pPr>
              <w:ind w:right="73"/>
              <w:jc w:val="right"/>
            </w:pPr>
            <w:r>
              <w:t>276,959.42</w:t>
            </w:r>
          </w:p>
        </w:tc>
        <w:tc>
          <w:tcPr>
            <w:tcW w:w="1664" w:type="pct"/>
          </w:tcPr>
          <w:p w14:paraId="712360CF" w14:textId="6EAEBDD1" w:rsidR="00DE3432" w:rsidRDefault="00B52B0D">
            <w:pPr>
              <w:jc w:val="right"/>
            </w:pPr>
            <w:r>
              <w:t>750,639.08</w:t>
            </w:r>
          </w:p>
        </w:tc>
      </w:tr>
      <w:tr w:rsidR="00DE3432" w14:paraId="69F148BD" w14:textId="77777777">
        <w:trPr>
          <w:cantSplit/>
        </w:trPr>
        <w:tc>
          <w:tcPr>
            <w:tcW w:w="1675" w:type="pct"/>
          </w:tcPr>
          <w:p w14:paraId="14D1F9ED" w14:textId="77777777" w:rsidR="00DE3432" w:rsidRDefault="00A87294">
            <w:pPr>
              <w:ind w:right="105"/>
              <w:rPr>
                <w:color w:val="000000" w:themeColor="text1"/>
              </w:rPr>
            </w:pPr>
            <w:r>
              <w:rPr>
                <w:rFonts w:hint="eastAsia"/>
                <w:color w:val="000000" w:themeColor="text1"/>
              </w:rPr>
              <w:t>消费税</w:t>
            </w:r>
          </w:p>
        </w:tc>
        <w:tc>
          <w:tcPr>
            <w:tcW w:w="1661" w:type="pct"/>
          </w:tcPr>
          <w:p w14:paraId="566DC440" w14:textId="77777777" w:rsidR="00DE3432" w:rsidRDefault="00DE3432">
            <w:pPr>
              <w:ind w:right="73"/>
              <w:jc w:val="right"/>
            </w:pPr>
          </w:p>
        </w:tc>
        <w:tc>
          <w:tcPr>
            <w:tcW w:w="1664" w:type="pct"/>
          </w:tcPr>
          <w:p w14:paraId="4C0EAC35" w14:textId="25B30FA6" w:rsidR="00DE3432" w:rsidRDefault="00B52B0D">
            <w:pPr>
              <w:jc w:val="right"/>
            </w:pPr>
            <w:r>
              <w:rPr>
                <w:rFonts w:hint="eastAsia"/>
              </w:rPr>
              <w:t>98.80</w:t>
            </w:r>
          </w:p>
        </w:tc>
      </w:tr>
      <w:tr w:rsidR="00DE3432" w14:paraId="72BC8368" w14:textId="77777777">
        <w:trPr>
          <w:cantSplit/>
        </w:trPr>
        <w:tc>
          <w:tcPr>
            <w:tcW w:w="1675" w:type="pct"/>
          </w:tcPr>
          <w:p w14:paraId="6880728B" w14:textId="77777777" w:rsidR="00DE3432" w:rsidRDefault="00A87294">
            <w:pPr>
              <w:ind w:right="105"/>
              <w:rPr>
                <w:color w:val="000000" w:themeColor="text1"/>
              </w:rPr>
            </w:pPr>
            <w:r>
              <w:rPr>
                <w:rFonts w:hint="eastAsia"/>
                <w:color w:val="000000" w:themeColor="text1"/>
              </w:rPr>
              <w:t>营业税</w:t>
            </w:r>
          </w:p>
        </w:tc>
        <w:tc>
          <w:tcPr>
            <w:tcW w:w="1661" w:type="pct"/>
          </w:tcPr>
          <w:p w14:paraId="22B73050" w14:textId="77777777" w:rsidR="00DE3432" w:rsidRDefault="00DE3432">
            <w:pPr>
              <w:ind w:right="73"/>
              <w:jc w:val="right"/>
            </w:pPr>
          </w:p>
        </w:tc>
        <w:tc>
          <w:tcPr>
            <w:tcW w:w="1664" w:type="pct"/>
          </w:tcPr>
          <w:p w14:paraId="68C54387" w14:textId="77777777" w:rsidR="00DE3432" w:rsidRDefault="00DE3432">
            <w:pPr>
              <w:jc w:val="right"/>
            </w:pPr>
          </w:p>
        </w:tc>
      </w:tr>
      <w:tr w:rsidR="00DE3432" w14:paraId="5A187A12" w14:textId="77777777">
        <w:trPr>
          <w:cantSplit/>
        </w:trPr>
        <w:tc>
          <w:tcPr>
            <w:tcW w:w="1675" w:type="pct"/>
          </w:tcPr>
          <w:p w14:paraId="450A262A" w14:textId="77777777" w:rsidR="00DE3432" w:rsidRDefault="00A87294">
            <w:pPr>
              <w:ind w:right="105"/>
              <w:rPr>
                <w:color w:val="000000" w:themeColor="text1"/>
              </w:rPr>
            </w:pPr>
            <w:r>
              <w:rPr>
                <w:rFonts w:hint="eastAsia"/>
                <w:color w:val="000000" w:themeColor="text1"/>
              </w:rPr>
              <w:t>企业所得税</w:t>
            </w:r>
          </w:p>
        </w:tc>
        <w:tc>
          <w:tcPr>
            <w:tcW w:w="1661" w:type="pct"/>
          </w:tcPr>
          <w:p w14:paraId="3166FCFD" w14:textId="781EA8F8" w:rsidR="00DE3432" w:rsidRDefault="00533EFC">
            <w:pPr>
              <w:ind w:right="73"/>
              <w:jc w:val="right"/>
            </w:pPr>
            <w:r>
              <w:t>22,255,470.60</w:t>
            </w:r>
          </w:p>
        </w:tc>
        <w:tc>
          <w:tcPr>
            <w:tcW w:w="1664" w:type="pct"/>
          </w:tcPr>
          <w:p w14:paraId="570446AF" w14:textId="5F090FCA" w:rsidR="00DE3432" w:rsidRDefault="00B52B0D">
            <w:pPr>
              <w:jc w:val="right"/>
            </w:pPr>
            <w:r>
              <w:t>21,269,565.33</w:t>
            </w:r>
          </w:p>
        </w:tc>
      </w:tr>
      <w:tr w:rsidR="00DE3432" w14:paraId="531809F2" w14:textId="77777777">
        <w:trPr>
          <w:cantSplit/>
        </w:trPr>
        <w:tc>
          <w:tcPr>
            <w:tcW w:w="1675" w:type="pct"/>
          </w:tcPr>
          <w:p w14:paraId="780FDDDA" w14:textId="77777777" w:rsidR="00DE3432" w:rsidRDefault="00A87294">
            <w:pPr>
              <w:ind w:right="105"/>
              <w:rPr>
                <w:color w:val="000000" w:themeColor="text1"/>
              </w:rPr>
            </w:pPr>
            <w:r>
              <w:rPr>
                <w:rFonts w:hint="eastAsia"/>
                <w:color w:val="000000" w:themeColor="text1"/>
              </w:rPr>
              <w:t>个人所得税</w:t>
            </w:r>
          </w:p>
        </w:tc>
        <w:tc>
          <w:tcPr>
            <w:tcW w:w="1661" w:type="pct"/>
          </w:tcPr>
          <w:p w14:paraId="13BEE1D2" w14:textId="59334B8C" w:rsidR="00DE3432" w:rsidRDefault="00533EFC">
            <w:pPr>
              <w:ind w:right="73"/>
              <w:jc w:val="right"/>
            </w:pPr>
            <w:r>
              <w:t>1,996,789.64</w:t>
            </w:r>
          </w:p>
        </w:tc>
        <w:tc>
          <w:tcPr>
            <w:tcW w:w="1664" w:type="pct"/>
          </w:tcPr>
          <w:p w14:paraId="1CE9DEE0" w14:textId="2C502C07" w:rsidR="00DE3432" w:rsidRDefault="00B52B0D">
            <w:pPr>
              <w:jc w:val="right"/>
            </w:pPr>
            <w:r>
              <w:t>2,025,827.10</w:t>
            </w:r>
          </w:p>
        </w:tc>
      </w:tr>
      <w:tr w:rsidR="00DE3432" w14:paraId="0D55E2E3" w14:textId="77777777">
        <w:trPr>
          <w:cantSplit/>
        </w:trPr>
        <w:tc>
          <w:tcPr>
            <w:tcW w:w="1675" w:type="pct"/>
          </w:tcPr>
          <w:p w14:paraId="5C426932" w14:textId="77777777" w:rsidR="00DE3432" w:rsidRDefault="00A87294">
            <w:pPr>
              <w:ind w:right="105"/>
              <w:rPr>
                <w:color w:val="000000" w:themeColor="text1"/>
              </w:rPr>
            </w:pPr>
            <w:r>
              <w:rPr>
                <w:rFonts w:hint="eastAsia"/>
                <w:color w:val="000000" w:themeColor="text1"/>
              </w:rPr>
              <w:t>城市维护建设税</w:t>
            </w:r>
          </w:p>
        </w:tc>
        <w:tc>
          <w:tcPr>
            <w:tcW w:w="1661" w:type="pct"/>
          </w:tcPr>
          <w:p w14:paraId="7ACA8CA9" w14:textId="6A3021B5" w:rsidR="00DE3432" w:rsidRDefault="00CD34D8">
            <w:pPr>
              <w:ind w:right="73"/>
              <w:jc w:val="right"/>
            </w:pPr>
            <w:r>
              <w:t>79,503.53</w:t>
            </w:r>
          </w:p>
        </w:tc>
        <w:tc>
          <w:tcPr>
            <w:tcW w:w="1664" w:type="pct"/>
          </w:tcPr>
          <w:p w14:paraId="47832602" w14:textId="4FA917BD" w:rsidR="00DE3432" w:rsidRDefault="00B52B0D">
            <w:pPr>
              <w:jc w:val="right"/>
            </w:pPr>
            <w:r>
              <w:t>78,287.08</w:t>
            </w:r>
          </w:p>
        </w:tc>
      </w:tr>
      <w:tr w:rsidR="002A66CF" w14:paraId="71A90B53" w14:textId="77777777">
        <w:trPr>
          <w:cantSplit/>
        </w:trPr>
        <w:tc>
          <w:tcPr>
            <w:tcW w:w="1675" w:type="pct"/>
          </w:tcPr>
          <w:p w14:paraId="436191B4" w14:textId="7693E324" w:rsidR="002A66CF" w:rsidRDefault="002A66CF">
            <w:pPr>
              <w:ind w:right="105"/>
              <w:rPr>
                <w:color w:val="000000" w:themeColor="text1"/>
              </w:rPr>
            </w:pPr>
            <w:r>
              <w:rPr>
                <w:rFonts w:hint="eastAsia"/>
                <w:color w:val="000000" w:themeColor="text1"/>
              </w:rPr>
              <w:t>教育费附加</w:t>
            </w:r>
          </w:p>
        </w:tc>
        <w:tc>
          <w:tcPr>
            <w:tcW w:w="1661" w:type="pct"/>
          </w:tcPr>
          <w:p w14:paraId="111F8A6C" w14:textId="0FBC84DA" w:rsidR="002A66CF" w:rsidRDefault="00533EFC">
            <w:pPr>
              <w:ind w:right="73"/>
              <w:jc w:val="right"/>
            </w:pPr>
            <w:r>
              <w:t>34,072.98</w:t>
            </w:r>
          </w:p>
        </w:tc>
        <w:tc>
          <w:tcPr>
            <w:tcW w:w="1664" w:type="pct"/>
          </w:tcPr>
          <w:p w14:paraId="020E1785" w14:textId="6376F9D8" w:rsidR="002A66CF" w:rsidRDefault="00B52B0D">
            <w:pPr>
              <w:jc w:val="right"/>
            </w:pPr>
            <w:r>
              <w:t>33,543.49</w:t>
            </w:r>
          </w:p>
        </w:tc>
      </w:tr>
      <w:tr w:rsidR="002A66CF" w14:paraId="3EE2B898" w14:textId="77777777">
        <w:trPr>
          <w:cantSplit/>
        </w:trPr>
        <w:tc>
          <w:tcPr>
            <w:tcW w:w="1675" w:type="pct"/>
          </w:tcPr>
          <w:p w14:paraId="441E3933" w14:textId="10029CA0" w:rsidR="002A66CF" w:rsidRDefault="002A66CF">
            <w:pPr>
              <w:ind w:right="105"/>
              <w:rPr>
                <w:color w:val="000000" w:themeColor="text1"/>
              </w:rPr>
            </w:pPr>
            <w:r>
              <w:rPr>
                <w:rFonts w:hint="eastAsia"/>
                <w:color w:val="000000" w:themeColor="text1"/>
              </w:rPr>
              <w:t>地方</w:t>
            </w:r>
            <w:r w:rsidRPr="002A66CF">
              <w:rPr>
                <w:rFonts w:hint="eastAsia"/>
                <w:color w:val="000000" w:themeColor="text1"/>
              </w:rPr>
              <w:t>教育费附加</w:t>
            </w:r>
          </w:p>
        </w:tc>
        <w:tc>
          <w:tcPr>
            <w:tcW w:w="1661" w:type="pct"/>
          </w:tcPr>
          <w:p w14:paraId="56852667" w14:textId="632B0E4C" w:rsidR="002A66CF" w:rsidRDefault="00533EFC">
            <w:pPr>
              <w:ind w:right="73"/>
              <w:jc w:val="right"/>
            </w:pPr>
            <w:r>
              <w:t>22,715.33</w:t>
            </w:r>
          </w:p>
        </w:tc>
        <w:tc>
          <w:tcPr>
            <w:tcW w:w="1664" w:type="pct"/>
          </w:tcPr>
          <w:p w14:paraId="4D1F2531" w14:textId="13F730A1" w:rsidR="002A66CF" w:rsidRDefault="00B52B0D">
            <w:pPr>
              <w:jc w:val="right"/>
            </w:pPr>
            <w:r>
              <w:t>22,227.18</w:t>
            </w:r>
          </w:p>
        </w:tc>
      </w:tr>
      <w:tr w:rsidR="002A66CF" w14:paraId="125E7668" w14:textId="77777777">
        <w:trPr>
          <w:cantSplit/>
        </w:trPr>
        <w:tc>
          <w:tcPr>
            <w:tcW w:w="1675" w:type="pct"/>
          </w:tcPr>
          <w:p w14:paraId="3DABF33D" w14:textId="4AF8CAA7" w:rsidR="002A66CF" w:rsidRDefault="002A66CF">
            <w:pPr>
              <w:ind w:right="105"/>
              <w:rPr>
                <w:color w:val="000000" w:themeColor="text1"/>
              </w:rPr>
            </w:pPr>
            <w:r>
              <w:rPr>
                <w:rFonts w:hint="eastAsia"/>
                <w:color w:val="000000" w:themeColor="text1"/>
              </w:rPr>
              <w:t>房产税</w:t>
            </w:r>
          </w:p>
        </w:tc>
        <w:tc>
          <w:tcPr>
            <w:tcW w:w="1661" w:type="pct"/>
          </w:tcPr>
          <w:p w14:paraId="089F3F29" w14:textId="2D745004" w:rsidR="002A66CF" w:rsidRDefault="00533EFC">
            <w:pPr>
              <w:ind w:right="73"/>
              <w:jc w:val="right"/>
            </w:pPr>
            <w:r>
              <w:t>1,201,890.23</w:t>
            </w:r>
          </w:p>
        </w:tc>
        <w:tc>
          <w:tcPr>
            <w:tcW w:w="1664" w:type="pct"/>
          </w:tcPr>
          <w:p w14:paraId="6046ACC2" w14:textId="23C41304" w:rsidR="002A66CF" w:rsidRDefault="00B52B0D">
            <w:pPr>
              <w:jc w:val="right"/>
            </w:pPr>
            <w:r>
              <w:t>2,126,350.40</w:t>
            </w:r>
          </w:p>
        </w:tc>
      </w:tr>
      <w:tr w:rsidR="002A66CF" w14:paraId="2A2A59E2" w14:textId="77777777">
        <w:trPr>
          <w:cantSplit/>
        </w:trPr>
        <w:tc>
          <w:tcPr>
            <w:tcW w:w="1675" w:type="pct"/>
          </w:tcPr>
          <w:p w14:paraId="0CED6FE7" w14:textId="0A7119AC" w:rsidR="002A66CF" w:rsidRDefault="002A66CF">
            <w:pPr>
              <w:ind w:right="105"/>
              <w:rPr>
                <w:color w:val="000000" w:themeColor="text1"/>
              </w:rPr>
            </w:pPr>
            <w:r>
              <w:rPr>
                <w:rFonts w:hint="eastAsia"/>
                <w:color w:val="000000" w:themeColor="text1"/>
              </w:rPr>
              <w:t>印花税</w:t>
            </w:r>
          </w:p>
        </w:tc>
        <w:tc>
          <w:tcPr>
            <w:tcW w:w="1661" w:type="pct"/>
          </w:tcPr>
          <w:p w14:paraId="0BEAAAC4" w14:textId="5FCDC0DD" w:rsidR="002A66CF" w:rsidRDefault="00533EFC">
            <w:pPr>
              <w:ind w:right="73"/>
              <w:jc w:val="right"/>
            </w:pPr>
            <w:r>
              <w:t>183,648.45</w:t>
            </w:r>
          </w:p>
        </w:tc>
        <w:tc>
          <w:tcPr>
            <w:tcW w:w="1664" w:type="pct"/>
          </w:tcPr>
          <w:p w14:paraId="44A5DD5F" w14:textId="3B7FE61C" w:rsidR="002A66CF" w:rsidRDefault="00B52B0D">
            <w:pPr>
              <w:jc w:val="right"/>
            </w:pPr>
            <w:r>
              <w:t>234,176.88</w:t>
            </w:r>
          </w:p>
        </w:tc>
      </w:tr>
      <w:tr w:rsidR="002A66CF" w14:paraId="45041CB1" w14:textId="77777777">
        <w:trPr>
          <w:cantSplit/>
        </w:trPr>
        <w:tc>
          <w:tcPr>
            <w:tcW w:w="1675" w:type="pct"/>
          </w:tcPr>
          <w:p w14:paraId="3C05E845" w14:textId="3806BF59" w:rsidR="002A66CF" w:rsidRDefault="002A66CF">
            <w:pPr>
              <w:ind w:right="105"/>
              <w:rPr>
                <w:color w:val="000000" w:themeColor="text1"/>
              </w:rPr>
            </w:pPr>
            <w:r>
              <w:rPr>
                <w:rFonts w:hint="eastAsia"/>
                <w:color w:val="000000" w:themeColor="text1"/>
              </w:rPr>
              <w:lastRenderedPageBreak/>
              <w:t>资源税</w:t>
            </w:r>
          </w:p>
        </w:tc>
        <w:tc>
          <w:tcPr>
            <w:tcW w:w="1661" w:type="pct"/>
          </w:tcPr>
          <w:p w14:paraId="49AC65F3" w14:textId="739E8AB2" w:rsidR="002A66CF" w:rsidRDefault="00533EFC">
            <w:pPr>
              <w:ind w:right="73"/>
              <w:jc w:val="right"/>
            </w:pPr>
            <w:r>
              <w:t>474,921.80</w:t>
            </w:r>
          </w:p>
        </w:tc>
        <w:tc>
          <w:tcPr>
            <w:tcW w:w="1664" w:type="pct"/>
          </w:tcPr>
          <w:p w14:paraId="75CFEEAB" w14:textId="09D6C68E" w:rsidR="002A66CF" w:rsidRDefault="00B52B0D">
            <w:pPr>
              <w:jc w:val="right"/>
            </w:pPr>
            <w:r>
              <w:t>474,921.80</w:t>
            </w:r>
          </w:p>
        </w:tc>
      </w:tr>
      <w:tr w:rsidR="00DE3432" w14:paraId="6F40C4FE" w14:textId="77777777">
        <w:trPr>
          <w:cantSplit/>
        </w:trPr>
        <w:tc>
          <w:tcPr>
            <w:tcW w:w="1675" w:type="pct"/>
          </w:tcPr>
          <w:p w14:paraId="32EDCEDF" w14:textId="52ECE38F" w:rsidR="00DE3432" w:rsidRDefault="002A66CF">
            <w:pPr>
              <w:ind w:right="105"/>
            </w:pPr>
            <w:r>
              <w:rPr>
                <w:rFonts w:hint="eastAsia"/>
              </w:rPr>
              <w:t>城镇土地使用税</w:t>
            </w:r>
          </w:p>
        </w:tc>
        <w:tc>
          <w:tcPr>
            <w:tcW w:w="1661" w:type="pct"/>
          </w:tcPr>
          <w:p w14:paraId="68260186" w14:textId="54CD594C" w:rsidR="00DE3432" w:rsidRDefault="00533EFC">
            <w:pPr>
              <w:ind w:right="73"/>
              <w:jc w:val="right"/>
            </w:pPr>
            <w:r>
              <w:t>292,207.15</w:t>
            </w:r>
          </w:p>
        </w:tc>
        <w:tc>
          <w:tcPr>
            <w:tcW w:w="1664" w:type="pct"/>
          </w:tcPr>
          <w:p w14:paraId="15155A95" w14:textId="09A80B88" w:rsidR="00DE3432" w:rsidRDefault="00B52B0D">
            <w:pPr>
              <w:jc w:val="right"/>
            </w:pPr>
            <w:r>
              <w:t>321,930.40</w:t>
            </w:r>
          </w:p>
        </w:tc>
      </w:tr>
      <w:tr w:rsidR="00DE3432" w14:paraId="53C5E742" w14:textId="77777777">
        <w:trPr>
          <w:cantSplit/>
        </w:trPr>
        <w:tc>
          <w:tcPr>
            <w:tcW w:w="1675" w:type="pct"/>
          </w:tcPr>
          <w:p w14:paraId="22D22D53" w14:textId="6899A06C" w:rsidR="00DE3432" w:rsidRDefault="002A66CF">
            <w:pPr>
              <w:ind w:right="105"/>
            </w:pPr>
            <w:r>
              <w:rPr>
                <w:rFonts w:hint="eastAsia"/>
              </w:rPr>
              <w:t>地方水利建设基金</w:t>
            </w:r>
          </w:p>
        </w:tc>
        <w:tc>
          <w:tcPr>
            <w:tcW w:w="1661" w:type="pct"/>
          </w:tcPr>
          <w:p w14:paraId="7421961A" w14:textId="60DF6955" w:rsidR="00DE3432" w:rsidRDefault="00533EFC">
            <w:pPr>
              <w:ind w:right="73"/>
              <w:jc w:val="right"/>
            </w:pPr>
            <w:r>
              <w:rPr>
                <w:rFonts w:hint="eastAsia"/>
              </w:rPr>
              <w:t>230.23</w:t>
            </w:r>
          </w:p>
        </w:tc>
        <w:tc>
          <w:tcPr>
            <w:tcW w:w="1664" w:type="pct"/>
          </w:tcPr>
          <w:p w14:paraId="47885230" w14:textId="172771B7" w:rsidR="00DE3432" w:rsidRDefault="00B52B0D">
            <w:pPr>
              <w:jc w:val="right"/>
            </w:pPr>
            <w:r>
              <w:rPr>
                <w:rFonts w:hint="eastAsia"/>
              </w:rPr>
              <w:t>230.23</w:t>
            </w:r>
          </w:p>
        </w:tc>
      </w:tr>
      <w:tr w:rsidR="00533EFC" w14:paraId="2A29FEEF" w14:textId="77777777">
        <w:trPr>
          <w:cantSplit/>
        </w:trPr>
        <w:tc>
          <w:tcPr>
            <w:tcW w:w="1675" w:type="pct"/>
          </w:tcPr>
          <w:p w14:paraId="2BB483A7" w14:textId="2825E041" w:rsidR="00533EFC" w:rsidRDefault="00533EFC">
            <w:pPr>
              <w:ind w:right="105"/>
            </w:pPr>
            <w:r>
              <w:rPr>
                <w:rFonts w:hint="eastAsia"/>
              </w:rPr>
              <w:t>其他</w:t>
            </w:r>
          </w:p>
        </w:tc>
        <w:tc>
          <w:tcPr>
            <w:tcW w:w="1661" w:type="pct"/>
          </w:tcPr>
          <w:p w14:paraId="472B5F88" w14:textId="5F714970" w:rsidR="00533EFC" w:rsidRDefault="00533EFC">
            <w:pPr>
              <w:ind w:right="73"/>
              <w:jc w:val="right"/>
            </w:pPr>
            <w:r>
              <w:t>200,179.41</w:t>
            </w:r>
          </w:p>
        </w:tc>
        <w:tc>
          <w:tcPr>
            <w:tcW w:w="1664" w:type="pct"/>
          </w:tcPr>
          <w:p w14:paraId="65FCB148" w14:textId="77777777" w:rsidR="00533EFC" w:rsidRDefault="00533EFC">
            <w:pPr>
              <w:jc w:val="right"/>
            </w:pPr>
          </w:p>
        </w:tc>
      </w:tr>
      <w:tr w:rsidR="00DE3432" w14:paraId="48D0E739" w14:textId="77777777">
        <w:trPr>
          <w:cantSplit/>
        </w:trPr>
        <w:tc>
          <w:tcPr>
            <w:tcW w:w="1675" w:type="pct"/>
            <w:vAlign w:val="center"/>
          </w:tcPr>
          <w:p w14:paraId="6A45B76D" w14:textId="77777777" w:rsidR="00DE3432" w:rsidRDefault="00A87294">
            <w:pPr>
              <w:ind w:right="105"/>
              <w:jc w:val="center"/>
              <w:rPr>
                <w:color w:val="000000" w:themeColor="text1"/>
              </w:rPr>
            </w:pPr>
            <w:r>
              <w:rPr>
                <w:rFonts w:hint="eastAsia"/>
                <w:color w:val="000000" w:themeColor="text1"/>
              </w:rPr>
              <w:t>合计</w:t>
            </w:r>
          </w:p>
        </w:tc>
        <w:tc>
          <w:tcPr>
            <w:tcW w:w="1661" w:type="pct"/>
          </w:tcPr>
          <w:p w14:paraId="0F9AB262" w14:textId="04ECBD3C" w:rsidR="00DE3432" w:rsidRDefault="00CD34D8">
            <w:pPr>
              <w:ind w:right="73"/>
              <w:jc w:val="right"/>
            </w:pPr>
            <w:r>
              <w:t>27,018,588.77</w:t>
            </w:r>
          </w:p>
        </w:tc>
        <w:tc>
          <w:tcPr>
            <w:tcW w:w="1664" w:type="pct"/>
          </w:tcPr>
          <w:p w14:paraId="3CBA0EA7" w14:textId="0D772E85" w:rsidR="00DE3432" w:rsidRDefault="00B52B0D">
            <w:pPr>
              <w:jc w:val="right"/>
            </w:pPr>
            <w:r>
              <w:t>27,337,797.77</w:t>
            </w:r>
          </w:p>
        </w:tc>
      </w:tr>
    </w:tbl>
    <w:bookmarkEnd w:id="355"/>
    <w:p w14:paraId="11434549" w14:textId="77777777" w:rsidR="00DE3432" w:rsidRDefault="00A87294">
      <w:pPr>
        <w:rPr>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2071789277"/>
        <w:placeholder>
          <w:docPart w:val="GBC22222222222222222222222222222"/>
        </w:placeholder>
      </w:sdtPr>
      <w:sdtContent>
        <w:p w14:paraId="5CC5B13F" w14:textId="30CD22C6" w:rsidR="00DE3432" w:rsidRDefault="002A66CF">
          <w:pPr>
            <w:rPr>
              <w:color w:val="000000" w:themeColor="text1"/>
            </w:rPr>
          </w:pPr>
          <w:r>
            <w:rPr>
              <w:rFonts w:hint="eastAsia"/>
              <w:color w:val="000000" w:themeColor="text1"/>
            </w:rPr>
            <w:t>无</w:t>
          </w:r>
        </w:p>
      </w:sdtContent>
    </w:sdt>
    <w:p w14:paraId="272DB2C7" w14:textId="77777777" w:rsidR="00DE3432" w:rsidRDefault="00DE3432">
      <w:pPr>
        <w:rPr>
          <w:color w:val="000000" w:themeColor="text1"/>
        </w:rPr>
      </w:pPr>
    </w:p>
    <w:p w14:paraId="1F303D8F"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其他应付款</w:t>
      </w:r>
    </w:p>
    <w:p w14:paraId="18B65272" w14:textId="77777777" w:rsidR="00DE3432" w:rsidRDefault="00A87294">
      <w:pPr>
        <w:pStyle w:val="4"/>
        <w:numPr>
          <w:ilvl w:val="0"/>
          <w:numId w:val="105"/>
        </w:numPr>
        <w:ind w:left="425" w:hanging="425"/>
        <w:rPr>
          <w:color w:val="000000" w:themeColor="text1"/>
        </w:rPr>
      </w:pPr>
      <w:bookmarkStart w:id="356"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632180005"/>
        <w:placeholder>
          <w:docPart w:val="GBC22222222222222222222222222222"/>
        </w:placeholder>
      </w:sdtPr>
      <w:sdtContent>
        <w:p w14:paraId="25859B6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A8B7C3"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5482240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付款分类列示"/>
          <w:tag w:val="_GBC_ac9f03788d1745f8afc5195f61ce7b16"/>
          <w:id w:val="-16272323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DE3432" w14:paraId="2A662D6B" w14:textId="77777777">
        <w:bookmarkStart w:id="357" w:name="OLE_LINK23" w:displacedByCustomXml="next"/>
        <w:sdt>
          <w:sdtPr>
            <w:tag w:val="_PLD_547406e2caa94b57a871517659cf9c0e"/>
            <w:id w:val="-120003687"/>
          </w:sdtPr>
          <w:sdtContent>
            <w:tc>
              <w:tcPr>
                <w:tcW w:w="1828" w:type="pct"/>
                <w:vAlign w:val="center"/>
              </w:tcPr>
              <w:p w14:paraId="109E5D6E" w14:textId="77777777" w:rsidR="00DE3432" w:rsidRDefault="00A87294">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d719b36c588443f38353aada8839625f"/>
            <w:id w:val="-916548224"/>
          </w:sdtPr>
          <w:sdtContent>
            <w:tc>
              <w:tcPr>
                <w:tcW w:w="1582" w:type="pct"/>
                <w:vAlign w:val="center"/>
              </w:tcPr>
              <w:p w14:paraId="2672F12C" w14:textId="77777777" w:rsidR="00DE3432" w:rsidRDefault="00A87294">
                <w:pPr>
                  <w:jc w:val="center"/>
                  <w:rPr>
                    <w:color w:val="000000" w:themeColor="text1"/>
                  </w:rPr>
                </w:pPr>
                <w:r>
                  <w:rPr>
                    <w:rFonts w:hint="eastAsia"/>
                    <w:color w:val="000000" w:themeColor="text1"/>
                  </w:rPr>
                  <w:t>期末余额</w:t>
                </w:r>
              </w:p>
            </w:tc>
          </w:sdtContent>
        </w:sdt>
        <w:sdt>
          <w:sdtPr>
            <w:tag w:val="_PLD_bc6045ff64f3481da65c0cff41edd1d0"/>
            <w:id w:val="-1547908483"/>
          </w:sdtPr>
          <w:sdtContent>
            <w:tc>
              <w:tcPr>
                <w:tcW w:w="1590" w:type="pct"/>
                <w:vAlign w:val="center"/>
              </w:tcPr>
              <w:p w14:paraId="229ADEE8" w14:textId="77777777" w:rsidR="00DE3432" w:rsidRDefault="00A87294">
                <w:pPr>
                  <w:jc w:val="center"/>
                  <w:rPr>
                    <w:color w:val="000000" w:themeColor="text1"/>
                  </w:rPr>
                </w:pPr>
                <w:r>
                  <w:rPr>
                    <w:rFonts w:hint="eastAsia"/>
                    <w:color w:val="000000" w:themeColor="text1"/>
                  </w:rPr>
                  <w:t>期初余额</w:t>
                </w:r>
              </w:p>
            </w:tc>
          </w:sdtContent>
        </w:sdt>
      </w:tr>
      <w:tr w:rsidR="00DE3432" w14:paraId="063B7C34" w14:textId="77777777">
        <w:tc>
          <w:tcPr>
            <w:tcW w:w="1828" w:type="pct"/>
          </w:tcPr>
          <w:p w14:paraId="2CE9321F"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应付利息</w:t>
            </w:r>
          </w:p>
        </w:tc>
        <w:tc>
          <w:tcPr>
            <w:tcW w:w="1582" w:type="pct"/>
          </w:tcPr>
          <w:p w14:paraId="09349759" w14:textId="77777777" w:rsidR="00DE3432" w:rsidRDefault="00DE3432">
            <w:pPr>
              <w:tabs>
                <w:tab w:val="right" w:pos="3690"/>
                <w:tab w:val="right" w:pos="5130"/>
                <w:tab w:val="right" w:pos="6030"/>
                <w:tab w:val="right" w:pos="7650"/>
                <w:tab w:val="right" w:pos="9270"/>
              </w:tabs>
              <w:adjustRightInd w:val="0"/>
              <w:snapToGrid w:val="0"/>
              <w:jc w:val="right"/>
            </w:pPr>
          </w:p>
        </w:tc>
        <w:tc>
          <w:tcPr>
            <w:tcW w:w="1590" w:type="pct"/>
          </w:tcPr>
          <w:p w14:paraId="419EDAC5" w14:textId="7E0C55ED" w:rsidR="00DE3432" w:rsidRDefault="00DE3432">
            <w:pPr>
              <w:tabs>
                <w:tab w:val="right" w:pos="3690"/>
                <w:tab w:val="right" w:pos="5130"/>
                <w:tab w:val="right" w:pos="6030"/>
                <w:tab w:val="right" w:pos="7650"/>
                <w:tab w:val="right" w:pos="9270"/>
              </w:tabs>
              <w:adjustRightInd w:val="0"/>
              <w:snapToGrid w:val="0"/>
              <w:jc w:val="right"/>
            </w:pPr>
          </w:p>
        </w:tc>
      </w:tr>
      <w:tr w:rsidR="008025D3" w14:paraId="7BA8C72D" w14:textId="77777777" w:rsidTr="00D20B02">
        <w:tc>
          <w:tcPr>
            <w:tcW w:w="1828" w:type="pct"/>
            <w:tcBorders>
              <w:top w:val="single" w:sz="4" w:space="0" w:color="auto"/>
              <w:left w:val="single" w:sz="4" w:space="0" w:color="auto"/>
              <w:bottom w:val="single" w:sz="4" w:space="0" w:color="auto"/>
              <w:right w:val="single" w:sz="4" w:space="0" w:color="auto"/>
            </w:tcBorders>
            <w:vAlign w:val="center"/>
          </w:tcPr>
          <w:p w14:paraId="3318990E" w14:textId="3C1B55E3" w:rsidR="008025D3" w:rsidRDefault="008025D3" w:rsidP="008025D3">
            <w:pPr>
              <w:tabs>
                <w:tab w:val="right" w:pos="3690"/>
                <w:tab w:val="right" w:pos="5130"/>
                <w:tab w:val="right" w:pos="6030"/>
                <w:tab w:val="right" w:pos="7650"/>
                <w:tab w:val="right" w:pos="9270"/>
              </w:tabs>
              <w:adjustRightInd w:val="0"/>
              <w:snapToGrid w:val="0"/>
              <w:rPr>
                <w:color w:val="000000" w:themeColor="text1"/>
              </w:rPr>
            </w:pPr>
            <w:r>
              <w:rPr>
                <w:rFonts w:hint="eastAsia"/>
                <w:color w:val="000000"/>
              </w:rPr>
              <w:t>应付股利</w:t>
            </w:r>
          </w:p>
        </w:tc>
        <w:tc>
          <w:tcPr>
            <w:tcW w:w="1582" w:type="pct"/>
            <w:tcBorders>
              <w:top w:val="single" w:sz="4" w:space="0" w:color="auto"/>
              <w:left w:val="nil"/>
              <w:bottom w:val="single" w:sz="4" w:space="0" w:color="auto"/>
              <w:right w:val="single" w:sz="4" w:space="0" w:color="auto"/>
            </w:tcBorders>
            <w:vAlign w:val="center"/>
          </w:tcPr>
          <w:p w14:paraId="51B47079" w14:textId="46BA5A68" w:rsidR="008025D3" w:rsidRDefault="008025D3" w:rsidP="008025D3">
            <w:pPr>
              <w:tabs>
                <w:tab w:val="right" w:pos="3690"/>
                <w:tab w:val="right" w:pos="5130"/>
                <w:tab w:val="right" w:pos="6030"/>
                <w:tab w:val="right" w:pos="7650"/>
                <w:tab w:val="right" w:pos="9270"/>
              </w:tabs>
              <w:adjustRightInd w:val="0"/>
              <w:snapToGrid w:val="0"/>
              <w:jc w:val="right"/>
            </w:pPr>
            <w:r>
              <w:rPr>
                <w:rFonts w:eastAsia="等线" w:cs="Times New Roman"/>
                <w:color w:val="000000"/>
              </w:rPr>
              <w:t>13,379,805.35</w:t>
            </w:r>
          </w:p>
        </w:tc>
        <w:tc>
          <w:tcPr>
            <w:tcW w:w="1590" w:type="pct"/>
          </w:tcPr>
          <w:p w14:paraId="124BA940" w14:textId="737CB33A" w:rsidR="008025D3" w:rsidRDefault="008025D3" w:rsidP="008025D3">
            <w:pPr>
              <w:tabs>
                <w:tab w:val="right" w:pos="3690"/>
                <w:tab w:val="right" w:pos="5130"/>
                <w:tab w:val="right" w:pos="6030"/>
                <w:tab w:val="right" w:pos="7650"/>
                <w:tab w:val="right" w:pos="9270"/>
              </w:tabs>
              <w:adjustRightInd w:val="0"/>
              <w:snapToGrid w:val="0"/>
              <w:jc w:val="right"/>
            </w:pPr>
            <w:r>
              <w:t>1,736,787.04</w:t>
            </w:r>
          </w:p>
        </w:tc>
      </w:tr>
      <w:tr w:rsidR="008025D3" w14:paraId="40ED57F0" w14:textId="77777777" w:rsidTr="00D20B02">
        <w:tc>
          <w:tcPr>
            <w:tcW w:w="1828" w:type="pct"/>
            <w:tcBorders>
              <w:top w:val="nil"/>
              <w:left w:val="single" w:sz="4" w:space="0" w:color="auto"/>
              <w:bottom w:val="single" w:sz="4" w:space="0" w:color="auto"/>
              <w:right w:val="single" w:sz="4" w:space="0" w:color="auto"/>
            </w:tcBorders>
            <w:vAlign w:val="center"/>
          </w:tcPr>
          <w:p w14:paraId="14EDFBC4" w14:textId="7457725D" w:rsidR="008025D3" w:rsidRDefault="008025D3" w:rsidP="008025D3">
            <w:pPr>
              <w:tabs>
                <w:tab w:val="right" w:pos="3690"/>
                <w:tab w:val="right" w:pos="5130"/>
                <w:tab w:val="right" w:pos="6030"/>
                <w:tab w:val="right" w:pos="7650"/>
                <w:tab w:val="right" w:pos="9270"/>
              </w:tabs>
              <w:adjustRightInd w:val="0"/>
              <w:snapToGrid w:val="0"/>
              <w:rPr>
                <w:color w:val="000000" w:themeColor="text1"/>
              </w:rPr>
            </w:pPr>
            <w:r>
              <w:rPr>
                <w:rFonts w:hint="eastAsia"/>
                <w:color w:val="000000"/>
              </w:rPr>
              <w:t>其他应付款</w:t>
            </w:r>
          </w:p>
        </w:tc>
        <w:tc>
          <w:tcPr>
            <w:tcW w:w="1582" w:type="pct"/>
            <w:tcBorders>
              <w:top w:val="nil"/>
              <w:left w:val="nil"/>
              <w:bottom w:val="single" w:sz="4" w:space="0" w:color="auto"/>
              <w:right w:val="single" w:sz="4" w:space="0" w:color="auto"/>
            </w:tcBorders>
            <w:vAlign w:val="center"/>
          </w:tcPr>
          <w:p w14:paraId="08E04FC5" w14:textId="72422513" w:rsidR="008025D3" w:rsidRDefault="008025D3" w:rsidP="008025D3">
            <w:pPr>
              <w:tabs>
                <w:tab w:val="right" w:pos="3690"/>
                <w:tab w:val="right" w:pos="5130"/>
                <w:tab w:val="right" w:pos="6030"/>
                <w:tab w:val="right" w:pos="7650"/>
                <w:tab w:val="right" w:pos="9270"/>
              </w:tabs>
              <w:adjustRightInd w:val="0"/>
              <w:snapToGrid w:val="0"/>
              <w:jc w:val="right"/>
            </w:pPr>
            <w:r>
              <w:rPr>
                <w:rFonts w:eastAsia="等线" w:cs="Times New Roman"/>
                <w:color w:val="000000"/>
              </w:rPr>
              <w:t>22,293,647.15</w:t>
            </w:r>
          </w:p>
        </w:tc>
        <w:tc>
          <w:tcPr>
            <w:tcW w:w="1590" w:type="pct"/>
          </w:tcPr>
          <w:p w14:paraId="2060E992" w14:textId="402E28F2" w:rsidR="008025D3" w:rsidRDefault="008025D3" w:rsidP="008025D3">
            <w:pPr>
              <w:tabs>
                <w:tab w:val="right" w:pos="3690"/>
                <w:tab w:val="right" w:pos="5130"/>
                <w:tab w:val="right" w:pos="6030"/>
                <w:tab w:val="right" w:pos="7650"/>
                <w:tab w:val="right" w:pos="9270"/>
              </w:tabs>
              <w:adjustRightInd w:val="0"/>
              <w:snapToGrid w:val="0"/>
              <w:jc w:val="right"/>
            </w:pPr>
            <w:r>
              <w:t>28,567,231.70</w:t>
            </w:r>
          </w:p>
        </w:tc>
      </w:tr>
      <w:tr w:rsidR="008025D3" w14:paraId="79ACA702" w14:textId="77777777" w:rsidTr="00D20B02">
        <w:tc>
          <w:tcPr>
            <w:tcW w:w="1828" w:type="pct"/>
            <w:tcBorders>
              <w:top w:val="nil"/>
              <w:left w:val="single" w:sz="4" w:space="0" w:color="auto"/>
              <w:bottom w:val="single" w:sz="4" w:space="0" w:color="auto"/>
              <w:right w:val="single" w:sz="4" w:space="0" w:color="auto"/>
            </w:tcBorders>
            <w:vAlign w:val="center"/>
          </w:tcPr>
          <w:p w14:paraId="1570D34E" w14:textId="7CDE4B78" w:rsidR="008025D3" w:rsidRDefault="008025D3" w:rsidP="008025D3">
            <w:pPr>
              <w:tabs>
                <w:tab w:val="right" w:pos="3690"/>
                <w:tab w:val="right" w:pos="5130"/>
                <w:tab w:val="right" w:pos="6030"/>
                <w:tab w:val="right" w:pos="7650"/>
                <w:tab w:val="right" w:pos="9270"/>
              </w:tabs>
              <w:adjustRightInd w:val="0"/>
              <w:snapToGrid w:val="0"/>
              <w:rPr>
                <w:color w:val="000000" w:themeColor="text1"/>
              </w:rPr>
            </w:pPr>
            <w:r>
              <w:rPr>
                <w:rFonts w:hint="eastAsia"/>
                <w:color w:val="000000"/>
              </w:rPr>
              <w:t>合计</w:t>
            </w:r>
          </w:p>
        </w:tc>
        <w:tc>
          <w:tcPr>
            <w:tcW w:w="1582" w:type="pct"/>
            <w:tcBorders>
              <w:top w:val="nil"/>
              <w:left w:val="nil"/>
              <w:bottom w:val="single" w:sz="4" w:space="0" w:color="auto"/>
              <w:right w:val="single" w:sz="4" w:space="0" w:color="auto"/>
            </w:tcBorders>
            <w:vAlign w:val="center"/>
          </w:tcPr>
          <w:p w14:paraId="24670365" w14:textId="32749BB6" w:rsidR="008025D3" w:rsidRDefault="008025D3" w:rsidP="008025D3">
            <w:pPr>
              <w:tabs>
                <w:tab w:val="right" w:pos="3690"/>
                <w:tab w:val="right" w:pos="5130"/>
                <w:tab w:val="right" w:pos="6030"/>
                <w:tab w:val="right" w:pos="7650"/>
                <w:tab w:val="right" w:pos="9270"/>
              </w:tabs>
              <w:adjustRightInd w:val="0"/>
              <w:snapToGrid w:val="0"/>
              <w:jc w:val="right"/>
            </w:pPr>
            <w:r>
              <w:rPr>
                <w:rFonts w:eastAsia="等线" w:cs="Times New Roman"/>
                <w:color w:val="000000"/>
              </w:rPr>
              <w:t>35,673,452.50</w:t>
            </w:r>
          </w:p>
        </w:tc>
        <w:tc>
          <w:tcPr>
            <w:tcW w:w="1590" w:type="pct"/>
          </w:tcPr>
          <w:p w14:paraId="1EFA0C0A" w14:textId="73FA3691" w:rsidR="008025D3" w:rsidRDefault="008025D3" w:rsidP="008025D3">
            <w:pPr>
              <w:tabs>
                <w:tab w:val="right" w:pos="3690"/>
                <w:tab w:val="right" w:pos="5130"/>
                <w:tab w:val="right" w:pos="6030"/>
                <w:tab w:val="right" w:pos="7650"/>
                <w:tab w:val="right" w:pos="9270"/>
              </w:tabs>
              <w:adjustRightInd w:val="0"/>
              <w:snapToGrid w:val="0"/>
              <w:jc w:val="right"/>
            </w:pPr>
            <w:r>
              <w:t>30,304,018.74</w:t>
            </w:r>
          </w:p>
        </w:tc>
      </w:tr>
      <w:bookmarkEnd w:id="357"/>
    </w:tbl>
    <w:p w14:paraId="6F8FED96" w14:textId="77777777" w:rsidR="00DE3432" w:rsidRDefault="00DE3432">
      <w:pPr>
        <w:rPr>
          <w:color w:val="000000" w:themeColor="text1"/>
        </w:rPr>
      </w:pPr>
    </w:p>
    <w:p w14:paraId="7F9A890D" w14:textId="77777777" w:rsidR="00DE3432" w:rsidRDefault="00A87294">
      <w:pPr>
        <w:pStyle w:val="4"/>
        <w:numPr>
          <w:ilvl w:val="0"/>
          <w:numId w:val="105"/>
        </w:numPr>
        <w:ind w:left="425" w:hanging="425"/>
        <w:rPr>
          <w:rFonts w:ascii="宋体" w:hAnsi="宋体" w:cs="宋体" w:hint="eastAsia"/>
          <w:color w:val="000000" w:themeColor="text1"/>
          <w:kern w:val="0"/>
          <w:szCs w:val="24"/>
        </w:rPr>
      </w:pPr>
      <w:bookmarkStart w:id="358" w:name="_Hlk10536047"/>
      <w:bookmarkEnd w:id="356"/>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2005545791"/>
        <w:placeholder>
          <w:docPart w:val="GBC22222222222222222222222222222"/>
        </w:placeholder>
      </w:sdtPr>
      <w:sdtContent>
        <w:p w14:paraId="6688B7C6" w14:textId="6A924406" w:rsidR="002A66CF" w:rsidRDefault="00A87294" w:rsidP="002A66CF">
          <w:pPr>
            <w:rPr>
              <w:color w:val="000000" w:themeColor="text1"/>
            </w:rPr>
          </w:pPr>
          <w:r>
            <w:rPr>
              <w:rFonts w:ascii="宋体" w:hAnsi="宋体"/>
              <w:color w:val="000000" w:themeColor="text1"/>
            </w:rPr>
            <w:fldChar w:fldCharType="begin"/>
          </w:r>
          <w:r w:rsidR="002A66CF">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A66C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C9C1BE" w14:textId="3FFA4BE3" w:rsidR="00DE3432" w:rsidRDefault="00DE3432">
      <w:pPr>
        <w:rPr>
          <w:color w:val="000000" w:themeColor="text1"/>
        </w:rPr>
      </w:pPr>
    </w:p>
    <w:p w14:paraId="5C1A71F6" w14:textId="77777777" w:rsidR="00DE3432" w:rsidRDefault="00DE3432">
      <w:pPr>
        <w:rPr>
          <w:color w:val="000000" w:themeColor="text1"/>
        </w:rPr>
      </w:pPr>
    </w:p>
    <w:p w14:paraId="7D92BF55" w14:textId="77777777" w:rsidR="00DE3432" w:rsidRDefault="00A87294">
      <w:pPr>
        <w:pStyle w:val="4"/>
        <w:numPr>
          <w:ilvl w:val="0"/>
          <w:numId w:val="105"/>
        </w:numPr>
        <w:ind w:left="425" w:hanging="425"/>
        <w:rPr>
          <w:rFonts w:ascii="宋体" w:hAnsi="宋体" w:cs="宋体" w:hint="eastAsia"/>
          <w:color w:val="000000" w:themeColor="text1"/>
          <w:kern w:val="0"/>
          <w:szCs w:val="24"/>
        </w:rPr>
      </w:pPr>
      <w:bookmarkStart w:id="359" w:name="_Hlk10536068"/>
      <w:bookmarkStart w:id="360" w:name="_Hlk10536082"/>
      <w:bookmarkEnd w:id="358"/>
      <w:r>
        <w:rPr>
          <w:rFonts w:ascii="宋体" w:hAnsi="宋体" w:cs="宋体" w:hint="eastAsia"/>
          <w:color w:val="000000" w:themeColor="text1"/>
          <w:kern w:val="0"/>
          <w:szCs w:val="24"/>
        </w:rPr>
        <w:t>应付股利</w:t>
      </w:r>
      <w:bookmarkEnd w:id="359"/>
    </w:p>
    <w:sdt>
      <w:sdtPr>
        <w:rPr>
          <w:color w:val="000000" w:themeColor="text1"/>
        </w:rPr>
        <w:alias w:val="是否适用：应付股利[双击切换]"/>
        <w:tag w:val="_GBC_09dc75ba10d44acfb18b03320a40e4c5"/>
        <w:id w:val="-1257820033"/>
        <w:placeholder>
          <w:docPart w:val="GBC22222222222222222222222222222"/>
        </w:placeholder>
      </w:sdtPr>
      <w:sdtContent>
        <w:p w14:paraId="01C31F56"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95D8AB"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11845112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股利"/>
          <w:tag w:val="_GBC_3ac9f6019d6040e79214de869765e7c9"/>
          <w:id w:val="-8074750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116"/>
        <w:gridCol w:w="2993"/>
        <w:gridCol w:w="2995"/>
      </w:tblGrid>
      <w:tr w:rsidR="00DE3432" w14:paraId="5EE94B2F" w14:textId="77777777" w:rsidTr="002A66CF">
        <w:trPr>
          <w:cantSplit/>
        </w:trPr>
        <w:bookmarkStart w:id="361" w:name="OLE_LINK24" w:displacedByCustomXml="next"/>
        <w:sdt>
          <w:sdtPr>
            <w:tag w:val="_PLD_9d58938574b04fdbb97abe896d2ae73a"/>
            <w:id w:val="-1001278745"/>
          </w:sdtPr>
          <w:sdtContent>
            <w:tc>
              <w:tcPr>
                <w:tcW w:w="2037" w:type="pct"/>
              </w:tcPr>
              <w:p w14:paraId="50A5FB54" w14:textId="77777777" w:rsidR="00DE3432" w:rsidRDefault="00A87294">
                <w:pPr>
                  <w:ind w:right="105"/>
                  <w:jc w:val="center"/>
                  <w:rPr>
                    <w:color w:val="000000" w:themeColor="text1"/>
                  </w:rPr>
                </w:pPr>
                <w:r>
                  <w:rPr>
                    <w:rFonts w:hint="eastAsia"/>
                    <w:color w:val="000000" w:themeColor="text1"/>
                  </w:rPr>
                  <w:t>项目</w:t>
                </w:r>
              </w:p>
            </w:tc>
          </w:sdtContent>
        </w:sdt>
        <w:sdt>
          <w:sdtPr>
            <w:tag w:val="_PLD_464a3e2801194be5b8f549044d634880"/>
            <w:id w:val="-1096174174"/>
          </w:sdtPr>
          <w:sdtContent>
            <w:tc>
              <w:tcPr>
                <w:tcW w:w="1481" w:type="pct"/>
              </w:tcPr>
              <w:p w14:paraId="0AA7A2E1" w14:textId="77777777" w:rsidR="00DE3432" w:rsidRDefault="00A87294">
                <w:pPr>
                  <w:jc w:val="center"/>
                  <w:rPr>
                    <w:color w:val="000000" w:themeColor="text1"/>
                  </w:rPr>
                </w:pPr>
                <w:r>
                  <w:rPr>
                    <w:rFonts w:hint="eastAsia"/>
                    <w:color w:val="000000" w:themeColor="text1"/>
                  </w:rPr>
                  <w:t>期末余额</w:t>
                </w:r>
              </w:p>
            </w:tc>
          </w:sdtContent>
        </w:sdt>
        <w:sdt>
          <w:sdtPr>
            <w:tag w:val="_PLD_b96a666c25174aeab9bab423f51ae94f"/>
            <w:id w:val="1676146230"/>
          </w:sdtPr>
          <w:sdtContent>
            <w:tc>
              <w:tcPr>
                <w:tcW w:w="1482" w:type="pct"/>
              </w:tcPr>
              <w:p w14:paraId="5C2051A7" w14:textId="77777777" w:rsidR="00DE3432" w:rsidRDefault="00A87294">
                <w:pPr>
                  <w:jc w:val="center"/>
                  <w:rPr>
                    <w:color w:val="000000" w:themeColor="text1"/>
                  </w:rPr>
                </w:pPr>
                <w:r>
                  <w:rPr>
                    <w:rFonts w:hint="eastAsia"/>
                    <w:color w:val="000000" w:themeColor="text1"/>
                  </w:rPr>
                  <w:t>期初余额</w:t>
                </w:r>
              </w:p>
            </w:tc>
          </w:sdtContent>
        </w:sdt>
      </w:tr>
      <w:tr w:rsidR="00F837EE" w14:paraId="4EC1CF64" w14:textId="77777777" w:rsidTr="005C34D3">
        <w:trPr>
          <w:cantSplit/>
        </w:trPr>
        <w:tc>
          <w:tcPr>
            <w:tcW w:w="2037" w:type="pct"/>
            <w:tcBorders>
              <w:top w:val="single" w:sz="4" w:space="0" w:color="auto"/>
              <w:left w:val="single" w:sz="4" w:space="0" w:color="auto"/>
              <w:bottom w:val="single" w:sz="4" w:space="0" w:color="auto"/>
              <w:right w:val="single" w:sz="4" w:space="0" w:color="auto"/>
            </w:tcBorders>
            <w:vAlign w:val="center"/>
          </w:tcPr>
          <w:p w14:paraId="36F629E9" w14:textId="0D8EF1E9" w:rsidR="00F837EE" w:rsidRDefault="00F837EE" w:rsidP="00F837EE">
            <w:pPr>
              <w:tabs>
                <w:tab w:val="left" w:pos="1740"/>
              </w:tabs>
              <w:ind w:right="105"/>
              <w:rPr>
                <w:color w:val="000000" w:themeColor="text1"/>
              </w:rPr>
            </w:pPr>
            <w:r>
              <w:rPr>
                <w:rFonts w:hint="eastAsia"/>
                <w:color w:val="000000"/>
              </w:rPr>
              <w:t>普通股股利</w:t>
            </w:r>
            <w:r>
              <w:rPr>
                <w:rFonts w:cs="Times New Roman"/>
                <w:color w:val="000000"/>
              </w:rPr>
              <w:t xml:space="preserve"> </w:t>
            </w:r>
          </w:p>
        </w:tc>
        <w:tc>
          <w:tcPr>
            <w:tcW w:w="1481" w:type="pct"/>
            <w:tcBorders>
              <w:top w:val="single" w:sz="4" w:space="0" w:color="auto"/>
              <w:left w:val="nil"/>
              <w:bottom w:val="single" w:sz="4" w:space="0" w:color="auto"/>
              <w:right w:val="single" w:sz="4" w:space="0" w:color="auto"/>
            </w:tcBorders>
            <w:vAlign w:val="center"/>
          </w:tcPr>
          <w:p w14:paraId="1CB28F56" w14:textId="73FD9C73" w:rsidR="00F837EE" w:rsidRDefault="00F837EE" w:rsidP="00F837EE">
            <w:pPr>
              <w:ind w:right="73"/>
              <w:jc w:val="right"/>
            </w:pPr>
            <w:r>
              <w:rPr>
                <w:rFonts w:eastAsia="等线" w:cs="Times New Roman"/>
                <w:color w:val="000000"/>
              </w:rPr>
              <w:t>11,643,018.31</w:t>
            </w:r>
          </w:p>
        </w:tc>
        <w:tc>
          <w:tcPr>
            <w:tcW w:w="1482" w:type="pct"/>
            <w:tcBorders>
              <w:top w:val="single" w:sz="4" w:space="0" w:color="auto"/>
              <w:left w:val="nil"/>
              <w:bottom w:val="single" w:sz="4" w:space="0" w:color="auto"/>
              <w:right w:val="single" w:sz="4" w:space="0" w:color="auto"/>
            </w:tcBorders>
            <w:vAlign w:val="center"/>
          </w:tcPr>
          <w:p w14:paraId="093198DB" w14:textId="097B701E" w:rsidR="00F837EE" w:rsidRDefault="00F837EE" w:rsidP="00F837EE">
            <w:pPr>
              <w:ind w:right="73"/>
              <w:jc w:val="right"/>
            </w:pPr>
            <w:r>
              <w:rPr>
                <w:rFonts w:eastAsia="等线" w:cs="Times New Roman"/>
                <w:color w:val="000000"/>
              </w:rPr>
              <w:t xml:space="preserve">　</w:t>
            </w:r>
          </w:p>
        </w:tc>
      </w:tr>
      <w:tr w:rsidR="00F837EE" w14:paraId="35221F44" w14:textId="77777777" w:rsidTr="005C34D3">
        <w:trPr>
          <w:cantSplit/>
        </w:trPr>
        <w:tc>
          <w:tcPr>
            <w:tcW w:w="2037" w:type="pct"/>
            <w:tcBorders>
              <w:top w:val="nil"/>
              <w:left w:val="single" w:sz="4" w:space="0" w:color="auto"/>
              <w:bottom w:val="single" w:sz="4" w:space="0" w:color="auto"/>
              <w:right w:val="single" w:sz="4" w:space="0" w:color="auto"/>
            </w:tcBorders>
            <w:vAlign w:val="center"/>
          </w:tcPr>
          <w:p w14:paraId="7C3E1441" w14:textId="22446455" w:rsidR="00F837EE" w:rsidRDefault="00F837EE" w:rsidP="00F837EE">
            <w:pPr>
              <w:ind w:right="105"/>
              <w:rPr>
                <w:color w:val="000000" w:themeColor="text1"/>
              </w:rPr>
            </w:pPr>
            <w:r>
              <w:rPr>
                <w:rFonts w:hint="eastAsia"/>
                <w:color w:val="000000"/>
              </w:rPr>
              <w:t>应付股利</w:t>
            </w:r>
            <w:r>
              <w:rPr>
                <w:rFonts w:cs="Times New Roman"/>
                <w:color w:val="000000"/>
              </w:rPr>
              <w:t>-</w:t>
            </w:r>
            <w:r>
              <w:rPr>
                <w:rFonts w:hint="eastAsia"/>
                <w:color w:val="000000"/>
              </w:rPr>
              <w:t>山形食品株式会社</w:t>
            </w:r>
          </w:p>
        </w:tc>
        <w:tc>
          <w:tcPr>
            <w:tcW w:w="1481" w:type="pct"/>
            <w:tcBorders>
              <w:top w:val="nil"/>
              <w:left w:val="nil"/>
              <w:bottom w:val="single" w:sz="4" w:space="0" w:color="auto"/>
              <w:right w:val="single" w:sz="4" w:space="0" w:color="auto"/>
            </w:tcBorders>
            <w:vAlign w:val="center"/>
          </w:tcPr>
          <w:p w14:paraId="749BF526" w14:textId="74F83A79" w:rsidR="00F837EE" w:rsidRDefault="00F837EE" w:rsidP="00F837EE">
            <w:pPr>
              <w:ind w:right="73"/>
              <w:jc w:val="right"/>
            </w:pPr>
            <w:r>
              <w:rPr>
                <w:rFonts w:eastAsia="等线" w:cs="Times New Roman"/>
                <w:color w:val="000000"/>
              </w:rPr>
              <w:t>1,736,787.04</w:t>
            </w:r>
          </w:p>
        </w:tc>
        <w:tc>
          <w:tcPr>
            <w:tcW w:w="1482" w:type="pct"/>
            <w:tcBorders>
              <w:top w:val="nil"/>
              <w:left w:val="nil"/>
              <w:bottom w:val="single" w:sz="4" w:space="0" w:color="auto"/>
              <w:right w:val="single" w:sz="4" w:space="0" w:color="auto"/>
            </w:tcBorders>
            <w:vAlign w:val="center"/>
          </w:tcPr>
          <w:p w14:paraId="1E18B69B" w14:textId="39CC3539" w:rsidR="00F837EE" w:rsidRDefault="00F837EE" w:rsidP="00F837EE">
            <w:pPr>
              <w:ind w:right="73"/>
              <w:jc w:val="right"/>
            </w:pPr>
            <w:r>
              <w:rPr>
                <w:rFonts w:eastAsia="等线" w:cs="Times New Roman"/>
                <w:color w:val="000000"/>
              </w:rPr>
              <w:t>1,736,787.04</w:t>
            </w:r>
          </w:p>
        </w:tc>
      </w:tr>
      <w:tr w:rsidR="00F837EE" w14:paraId="24DB689B" w14:textId="77777777" w:rsidTr="005C34D3">
        <w:trPr>
          <w:cantSplit/>
        </w:trPr>
        <w:tc>
          <w:tcPr>
            <w:tcW w:w="2037" w:type="pct"/>
            <w:tcBorders>
              <w:top w:val="nil"/>
              <w:left w:val="single" w:sz="4" w:space="0" w:color="auto"/>
              <w:bottom w:val="single" w:sz="4" w:space="0" w:color="auto"/>
              <w:right w:val="single" w:sz="4" w:space="0" w:color="auto"/>
            </w:tcBorders>
            <w:vAlign w:val="center"/>
          </w:tcPr>
          <w:p w14:paraId="79164E10" w14:textId="4F666FD2" w:rsidR="00F837EE" w:rsidRDefault="00F837EE" w:rsidP="00F837EE">
            <w:pPr>
              <w:rPr>
                <w:color w:val="000000" w:themeColor="text1"/>
              </w:rPr>
            </w:pPr>
            <w:r>
              <w:rPr>
                <w:rFonts w:hint="eastAsia"/>
                <w:color w:val="000000"/>
              </w:rPr>
              <w:t>应付股利</w:t>
            </w:r>
            <w:r>
              <w:rPr>
                <w:rFonts w:cs="Times New Roman"/>
                <w:color w:val="000000"/>
              </w:rPr>
              <w:t>-</w:t>
            </w:r>
            <w:r>
              <w:rPr>
                <w:rFonts w:hint="eastAsia"/>
                <w:color w:val="000000"/>
              </w:rPr>
              <w:t>香港海盛发展有限公司</w:t>
            </w:r>
          </w:p>
        </w:tc>
        <w:tc>
          <w:tcPr>
            <w:tcW w:w="1481" w:type="pct"/>
            <w:tcBorders>
              <w:top w:val="nil"/>
              <w:left w:val="nil"/>
              <w:bottom w:val="single" w:sz="4" w:space="0" w:color="auto"/>
              <w:right w:val="single" w:sz="4" w:space="0" w:color="auto"/>
            </w:tcBorders>
            <w:vAlign w:val="center"/>
          </w:tcPr>
          <w:p w14:paraId="67BDBE43" w14:textId="27DCBC35" w:rsidR="00F837EE" w:rsidRDefault="00F837EE" w:rsidP="00F837EE">
            <w:pPr>
              <w:ind w:right="73"/>
              <w:jc w:val="right"/>
            </w:pPr>
            <w:r>
              <w:rPr>
                <w:rFonts w:eastAsia="等线" w:cs="Times New Roman"/>
                <w:color w:val="000000"/>
              </w:rPr>
              <w:t xml:space="preserve">　</w:t>
            </w:r>
          </w:p>
        </w:tc>
        <w:tc>
          <w:tcPr>
            <w:tcW w:w="1482" w:type="pct"/>
            <w:tcBorders>
              <w:top w:val="nil"/>
              <w:left w:val="nil"/>
              <w:bottom w:val="single" w:sz="4" w:space="0" w:color="auto"/>
              <w:right w:val="single" w:sz="4" w:space="0" w:color="auto"/>
            </w:tcBorders>
            <w:vAlign w:val="center"/>
          </w:tcPr>
          <w:p w14:paraId="7538F351" w14:textId="5A2D0CD4" w:rsidR="00F837EE" w:rsidRDefault="00F837EE" w:rsidP="00F837EE">
            <w:pPr>
              <w:ind w:right="73"/>
              <w:jc w:val="right"/>
            </w:pPr>
            <w:r>
              <w:rPr>
                <w:rFonts w:eastAsia="等线" w:cs="Times New Roman"/>
                <w:color w:val="000000"/>
              </w:rPr>
              <w:t xml:space="preserve">　</w:t>
            </w:r>
          </w:p>
        </w:tc>
      </w:tr>
      <w:tr w:rsidR="00F837EE" w14:paraId="271507CF" w14:textId="77777777" w:rsidTr="005C34D3">
        <w:trPr>
          <w:cantSplit/>
        </w:trPr>
        <w:tc>
          <w:tcPr>
            <w:tcW w:w="2037" w:type="pct"/>
            <w:tcBorders>
              <w:top w:val="nil"/>
              <w:left w:val="single" w:sz="4" w:space="0" w:color="auto"/>
              <w:bottom w:val="single" w:sz="4" w:space="0" w:color="auto"/>
              <w:right w:val="single" w:sz="4" w:space="0" w:color="auto"/>
            </w:tcBorders>
            <w:vAlign w:val="center"/>
          </w:tcPr>
          <w:p w14:paraId="130D6C75" w14:textId="1C81BBB3" w:rsidR="00F837EE" w:rsidRDefault="00F837EE" w:rsidP="00F837EE">
            <w:pPr>
              <w:ind w:right="105"/>
              <w:jc w:val="center"/>
              <w:rPr>
                <w:color w:val="000000" w:themeColor="text1"/>
              </w:rPr>
            </w:pPr>
            <w:r>
              <w:rPr>
                <w:rFonts w:hint="eastAsia"/>
                <w:color w:val="000000"/>
              </w:rPr>
              <w:t>合计</w:t>
            </w:r>
          </w:p>
        </w:tc>
        <w:tc>
          <w:tcPr>
            <w:tcW w:w="1481" w:type="pct"/>
            <w:tcBorders>
              <w:top w:val="nil"/>
              <w:left w:val="nil"/>
              <w:bottom w:val="single" w:sz="4" w:space="0" w:color="auto"/>
              <w:right w:val="single" w:sz="4" w:space="0" w:color="auto"/>
            </w:tcBorders>
            <w:vAlign w:val="center"/>
          </w:tcPr>
          <w:p w14:paraId="050676B6" w14:textId="625FEFE9" w:rsidR="00F837EE" w:rsidRDefault="00F837EE" w:rsidP="00F837EE">
            <w:pPr>
              <w:ind w:right="73"/>
              <w:jc w:val="right"/>
            </w:pPr>
            <w:r>
              <w:rPr>
                <w:rFonts w:eastAsia="等线" w:cs="Times New Roman"/>
                <w:color w:val="000000"/>
              </w:rPr>
              <w:t>13,379,805.35</w:t>
            </w:r>
          </w:p>
        </w:tc>
        <w:tc>
          <w:tcPr>
            <w:tcW w:w="1482" w:type="pct"/>
            <w:tcBorders>
              <w:top w:val="nil"/>
              <w:left w:val="nil"/>
              <w:bottom w:val="single" w:sz="4" w:space="0" w:color="auto"/>
              <w:right w:val="single" w:sz="4" w:space="0" w:color="auto"/>
            </w:tcBorders>
            <w:vAlign w:val="center"/>
          </w:tcPr>
          <w:p w14:paraId="6404CC0D" w14:textId="01A6280C" w:rsidR="00F837EE" w:rsidRDefault="00F837EE" w:rsidP="00F837EE">
            <w:pPr>
              <w:ind w:right="73"/>
              <w:jc w:val="right"/>
            </w:pPr>
            <w:r>
              <w:rPr>
                <w:rFonts w:eastAsia="等线" w:cs="Times New Roman"/>
                <w:color w:val="000000"/>
              </w:rPr>
              <w:t>1,736,787.04</w:t>
            </w:r>
          </w:p>
        </w:tc>
      </w:tr>
    </w:tbl>
    <w:bookmarkEnd w:id="361"/>
    <w:p w14:paraId="6CD9580E" w14:textId="77777777" w:rsidR="00DE3432" w:rsidRDefault="00A87294">
      <w:pPr>
        <w:snapToGrid w:val="0"/>
        <w:rPr>
          <w:color w:val="000000" w:themeColor="text1"/>
        </w:rPr>
      </w:pPr>
      <w:r>
        <w:rPr>
          <w:rFonts w:hint="eastAsia"/>
          <w:color w:val="000000" w:themeColor="text1"/>
        </w:rPr>
        <w:t>其他说明，包括重要的超过</w:t>
      </w:r>
      <w:r>
        <w:rPr>
          <w:color w:val="000000" w:themeColor="text1"/>
        </w:rPr>
        <w:t>1</w:t>
      </w:r>
      <w:r>
        <w:rPr>
          <w:color w:val="000000" w:themeColor="text1"/>
        </w:rPr>
        <w:t>年未支付的应付股利，应披露未支付原因：</w:t>
      </w:r>
    </w:p>
    <w:p w14:paraId="6913F257" w14:textId="1F4554A7" w:rsidR="00DE3432" w:rsidRDefault="00000000">
      <w:pPr>
        <w:snapToGrid w:val="0"/>
        <w:rPr>
          <w:color w:val="000000" w:themeColor="text1"/>
        </w:rPr>
      </w:pPr>
      <w:sdt>
        <w:sdtPr>
          <w:rPr>
            <w:color w:val="000000" w:themeColor="text1"/>
          </w:rPr>
          <w:alias w:val="应付股利的说明"/>
          <w:tag w:val="_GBC_44da1c5f7ab647d2891e8b1c5f5bd521"/>
          <w:id w:val="-778184755"/>
          <w:placeholder>
            <w:docPart w:val="GBC22222222222222222222222222222"/>
          </w:placeholder>
        </w:sdtPr>
        <w:sdtContent>
          <w:r w:rsidR="002A66CF">
            <w:rPr>
              <w:rFonts w:hint="eastAsia"/>
              <w:color w:val="000000" w:themeColor="text1"/>
            </w:rPr>
            <w:t>无</w:t>
          </w:r>
        </w:sdtContent>
      </w:sdt>
    </w:p>
    <w:bookmarkEnd w:id="360"/>
    <w:p w14:paraId="3D44EB1E" w14:textId="77777777" w:rsidR="00DE3432" w:rsidRDefault="00DE3432">
      <w:pPr>
        <w:rPr>
          <w:color w:val="000000" w:themeColor="text1"/>
        </w:rPr>
      </w:pPr>
    </w:p>
    <w:p w14:paraId="17FCACE0" w14:textId="77777777" w:rsidR="00DE3432" w:rsidRDefault="00A87294">
      <w:pPr>
        <w:pStyle w:val="4"/>
        <w:numPr>
          <w:ilvl w:val="0"/>
          <w:numId w:val="105"/>
        </w:numPr>
        <w:ind w:left="425" w:hanging="425"/>
        <w:rPr>
          <w:rFonts w:ascii="宋体" w:hAnsi="宋体" w:cs="宋体" w:hint="eastAsia"/>
          <w:color w:val="000000" w:themeColor="text1"/>
          <w:kern w:val="0"/>
          <w:szCs w:val="24"/>
        </w:rPr>
      </w:pPr>
      <w:bookmarkStart w:id="362" w:name="_Hlk10536163"/>
      <w:r>
        <w:rPr>
          <w:rFonts w:ascii="宋体" w:hAnsi="宋体" w:cs="宋体" w:hint="eastAsia"/>
          <w:color w:val="000000" w:themeColor="text1"/>
          <w:kern w:val="0"/>
          <w:szCs w:val="24"/>
        </w:rPr>
        <w:t>其他应付款</w:t>
      </w:r>
    </w:p>
    <w:p w14:paraId="5380D215" w14:textId="77777777" w:rsidR="00DE3432" w:rsidRDefault="00A87294">
      <w:pPr>
        <w:rPr>
          <w:color w:val="000000" w:themeColor="text1"/>
        </w:rPr>
      </w:pPr>
      <w:r w:rsidRPr="00830AF0">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1152872615"/>
        <w:placeholder>
          <w:docPart w:val="GBC22222222222222222222222222222"/>
        </w:placeholder>
      </w:sdtPr>
      <w:sdtContent>
        <w:p w14:paraId="10085F20"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C360CE4"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50335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付款情况"/>
          <w:tag w:val="_GBC_19bba6af93f1445cbfdc13ddfb71a0ea"/>
          <w:id w:val="-778302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DE3432" w14:paraId="6DFDA10F" w14:textId="77777777">
        <w:bookmarkStart w:id="363" w:name="OLE_LINK25" w:displacedByCustomXml="next"/>
        <w:sdt>
          <w:sdtPr>
            <w:tag w:val="_PLD_3991c4118c8d4069811e5f758978143f"/>
            <w:id w:val="1697350668"/>
          </w:sdtPr>
          <w:sdtContent>
            <w:tc>
              <w:tcPr>
                <w:tcW w:w="1615" w:type="pct"/>
              </w:tcPr>
              <w:p w14:paraId="30995E7F" w14:textId="77777777" w:rsidR="00DE3432" w:rsidRDefault="00A87294">
                <w:pPr>
                  <w:jc w:val="center"/>
                  <w:rPr>
                    <w:color w:val="000000" w:themeColor="text1"/>
                  </w:rPr>
                </w:pPr>
                <w:r>
                  <w:rPr>
                    <w:rFonts w:hint="eastAsia"/>
                    <w:color w:val="000000" w:themeColor="text1"/>
                  </w:rPr>
                  <w:t>项目</w:t>
                </w:r>
              </w:p>
            </w:tc>
          </w:sdtContent>
        </w:sdt>
        <w:sdt>
          <w:sdtPr>
            <w:tag w:val="_PLD_c1bcea3523f040f08da3a1bd0d135ad5"/>
            <w:id w:val="253090894"/>
          </w:sdtPr>
          <w:sdtContent>
            <w:tc>
              <w:tcPr>
                <w:tcW w:w="1657" w:type="pct"/>
              </w:tcPr>
              <w:p w14:paraId="06CAF58C" w14:textId="77777777" w:rsidR="00DE3432" w:rsidRDefault="00A87294">
                <w:pPr>
                  <w:jc w:val="center"/>
                  <w:rPr>
                    <w:color w:val="000000" w:themeColor="text1"/>
                  </w:rPr>
                </w:pPr>
                <w:r>
                  <w:rPr>
                    <w:rFonts w:hint="eastAsia"/>
                    <w:color w:val="000000" w:themeColor="text1"/>
                  </w:rPr>
                  <w:t>期末余额</w:t>
                </w:r>
              </w:p>
            </w:tc>
          </w:sdtContent>
        </w:sdt>
        <w:sdt>
          <w:sdtPr>
            <w:tag w:val="_PLD_b89663858245498c995c58e2bab384aa"/>
            <w:id w:val="-13702883"/>
          </w:sdtPr>
          <w:sdtContent>
            <w:tc>
              <w:tcPr>
                <w:tcW w:w="1728" w:type="pct"/>
              </w:tcPr>
              <w:p w14:paraId="333AB34F" w14:textId="77777777" w:rsidR="00DE3432" w:rsidRDefault="00A87294">
                <w:pPr>
                  <w:jc w:val="center"/>
                  <w:rPr>
                    <w:color w:val="000000" w:themeColor="text1"/>
                  </w:rPr>
                </w:pPr>
                <w:r>
                  <w:rPr>
                    <w:rFonts w:hint="eastAsia"/>
                    <w:color w:val="000000" w:themeColor="text1"/>
                  </w:rPr>
                  <w:t>期初余额</w:t>
                </w:r>
              </w:p>
            </w:tc>
          </w:sdtContent>
        </w:sdt>
      </w:tr>
      <w:tr w:rsidR="00C72882" w14:paraId="3FA01D72" w14:textId="77777777" w:rsidTr="003A6C1D">
        <w:tc>
          <w:tcPr>
            <w:tcW w:w="1615" w:type="pct"/>
            <w:tcBorders>
              <w:top w:val="single" w:sz="4" w:space="0" w:color="auto"/>
              <w:left w:val="single" w:sz="4" w:space="0" w:color="auto"/>
              <w:bottom w:val="single" w:sz="4" w:space="0" w:color="auto"/>
              <w:right w:val="single" w:sz="4" w:space="0" w:color="auto"/>
            </w:tcBorders>
            <w:vAlign w:val="center"/>
          </w:tcPr>
          <w:p w14:paraId="3618A19A" w14:textId="0996C61B" w:rsidR="00C72882" w:rsidRDefault="00C72882" w:rsidP="00C72882">
            <w:r>
              <w:rPr>
                <w:rFonts w:hint="eastAsia"/>
                <w:color w:val="000000"/>
              </w:rPr>
              <w:t>单位往来款项</w:t>
            </w:r>
          </w:p>
        </w:tc>
        <w:tc>
          <w:tcPr>
            <w:tcW w:w="1657" w:type="pct"/>
            <w:tcBorders>
              <w:top w:val="single" w:sz="4" w:space="0" w:color="auto"/>
              <w:left w:val="nil"/>
              <w:bottom w:val="single" w:sz="4" w:space="0" w:color="auto"/>
              <w:right w:val="single" w:sz="4" w:space="0" w:color="auto"/>
            </w:tcBorders>
            <w:vAlign w:val="center"/>
          </w:tcPr>
          <w:p w14:paraId="69FC732D" w14:textId="6675333E" w:rsidR="00C72882" w:rsidRPr="00830AF0" w:rsidRDefault="00C72882" w:rsidP="00C72882">
            <w:pPr>
              <w:jc w:val="right"/>
            </w:pPr>
            <w:r w:rsidRPr="00830AF0">
              <w:rPr>
                <w:rFonts w:eastAsia="等线" w:cs="Times New Roman"/>
                <w:color w:val="000000"/>
              </w:rPr>
              <w:t>5,358,596.78</w:t>
            </w:r>
          </w:p>
        </w:tc>
        <w:tc>
          <w:tcPr>
            <w:tcW w:w="1728" w:type="pct"/>
          </w:tcPr>
          <w:p w14:paraId="14DB6436" w14:textId="13E23E97" w:rsidR="00C72882" w:rsidRDefault="00C72882" w:rsidP="00C72882">
            <w:pPr>
              <w:jc w:val="right"/>
            </w:pPr>
            <w:r>
              <w:t>7,046,058.57</w:t>
            </w:r>
          </w:p>
        </w:tc>
      </w:tr>
      <w:tr w:rsidR="00C72882" w14:paraId="14B1427C" w14:textId="77777777" w:rsidTr="003A6C1D">
        <w:tc>
          <w:tcPr>
            <w:tcW w:w="1615" w:type="pct"/>
            <w:tcBorders>
              <w:top w:val="nil"/>
              <w:left w:val="single" w:sz="4" w:space="0" w:color="auto"/>
              <w:bottom w:val="single" w:sz="4" w:space="0" w:color="auto"/>
              <w:right w:val="single" w:sz="4" w:space="0" w:color="auto"/>
            </w:tcBorders>
            <w:vAlign w:val="center"/>
          </w:tcPr>
          <w:p w14:paraId="3D2A73A8" w14:textId="2CFD5B26" w:rsidR="00C72882" w:rsidRDefault="00C72882" w:rsidP="00C72882">
            <w:r>
              <w:rPr>
                <w:rFonts w:hint="eastAsia"/>
                <w:color w:val="000000"/>
              </w:rPr>
              <w:t>个人往来款项</w:t>
            </w:r>
          </w:p>
        </w:tc>
        <w:tc>
          <w:tcPr>
            <w:tcW w:w="1657" w:type="pct"/>
            <w:tcBorders>
              <w:top w:val="nil"/>
              <w:left w:val="nil"/>
              <w:bottom w:val="single" w:sz="4" w:space="0" w:color="auto"/>
              <w:right w:val="single" w:sz="4" w:space="0" w:color="auto"/>
            </w:tcBorders>
            <w:vAlign w:val="center"/>
          </w:tcPr>
          <w:p w14:paraId="20A3D5BD" w14:textId="4110507A" w:rsidR="00C72882" w:rsidRPr="00830AF0" w:rsidRDefault="00C72882" w:rsidP="00C72882">
            <w:pPr>
              <w:jc w:val="right"/>
            </w:pPr>
            <w:r w:rsidRPr="00830AF0">
              <w:rPr>
                <w:rFonts w:eastAsia="等线" w:cs="Times New Roman"/>
                <w:color w:val="000000"/>
              </w:rPr>
              <w:t>7,493,256.14</w:t>
            </w:r>
          </w:p>
        </w:tc>
        <w:tc>
          <w:tcPr>
            <w:tcW w:w="1728" w:type="pct"/>
          </w:tcPr>
          <w:p w14:paraId="484B881B" w14:textId="59BCE984" w:rsidR="00C72882" w:rsidRDefault="00C72882" w:rsidP="00C72882">
            <w:pPr>
              <w:jc w:val="right"/>
            </w:pPr>
            <w:r>
              <w:t>8,548,184.08</w:t>
            </w:r>
          </w:p>
        </w:tc>
      </w:tr>
      <w:tr w:rsidR="00C72882" w14:paraId="70F687F2" w14:textId="77777777" w:rsidTr="003A6C1D">
        <w:tc>
          <w:tcPr>
            <w:tcW w:w="1615" w:type="pct"/>
            <w:tcBorders>
              <w:top w:val="nil"/>
              <w:left w:val="single" w:sz="4" w:space="0" w:color="auto"/>
              <w:bottom w:val="single" w:sz="4" w:space="0" w:color="auto"/>
              <w:right w:val="single" w:sz="4" w:space="0" w:color="auto"/>
            </w:tcBorders>
            <w:vAlign w:val="center"/>
          </w:tcPr>
          <w:p w14:paraId="3AC2A76F" w14:textId="63B813F9" w:rsidR="00C72882" w:rsidRDefault="00C72882" w:rsidP="00C72882">
            <w:r>
              <w:rPr>
                <w:rFonts w:hint="eastAsia"/>
                <w:color w:val="000000"/>
              </w:rPr>
              <w:t>保证金、押金</w:t>
            </w:r>
          </w:p>
        </w:tc>
        <w:tc>
          <w:tcPr>
            <w:tcW w:w="1657" w:type="pct"/>
            <w:tcBorders>
              <w:top w:val="nil"/>
              <w:left w:val="nil"/>
              <w:bottom w:val="single" w:sz="4" w:space="0" w:color="auto"/>
              <w:right w:val="single" w:sz="4" w:space="0" w:color="auto"/>
            </w:tcBorders>
            <w:vAlign w:val="center"/>
          </w:tcPr>
          <w:p w14:paraId="589E0F1C" w14:textId="46798349" w:rsidR="00C72882" w:rsidRPr="00830AF0" w:rsidRDefault="00C72882" w:rsidP="00C72882">
            <w:pPr>
              <w:jc w:val="right"/>
            </w:pPr>
            <w:r w:rsidRPr="00830AF0">
              <w:rPr>
                <w:rFonts w:eastAsia="等线" w:cs="Times New Roman"/>
                <w:color w:val="000000"/>
              </w:rPr>
              <w:t>8,476,058.76</w:t>
            </w:r>
          </w:p>
        </w:tc>
        <w:tc>
          <w:tcPr>
            <w:tcW w:w="1728" w:type="pct"/>
          </w:tcPr>
          <w:p w14:paraId="42B69172" w14:textId="294D92CA" w:rsidR="00C72882" w:rsidRDefault="00C72882" w:rsidP="00C72882">
            <w:pPr>
              <w:jc w:val="right"/>
            </w:pPr>
            <w:r>
              <w:t>11,840,842.26</w:t>
            </w:r>
          </w:p>
        </w:tc>
      </w:tr>
      <w:tr w:rsidR="00C72882" w14:paraId="1BC0B70C" w14:textId="77777777" w:rsidTr="003A6C1D">
        <w:tc>
          <w:tcPr>
            <w:tcW w:w="1615" w:type="pct"/>
            <w:tcBorders>
              <w:top w:val="nil"/>
              <w:left w:val="single" w:sz="4" w:space="0" w:color="auto"/>
              <w:bottom w:val="single" w:sz="4" w:space="0" w:color="auto"/>
              <w:right w:val="single" w:sz="4" w:space="0" w:color="auto"/>
            </w:tcBorders>
            <w:vAlign w:val="center"/>
          </w:tcPr>
          <w:p w14:paraId="7C96703B" w14:textId="70F41F36" w:rsidR="00C72882" w:rsidRDefault="00C72882" w:rsidP="00C72882">
            <w:r>
              <w:rPr>
                <w:rFonts w:hint="eastAsia"/>
                <w:color w:val="000000"/>
              </w:rPr>
              <w:t>其他</w:t>
            </w:r>
          </w:p>
        </w:tc>
        <w:tc>
          <w:tcPr>
            <w:tcW w:w="1657" w:type="pct"/>
            <w:tcBorders>
              <w:top w:val="nil"/>
              <w:left w:val="nil"/>
              <w:bottom w:val="single" w:sz="4" w:space="0" w:color="auto"/>
              <w:right w:val="single" w:sz="4" w:space="0" w:color="auto"/>
            </w:tcBorders>
            <w:vAlign w:val="center"/>
          </w:tcPr>
          <w:p w14:paraId="325C9520" w14:textId="43DF6C53" w:rsidR="00C72882" w:rsidRPr="00830AF0" w:rsidRDefault="00C72882" w:rsidP="00C72882">
            <w:pPr>
              <w:jc w:val="right"/>
            </w:pPr>
            <w:r w:rsidRPr="00830AF0">
              <w:rPr>
                <w:rFonts w:eastAsia="等线" w:cs="Times New Roman"/>
                <w:color w:val="000000"/>
              </w:rPr>
              <w:t>965,735.47</w:t>
            </w:r>
          </w:p>
        </w:tc>
        <w:tc>
          <w:tcPr>
            <w:tcW w:w="1728" w:type="pct"/>
          </w:tcPr>
          <w:p w14:paraId="24D1B2AF" w14:textId="72A9A32B" w:rsidR="00C72882" w:rsidRDefault="00C72882" w:rsidP="00C72882">
            <w:pPr>
              <w:jc w:val="right"/>
            </w:pPr>
            <w:r>
              <w:t>1,132,146.79</w:t>
            </w:r>
          </w:p>
        </w:tc>
      </w:tr>
      <w:tr w:rsidR="00C72882" w:rsidRPr="00A2566C" w14:paraId="73BD15DF" w14:textId="77777777" w:rsidTr="003A6C1D">
        <w:tc>
          <w:tcPr>
            <w:tcW w:w="1615" w:type="pct"/>
            <w:tcBorders>
              <w:top w:val="nil"/>
              <w:left w:val="single" w:sz="4" w:space="0" w:color="auto"/>
              <w:bottom w:val="single" w:sz="4" w:space="0" w:color="auto"/>
              <w:right w:val="single" w:sz="4" w:space="0" w:color="auto"/>
            </w:tcBorders>
            <w:vAlign w:val="center"/>
          </w:tcPr>
          <w:p w14:paraId="4B3B082C" w14:textId="666298BA" w:rsidR="00C72882" w:rsidRDefault="00C72882" w:rsidP="00C72882">
            <w:pPr>
              <w:jc w:val="center"/>
              <w:rPr>
                <w:color w:val="000000" w:themeColor="text1"/>
              </w:rPr>
            </w:pPr>
            <w:r>
              <w:rPr>
                <w:rFonts w:hint="eastAsia"/>
                <w:color w:val="000000"/>
              </w:rPr>
              <w:t>合计</w:t>
            </w:r>
          </w:p>
        </w:tc>
        <w:tc>
          <w:tcPr>
            <w:tcW w:w="1657" w:type="pct"/>
            <w:tcBorders>
              <w:top w:val="nil"/>
              <w:left w:val="nil"/>
              <w:bottom w:val="single" w:sz="4" w:space="0" w:color="auto"/>
              <w:right w:val="single" w:sz="4" w:space="0" w:color="auto"/>
            </w:tcBorders>
            <w:vAlign w:val="center"/>
          </w:tcPr>
          <w:p w14:paraId="32B55E65" w14:textId="069984DA" w:rsidR="00C72882" w:rsidRPr="00830AF0" w:rsidRDefault="00C72882" w:rsidP="00C72882">
            <w:pPr>
              <w:jc w:val="right"/>
            </w:pPr>
            <w:r w:rsidRPr="00830AF0">
              <w:rPr>
                <w:rFonts w:eastAsia="等线" w:cs="Times New Roman"/>
                <w:color w:val="000000"/>
              </w:rPr>
              <w:t>22,293,647.15</w:t>
            </w:r>
          </w:p>
        </w:tc>
        <w:tc>
          <w:tcPr>
            <w:tcW w:w="1728" w:type="pct"/>
          </w:tcPr>
          <w:p w14:paraId="72F31D6F" w14:textId="54C35314" w:rsidR="00C72882" w:rsidRPr="00A2566C" w:rsidRDefault="00C72882" w:rsidP="00C72882">
            <w:pPr>
              <w:jc w:val="right"/>
            </w:pPr>
            <w:r w:rsidRPr="00A2566C">
              <w:t>28,567,231.70</w:t>
            </w:r>
          </w:p>
        </w:tc>
      </w:tr>
      <w:bookmarkEnd w:id="363"/>
    </w:tbl>
    <w:p w14:paraId="37FCF13E" w14:textId="77777777" w:rsidR="00DE3432" w:rsidRDefault="00DE3432">
      <w:pPr>
        <w:rPr>
          <w:color w:val="000000" w:themeColor="text1"/>
        </w:rPr>
      </w:pPr>
    </w:p>
    <w:p w14:paraId="7DBF9A48" w14:textId="77777777" w:rsidR="00DE3432" w:rsidRDefault="00A87294">
      <w:pPr>
        <w:rPr>
          <w:color w:val="000000" w:themeColor="text1"/>
        </w:rPr>
      </w:pPr>
      <w:r>
        <w:rPr>
          <w:rFonts w:hint="eastAsia"/>
          <w:color w:val="000000" w:themeColor="text1"/>
        </w:rPr>
        <w:t>账龄超过</w:t>
      </w:r>
      <w:r>
        <w:rPr>
          <w:color w:val="000000" w:themeColor="text1"/>
        </w:rPr>
        <w:t>1</w:t>
      </w:r>
      <w:r>
        <w:rPr>
          <w:color w:val="000000" w:themeColor="text1"/>
        </w:rPr>
        <w:t>年</w:t>
      </w:r>
      <w:r>
        <w:rPr>
          <w:rFonts w:hint="eastAsia"/>
          <w:color w:val="000000" w:themeColor="text1"/>
        </w:rPr>
        <w:t>或逾期</w:t>
      </w:r>
      <w:r>
        <w:rPr>
          <w:color w:val="000000" w:themeColor="text1"/>
        </w:rPr>
        <w:t>的重要其他应付款</w:t>
      </w:r>
    </w:p>
    <w:p w14:paraId="3615450B" w14:textId="065D557E" w:rsidR="00DE3432" w:rsidRDefault="00000000" w:rsidP="002A66CF">
      <w:pPr>
        <w:rPr>
          <w:color w:val="000000" w:themeColor="text1"/>
        </w:rPr>
      </w:pPr>
      <w:sdt>
        <w:sdtPr>
          <w:rPr>
            <w:color w:val="000000" w:themeColor="text1"/>
          </w:rPr>
          <w:alias w:val="是否适用：账龄超过1年的重要其他应付款[双击切换]"/>
          <w:tag w:val="_GBC_484cd63ee8b54a41978c822ae4ec5689"/>
          <w:id w:val="1978251326"/>
          <w:placeholder>
            <w:docPart w:val="GBC22222222222222222222222222222"/>
          </w:placeholder>
        </w:sdtPr>
        <w:sdtContent>
          <w:r w:rsidR="00A87294">
            <w:rPr>
              <w:rFonts w:ascii="宋体" w:hAnsi="宋体"/>
              <w:color w:val="000000" w:themeColor="text1"/>
            </w:rPr>
            <w:fldChar w:fldCharType="begin"/>
          </w:r>
          <w:r w:rsidR="002A66CF">
            <w:rPr>
              <w:rFonts w:ascii="宋体" w:hAnsi="宋体" w:hint="eastAsia"/>
              <w:color w:val="000000" w:themeColor="text1"/>
            </w:rPr>
            <w:instrText xml:space="preserve">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2A66CF">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165C2F25" w14:textId="77777777" w:rsidR="002A66CF" w:rsidRDefault="002A66CF" w:rsidP="002A66CF">
      <w:pPr>
        <w:rPr>
          <w:color w:val="000000" w:themeColor="text1"/>
        </w:rPr>
      </w:pPr>
    </w:p>
    <w:p w14:paraId="69067BDA"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345526190"/>
        <w:placeholder>
          <w:docPart w:val="GBC22222222222222222222222222222"/>
        </w:placeholder>
      </w:sdtPr>
      <w:sdtContent>
        <w:p w14:paraId="45907183" w14:textId="57A690D9" w:rsidR="00DE3432" w:rsidRDefault="00A87294" w:rsidP="002A66CF">
          <w:pPr>
            <w:rPr>
              <w:color w:val="000000" w:themeColor="text1"/>
            </w:rPr>
          </w:pPr>
          <w:r>
            <w:rPr>
              <w:rFonts w:ascii="宋体" w:hAnsi="宋体"/>
              <w:color w:val="000000" w:themeColor="text1"/>
            </w:rPr>
            <w:fldChar w:fldCharType="begin"/>
          </w:r>
          <w:r w:rsidR="002A66CF">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A66C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62"/>
    <w:p w14:paraId="515F8701" w14:textId="77777777" w:rsidR="00DE3432" w:rsidRDefault="00DE3432">
      <w:pPr>
        <w:rPr>
          <w:color w:val="000000" w:themeColor="text1"/>
        </w:rPr>
      </w:pPr>
    </w:p>
    <w:p w14:paraId="58CB1817"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509831253"/>
        <w:placeholder>
          <w:docPart w:val="GBC22222222222222222222222222222"/>
        </w:placeholder>
      </w:sdtPr>
      <w:sdtContent>
        <w:p w14:paraId="02680553" w14:textId="14215AED" w:rsidR="002A66CF" w:rsidRDefault="00A87294" w:rsidP="002A66CF">
          <w:pPr>
            <w:rPr>
              <w:color w:val="000000" w:themeColor="text1"/>
            </w:rPr>
          </w:pPr>
          <w:r>
            <w:rPr>
              <w:rFonts w:ascii="宋体" w:hAnsi="宋体"/>
              <w:color w:val="000000" w:themeColor="text1"/>
            </w:rPr>
            <w:fldChar w:fldCharType="begin"/>
          </w:r>
          <w:r w:rsidR="002A66C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A66C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06905FB" w14:textId="221418EA" w:rsidR="00DE3432" w:rsidRDefault="00DE3432">
      <w:pPr>
        <w:rPr>
          <w:color w:val="000000" w:themeColor="text1"/>
        </w:rPr>
      </w:pPr>
    </w:p>
    <w:p w14:paraId="08C6D557"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1116370790"/>
        <w:placeholder>
          <w:docPart w:val="GBC22222222222222222222222222222"/>
        </w:placeholder>
      </w:sdtPr>
      <w:sdtContent>
        <w:p w14:paraId="4EF32C3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1F524DB"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9457715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1年内到期的非流动负债情况"/>
          <w:tag w:val="_GBC_25aa805434d340a6ade79870522c9640"/>
          <w:id w:val="4364136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DE3432" w14:paraId="394B9FC4" w14:textId="77777777">
        <w:bookmarkStart w:id="364" w:name="OLE_LINK26" w:displacedByCustomXml="next"/>
        <w:sdt>
          <w:sdtPr>
            <w:tag w:val="_PLD_bf2815b84ebe4a1e94909ee96ec31ac1"/>
            <w:id w:val="-2132459598"/>
          </w:sdtPr>
          <w:sdtContent>
            <w:tc>
              <w:tcPr>
                <w:tcW w:w="1607" w:type="pct"/>
              </w:tcPr>
              <w:p w14:paraId="1493D9B3" w14:textId="77777777" w:rsidR="00DE3432" w:rsidRDefault="00A87294">
                <w:pPr>
                  <w:jc w:val="center"/>
                  <w:rPr>
                    <w:color w:val="000000" w:themeColor="text1"/>
                  </w:rPr>
                </w:pPr>
                <w:r>
                  <w:rPr>
                    <w:rFonts w:hint="eastAsia"/>
                    <w:color w:val="000000" w:themeColor="text1"/>
                  </w:rPr>
                  <w:t>项目</w:t>
                </w:r>
              </w:p>
            </w:tc>
          </w:sdtContent>
        </w:sdt>
        <w:sdt>
          <w:sdtPr>
            <w:tag w:val="_PLD_db7abcf611bc4296ad7bd9c8177202e0"/>
            <w:id w:val="-720674992"/>
          </w:sdtPr>
          <w:sdtContent>
            <w:tc>
              <w:tcPr>
                <w:tcW w:w="1678" w:type="pct"/>
              </w:tcPr>
              <w:p w14:paraId="07137056" w14:textId="77777777" w:rsidR="00DE3432" w:rsidRDefault="00A87294">
                <w:pPr>
                  <w:jc w:val="center"/>
                  <w:rPr>
                    <w:color w:val="000000" w:themeColor="text1"/>
                  </w:rPr>
                </w:pPr>
                <w:r>
                  <w:rPr>
                    <w:rFonts w:hint="eastAsia"/>
                    <w:color w:val="000000" w:themeColor="text1"/>
                  </w:rPr>
                  <w:t>期末余额</w:t>
                </w:r>
              </w:p>
            </w:tc>
          </w:sdtContent>
        </w:sdt>
        <w:sdt>
          <w:sdtPr>
            <w:tag w:val="_PLD_371959274ef4493ca1fe426c930e0bf2"/>
            <w:id w:val="-872838978"/>
          </w:sdtPr>
          <w:sdtContent>
            <w:tc>
              <w:tcPr>
                <w:tcW w:w="1715" w:type="pct"/>
              </w:tcPr>
              <w:p w14:paraId="0FC95196" w14:textId="77777777" w:rsidR="00DE3432" w:rsidRDefault="00A87294">
                <w:pPr>
                  <w:jc w:val="center"/>
                  <w:rPr>
                    <w:color w:val="000000" w:themeColor="text1"/>
                  </w:rPr>
                </w:pPr>
                <w:r>
                  <w:rPr>
                    <w:rFonts w:hint="eastAsia"/>
                    <w:color w:val="000000" w:themeColor="text1"/>
                  </w:rPr>
                  <w:t>期初余额</w:t>
                </w:r>
              </w:p>
            </w:tc>
          </w:sdtContent>
        </w:sdt>
      </w:tr>
      <w:tr w:rsidR="00DE3432" w14:paraId="159D72C9" w14:textId="77777777">
        <w:tc>
          <w:tcPr>
            <w:tcW w:w="1607" w:type="pct"/>
          </w:tcPr>
          <w:p w14:paraId="253CE57E" w14:textId="77777777" w:rsidR="00DE3432" w:rsidRDefault="00A87294">
            <w:pPr>
              <w:rPr>
                <w:color w:val="000000" w:themeColor="text1"/>
              </w:rPr>
            </w:pPr>
            <w:r>
              <w:rPr>
                <w:rFonts w:hint="eastAsia"/>
                <w:color w:val="000000" w:themeColor="text1"/>
              </w:rPr>
              <w:t>1</w:t>
            </w:r>
            <w:r>
              <w:rPr>
                <w:rFonts w:hint="eastAsia"/>
                <w:color w:val="000000" w:themeColor="text1"/>
              </w:rPr>
              <w:t>年内到期的长期借款</w:t>
            </w:r>
          </w:p>
        </w:tc>
        <w:tc>
          <w:tcPr>
            <w:tcW w:w="1678" w:type="pct"/>
          </w:tcPr>
          <w:p w14:paraId="2C3CCA99" w14:textId="5ACB0B96" w:rsidR="00DE3432" w:rsidRDefault="00C72882" w:rsidP="00C72882">
            <w:pPr>
              <w:jc w:val="right"/>
            </w:pPr>
            <w:r>
              <w:rPr>
                <w:rFonts w:eastAsia="等线" w:cs="Times New Roman"/>
                <w:color w:val="000000"/>
              </w:rPr>
              <w:t>19,539,800.00</w:t>
            </w:r>
          </w:p>
        </w:tc>
        <w:tc>
          <w:tcPr>
            <w:tcW w:w="1715" w:type="pct"/>
          </w:tcPr>
          <w:p w14:paraId="33350F6C" w14:textId="61B6BB6C" w:rsidR="00DE3432" w:rsidRDefault="00A2566C">
            <w:pPr>
              <w:jc w:val="right"/>
            </w:pPr>
            <w:r>
              <w:t>80,885,800.00</w:t>
            </w:r>
          </w:p>
        </w:tc>
      </w:tr>
      <w:tr w:rsidR="00DE3432" w14:paraId="40C9ED74" w14:textId="77777777">
        <w:tc>
          <w:tcPr>
            <w:tcW w:w="1607" w:type="pct"/>
          </w:tcPr>
          <w:p w14:paraId="5449469C" w14:textId="77777777" w:rsidR="00DE3432" w:rsidRDefault="00A87294">
            <w:pPr>
              <w:rPr>
                <w:color w:val="000000" w:themeColor="text1"/>
              </w:rPr>
            </w:pPr>
            <w:r>
              <w:rPr>
                <w:rFonts w:hint="eastAsia"/>
                <w:color w:val="000000" w:themeColor="text1"/>
              </w:rPr>
              <w:t>1</w:t>
            </w:r>
            <w:r>
              <w:rPr>
                <w:rFonts w:hint="eastAsia"/>
                <w:color w:val="000000" w:themeColor="text1"/>
              </w:rPr>
              <w:t>年内到期的应付债券</w:t>
            </w:r>
          </w:p>
        </w:tc>
        <w:tc>
          <w:tcPr>
            <w:tcW w:w="1678" w:type="pct"/>
          </w:tcPr>
          <w:p w14:paraId="1A26B45A" w14:textId="77777777" w:rsidR="00DE3432" w:rsidRDefault="00DE3432">
            <w:pPr>
              <w:jc w:val="right"/>
            </w:pPr>
          </w:p>
        </w:tc>
        <w:tc>
          <w:tcPr>
            <w:tcW w:w="1715" w:type="pct"/>
          </w:tcPr>
          <w:p w14:paraId="59E1A6D4" w14:textId="77777777" w:rsidR="00DE3432" w:rsidRDefault="00DE3432">
            <w:pPr>
              <w:jc w:val="right"/>
            </w:pPr>
          </w:p>
        </w:tc>
      </w:tr>
      <w:tr w:rsidR="00DE3432" w14:paraId="09618572" w14:textId="77777777">
        <w:tc>
          <w:tcPr>
            <w:tcW w:w="1607" w:type="pct"/>
          </w:tcPr>
          <w:p w14:paraId="1DA75E33" w14:textId="77777777" w:rsidR="00DE3432" w:rsidRDefault="00A87294">
            <w:pPr>
              <w:rPr>
                <w:color w:val="000000" w:themeColor="text1"/>
              </w:rPr>
            </w:pPr>
            <w:r>
              <w:rPr>
                <w:rFonts w:hint="eastAsia"/>
                <w:color w:val="000000" w:themeColor="text1"/>
              </w:rPr>
              <w:t>1</w:t>
            </w:r>
            <w:r>
              <w:rPr>
                <w:rFonts w:hint="eastAsia"/>
                <w:color w:val="000000" w:themeColor="text1"/>
              </w:rPr>
              <w:t>年内到期的长期应付款</w:t>
            </w:r>
          </w:p>
        </w:tc>
        <w:tc>
          <w:tcPr>
            <w:tcW w:w="1678" w:type="pct"/>
          </w:tcPr>
          <w:p w14:paraId="38D582F3" w14:textId="7E8B0BDA" w:rsidR="00DE3432" w:rsidRDefault="00C72882">
            <w:pPr>
              <w:jc w:val="right"/>
            </w:pPr>
            <w:r>
              <w:t>46,479,918.36</w:t>
            </w:r>
          </w:p>
        </w:tc>
        <w:tc>
          <w:tcPr>
            <w:tcW w:w="1715" w:type="pct"/>
          </w:tcPr>
          <w:p w14:paraId="720D757F" w14:textId="1EA56419" w:rsidR="00DE3432" w:rsidRDefault="00A2566C">
            <w:pPr>
              <w:jc w:val="right"/>
            </w:pPr>
            <w:r>
              <w:t>108,075,778.83</w:t>
            </w:r>
          </w:p>
        </w:tc>
      </w:tr>
      <w:tr w:rsidR="00DE3432" w14:paraId="303DC08F" w14:textId="77777777">
        <w:tc>
          <w:tcPr>
            <w:tcW w:w="1607" w:type="pct"/>
          </w:tcPr>
          <w:p w14:paraId="7D492713" w14:textId="77777777" w:rsidR="00DE3432" w:rsidRDefault="00A87294">
            <w:pPr>
              <w:rPr>
                <w:color w:val="000000" w:themeColor="text1"/>
              </w:rPr>
            </w:pPr>
            <w:r>
              <w:rPr>
                <w:rFonts w:hint="eastAsia"/>
                <w:color w:val="000000" w:themeColor="text1"/>
              </w:rPr>
              <w:t>1</w:t>
            </w:r>
            <w:r>
              <w:rPr>
                <w:rFonts w:hint="eastAsia"/>
                <w:color w:val="000000" w:themeColor="text1"/>
              </w:rPr>
              <w:t>年内到期的租赁负债</w:t>
            </w:r>
          </w:p>
        </w:tc>
        <w:tc>
          <w:tcPr>
            <w:tcW w:w="1678" w:type="pct"/>
          </w:tcPr>
          <w:p w14:paraId="7A6CFABC" w14:textId="77777777" w:rsidR="00DE3432" w:rsidRDefault="00DE3432">
            <w:pPr>
              <w:jc w:val="right"/>
            </w:pPr>
          </w:p>
        </w:tc>
        <w:tc>
          <w:tcPr>
            <w:tcW w:w="1715" w:type="pct"/>
          </w:tcPr>
          <w:p w14:paraId="41DC01CC" w14:textId="77777777" w:rsidR="00DE3432" w:rsidRDefault="00DE3432">
            <w:pPr>
              <w:jc w:val="right"/>
            </w:pPr>
          </w:p>
        </w:tc>
      </w:tr>
      <w:tr w:rsidR="00DE3432" w14:paraId="5820E8C2" w14:textId="77777777">
        <w:tc>
          <w:tcPr>
            <w:tcW w:w="1607" w:type="pct"/>
          </w:tcPr>
          <w:p w14:paraId="4C10F26F" w14:textId="64DBFC4A" w:rsidR="00DE3432" w:rsidRDefault="002A66CF">
            <w:r w:rsidRPr="002A66CF">
              <w:rPr>
                <w:rFonts w:hint="eastAsia"/>
              </w:rPr>
              <w:t>1</w:t>
            </w:r>
            <w:r w:rsidRPr="002A66CF">
              <w:rPr>
                <w:rFonts w:hint="eastAsia"/>
              </w:rPr>
              <w:t>年内到期的长期负债利息</w:t>
            </w:r>
          </w:p>
        </w:tc>
        <w:tc>
          <w:tcPr>
            <w:tcW w:w="1678" w:type="pct"/>
          </w:tcPr>
          <w:p w14:paraId="413166EA" w14:textId="77777777" w:rsidR="00DE3432" w:rsidRDefault="00DE3432">
            <w:pPr>
              <w:jc w:val="right"/>
            </w:pPr>
          </w:p>
        </w:tc>
        <w:tc>
          <w:tcPr>
            <w:tcW w:w="1715" w:type="pct"/>
          </w:tcPr>
          <w:p w14:paraId="1F45E9A4" w14:textId="0BCC8901" w:rsidR="00DE3432" w:rsidRDefault="00A2566C">
            <w:pPr>
              <w:jc w:val="right"/>
            </w:pPr>
            <w:r>
              <w:t>1,558,392.98</w:t>
            </w:r>
          </w:p>
        </w:tc>
      </w:tr>
      <w:tr w:rsidR="00DE3432" w14:paraId="2AF24195" w14:textId="77777777">
        <w:tc>
          <w:tcPr>
            <w:tcW w:w="1607" w:type="pct"/>
          </w:tcPr>
          <w:p w14:paraId="30D9124C" w14:textId="77777777" w:rsidR="00DE3432" w:rsidRDefault="00A87294">
            <w:pPr>
              <w:jc w:val="center"/>
              <w:rPr>
                <w:color w:val="000000" w:themeColor="text1"/>
              </w:rPr>
            </w:pPr>
            <w:r>
              <w:rPr>
                <w:rFonts w:hint="eastAsia"/>
                <w:color w:val="000000" w:themeColor="text1"/>
              </w:rPr>
              <w:t>合计</w:t>
            </w:r>
          </w:p>
        </w:tc>
        <w:tc>
          <w:tcPr>
            <w:tcW w:w="1678" w:type="pct"/>
          </w:tcPr>
          <w:p w14:paraId="129FB817" w14:textId="2B0A68F3" w:rsidR="00DE3432" w:rsidRDefault="00C72882">
            <w:pPr>
              <w:jc w:val="right"/>
            </w:pPr>
            <w:r>
              <w:t>66,019,718.36</w:t>
            </w:r>
          </w:p>
        </w:tc>
        <w:tc>
          <w:tcPr>
            <w:tcW w:w="1715" w:type="pct"/>
          </w:tcPr>
          <w:p w14:paraId="146612F7" w14:textId="31DFCB59" w:rsidR="00DE3432" w:rsidRDefault="00A2566C">
            <w:pPr>
              <w:jc w:val="right"/>
            </w:pPr>
            <w:r w:rsidRPr="00A2566C">
              <w:t>190,519,971.81</w:t>
            </w:r>
          </w:p>
        </w:tc>
      </w:tr>
    </w:tbl>
    <w:bookmarkEnd w:id="364"/>
    <w:p w14:paraId="2ACABF48" w14:textId="77777777" w:rsidR="00DE3432" w:rsidRDefault="00A87294">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852147206"/>
        <w:placeholder>
          <w:docPart w:val="GBC22222222222222222222222222222"/>
        </w:placeholder>
      </w:sdtPr>
      <w:sdtContent>
        <w:p w14:paraId="3F18F1F1" w14:textId="20C659C8" w:rsidR="00DE3432" w:rsidRDefault="002A66CF">
          <w:pPr>
            <w:rPr>
              <w:color w:val="000000" w:themeColor="text1"/>
            </w:rPr>
          </w:pPr>
          <w:r>
            <w:rPr>
              <w:rFonts w:hint="eastAsia"/>
              <w:color w:val="000000" w:themeColor="text1"/>
            </w:rPr>
            <w:t>无</w:t>
          </w:r>
        </w:p>
      </w:sdtContent>
    </w:sdt>
    <w:p w14:paraId="3B067AA6" w14:textId="77777777" w:rsidR="00DE3432" w:rsidRDefault="00DE3432">
      <w:pPr>
        <w:rPr>
          <w:color w:val="000000" w:themeColor="text1"/>
        </w:rPr>
      </w:pPr>
    </w:p>
    <w:p w14:paraId="029C12D1"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其他流动负债</w:t>
      </w:r>
      <w:bookmarkStart w:id="365" w:name="_Hlk10536328"/>
    </w:p>
    <w:sdt>
      <w:sdtPr>
        <w:rPr>
          <w:rFonts w:hint="eastAsia"/>
          <w:color w:val="000000" w:themeColor="text1"/>
        </w:rPr>
        <w:alias w:val="是否适用：其他流动负债情况 [双击切换]"/>
        <w:tag w:val="_GBC_80907e3e53c44260b850f42646eb3d63"/>
        <w:id w:val="-1925795890"/>
        <w:lock w:val="contentLocked"/>
        <w:placeholder>
          <w:docPart w:val="GBC22222222222222222222222222222"/>
        </w:placeholder>
      </w:sdtPr>
      <w:sdtContent>
        <w:p w14:paraId="388A8D9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6673732"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4687454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流动负债"/>
          <w:tag w:val="_GBC_7d8c93066ac541859a45d371953d3cdc"/>
          <w:id w:val="11099408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DE3432" w14:paraId="40E24401" w14:textId="77777777" w:rsidTr="00773FA4">
        <w:trPr>
          <w:jc w:val="center"/>
        </w:trPr>
        <w:bookmarkStart w:id="366" w:name="OLE_LINK27" w:displacedByCustomXml="next"/>
        <w:sdt>
          <w:sdtPr>
            <w:tag w:val="_PLD_8fb682e3d6ad4a60b648ec38137fbf9d"/>
            <w:id w:val="571703327"/>
          </w:sdtPr>
          <w:sdtContent>
            <w:tc>
              <w:tcPr>
                <w:tcW w:w="1548" w:type="pct"/>
                <w:tcBorders>
                  <w:top w:val="single" w:sz="4" w:space="0" w:color="auto"/>
                  <w:left w:val="single" w:sz="4" w:space="0" w:color="auto"/>
                  <w:bottom w:val="single" w:sz="4" w:space="0" w:color="auto"/>
                  <w:right w:val="single" w:sz="4" w:space="0" w:color="auto"/>
                </w:tcBorders>
                <w:vAlign w:val="bottom"/>
              </w:tcPr>
              <w:p w14:paraId="30BD5960" w14:textId="77777777" w:rsidR="00DE3432" w:rsidRDefault="00A87294">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tag w:val="_PLD_0c0b762dc58f486f9f736b7ace21e9a0"/>
            <w:id w:val="-1955402760"/>
          </w:sdtPr>
          <w:sdtContent>
            <w:tc>
              <w:tcPr>
                <w:tcW w:w="1723" w:type="pct"/>
                <w:tcBorders>
                  <w:top w:val="single" w:sz="4" w:space="0" w:color="auto"/>
                  <w:left w:val="single" w:sz="4" w:space="0" w:color="auto"/>
                  <w:bottom w:val="single" w:sz="4" w:space="0" w:color="auto"/>
                  <w:right w:val="single" w:sz="4" w:space="0" w:color="auto"/>
                </w:tcBorders>
              </w:tcPr>
              <w:p w14:paraId="6B1A740A" w14:textId="77777777" w:rsidR="00DE3432" w:rsidRDefault="00A87294">
                <w:pPr>
                  <w:adjustRightInd w:val="0"/>
                  <w:snapToGrid w:val="0"/>
                  <w:jc w:val="center"/>
                  <w:rPr>
                    <w:color w:val="000000" w:themeColor="text1"/>
                  </w:rPr>
                </w:pPr>
                <w:r>
                  <w:rPr>
                    <w:rFonts w:hint="eastAsia"/>
                    <w:color w:val="000000" w:themeColor="text1"/>
                  </w:rPr>
                  <w:t>期末余额</w:t>
                </w:r>
              </w:p>
            </w:tc>
          </w:sdtContent>
        </w:sdt>
        <w:sdt>
          <w:sdtPr>
            <w:tag w:val="_PLD_942d693f41424f82b813e282a8210643"/>
            <w:id w:val="-479546628"/>
          </w:sdtPr>
          <w:sdtContent>
            <w:tc>
              <w:tcPr>
                <w:tcW w:w="1729" w:type="pct"/>
                <w:tcBorders>
                  <w:top w:val="single" w:sz="4" w:space="0" w:color="auto"/>
                  <w:left w:val="single" w:sz="4" w:space="0" w:color="auto"/>
                  <w:bottom w:val="single" w:sz="4" w:space="0" w:color="auto"/>
                  <w:right w:val="single" w:sz="4" w:space="0" w:color="auto"/>
                </w:tcBorders>
              </w:tcPr>
              <w:p w14:paraId="70E29E5D" w14:textId="77777777" w:rsidR="00DE3432" w:rsidRDefault="00A87294">
                <w:pPr>
                  <w:adjustRightInd w:val="0"/>
                  <w:snapToGrid w:val="0"/>
                  <w:jc w:val="center"/>
                  <w:rPr>
                    <w:color w:val="000000" w:themeColor="text1"/>
                  </w:rPr>
                </w:pPr>
                <w:r>
                  <w:rPr>
                    <w:rFonts w:hint="eastAsia"/>
                    <w:color w:val="000000" w:themeColor="text1"/>
                  </w:rPr>
                  <w:t>期初余额</w:t>
                </w:r>
              </w:p>
            </w:tc>
          </w:sdtContent>
        </w:sdt>
      </w:tr>
      <w:tr w:rsidR="00DE3432" w14:paraId="6C57B4E4" w14:textId="77777777" w:rsidTr="00773FA4">
        <w:trPr>
          <w:jc w:val="center"/>
        </w:trPr>
        <w:tc>
          <w:tcPr>
            <w:tcW w:w="1548" w:type="pct"/>
            <w:tcBorders>
              <w:top w:val="single" w:sz="4" w:space="0" w:color="auto"/>
              <w:left w:val="single" w:sz="4" w:space="0" w:color="auto"/>
              <w:bottom w:val="single" w:sz="4" w:space="0" w:color="auto"/>
              <w:right w:val="single" w:sz="4" w:space="0" w:color="auto"/>
            </w:tcBorders>
          </w:tcPr>
          <w:p w14:paraId="4357BBB2" w14:textId="7DF8FEB9" w:rsidR="00DE3432" w:rsidRDefault="002A66CF">
            <w:pPr>
              <w:rPr>
                <w:color w:val="000000" w:themeColor="text1"/>
              </w:rPr>
            </w:pPr>
            <w:r>
              <w:rPr>
                <w:rFonts w:hint="eastAsia"/>
                <w:color w:val="000000" w:themeColor="text1"/>
              </w:rPr>
              <w:t>待</w:t>
            </w:r>
            <w:proofErr w:type="gramStart"/>
            <w:r>
              <w:rPr>
                <w:rFonts w:hint="eastAsia"/>
                <w:color w:val="000000" w:themeColor="text1"/>
              </w:rPr>
              <w:t>转销项税</w:t>
            </w:r>
            <w:proofErr w:type="gramEnd"/>
          </w:p>
        </w:tc>
        <w:tc>
          <w:tcPr>
            <w:tcW w:w="1723" w:type="pct"/>
            <w:tcBorders>
              <w:top w:val="single" w:sz="4" w:space="0" w:color="auto"/>
              <w:left w:val="single" w:sz="4" w:space="0" w:color="auto"/>
              <w:bottom w:val="single" w:sz="4" w:space="0" w:color="auto"/>
              <w:right w:val="single" w:sz="4" w:space="0" w:color="auto"/>
            </w:tcBorders>
          </w:tcPr>
          <w:p w14:paraId="17C873A2" w14:textId="5B0831CC" w:rsidR="00DE3432" w:rsidRDefault="00C72882">
            <w:pPr>
              <w:jc w:val="right"/>
            </w:pPr>
            <w:r>
              <w:t>4,105,326.51</w:t>
            </w:r>
          </w:p>
        </w:tc>
        <w:tc>
          <w:tcPr>
            <w:tcW w:w="1729" w:type="pct"/>
            <w:tcBorders>
              <w:top w:val="single" w:sz="4" w:space="0" w:color="auto"/>
              <w:left w:val="single" w:sz="4" w:space="0" w:color="auto"/>
              <w:bottom w:val="single" w:sz="4" w:space="0" w:color="auto"/>
              <w:right w:val="single" w:sz="4" w:space="0" w:color="auto"/>
            </w:tcBorders>
          </w:tcPr>
          <w:p w14:paraId="0008CAC6" w14:textId="0EFE75BB" w:rsidR="00DE3432" w:rsidRDefault="00A2566C">
            <w:pPr>
              <w:jc w:val="right"/>
            </w:pPr>
            <w:r>
              <w:t>4,757,722.53</w:t>
            </w:r>
          </w:p>
        </w:tc>
      </w:tr>
      <w:tr w:rsidR="00DE3432" w14:paraId="05361FD9" w14:textId="77777777" w:rsidTr="00773FA4">
        <w:trPr>
          <w:jc w:val="center"/>
        </w:trPr>
        <w:tc>
          <w:tcPr>
            <w:tcW w:w="1548" w:type="pct"/>
            <w:tcBorders>
              <w:top w:val="single" w:sz="4" w:space="0" w:color="auto"/>
              <w:left w:val="single" w:sz="4" w:space="0" w:color="auto"/>
              <w:bottom w:val="single" w:sz="4" w:space="0" w:color="auto"/>
              <w:right w:val="single" w:sz="4" w:space="0" w:color="auto"/>
            </w:tcBorders>
          </w:tcPr>
          <w:p w14:paraId="7BC37A0C" w14:textId="426B7E22" w:rsidR="00DE3432" w:rsidRDefault="00773FA4">
            <w:pPr>
              <w:rPr>
                <w:color w:val="000000" w:themeColor="text1"/>
              </w:rPr>
            </w:pPr>
            <w:r w:rsidRPr="00773FA4">
              <w:rPr>
                <w:rFonts w:hint="eastAsia"/>
                <w:color w:val="000000" w:themeColor="text1"/>
              </w:rPr>
              <w:t>票据背书未终止确认</w:t>
            </w:r>
          </w:p>
        </w:tc>
        <w:tc>
          <w:tcPr>
            <w:tcW w:w="1723" w:type="pct"/>
            <w:tcBorders>
              <w:top w:val="single" w:sz="4" w:space="0" w:color="auto"/>
              <w:left w:val="single" w:sz="4" w:space="0" w:color="auto"/>
              <w:bottom w:val="single" w:sz="4" w:space="0" w:color="auto"/>
              <w:right w:val="single" w:sz="4" w:space="0" w:color="auto"/>
            </w:tcBorders>
          </w:tcPr>
          <w:p w14:paraId="152E2981" w14:textId="77777777" w:rsidR="00DE3432" w:rsidRDefault="00DE3432">
            <w:pPr>
              <w:jc w:val="right"/>
            </w:pPr>
          </w:p>
        </w:tc>
        <w:tc>
          <w:tcPr>
            <w:tcW w:w="1729" w:type="pct"/>
            <w:tcBorders>
              <w:top w:val="single" w:sz="4" w:space="0" w:color="auto"/>
              <w:left w:val="single" w:sz="4" w:space="0" w:color="auto"/>
              <w:bottom w:val="single" w:sz="4" w:space="0" w:color="auto"/>
              <w:right w:val="single" w:sz="4" w:space="0" w:color="auto"/>
            </w:tcBorders>
          </w:tcPr>
          <w:p w14:paraId="26FAF92E" w14:textId="1DB6F88B" w:rsidR="00DE3432" w:rsidRDefault="00A2566C">
            <w:pPr>
              <w:jc w:val="right"/>
            </w:pPr>
            <w:r>
              <w:t>31,500,000.00</w:t>
            </w:r>
          </w:p>
        </w:tc>
      </w:tr>
      <w:tr w:rsidR="00DE3432" w:rsidRPr="00A2566C" w14:paraId="37D5A31F" w14:textId="77777777" w:rsidTr="00773FA4">
        <w:trPr>
          <w:jc w:val="center"/>
        </w:trPr>
        <w:tc>
          <w:tcPr>
            <w:tcW w:w="1548" w:type="pct"/>
            <w:tcBorders>
              <w:top w:val="single" w:sz="4" w:space="0" w:color="auto"/>
              <w:left w:val="single" w:sz="4" w:space="0" w:color="auto"/>
              <w:bottom w:val="single" w:sz="4" w:space="0" w:color="auto"/>
              <w:right w:val="single" w:sz="4" w:space="0" w:color="auto"/>
            </w:tcBorders>
          </w:tcPr>
          <w:p w14:paraId="33BDFB46" w14:textId="77777777" w:rsidR="00DE3432" w:rsidRDefault="00A87294">
            <w:pPr>
              <w:jc w:val="center"/>
              <w:rPr>
                <w:color w:val="000000" w:themeColor="text1"/>
              </w:rPr>
            </w:pPr>
            <w:r>
              <w:rPr>
                <w:rFonts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tcPr>
          <w:p w14:paraId="1A5D7676" w14:textId="695B0682" w:rsidR="00DE3432" w:rsidRDefault="00C72882">
            <w:pPr>
              <w:jc w:val="right"/>
            </w:pPr>
            <w:r>
              <w:t>4,105,326.51</w:t>
            </w:r>
          </w:p>
        </w:tc>
        <w:tc>
          <w:tcPr>
            <w:tcW w:w="1729" w:type="pct"/>
            <w:tcBorders>
              <w:top w:val="single" w:sz="4" w:space="0" w:color="auto"/>
              <w:left w:val="single" w:sz="4" w:space="0" w:color="auto"/>
              <w:bottom w:val="single" w:sz="4" w:space="0" w:color="auto"/>
              <w:right w:val="single" w:sz="4" w:space="0" w:color="auto"/>
            </w:tcBorders>
          </w:tcPr>
          <w:p w14:paraId="0E965208" w14:textId="6422124A" w:rsidR="00DE3432" w:rsidRPr="00A2566C" w:rsidRDefault="00A2566C">
            <w:pPr>
              <w:jc w:val="right"/>
            </w:pPr>
            <w:r w:rsidRPr="00A2566C">
              <w:t>36,257,722.53</w:t>
            </w:r>
          </w:p>
        </w:tc>
      </w:tr>
      <w:bookmarkEnd w:id="366"/>
    </w:tbl>
    <w:p w14:paraId="19DFA82B" w14:textId="77777777" w:rsidR="00DE3432" w:rsidRDefault="00DE3432">
      <w:pPr>
        <w:rPr>
          <w:color w:val="000000" w:themeColor="text1"/>
        </w:rPr>
      </w:pPr>
    </w:p>
    <w:p w14:paraId="34432D2C" w14:textId="77777777" w:rsidR="00DE3432" w:rsidRDefault="00A87294">
      <w:pPr>
        <w:rPr>
          <w:color w:val="000000" w:themeColor="text1"/>
        </w:rPr>
      </w:pPr>
      <w:bookmarkStart w:id="367" w:name="_Hlk167968687"/>
      <w:bookmarkEnd w:id="365"/>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773240708"/>
        <w:placeholder>
          <w:docPart w:val="GBC22222222222222222222222222222"/>
        </w:placeholder>
      </w:sdtPr>
      <w:sdtContent>
        <w:p w14:paraId="7016B419" w14:textId="7FDCEAF1" w:rsidR="00DE3432" w:rsidRDefault="00A87294" w:rsidP="00773FA4">
          <w:pPr>
            <w:rPr>
              <w:color w:val="000000" w:themeColor="text1"/>
            </w:rPr>
          </w:pPr>
          <w:r>
            <w:rPr>
              <w:rFonts w:ascii="宋体" w:hAnsi="宋体"/>
              <w:color w:val="000000" w:themeColor="text1"/>
            </w:rPr>
            <w:fldChar w:fldCharType="begin"/>
          </w:r>
          <w:r w:rsidR="00773FA4">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73F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0D42352" w14:textId="77777777" w:rsidR="00773FA4" w:rsidRDefault="00773FA4" w:rsidP="00773FA4">
      <w:pPr>
        <w:rPr>
          <w:rFonts w:cstheme="minorBidi"/>
          <w:color w:val="000000" w:themeColor="text1"/>
          <w:kern w:val="2"/>
        </w:rPr>
      </w:pPr>
    </w:p>
    <w:bookmarkEnd w:id="367"/>
    <w:p w14:paraId="32081905"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861581712"/>
        <w:placeholder>
          <w:docPart w:val="GBC22222222222222222222222222222"/>
        </w:placeholder>
      </w:sdtPr>
      <w:sdtContent>
        <w:p w14:paraId="5D133AE9" w14:textId="60C8B779" w:rsidR="00DE3432" w:rsidRDefault="00A87294" w:rsidP="00773FA4">
          <w:pPr>
            <w:spacing w:before="60" w:after="60"/>
            <w:rPr>
              <w:color w:val="000000" w:themeColor="text1"/>
            </w:rPr>
          </w:pPr>
          <w:r>
            <w:rPr>
              <w:rFonts w:ascii="宋体" w:hAnsi="宋体"/>
              <w:color w:val="000000" w:themeColor="text1"/>
            </w:rPr>
            <w:fldChar w:fldCharType="begin"/>
          </w:r>
          <w:r w:rsidR="00773FA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73FA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C7DC2E" w14:textId="77777777" w:rsidR="00DE3432" w:rsidRDefault="00DE3432">
      <w:pPr>
        <w:rPr>
          <w:color w:val="000000" w:themeColor="text1"/>
        </w:rPr>
      </w:pPr>
    </w:p>
    <w:p w14:paraId="1F569AE4"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长期借款</w:t>
      </w:r>
    </w:p>
    <w:p w14:paraId="5880EFEC" w14:textId="77777777" w:rsidR="00DE3432" w:rsidRDefault="00A87294">
      <w:pPr>
        <w:pStyle w:val="4"/>
        <w:numPr>
          <w:ilvl w:val="0"/>
          <w:numId w:val="18"/>
        </w:numPr>
        <w:tabs>
          <w:tab w:val="left" w:pos="630"/>
        </w:tabs>
        <w:ind w:left="420"/>
        <w:rPr>
          <w:rFonts w:ascii="宋体" w:hAnsi="宋体" w:hint="eastAsia"/>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2110810511"/>
        <w:placeholder>
          <w:docPart w:val="GBC22222222222222222222222222222"/>
        </w:placeholder>
      </w:sdtPr>
      <w:sdtContent>
        <w:p w14:paraId="65811B6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5063DF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9133191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借款分类"/>
          <w:tag w:val="_GBC_7570ad6f1fd04c3d939be649ce4cfc30"/>
          <w:id w:val="12739082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75"/>
        <w:gridCol w:w="2873"/>
      </w:tblGrid>
      <w:tr w:rsidR="00DE3432" w14:paraId="3E6460EA" w14:textId="77777777">
        <w:trPr>
          <w:cantSplit/>
        </w:trPr>
        <w:bookmarkStart w:id="368" w:name="OLE_LINK28" w:displacedByCustomXml="next"/>
        <w:sdt>
          <w:sdtPr>
            <w:tag w:val="_PLD_3ee60507a6384334b819485e73faa1f4"/>
            <w:id w:val="-617449805"/>
          </w:sdtPr>
          <w:sdtContent>
            <w:tc>
              <w:tcPr>
                <w:tcW w:w="1686" w:type="pct"/>
              </w:tcPr>
              <w:p w14:paraId="7B8472B0" w14:textId="77777777" w:rsidR="00DE3432" w:rsidRDefault="00A8729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d2a4fabfb296457384b1523a60233642"/>
            <w:id w:val="-58557929"/>
          </w:sdtPr>
          <w:sdtContent>
            <w:tc>
              <w:tcPr>
                <w:tcW w:w="1686" w:type="pct"/>
              </w:tcPr>
              <w:p w14:paraId="2330C619" w14:textId="77777777" w:rsidR="00DE3432" w:rsidRDefault="00A87294">
                <w:pPr>
                  <w:jc w:val="center"/>
                  <w:rPr>
                    <w:color w:val="000000" w:themeColor="text1"/>
                  </w:rPr>
                </w:pPr>
                <w:r>
                  <w:rPr>
                    <w:rFonts w:hint="eastAsia"/>
                    <w:color w:val="000000" w:themeColor="text1"/>
                  </w:rPr>
                  <w:t>期末余额</w:t>
                </w:r>
              </w:p>
            </w:tc>
          </w:sdtContent>
        </w:sdt>
        <w:sdt>
          <w:sdtPr>
            <w:tag w:val="_PLD_aab598d4b37f4953a2ee9b7475cb43e6"/>
            <w:id w:val="305754895"/>
          </w:sdtPr>
          <w:sdtContent>
            <w:tc>
              <w:tcPr>
                <w:tcW w:w="1628" w:type="pct"/>
              </w:tcPr>
              <w:p w14:paraId="212C5FD0" w14:textId="77777777" w:rsidR="00DE3432" w:rsidRDefault="00A87294">
                <w:pPr>
                  <w:jc w:val="center"/>
                  <w:rPr>
                    <w:color w:val="000000" w:themeColor="text1"/>
                  </w:rPr>
                </w:pPr>
                <w:r>
                  <w:rPr>
                    <w:rFonts w:hint="eastAsia"/>
                    <w:color w:val="000000" w:themeColor="text1"/>
                  </w:rPr>
                  <w:t>期初余额</w:t>
                </w:r>
              </w:p>
            </w:tc>
          </w:sdtContent>
        </w:sdt>
      </w:tr>
      <w:tr w:rsidR="00DE3432" w14:paraId="468DC054" w14:textId="77777777">
        <w:trPr>
          <w:cantSplit/>
        </w:trPr>
        <w:tc>
          <w:tcPr>
            <w:tcW w:w="1686" w:type="pct"/>
          </w:tcPr>
          <w:p w14:paraId="2BE6CD3F" w14:textId="77777777" w:rsidR="00DE3432" w:rsidRDefault="00A87294">
            <w:pPr>
              <w:autoSpaceDE w:val="0"/>
              <w:autoSpaceDN w:val="0"/>
              <w:adjustRightInd w:val="0"/>
              <w:snapToGrid w:val="0"/>
              <w:jc w:val="both"/>
              <w:rPr>
                <w:color w:val="000000" w:themeColor="text1"/>
              </w:rPr>
            </w:pPr>
            <w:r>
              <w:rPr>
                <w:rFonts w:hint="eastAsia"/>
                <w:color w:val="000000" w:themeColor="text1"/>
              </w:rPr>
              <w:t>质押借款</w:t>
            </w:r>
          </w:p>
        </w:tc>
        <w:tc>
          <w:tcPr>
            <w:tcW w:w="1686" w:type="pct"/>
          </w:tcPr>
          <w:p w14:paraId="505CB45D" w14:textId="7DA6E4B0" w:rsidR="00DE3432" w:rsidRDefault="00C72882">
            <w:pPr>
              <w:autoSpaceDE w:val="0"/>
              <w:autoSpaceDN w:val="0"/>
              <w:adjustRightInd w:val="0"/>
              <w:snapToGrid w:val="0"/>
              <w:ind w:right="180"/>
              <w:jc w:val="right"/>
            </w:pPr>
            <w:r>
              <w:t>58,600,000.00</w:t>
            </w:r>
          </w:p>
        </w:tc>
        <w:tc>
          <w:tcPr>
            <w:tcW w:w="1628" w:type="pct"/>
          </w:tcPr>
          <w:p w14:paraId="0F8042C2" w14:textId="38524BFF" w:rsidR="00DE3432" w:rsidRDefault="00741F04">
            <w:pPr>
              <w:jc w:val="right"/>
            </w:pPr>
            <w:r>
              <w:t>58,600,000.00</w:t>
            </w:r>
          </w:p>
        </w:tc>
      </w:tr>
      <w:tr w:rsidR="00DE3432" w14:paraId="3BED65BF" w14:textId="77777777">
        <w:trPr>
          <w:cantSplit/>
        </w:trPr>
        <w:tc>
          <w:tcPr>
            <w:tcW w:w="1686" w:type="pct"/>
          </w:tcPr>
          <w:p w14:paraId="471824AA" w14:textId="77777777" w:rsidR="00DE3432" w:rsidRDefault="00A87294">
            <w:pPr>
              <w:autoSpaceDE w:val="0"/>
              <w:autoSpaceDN w:val="0"/>
              <w:adjustRightInd w:val="0"/>
              <w:snapToGrid w:val="0"/>
              <w:jc w:val="both"/>
              <w:rPr>
                <w:color w:val="000000" w:themeColor="text1"/>
              </w:rPr>
            </w:pPr>
            <w:r>
              <w:rPr>
                <w:rFonts w:hint="eastAsia"/>
                <w:color w:val="000000" w:themeColor="text1"/>
              </w:rPr>
              <w:t>抵押借款</w:t>
            </w:r>
          </w:p>
        </w:tc>
        <w:tc>
          <w:tcPr>
            <w:tcW w:w="1686" w:type="pct"/>
          </w:tcPr>
          <w:p w14:paraId="044378E9" w14:textId="77777777" w:rsidR="00DE3432" w:rsidRDefault="00DE3432">
            <w:pPr>
              <w:autoSpaceDE w:val="0"/>
              <w:autoSpaceDN w:val="0"/>
              <w:adjustRightInd w:val="0"/>
              <w:snapToGrid w:val="0"/>
              <w:ind w:right="180"/>
              <w:jc w:val="right"/>
            </w:pPr>
          </w:p>
        </w:tc>
        <w:tc>
          <w:tcPr>
            <w:tcW w:w="1628" w:type="pct"/>
          </w:tcPr>
          <w:p w14:paraId="2B822C62" w14:textId="77777777" w:rsidR="00DE3432" w:rsidRDefault="00DE3432">
            <w:pPr>
              <w:jc w:val="right"/>
            </w:pPr>
          </w:p>
        </w:tc>
      </w:tr>
      <w:tr w:rsidR="00DE3432" w14:paraId="28CAD9DE" w14:textId="77777777">
        <w:trPr>
          <w:cantSplit/>
        </w:trPr>
        <w:tc>
          <w:tcPr>
            <w:tcW w:w="1686" w:type="pct"/>
          </w:tcPr>
          <w:p w14:paraId="1D65286E" w14:textId="77777777" w:rsidR="00DE3432" w:rsidRDefault="00A87294">
            <w:pPr>
              <w:autoSpaceDE w:val="0"/>
              <w:autoSpaceDN w:val="0"/>
              <w:adjustRightInd w:val="0"/>
              <w:snapToGrid w:val="0"/>
              <w:jc w:val="both"/>
              <w:rPr>
                <w:color w:val="000000" w:themeColor="text1"/>
              </w:rPr>
            </w:pPr>
            <w:r>
              <w:rPr>
                <w:rFonts w:hint="eastAsia"/>
                <w:color w:val="000000" w:themeColor="text1"/>
              </w:rPr>
              <w:t>保证借款</w:t>
            </w:r>
          </w:p>
        </w:tc>
        <w:tc>
          <w:tcPr>
            <w:tcW w:w="1686" w:type="pct"/>
          </w:tcPr>
          <w:p w14:paraId="4CCCC7D8" w14:textId="3C4F764F" w:rsidR="00DE3432" w:rsidRDefault="00C72882">
            <w:pPr>
              <w:autoSpaceDE w:val="0"/>
              <w:autoSpaceDN w:val="0"/>
              <w:adjustRightInd w:val="0"/>
              <w:snapToGrid w:val="0"/>
              <w:ind w:right="180"/>
              <w:jc w:val="right"/>
            </w:pPr>
            <w:r>
              <w:t>307,860,200.00</w:t>
            </w:r>
          </w:p>
        </w:tc>
        <w:tc>
          <w:tcPr>
            <w:tcW w:w="1628" w:type="pct"/>
          </w:tcPr>
          <w:p w14:paraId="671B9909" w14:textId="716F00F5" w:rsidR="00DE3432" w:rsidRDefault="00741F04">
            <w:pPr>
              <w:jc w:val="right"/>
            </w:pPr>
            <w:r>
              <w:t>148,614,200.00</w:t>
            </w:r>
          </w:p>
        </w:tc>
      </w:tr>
      <w:tr w:rsidR="00DE3432" w14:paraId="58CC5403" w14:textId="77777777">
        <w:trPr>
          <w:cantSplit/>
        </w:trPr>
        <w:tc>
          <w:tcPr>
            <w:tcW w:w="1686" w:type="pct"/>
          </w:tcPr>
          <w:p w14:paraId="0914ED32" w14:textId="77777777" w:rsidR="00DE3432" w:rsidRDefault="00A87294">
            <w:pPr>
              <w:autoSpaceDE w:val="0"/>
              <w:autoSpaceDN w:val="0"/>
              <w:adjustRightInd w:val="0"/>
              <w:snapToGrid w:val="0"/>
              <w:jc w:val="both"/>
              <w:rPr>
                <w:color w:val="000000" w:themeColor="text1"/>
              </w:rPr>
            </w:pPr>
            <w:r>
              <w:rPr>
                <w:rFonts w:hint="eastAsia"/>
                <w:color w:val="000000" w:themeColor="text1"/>
              </w:rPr>
              <w:t>信用借款</w:t>
            </w:r>
          </w:p>
        </w:tc>
        <w:tc>
          <w:tcPr>
            <w:tcW w:w="1686" w:type="pct"/>
          </w:tcPr>
          <w:p w14:paraId="02DC5EF3" w14:textId="77777777" w:rsidR="00DE3432" w:rsidRDefault="00DE3432">
            <w:pPr>
              <w:autoSpaceDE w:val="0"/>
              <w:autoSpaceDN w:val="0"/>
              <w:adjustRightInd w:val="0"/>
              <w:snapToGrid w:val="0"/>
              <w:ind w:right="180"/>
              <w:jc w:val="right"/>
            </w:pPr>
          </w:p>
        </w:tc>
        <w:tc>
          <w:tcPr>
            <w:tcW w:w="1628" w:type="pct"/>
          </w:tcPr>
          <w:p w14:paraId="5B334434" w14:textId="77777777" w:rsidR="00DE3432" w:rsidRDefault="00DE3432">
            <w:pPr>
              <w:jc w:val="right"/>
            </w:pPr>
          </w:p>
        </w:tc>
      </w:tr>
      <w:tr w:rsidR="00DE3432" w14:paraId="26AB2A5F" w14:textId="77777777">
        <w:trPr>
          <w:cantSplit/>
        </w:trPr>
        <w:tc>
          <w:tcPr>
            <w:tcW w:w="1686" w:type="pct"/>
          </w:tcPr>
          <w:p w14:paraId="31BFCEC2" w14:textId="25B5D6A4" w:rsidR="00DE3432" w:rsidRDefault="00773FA4">
            <w:pPr>
              <w:autoSpaceDE w:val="0"/>
              <w:autoSpaceDN w:val="0"/>
              <w:adjustRightInd w:val="0"/>
              <w:snapToGrid w:val="0"/>
            </w:pPr>
            <w:r w:rsidRPr="00773FA4">
              <w:rPr>
                <w:rFonts w:hint="eastAsia"/>
              </w:rPr>
              <w:t>保证及抵押借款</w:t>
            </w:r>
          </w:p>
        </w:tc>
        <w:tc>
          <w:tcPr>
            <w:tcW w:w="1686" w:type="pct"/>
          </w:tcPr>
          <w:p w14:paraId="266BAFE3" w14:textId="35D9E85F" w:rsidR="00DE3432" w:rsidRDefault="00C72882">
            <w:pPr>
              <w:autoSpaceDE w:val="0"/>
              <w:autoSpaceDN w:val="0"/>
              <w:adjustRightInd w:val="0"/>
              <w:snapToGrid w:val="0"/>
              <w:ind w:right="180"/>
              <w:jc w:val="right"/>
            </w:pPr>
            <w:r>
              <w:t>20,000,000.00</w:t>
            </w:r>
          </w:p>
        </w:tc>
        <w:tc>
          <w:tcPr>
            <w:tcW w:w="1628" w:type="pct"/>
          </w:tcPr>
          <w:p w14:paraId="0C474EEA" w14:textId="2D27FE89" w:rsidR="00DE3432" w:rsidRDefault="00741F04">
            <w:pPr>
              <w:jc w:val="right"/>
            </w:pPr>
            <w:r>
              <w:t>20,000,000.00</w:t>
            </w:r>
          </w:p>
        </w:tc>
      </w:tr>
      <w:tr w:rsidR="00DE3432" w14:paraId="0409598D" w14:textId="77777777">
        <w:trPr>
          <w:cantSplit/>
        </w:trPr>
        <w:tc>
          <w:tcPr>
            <w:tcW w:w="1686" w:type="pct"/>
            <w:vAlign w:val="center"/>
          </w:tcPr>
          <w:p w14:paraId="422DF1F8" w14:textId="77777777" w:rsidR="00DE3432" w:rsidRDefault="00A87294">
            <w:pPr>
              <w:autoSpaceDE w:val="0"/>
              <w:autoSpaceDN w:val="0"/>
              <w:adjustRightInd w:val="0"/>
              <w:snapToGrid w:val="0"/>
              <w:jc w:val="center"/>
              <w:rPr>
                <w:color w:val="000000" w:themeColor="text1"/>
              </w:rPr>
            </w:pPr>
            <w:r>
              <w:rPr>
                <w:rFonts w:hint="eastAsia"/>
                <w:color w:val="000000" w:themeColor="text1"/>
              </w:rPr>
              <w:t>合计</w:t>
            </w:r>
          </w:p>
        </w:tc>
        <w:tc>
          <w:tcPr>
            <w:tcW w:w="1686" w:type="pct"/>
          </w:tcPr>
          <w:p w14:paraId="77A87F19" w14:textId="2C30E35D" w:rsidR="00DE3432" w:rsidRDefault="00C72882">
            <w:pPr>
              <w:autoSpaceDE w:val="0"/>
              <w:autoSpaceDN w:val="0"/>
              <w:adjustRightInd w:val="0"/>
              <w:snapToGrid w:val="0"/>
              <w:ind w:right="180"/>
              <w:jc w:val="right"/>
            </w:pPr>
            <w:r>
              <w:t>386,460,200.00</w:t>
            </w:r>
          </w:p>
        </w:tc>
        <w:tc>
          <w:tcPr>
            <w:tcW w:w="1628" w:type="pct"/>
          </w:tcPr>
          <w:p w14:paraId="1620D147" w14:textId="55A264DB" w:rsidR="00DE3432" w:rsidRDefault="00741F04">
            <w:pPr>
              <w:jc w:val="right"/>
            </w:pPr>
            <w:r>
              <w:t>227,214,200.00</w:t>
            </w:r>
          </w:p>
        </w:tc>
      </w:tr>
    </w:tbl>
    <w:p w14:paraId="75BD3802" w14:textId="77777777" w:rsidR="00DE3432" w:rsidRPr="00496AC0" w:rsidRDefault="00A87294">
      <w:pPr>
        <w:snapToGrid w:val="0"/>
        <w:spacing w:before="60" w:after="60" w:line="240" w:lineRule="atLeast"/>
        <w:rPr>
          <w:color w:val="000000" w:themeColor="text1"/>
        </w:rPr>
      </w:pPr>
      <w:bookmarkStart w:id="369" w:name="OLE_LINK29"/>
      <w:bookmarkEnd w:id="368"/>
      <w:r w:rsidRPr="00496AC0">
        <w:rPr>
          <w:rFonts w:hint="eastAsia"/>
          <w:color w:val="000000" w:themeColor="text1"/>
        </w:rPr>
        <w:t>长期借款分类的说明：</w:t>
      </w:r>
    </w:p>
    <w:bookmarkEnd w:id="369" w:displacedByCustomXml="next"/>
    <w:sdt>
      <w:sdtPr>
        <w:rPr>
          <w:color w:val="000000" w:themeColor="text1"/>
          <w:highlight w:val="yellow"/>
        </w:rPr>
        <w:alias w:val="长期借款分类的说明"/>
        <w:tag w:val="_GBC_c93626a5eade42f48eca926da85f3afb"/>
        <w:id w:val="1311450401"/>
        <w:placeholder>
          <w:docPart w:val="GBC22222222222222222222222222222"/>
        </w:placeholder>
      </w:sdtPr>
      <w:sdtContent>
        <w:p w14:paraId="318E937E" w14:textId="4F28F5A1" w:rsidR="002863F6" w:rsidRDefault="0085333D" w:rsidP="00A55D2A">
          <w:pPr>
            <w:snapToGrid w:val="0"/>
            <w:spacing w:line="360" w:lineRule="auto"/>
            <w:ind w:firstLineChars="200" w:firstLine="420"/>
            <w:rPr>
              <w:color w:val="000000" w:themeColor="text1"/>
            </w:rPr>
          </w:pPr>
          <w:r w:rsidRPr="0085333D">
            <w:rPr>
              <w:rFonts w:hint="eastAsia"/>
              <w:color w:val="000000" w:themeColor="text1"/>
            </w:rPr>
            <w:t>本公司子公司荣成好当家远洋渔业有限公司通过质押</w:t>
          </w:r>
          <w:r w:rsidRPr="0085333D">
            <w:rPr>
              <w:rFonts w:hint="eastAsia"/>
              <w:color w:val="000000" w:themeColor="text1"/>
            </w:rPr>
            <w:t>60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)0014062</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3</w:t>
          </w:r>
          <w:r w:rsidRPr="0085333D">
            <w:rPr>
              <w:rFonts w:hint="eastAsia"/>
              <w:color w:val="000000" w:themeColor="text1"/>
            </w:rPr>
            <w:t>月</w:t>
          </w:r>
          <w:r w:rsidRPr="0085333D">
            <w:rPr>
              <w:rFonts w:hint="eastAsia"/>
              <w:color w:val="000000" w:themeColor="text1"/>
            </w:rPr>
            <w:t>8</w:t>
          </w:r>
          <w:r w:rsidRPr="0085333D">
            <w:rPr>
              <w:rFonts w:hint="eastAsia"/>
              <w:color w:val="000000" w:themeColor="text1"/>
            </w:rPr>
            <w:t>日从青岛银行荣成支行取得借款</w:t>
          </w:r>
          <w:r w:rsidRPr="0085333D">
            <w:rPr>
              <w:rFonts w:hint="eastAsia"/>
              <w:color w:val="000000" w:themeColor="text1"/>
            </w:rPr>
            <w:t>58</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lastRenderedPageBreak/>
            <w:t xml:space="preserve">    </w:t>
          </w:r>
          <w:r w:rsidRPr="0085333D">
            <w:rPr>
              <w:rFonts w:hint="eastAsia"/>
              <w:color w:val="000000" w:themeColor="text1"/>
            </w:rPr>
            <w:t>本公司子公司荣成好当家远洋渔业有限公司由唐传勒、田锦霞、荣成市安信融资担保有限公司担保，</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1</w:t>
          </w:r>
          <w:r w:rsidRPr="0085333D">
            <w:rPr>
              <w:rFonts w:hint="eastAsia"/>
              <w:color w:val="000000" w:themeColor="text1"/>
            </w:rPr>
            <w:t>月</w:t>
          </w:r>
          <w:r w:rsidRPr="0085333D">
            <w:rPr>
              <w:rFonts w:hint="eastAsia"/>
              <w:color w:val="000000" w:themeColor="text1"/>
            </w:rPr>
            <w:t>12</w:t>
          </w:r>
          <w:r w:rsidRPr="0085333D">
            <w:rPr>
              <w:rFonts w:hint="eastAsia"/>
              <w:color w:val="000000" w:themeColor="text1"/>
            </w:rPr>
            <w:t>日从山东荣成农村商业银行借款</w:t>
          </w:r>
          <w:r w:rsidRPr="0085333D">
            <w:rPr>
              <w:rFonts w:hint="eastAsia"/>
              <w:color w:val="000000" w:themeColor="text1"/>
            </w:rPr>
            <w:t>1,990</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本公司通过质押</w:t>
          </w:r>
          <w:r w:rsidRPr="0085333D">
            <w:rPr>
              <w:rFonts w:hint="eastAsia"/>
              <w:color w:val="000000" w:themeColor="text1"/>
            </w:rPr>
            <w:t>1000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)0014068</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4</w:t>
          </w:r>
          <w:r w:rsidRPr="0085333D">
            <w:rPr>
              <w:rFonts w:hint="eastAsia"/>
              <w:color w:val="000000" w:themeColor="text1"/>
            </w:rPr>
            <w:t>月</w:t>
          </w:r>
          <w:r w:rsidRPr="0085333D">
            <w:rPr>
              <w:rFonts w:hint="eastAsia"/>
              <w:color w:val="000000" w:themeColor="text1"/>
            </w:rPr>
            <w:t>2</w:t>
          </w:r>
          <w:r w:rsidRPr="0085333D">
            <w:rPr>
              <w:rFonts w:hint="eastAsia"/>
              <w:color w:val="000000" w:themeColor="text1"/>
            </w:rPr>
            <w:t>日从青岛银行荣成支行取得借款</w:t>
          </w:r>
          <w:r w:rsidRPr="0085333D">
            <w:rPr>
              <w:rFonts w:hint="eastAsia"/>
              <w:color w:val="000000" w:themeColor="text1"/>
            </w:rPr>
            <w:t>990</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本公司通过质押</w:t>
          </w:r>
          <w:r w:rsidRPr="0085333D">
            <w:rPr>
              <w:rFonts w:hint="eastAsia"/>
              <w:color w:val="000000" w:themeColor="text1"/>
            </w:rPr>
            <w:t>650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)0014070</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5</w:t>
          </w:r>
          <w:r w:rsidRPr="0085333D">
            <w:rPr>
              <w:rFonts w:hint="eastAsia"/>
              <w:color w:val="000000" w:themeColor="text1"/>
            </w:rPr>
            <w:t>月</w:t>
          </w:r>
          <w:r w:rsidRPr="0085333D">
            <w:rPr>
              <w:rFonts w:hint="eastAsia"/>
              <w:color w:val="000000" w:themeColor="text1"/>
            </w:rPr>
            <w:t>28</w:t>
          </w:r>
          <w:r w:rsidRPr="0085333D">
            <w:rPr>
              <w:rFonts w:hint="eastAsia"/>
              <w:color w:val="000000" w:themeColor="text1"/>
            </w:rPr>
            <w:t>日从青岛银行荣成支行取得借款</w:t>
          </w:r>
          <w:r w:rsidRPr="0085333D">
            <w:rPr>
              <w:rFonts w:hint="eastAsia"/>
              <w:color w:val="000000" w:themeColor="text1"/>
            </w:rPr>
            <w:t>600</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本公司由好当家集团有限公司担保，</w:t>
          </w:r>
          <w:r w:rsidRPr="0085333D">
            <w:rPr>
              <w:rFonts w:hint="eastAsia"/>
              <w:color w:val="000000" w:themeColor="text1"/>
            </w:rPr>
            <w:t>202</w:t>
          </w:r>
          <w:r w:rsidR="002863F6">
            <w:rPr>
              <w:rFonts w:hint="eastAsia"/>
              <w:color w:val="000000" w:themeColor="text1"/>
            </w:rPr>
            <w:t>5</w:t>
          </w:r>
          <w:r w:rsidRPr="0085333D">
            <w:rPr>
              <w:rFonts w:hint="eastAsia"/>
              <w:color w:val="000000" w:themeColor="text1"/>
            </w:rPr>
            <w:t>年</w:t>
          </w:r>
          <w:r w:rsidR="002863F6">
            <w:rPr>
              <w:rFonts w:hint="eastAsia"/>
              <w:color w:val="000000" w:themeColor="text1"/>
            </w:rPr>
            <w:t>3</w:t>
          </w:r>
          <w:r w:rsidRPr="0085333D">
            <w:rPr>
              <w:rFonts w:hint="eastAsia"/>
              <w:color w:val="000000" w:themeColor="text1"/>
            </w:rPr>
            <w:t>月</w:t>
          </w:r>
          <w:r w:rsidRPr="0085333D">
            <w:rPr>
              <w:rFonts w:hint="eastAsia"/>
              <w:color w:val="000000" w:themeColor="text1"/>
            </w:rPr>
            <w:t>2</w:t>
          </w:r>
          <w:r w:rsidR="002863F6">
            <w:rPr>
              <w:rFonts w:hint="eastAsia"/>
              <w:color w:val="000000" w:themeColor="text1"/>
            </w:rPr>
            <w:t>6</w:t>
          </w:r>
          <w:r w:rsidRPr="0085333D">
            <w:rPr>
              <w:rFonts w:hint="eastAsia"/>
              <w:color w:val="000000" w:themeColor="text1"/>
            </w:rPr>
            <w:t>日从兴业银行威海荣成支行取得借款</w:t>
          </w:r>
          <w:r w:rsidR="002863F6">
            <w:rPr>
              <w:rFonts w:hint="eastAsia"/>
              <w:color w:val="000000" w:themeColor="text1"/>
            </w:rPr>
            <w:t>4</w:t>
          </w:r>
          <w:r w:rsidRPr="0085333D">
            <w:rPr>
              <w:rFonts w:hint="eastAsia"/>
              <w:color w:val="000000" w:themeColor="text1"/>
            </w:rPr>
            <w:t>,</w:t>
          </w:r>
          <w:r w:rsidR="002863F6">
            <w:rPr>
              <w:rFonts w:hint="eastAsia"/>
              <w:color w:val="000000" w:themeColor="text1"/>
            </w:rPr>
            <w:t>90</w:t>
          </w:r>
          <w:r w:rsidRPr="0085333D">
            <w:rPr>
              <w:rFonts w:hint="eastAsia"/>
              <w:color w:val="000000" w:themeColor="text1"/>
            </w:rPr>
            <w:t>0</w:t>
          </w:r>
          <w:r w:rsidRPr="0085333D">
            <w:rPr>
              <w:rFonts w:hint="eastAsia"/>
              <w:color w:val="000000" w:themeColor="text1"/>
            </w:rPr>
            <w:t>万元；</w:t>
          </w:r>
          <w:r w:rsidR="00496AC0">
            <w:rPr>
              <w:rFonts w:hint="eastAsia"/>
              <w:color w:val="000000" w:themeColor="text1"/>
            </w:rPr>
            <w:t xml:space="preserve"> </w:t>
          </w:r>
          <w:r w:rsidRPr="0085333D">
            <w:rPr>
              <w:rFonts w:hint="eastAsia"/>
              <w:color w:val="000000" w:themeColor="text1"/>
            </w:rPr>
            <w:cr/>
          </w:r>
          <w:r w:rsidR="00A55D2A">
            <w:rPr>
              <w:rFonts w:hint="eastAsia"/>
              <w:color w:val="000000" w:themeColor="text1"/>
            </w:rPr>
            <w:t xml:space="preserve">    </w:t>
          </w:r>
          <w:r w:rsidR="002863F6" w:rsidRPr="002863F6">
            <w:rPr>
              <w:rFonts w:hint="eastAsia"/>
              <w:color w:val="000000" w:themeColor="text1"/>
            </w:rPr>
            <w:t>本公司由好当家集团有限公司担保，</w:t>
          </w:r>
          <w:r w:rsidR="002863F6" w:rsidRPr="002863F6">
            <w:rPr>
              <w:rFonts w:hint="eastAsia"/>
              <w:color w:val="000000" w:themeColor="text1"/>
            </w:rPr>
            <w:t>2025</w:t>
          </w:r>
          <w:r w:rsidR="002863F6" w:rsidRPr="002863F6">
            <w:rPr>
              <w:rFonts w:hint="eastAsia"/>
              <w:color w:val="000000" w:themeColor="text1"/>
            </w:rPr>
            <w:t>年</w:t>
          </w:r>
          <w:r w:rsidR="002863F6">
            <w:rPr>
              <w:rFonts w:hint="eastAsia"/>
              <w:color w:val="000000" w:themeColor="text1"/>
            </w:rPr>
            <w:t>4</w:t>
          </w:r>
          <w:r w:rsidR="002863F6" w:rsidRPr="002863F6">
            <w:rPr>
              <w:rFonts w:hint="eastAsia"/>
              <w:color w:val="000000" w:themeColor="text1"/>
            </w:rPr>
            <w:t>月</w:t>
          </w:r>
          <w:r w:rsidR="002863F6">
            <w:rPr>
              <w:rFonts w:hint="eastAsia"/>
              <w:color w:val="000000" w:themeColor="text1"/>
            </w:rPr>
            <w:t>8</w:t>
          </w:r>
          <w:r w:rsidR="002863F6" w:rsidRPr="002863F6">
            <w:rPr>
              <w:rFonts w:hint="eastAsia"/>
              <w:color w:val="000000" w:themeColor="text1"/>
            </w:rPr>
            <w:t>日从兴业银行威海荣成支行取得借款</w:t>
          </w:r>
          <w:r w:rsidR="002863F6">
            <w:rPr>
              <w:rFonts w:hint="eastAsia"/>
              <w:color w:val="000000" w:themeColor="text1"/>
            </w:rPr>
            <w:t>2</w:t>
          </w:r>
          <w:r w:rsidR="002863F6" w:rsidRPr="002863F6">
            <w:rPr>
              <w:rFonts w:hint="eastAsia"/>
              <w:color w:val="000000" w:themeColor="text1"/>
            </w:rPr>
            <w:t>,</w:t>
          </w:r>
          <w:r w:rsidR="002863F6">
            <w:rPr>
              <w:rFonts w:hint="eastAsia"/>
              <w:color w:val="000000" w:themeColor="text1"/>
            </w:rPr>
            <w:t>1</w:t>
          </w:r>
          <w:r w:rsidR="002863F6" w:rsidRPr="002863F6">
            <w:rPr>
              <w:rFonts w:hint="eastAsia"/>
              <w:color w:val="000000" w:themeColor="text1"/>
            </w:rPr>
            <w:t>00</w:t>
          </w:r>
          <w:r w:rsidR="002863F6" w:rsidRPr="002863F6">
            <w:rPr>
              <w:rFonts w:hint="eastAsia"/>
              <w:color w:val="000000" w:themeColor="text1"/>
            </w:rPr>
            <w:t>万元；</w:t>
          </w:r>
        </w:p>
        <w:p w14:paraId="0E0A4995" w14:textId="66DA231A" w:rsidR="00F06E9B" w:rsidRDefault="0085333D" w:rsidP="00A55D2A">
          <w:pPr>
            <w:snapToGrid w:val="0"/>
            <w:spacing w:line="360" w:lineRule="auto"/>
            <w:ind w:firstLineChars="200" w:firstLine="420"/>
            <w:rPr>
              <w:color w:val="000000" w:themeColor="text1"/>
            </w:rPr>
          </w:pPr>
          <w:r w:rsidRPr="0085333D">
            <w:rPr>
              <w:rFonts w:hint="eastAsia"/>
              <w:color w:val="000000" w:themeColor="text1"/>
            </w:rPr>
            <w:t>本公司子公司山东好当家海洋捕捞有限公司由荣成市海洋渔业有限公司、张永仁担保，</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5</w:t>
          </w:r>
          <w:r w:rsidRPr="0085333D">
            <w:rPr>
              <w:rFonts w:hint="eastAsia"/>
              <w:color w:val="000000" w:themeColor="text1"/>
            </w:rPr>
            <w:t>月</w:t>
          </w:r>
          <w:r w:rsidRPr="0085333D">
            <w:rPr>
              <w:rFonts w:hint="eastAsia"/>
              <w:color w:val="000000" w:themeColor="text1"/>
            </w:rPr>
            <w:t>28</w:t>
          </w:r>
          <w:r w:rsidRPr="0085333D">
            <w:rPr>
              <w:rFonts w:hint="eastAsia"/>
              <w:color w:val="000000" w:themeColor="text1"/>
            </w:rPr>
            <w:t>日从山东威海农村商业银行取得借款</w:t>
          </w:r>
          <w:r w:rsidRPr="0085333D">
            <w:rPr>
              <w:rFonts w:hint="eastAsia"/>
              <w:color w:val="000000" w:themeColor="text1"/>
            </w:rPr>
            <w:t>2,</w:t>
          </w:r>
          <w:r w:rsidR="003D1083">
            <w:rPr>
              <w:rFonts w:hint="eastAsia"/>
              <w:color w:val="000000" w:themeColor="text1"/>
            </w:rPr>
            <w:t>75</w:t>
          </w:r>
          <w:r w:rsidRPr="0085333D">
            <w:rPr>
              <w:rFonts w:hint="eastAsia"/>
              <w:color w:val="000000" w:themeColor="text1"/>
            </w:rPr>
            <w:t>0</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本公司子公司山东好当家海洋捕捞有限公司通过质押</w:t>
          </w:r>
          <w:r w:rsidRPr="0085333D">
            <w:rPr>
              <w:rFonts w:hint="eastAsia"/>
              <w:color w:val="000000" w:themeColor="text1"/>
            </w:rPr>
            <w:t>4060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)0014057</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1</w:t>
          </w:r>
          <w:r w:rsidRPr="0085333D">
            <w:rPr>
              <w:rFonts w:hint="eastAsia"/>
              <w:color w:val="000000" w:themeColor="text1"/>
            </w:rPr>
            <w:t>月</w:t>
          </w:r>
          <w:r w:rsidRPr="0085333D">
            <w:rPr>
              <w:rFonts w:hint="eastAsia"/>
              <w:color w:val="000000" w:themeColor="text1"/>
            </w:rPr>
            <w:t>29</w:t>
          </w:r>
          <w:r w:rsidRPr="0085333D">
            <w:rPr>
              <w:rFonts w:hint="eastAsia"/>
              <w:color w:val="000000" w:themeColor="text1"/>
            </w:rPr>
            <w:t>日从青岛银行威海荣成支行取得借款</w:t>
          </w:r>
          <w:r w:rsidRPr="0085333D">
            <w:rPr>
              <w:rFonts w:hint="eastAsia"/>
              <w:color w:val="000000" w:themeColor="text1"/>
            </w:rPr>
            <w:t>4,000</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本公司子公司山东参源育苗有限公司由本公司、唐传勤、田锦霞担保，</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6</w:t>
          </w:r>
          <w:r w:rsidRPr="0085333D">
            <w:rPr>
              <w:rFonts w:hint="eastAsia"/>
              <w:color w:val="000000" w:themeColor="text1"/>
            </w:rPr>
            <w:t>月</w:t>
          </w:r>
          <w:r w:rsidRPr="0085333D">
            <w:rPr>
              <w:rFonts w:hint="eastAsia"/>
              <w:color w:val="000000" w:themeColor="text1"/>
            </w:rPr>
            <w:t>29</w:t>
          </w:r>
          <w:r w:rsidRPr="0085333D">
            <w:rPr>
              <w:rFonts w:hint="eastAsia"/>
              <w:color w:val="000000" w:themeColor="text1"/>
            </w:rPr>
            <w:t>日从中国工商银行荣成石岛支行取得借款</w:t>
          </w:r>
          <w:r w:rsidR="00F06E9B">
            <w:rPr>
              <w:rFonts w:hint="eastAsia"/>
              <w:color w:val="000000" w:themeColor="text1"/>
            </w:rPr>
            <w:t>1</w:t>
          </w:r>
          <w:r w:rsidRPr="0085333D">
            <w:rPr>
              <w:rFonts w:hint="eastAsia"/>
              <w:color w:val="000000" w:themeColor="text1"/>
            </w:rPr>
            <w:t>,</w:t>
          </w:r>
          <w:r w:rsidR="00F06E9B">
            <w:rPr>
              <w:rFonts w:hint="eastAsia"/>
              <w:color w:val="000000" w:themeColor="text1"/>
            </w:rPr>
            <w:t>857</w:t>
          </w:r>
          <w:r w:rsidRPr="0085333D">
            <w:rPr>
              <w:rFonts w:hint="eastAsia"/>
              <w:color w:val="000000" w:themeColor="text1"/>
            </w:rPr>
            <w:t>万</w:t>
          </w:r>
          <w:r w:rsidR="00F06E9B">
            <w:rPr>
              <w:rFonts w:hint="eastAsia"/>
              <w:color w:val="000000" w:themeColor="text1"/>
            </w:rPr>
            <w:t>元</w:t>
          </w:r>
          <w:r w:rsidRPr="0085333D">
            <w:rPr>
              <w:rFonts w:hint="eastAsia"/>
              <w:color w:val="000000" w:themeColor="text1"/>
            </w:rPr>
            <w:t>；</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本公司子公司山东参源育苗有限公司由本公司、唐传勤、田锦霞担保，</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2</w:t>
          </w:r>
          <w:r w:rsidRPr="0085333D">
            <w:rPr>
              <w:rFonts w:hint="eastAsia"/>
              <w:color w:val="000000" w:themeColor="text1"/>
            </w:rPr>
            <w:t>月</w:t>
          </w:r>
          <w:r w:rsidRPr="0085333D">
            <w:rPr>
              <w:rFonts w:hint="eastAsia"/>
              <w:color w:val="000000" w:themeColor="text1"/>
            </w:rPr>
            <w:t>6</w:t>
          </w:r>
          <w:r w:rsidRPr="0085333D">
            <w:rPr>
              <w:rFonts w:hint="eastAsia"/>
              <w:color w:val="000000" w:themeColor="text1"/>
            </w:rPr>
            <w:t>日从中国工商银行荣成石岛支行取得借款</w:t>
          </w:r>
          <w:r w:rsidR="00F06E9B">
            <w:rPr>
              <w:rFonts w:hint="eastAsia"/>
              <w:color w:val="000000" w:themeColor="text1"/>
            </w:rPr>
            <w:t>3</w:t>
          </w:r>
          <w:r w:rsidRPr="0085333D">
            <w:rPr>
              <w:rFonts w:hint="eastAsia"/>
              <w:color w:val="000000" w:themeColor="text1"/>
            </w:rPr>
            <w:t>,</w:t>
          </w:r>
          <w:r w:rsidR="00F06E9B">
            <w:rPr>
              <w:rFonts w:hint="eastAsia"/>
              <w:color w:val="000000" w:themeColor="text1"/>
            </w:rPr>
            <w:t>714</w:t>
          </w:r>
          <w:r w:rsidRPr="0085333D">
            <w:rPr>
              <w:rFonts w:hint="eastAsia"/>
              <w:color w:val="000000" w:themeColor="text1"/>
            </w:rPr>
            <w:t>万</w:t>
          </w:r>
          <w:r w:rsidR="00F06E9B">
            <w:rPr>
              <w:rFonts w:hint="eastAsia"/>
              <w:color w:val="000000" w:themeColor="text1"/>
            </w:rPr>
            <w:t>元</w:t>
          </w:r>
          <w:r w:rsidRPr="0085333D">
            <w:rPr>
              <w:rFonts w:hint="eastAsia"/>
              <w:color w:val="000000" w:themeColor="text1"/>
            </w:rPr>
            <w:t>；</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本公司子公司山东参源育苗有限公司由本公司、唐传勤、田锦霞担保，</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1</w:t>
          </w:r>
          <w:r w:rsidRPr="0085333D">
            <w:rPr>
              <w:rFonts w:hint="eastAsia"/>
              <w:color w:val="000000" w:themeColor="text1"/>
            </w:rPr>
            <w:t>月</w:t>
          </w:r>
          <w:r w:rsidRPr="0085333D">
            <w:rPr>
              <w:rFonts w:hint="eastAsia"/>
              <w:color w:val="000000" w:themeColor="text1"/>
            </w:rPr>
            <w:t>24</w:t>
          </w:r>
          <w:r w:rsidRPr="0085333D">
            <w:rPr>
              <w:rFonts w:hint="eastAsia"/>
              <w:color w:val="000000" w:themeColor="text1"/>
            </w:rPr>
            <w:t>日从建设银行荣成支行取得借款</w:t>
          </w:r>
          <w:r w:rsidR="00F06E9B">
            <w:rPr>
              <w:rFonts w:hint="eastAsia"/>
              <w:color w:val="000000" w:themeColor="text1"/>
            </w:rPr>
            <w:t>5</w:t>
          </w:r>
          <w:r w:rsidRPr="0085333D">
            <w:rPr>
              <w:rFonts w:hint="eastAsia"/>
              <w:color w:val="000000" w:themeColor="text1"/>
            </w:rPr>
            <w:t>,</w:t>
          </w:r>
          <w:r w:rsidR="00F06E9B">
            <w:rPr>
              <w:rFonts w:hint="eastAsia"/>
              <w:color w:val="000000" w:themeColor="text1"/>
            </w:rPr>
            <w:t>253</w:t>
          </w:r>
          <w:r w:rsidRPr="0085333D">
            <w:rPr>
              <w:rFonts w:hint="eastAsia"/>
              <w:color w:val="000000" w:themeColor="text1"/>
            </w:rPr>
            <w:t>万</w:t>
          </w:r>
          <w:r w:rsidR="00F06E9B">
            <w:rPr>
              <w:rFonts w:hint="eastAsia"/>
              <w:color w:val="000000" w:themeColor="text1"/>
            </w:rPr>
            <w:t>元</w:t>
          </w:r>
          <w:r w:rsidRPr="0085333D">
            <w:rPr>
              <w:rFonts w:hint="eastAsia"/>
              <w:color w:val="000000" w:themeColor="text1"/>
            </w:rPr>
            <w:t>；</w:t>
          </w:r>
        </w:p>
        <w:p w14:paraId="7475B0EA" w14:textId="539AD598" w:rsidR="00F06E9B" w:rsidRDefault="00F06E9B" w:rsidP="00A55D2A">
          <w:pPr>
            <w:snapToGrid w:val="0"/>
            <w:spacing w:line="360" w:lineRule="auto"/>
            <w:ind w:firstLineChars="200" w:firstLine="420"/>
            <w:rPr>
              <w:color w:val="000000" w:themeColor="text1"/>
            </w:rPr>
          </w:pPr>
          <w:r w:rsidRPr="00F06E9B">
            <w:rPr>
              <w:rFonts w:hint="eastAsia"/>
              <w:color w:val="000000" w:themeColor="text1"/>
            </w:rPr>
            <w:t>本公司子公司山东参源育苗有限公司由本公司、唐传勤、田锦霞担保，</w:t>
          </w:r>
          <w:r w:rsidRPr="00F06E9B">
            <w:rPr>
              <w:rFonts w:hint="eastAsia"/>
              <w:color w:val="000000" w:themeColor="text1"/>
            </w:rPr>
            <w:t>202</w:t>
          </w:r>
          <w:r>
            <w:rPr>
              <w:rFonts w:hint="eastAsia"/>
              <w:color w:val="000000" w:themeColor="text1"/>
            </w:rPr>
            <w:t>5</w:t>
          </w:r>
          <w:r w:rsidRPr="00F06E9B">
            <w:rPr>
              <w:rFonts w:hint="eastAsia"/>
              <w:color w:val="000000" w:themeColor="text1"/>
            </w:rPr>
            <w:t>年</w:t>
          </w:r>
          <w:r w:rsidRPr="00F06E9B">
            <w:rPr>
              <w:rFonts w:hint="eastAsia"/>
              <w:color w:val="000000" w:themeColor="text1"/>
            </w:rPr>
            <w:t>1</w:t>
          </w:r>
          <w:r w:rsidRPr="00F06E9B">
            <w:rPr>
              <w:rFonts w:hint="eastAsia"/>
              <w:color w:val="000000" w:themeColor="text1"/>
            </w:rPr>
            <w:t>月</w:t>
          </w:r>
          <w:r w:rsidRPr="00F06E9B">
            <w:rPr>
              <w:rFonts w:hint="eastAsia"/>
              <w:color w:val="000000" w:themeColor="text1"/>
            </w:rPr>
            <w:t>2</w:t>
          </w:r>
          <w:r>
            <w:rPr>
              <w:rFonts w:hint="eastAsia"/>
              <w:color w:val="000000" w:themeColor="text1"/>
            </w:rPr>
            <w:t>1</w:t>
          </w:r>
          <w:r w:rsidRPr="00F06E9B">
            <w:rPr>
              <w:rFonts w:hint="eastAsia"/>
              <w:color w:val="000000" w:themeColor="text1"/>
            </w:rPr>
            <w:t>日从中国</w:t>
          </w:r>
          <w:r w:rsidR="004B067C">
            <w:rPr>
              <w:rFonts w:hint="eastAsia"/>
              <w:color w:val="000000" w:themeColor="text1"/>
            </w:rPr>
            <w:t>建设</w:t>
          </w:r>
          <w:r w:rsidRPr="00F06E9B">
            <w:rPr>
              <w:rFonts w:hint="eastAsia"/>
              <w:color w:val="000000" w:themeColor="text1"/>
            </w:rPr>
            <w:t>银行荣成支行取得借款</w:t>
          </w:r>
          <w:r>
            <w:rPr>
              <w:rFonts w:hint="eastAsia"/>
              <w:color w:val="000000" w:themeColor="text1"/>
            </w:rPr>
            <w:t>4</w:t>
          </w:r>
          <w:r w:rsidRPr="00F06E9B">
            <w:rPr>
              <w:rFonts w:hint="eastAsia"/>
              <w:color w:val="000000" w:themeColor="text1"/>
            </w:rPr>
            <w:t>,</w:t>
          </w:r>
          <w:r>
            <w:rPr>
              <w:rFonts w:hint="eastAsia"/>
              <w:color w:val="000000" w:themeColor="text1"/>
            </w:rPr>
            <w:t>450</w:t>
          </w:r>
          <w:r w:rsidRPr="00F06E9B">
            <w:rPr>
              <w:rFonts w:hint="eastAsia"/>
              <w:color w:val="000000" w:themeColor="text1"/>
            </w:rPr>
            <w:t>万元；</w:t>
          </w:r>
        </w:p>
        <w:p w14:paraId="7C3005D4" w14:textId="2DD7124F" w:rsidR="007F2BD4" w:rsidRDefault="00F06E9B" w:rsidP="00A55D2A">
          <w:pPr>
            <w:snapToGrid w:val="0"/>
            <w:spacing w:line="360" w:lineRule="auto"/>
            <w:ind w:firstLineChars="200" w:firstLine="420"/>
            <w:rPr>
              <w:color w:val="000000" w:themeColor="text1"/>
            </w:rPr>
          </w:pPr>
          <w:r w:rsidRPr="00F06E9B">
            <w:rPr>
              <w:rFonts w:hint="eastAsia"/>
              <w:color w:val="000000" w:themeColor="text1"/>
            </w:rPr>
            <w:t>本公司子公司山东参源育苗有限公司由本公司、唐传勤、田锦霞担保，</w:t>
          </w:r>
          <w:r w:rsidRPr="00F06E9B">
            <w:rPr>
              <w:rFonts w:hint="eastAsia"/>
              <w:color w:val="000000" w:themeColor="text1"/>
            </w:rPr>
            <w:t>2025</w:t>
          </w:r>
          <w:r w:rsidRPr="00F06E9B">
            <w:rPr>
              <w:rFonts w:hint="eastAsia"/>
              <w:color w:val="000000" w:themeColor="text1"/>
            </w:rPr>
            <w:t>年</w:t>
          </w:r>
          <w:r w:rsidRPr="00F06E9B">
            <w:rPr>
              <w:rFonts w:hint="eastAsia"/>
              <w:color w:val="000000" w:themeColor="text1"/>
            </w:rPr>
            <w:t>1</w:t>
          </w:r>
          <w:r w:rsidRPr="00F06E9B">
            <w:rPr>
              <w:rFonts w:hint="eastAsia"/>
              <w:color w:val="000000" w:themeColor="text1"/>
            </w:rPr>
            <w:t>月</w:t>
          </w:r>
          <w:r w:rsidRPr="00F06E9B">
            <w:rPr>
              <w:rFonts w:hint="eastAsia"/>
              <w:color w:val="000000" w:themeColor="text1"/>
            </w:rPr>
            <w:t>24</w:t>
          </w:r>
          <w:r w:rsidRPr="00F06E9B">
            <w:rPr>
              <w:rFonts w:hint="eastAsia"/>
              <w:color w:val="000000" w:themeColor="text1"/>
            </w:rPr>
            <w:t>日从中国工商银行荣成石岛支行取得借款</w:t>
          </w:r>
          <w:r w:rsidRPr="00F06E9B">
            <w:rPr>
              <w:rFonts w:hint="eastAsia"/>
              <w:color w:val="000000" w:themeColor="text1"/>
            </w:rPr>
            <w:t>4,450</w:t>
          </w:r>
          <w:r w:rsidRPr="00F06E9B">
            <w:rPr>
              <w:rFonts w:hint="eastAsia"/>
              <w:color w:val="000000" w:themeColor="text1"/>
            </w:rPr>
            <w:t>万元；</w:t>
          </w:r>
          <w:r w:rsidR="0085333D" w:rsidRPr="0085333D">
            <w:rPr>
              <w:rFonts w:hint="eastAsia"/>
              <w:color w:val="000000" w:themeColor="text1"/>
            </w:rPr>
            <w:cr/>
          </w:r>
          <w:r w:rsidR="00A55D2A">
            <w:rPr>
              <w:rFonts w:hint="eastAsia"/>
              <w:color w:val="000000" w:themeColor="text1"/>
            </w:rPr>
            <w:t xml:space="preserve">    </w:t>
          </w:r>
          <w:r w:rsidR="0085333D" w:rsidRPr="0085333D">
            <w:rPr>
              <w:rFonts w:hint="eastAsia"/>
              <w:color w:val="000000" w:themeColor="text1"/>
            </w:rPr>
            <w:t>本公司子公司好当家乳山荣佳食品有限公司由好当家集团有限公司、唐传勤、邱海峰担保，以销售公司不动产（</w:t>
          </w:r>
          <w:r w:rsidR="0085333D" w:rsidRPr="0085333D">
            <w:rPr>
              <w:rFonts w:hint="eastAsia"/>
              <w:color w:val="000000" w:themeColor="text1"/>
            </w:rPr>
            <w:t>X</w:t>
          </w:r>
          <w:proofErr w:type="gramStart"/>
          <w:r w:rsidR="0085333D" w:rsidRPr="0085333D">
            <w:rPr>
              <w:rFonts w:hint="eastAsia"/>
              <w:color w:val="000000" w:themeColor="text1"/>
            </w:rPr>
            <w:t>京房权证朝字</w:t>
          </w:r>
          <w:proofErr w:type="gramEnd"/>
          <w:r w:rsidR="0085333D" w:rsidRPr="0085333D">
            <w:rPr>
              <w:rFonts w:hint="eastAsia"/>
              <w:color w:val="000000" w:themeColor="text1"/>
            </w:rPr>
            <w:t>第</w:t>
          </w:r>
          <w:r w:rsidR="0085333D" w:rsidRPr="0085333D">
            <w:rPr>
              <w:rFonts w:hint="eastAsia"/>
              <w:color w:val="000000" w:themeColor="text1"/>
            </w:rPr>
            <w:t>1251317</w:t>
          </w:r>
          <w:r w:rsidR="0085333D" w:rsidRPr="0085333D">
            <w:rPr>
              <w:rFonts w:hint="eastAsia"/>
              <w:color w:val="000000" w:themeColor="text1"/>
            </w:rPr>
            <w:t>号、</w:t>
          </w:r>
          <w:r w:rsidR="0085333D" w:rsidRPr="0085333D">
            <w:rPr>
              <w:rFonts w:hint="eastAsia"/>
              <w:color w:val="000000" w:themeColor="text1"/>
            </w:rPr>
            <w:t>X</w:t>
          </w:r>
          <w:proofErr w:type="gramStart"/>
          <w:r w:rsidR="0085333D" w:rsidRPr="0085333D">
            <w:rPr>
              <w:rFonts w:hint="eastAsia"/>
              <w:color w:val="000000" w:themeColor="text1"/>
            </w:rPr>
            <w:t>京房权证东字</w:t>
          </w:r>
          <w:proofErr w:type="gramEnd"/>
          <w:r w:rsidR="0085333D" w:rsidRPr="0085333D">
            <w:rPr>
              <w:rFonts w:hint="eastAsia"/>
              <w:color w:val="000000" w:themeColor="text1"/>
            </w:rPr>
            <w:t>第</w:t>
          </w:r>
          <w:r w:rsidR="0085333D" w:rsidRPr="0085333D">
            <w:rPr>
              <w:rFonts w:hint="eastAsia"/>
              <w:color w:val="000000" w:themeColor="text1"/>
            </w:rPr>
            <w:t>081318</w:t>
          </w:r>
          <w:r w:rsidR="0085333D" w:rsidRPr="0085333D">
            <w:rPr>
              <w:rFonts w:hint="eastAsia"/>
              <w:color w:val="000000" w:themeColor="text1"/>
            </w:rPr>
            <w:t>号）、</w:t>
          </w:r>
          <w:proofErr w:type="gramStart"/>
          <w:r w:rsidR="0085333D" w:rsidRPr="0085333D">
            <w:rPr>
              <w:rFonts w:hint="eastAsia"/>
              <w:color w:val="000000" w:themeColor="text1"/>
            </w:rPr>
            <w:t>海普盾</w:t>
          </w:r>
          <w:proofErr w:type="gramEnd"/>
          <w:r w:rsidR="0085333D" w:rsidRPr="0085333D">
            <w:rPr>
              <w:rFonts w:hint="eastAsia"/>
              <w:color w:val="000000" w:themeColor="text1"/>
            </w:rPr>
            <w:t>土地使用权（荣国用</w:t>
          </w:r>
          <w:r w:rsidR="0085333D" w:rsidRPr="0085333D">
            <w:rPr>
              <w:rFonts w:hint="eastAsia"/>
              <w:color w:val="000000" w:themeColor="text1"/>
            </w:rPr>
            <w:t>(2015)</w:t>
          </w:r>
          <w:r w:rsidR="0085333D" w:rsidRPr="0085333D">
            <w:rPr>
              <w:rFonts w:hint="eastAsia"/>
              <w:color w:val="000000" w:themeColor="text1"/>
            </w:rPr>
            <w:t>第</w:t>
          </w:r>
          <w:r w:rsidR="0085333D" w:rsidRPr="0085333D">
            <w:rPr>
              <w:rFonts w:hint="eastAsia"/>
              <w:color w:val="000000" w:themeColor="text1"/>
            </w:rPr>
            <w:t>22243</w:t>
          </w:r>
          <w:r w:rsidR="0085333D" w:rsidRPr="0085333D">
            <w:rPr>
              <w:rFonts w:hint="eastAsia"/>
              <w:color w:val="000000" w:themeColor="text1"/>
            </w:rPr>
            <w:t>号）抵押，</w:t>
          </w:r>
          <w:r w:rsidR="0085333D" w:rsidRPr="0085333D">
            <w:rPr>
              <w:rFonts w:hint="eastAsia"/>
              <w:color w:val="000000" w:themeColor="text1"/>
            </w:rPr>
            <w:t>2023</w:t>
          </w:r>
          <w:r w:rsidR="0085333D" w:rsidRPr="0085333D">
            <w:rPr>
              <w:rFonts w:hint="eastAsia"/>
              <w:color w:val="000000" w:themeColor="text1"/>
            </w:rPr>
            <w:t>年</w:t>
          </w:r>
          <w:r w:rsidR="0085333D" w:rsidRPr="0085333D">
            <w:rPr>
              <w:rFonts w:hint="eastAsia"/>
              <w:color w:val="000000" w:themeColor="text1"/>
            </w:rPr>
            <w:t>6</w:t>
          </w:r>
          <w:r w:rsidR="0085333D" w:rsidRPr="0085333D">
            <w:rPr>
              <w:rFonts w:hint="eastAsia"/>
              <w:color w:val="000000" w:themeColor="text1"/>
            </w:rPr>
            <w:t>月</w:t>
          </w:r>
          <w:r w:rsidR="0085333D" w:rsidRPr="0085333D">
            <w:rPr>
              <w:rFonts w:hint="eastAsia"/>
              <w:color w:val="000000" w:themeColor="text1"/>
            </w:rPr>
            <w:t>28</w:t>
          </w:r>
          <w:r w:rsidR="0085333D" w:rsidRPr="0085333D">
            <w:rPr>
              <w:rFonts w:hint="eastAsia"/>
              <w:color w:val="000000" w:themeColor="text1"/>
            </w:rPr>
            <w:t>日从农商行乳山支行取得借款</w:t>
          </w:r>
          <w:r w:rsidR="002D15CF">
            <w:rPr>
              <w:rFonts w:hint="eastAsia"/>
              <w:color w:val="000000" w:themeColor="text1"/>
            </w:rPr>
            <w:t>1</w:t>
          </w:r>
          <w:r w:rsidR="0085333D" w:rsidRPr="0085333D">
            <w:rPr>
              <w:rFonts w:hint="eastAsia"/>
              <w:color w:val="000000" w:themeColor="text1"/>
            </w:rPr>
            <w:t>,</w:t>
          </w:r>
          <w:r w:rsidR="002D15CF">
            <w:rPr>
              <w:rFonts w:hint="eastAsia"/>
              <w:color w:val="000000" w:themeColor="text1"/>
            </w:rPr>
            <w:t>74</w:t>
          </w:r>
          <w:r w:rsidR="0085333D" w:rsidRPr="0085333D">
            <w:rPr>
              <w:rFonts w:hint="eastAsia"/>
              <w:color w:val="000000" w:themeColor="text1"/>
            </w:rPr>
            <w:t>0</w:t>
          </w:r>
          <w:r w:rsidR="0085333D" w:rsidRPr="0085333D">
            <w:rPr>
              <w:rFonts w:hint="eastAsia"/>
              <w:color w:val="000000" w:themeColor="text1"/>
            </w:rPr>
            <w:t>万；</w:t>
          </w:r>
        </w:p>
        <w:p w14:paraId="771A90FF" w14:textId="1B8BBBAD" w:rsidR="00DE3432" w:rsidRDefault="0085333D" w:rsidP="00A55D2A">
          <w:pPr>
            <w:snapToGrid w:val="0"/>
            <w:spacing w:line="360" w:lineRule="auto"/>
            <w:ind w:firstLineChars="200" w:firstLine="420"/>
            <w:rPr>
              <w:rFonts w:cstheme="minorBidi"/>
              <w:color w:val="000000" w:themeColor="text1"/>
              <w:kern w:val="2"/>
            </w:rPr>
          </w:pPr>
          <w:r w:rsidRPr="0085333D">
            <w:rPr>
              <w:rFonts w:hint="eastAsia"/>
              <w:color w:val="000000" w:themeColor="text1"/>
            </w:rPr>
            <w:t>本公司子公司好当家乳山荣佳食品有限公司由好当家集团有限公司、唐传勤、邱海峰担保，以销售公司不动产（</w:t>
          </w:r>
          <w:r w:rsidRPr="0085333D">
            <w:rPr>
              <w:rFonts w:hint="eastAsia"/>
              <w:color w:val="000000" w:themeColor="text1"/>
            </w:rPr>
            <w:t>X</w:t>
          </w:r>
          <w:proofErr w:type="gramStart"/>
          <w:r w:rsidRPr="0085333D">
            <w:rPr>
              <w:rFonts w:hint="eastAsia"/>
              <w:color w:val="000000" w:themeColor="text1"/>
            </w:rPr>
            <w:t>京房权证朝字</w:t>
          </w:r>
          <w:proofErr w:type="gramEnd"/>
          <w:r w:rsidRPr="0085333D">
            <w:rPr>
              <w:rFonts w:hint="eastAsia"/>
              <w:color w:val="000000" w:themeColor="text1"/>
            </w:rPr>
            <w:t>第</w:t>
          </w:r>
          <w:r w:rsidRPr="0085333D">
            <w:rPr>
              <w:rFonts w:hint="eastAsia"/>
              <w:color w:val="000000" w:themeColor="text1"/>
            </w:rPr>
            <w:t>1251317</w:t>
          </w:r>
          <w:r w:rsidRPr="0085333D">
            <w:rPr>
              <w:rFonts w:hint="eastAsia"/>
              <w:color w:val="000000" w:themeColor="text1"/>
            </w:rPr>
            <w:t>号、</w:t>
          </w:r>
          <w:r w:rsidRPr="0085333D">
            <w:rPr>
              <w:rFonts w:hint="eastAsia"/>
              <w:color w:val="000000" w:themeColor="text1"/>
            </w:rPr>
            <w:t>X</w:t>
          </w:r>
          <w:proofErr w:type="gramStart"/>
          <w:r w:rsidRPr="0085333D">
            <w:rPr>
              <w:rFonts w:hint="eastAsia"/>
              <w:color w:val="000000" w:themeColor="text1"/>
            </w:rPr>
            <w:t>京房权证东字</w:t>
          </w:r>
          <w:proofErr w:type="gramEnd"/>
          <w:r w:rsidRPr="0085333D">
            <w:rPr>
              <w:rFonts w:hint="eastAsia"/>
              <w:color w:val="000000" w:themeColor="text1"/>
            </w:rPr>
            <w:t>第</w:t>
          </w:r>
          <w:r w:rsidRPr="0085333D">
            <w:rPr>
              <w:rFonts w:hint="eastAsia"/>
              <w:color w:val="000000" w:themeColor="text1"/>
            </w:rPr>
            <w:t>081318</w:t>
          </w:r>
          <w:r w:rsidRPr="0085333D">
            <w:rPr>
              <w:rFonts w:hint="eastAsia"/>
              <w:color w:val="000000" w:themeColor="text1"/>
            </w:rPr>
            <w:t>号、沪</w:t>
          </w:r>
          <w:proofErr w:type="gramStart"/>
          <w:r w:rsidRPr="0085333D">
            <w:rPr>
              <w:rFonts w:hint="eastAsia"/>
              <w:color w:val="000000" w:themeColor="text1"/>
            </w:rPr>
            <w:t>房地闸字</w:t>
          </w:r>
          <w:proofErr w:type="gramEnd"/>
          <w:r w:rsidRPr="0085333D">
            <w:rPr>
              <w:rFonts w:hint="eastAsia"/>
              <w:color w:val="000000" w:themeColor="text1"/>
            </w:rPr>
            <w:t>2014</w:t>
          </w:r>
          <w:r w:rsidRPr="0085333D">
            <w:rPr>
              <w:rFonts w:hint="eastAsia"/>
              <w:color w:val="000000" w:themeColor="text1"/>
            </w:rPr>
            <w:t>第</w:t>
          </w:r>
          <w:r w:rsidRPr="0085333D">
            <w:rPr>
              <w:rFonts w:hint="eastAsia"/>
              <w:color w:val="000000" w:themeColor="text1"/>
            </w:rPr>
            <w:t>000471</w:t>
          </w:r>
          <w:r w:rsidRPr="0085333D">
            <w:rPr>
              <w:rFonts w:hint="eastAsia"/>
              <w:color w:val="000000" w:themeColor="text1"/>
            </w:rPr>
            <w:t>号）、</w:t>
          </w:r>
          <w:proofErr w:type="gramStart"/>
          <w:r w:rsidRPr="0085333D">
            <w:rPr>
              <w:rFonts w:hint="eastAsia"/>
              <w:color w:val="000000" w:themeColor="text1"/>
            </w:rPr>
            <w:t>海普盾</w:t>
          </w:r>
          <w:proofErr w:type="gramEnd"/>
          <w:r w:rsidRPr="0085333D">
            <w:rPr>
              <w:rFonts w:hint="eastAsia"/>
              <w:color w:val="000000" w:themeColor="text1"/>
            </w:rPr>
            <w:t>土地使用权（荣国用</w:t>
          </w:r>
          <w:r w:rsidRPr="0085333D">
            <w:rPr>
              <w:rFonts w:hint="eastAsia"/>
              <w:color w:val="000000" w:themeColor="text1"/>
            </w:rPr>
            <w:t>(2015)</w:t>
          </w:r>
          <w:r w:rsidRPr="0085333D">
            <w:rPr>
              <w:rFonts w:hint="eastAsia"/>
              <w:color w:val="000000" w:themeColor="text1"/>
            </w:rPr>
            <w:t>第</w:t>
          </w:r>
          <w:r w:rsidRPr="0085333D">
            <w:rPr>
              <w:rFonts w:hint="eastAsia"/>
              <w:color w:val="000000" w:themeColor="text1"/>
            </w:rPr>
            <w:t>22243</w:t>
          </w:r>
          <w:r w:rsidRPr="0085333D">
            <w:rPr>
              <w:rFonts w:hint="eastAsia"/>
              <w:color w:val="000000" w:themeColor="text1"/>
            </w:rPr>
            <w:t>号）抵押，</w:t>
          </w:r>
          <w:r w:rsidRPr="0085333D">
            <w:rPr>
              <w:rFonts w:hint="eastAsia"/>
              <w:color w:val="000000" w:themeColor="text1"/>
            </w:rPr>
            <w:t>2023</w:t>
          </w:r>
          <w:r w:rsidRPr="0085333D">
            <w:rPr>
              <w:rFonts w:hint="eastAsia"/>
              <w:color w:val="000000" w:themeColor="text1"/>
            </w:rPr>
            <w:t>年</w:t>
          </w:r>
          <w:r w:rsidRPr="0085333D">
            <w:rPr>
              <w:rFonts w:hint="eastAsia"/>
              <w:color w:val="000000" w:themeColor="text1"/>
            </w:rPr>
            <w:t>7</w:t>
          </w:r>
          <w:r w:rsidRPr="0085333D">
            <w:rPr>
              <w:rFonts w:hint="eastAsia"/>
              <w:color w:val="000000" w:themeColor="text1"/>
            </w:rPr>
            <w:t>月</w:t>
          </w:r>
          <w:r w:rsidRPr="0085333D">
            <w:rPr>
              <w:rFonts w:hint="eastAsia"/>
              <w:color w:val="000000" w:themeColor="text1"/>
            </w:rPr>
            <w:t>5</w:t>
          </w:r>
          <w:r w:rsidRPr="0085333D">
            <w:rPr>
              <w:rFonts w:hint="eastAsia"/>
              <w:color w:val="000000" w:themeColor="text1"/>
            </w:rPr>
            <w:t>日从农商行乳山支行取得借款</w:t>
          </w:r>
          <w:r w:rsidR="007F2BD4">
            <w:rPr>
              <w:rFonts w:hint="eastAsia"/>
              <w:color w:val="000000" w:themeColor="text1"/>
            </w:rPr>
            <w:t>36</w:t>
          </w:r>
          <w:r w:rsidRPr="0085333D">
            <w:rPr>
              <w:rFonts w:hint="eastAsia"/>
              <w:color w:val="000000" w:themeColor="text1"/>
            </w:rPr>
            <w:t>0</w:t>
          </w:r>
          <w:r w:rsidRPr="0085333D">
            <w:rPr>
              <w:rFonts w:hint="eastAsia"/>
              <w:color w:val="000000" w:themeColor="text1"/>
            </w:rPr>
            <w:t>万；</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本公司子公司荣成荣</w:t>
          </w:r>
          <w:proofErr w:type="gramStart"/>
          <w:r w:rsidRPr="0085333D">
            <w:rPr>
              <w:rFonts w:hint="eastAsia"/>
              <w:color w:val="000000" w:themeColor="text1"/>
            </w:rPr>
            <w:t>东食品</w:t>
          </w:r>
          <w:proofErr w:type="gramEnd"/>
          <w:r w:rsidRPr="0085333D">
            <w:rPr>
              <w:rFonts w:hint="eastAsia"/>
              <w:color w:val="000000" w:themeColor="text1"/>
            </w:rPr>
            <w:t>有限公司通过质押</w:t>
          </w:r>
          <w:r w:rsidRPr="0085333D">
            <w:rPr>
              <w:rFonts w:hint="eastAsia"/>
              <w:color w:val="000000" w:themeColor="text1"/>
            </w:rPr>
            <w:t>60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)0014064</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3</w:t>
          </w:r>
          <w:r w:rsidRPr="0085333D">
            <w:rPr>
              <w:rFonts w:hint="eastAsia"/>
              <w:color w:val="000000" w:themeColor="text1"/>
            </w:rPr>
            <w:t>月</w:t>
          </w:r>
          <w:r w:rsidRPr="0085333D">
            <w:rPr>
              <w:rFonts w:hint="eastAsia"/>
              <w:color w:val="000000" w:themeColor="text1"/>
            </w:rPr>
            <w:t>8</w:t>
          </w:r>
          <w:r w:rsidRPr="0085333D">
            <w:rPr>
              <w:rFonts w:hint="eastAsia"/>
              <w:color w:val="000000" w:themeColor="text1"/>
            </w:rPr>
            <w:t>日从青岛银行荣成支行取得借款</w:t>
          </w:r>
          <w:r w:rsidRPr="0085333D">
            <w:rPr>
              <w:rFonts w:hint="eastAsia"/>
              <w:color w:val="000000" w:themeColor="text1"/>
            </w:rPr>
            <w:t>58</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lastRenderedPageBreak/>
            <w:t xml:space="preserve">    </w:t>
          </w:r>
          <w:r w:rsidRPr="0085333D">
            <w:rPr>
              <w:rFonts w:hint="eastAsia"/>
              <w:color w:val="000000" w:themeColor="text1"/>
            </w:rPr>
            <w:t>本公司子公司荣成荣</w:t>
          </w:r>
          <w:proofErr w:type="gramStart"/>
          <w:r w:rsidRPr="0085333D">
            <w:rPr>
              <w:rFonts w:hint="eastAsia"/>
              <w:color w:val="000000" w:themeColor="text1"/>
            </w:rPr>
            <w:t>山食品</w:t>
          </w:r>
          <w:proofErr w:type="gramEnd"/>
          <w:r w:rsidRPr="0085333D">
            <w:rPr>
              <w:rFonts w:hint="eastAsia"/>
              <w:color w:val="000000" w:themeColor="text1"/>
            </w:rPr>
            <w:t>有限公司通过质押</w:t>
          </w:r>
          <w:r w:rsidRPr="0085333D">
            <w:rPr>
              <w:rFonts w:hint="eastAsia"/>
              <w:color w:val="000000" w:themeColor="text1"/>
            </w:rPr>
            <w:t>60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)0014061</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3</w:t>
          </w:r>
          <w:r w:rsidRPr="0085333D">
            <w:rPr>
              <w:rFonts w:hint="eastAsia"/>
              <w:color w:val="000000" w:themeColor="text1"/>
            </w:rPr>
            <w:t>月</w:t>
          </w:r>
          <w:r w:rsidRPr="0085333D">
            <w:rPr>
              <w:rFonts w:hint="eastAsia"/>
              <w:color w:val="000000" w:themeColor="text1"/>
            </w:rPr>
            <w:t>8</w:t>
          </w:r>
          <w:r w:rsidRPr="0085333D">
            <w:rPr>
              <w:rFonts w:hint="eastAsia"/>
              <w:color w:val="000000" w:themeColor="text1"/>
            </w:rPr>
            <w:t>日从青岛银行荣成支行取得借款</w:t>
          </w:r>
          <w:r w:rsidRPr="0085333D">
            <w:rPr>
              <w:rFonts w:hint="eastAsia"/>
              <w:color w:val="000000" w:themeColor="text1"/>
            </w:rPr>
            <w:t>58</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本公司子公司荣成市荣顺塑料管业有限公司通过质押</w:t>
          </w:r>
          <w:r w:rsidRPr="0085333D">
            <w:rPr>
              <w:rFonts w:hint="eastAsia"/>
              <w:color w:val="000000" w:themeColor="text1"/>
            </w:rPr>
            <w:t>60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)0014063</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3</w:t>
          </w:r>
          <w:r w:rsidRPr="0085333D">
            <w:rPr>
              <w:rFonts w:hint="eastAsia"/>
              <w:color w:val="000000" w:themeColor="text1"/>
            </w:rPr>
            <w:t>月</w:t>
          </w:r>
          <w:r w:rsidRPr="0085333D">
            <w:rPr>
              <w:rFonts w:hint="eastAsia"/>
              <w:color w:val="000000" w:themeColor="text1"/>
            </w:rPr>
            <w:t>12</w:t>
          </w:r>
          <w:r w:rsidRPr="0085333D">
            <w:rPr>
              <w:rFonts w:hint="eastAsia"/>
              <w:color w:val="000000" w:themeColor="text1"/>
            </w:rPr>
            <w:t>日从青岛银行荣成支行取得借款</w:t>
          </w:r>
          <w:r w:rsidRPr="0085333D">
            <w:rPr>
              <w:rFonts w:hint="eastAsia"/>
              <w:color w:val="000000" w:themeColor="text1"/>
            </w:rPr>
            <w:t>58</w:t>
          </w:r>
          <w:r w:rsidRPr="0085333D">
            <w:rPr>
              <w:rFonts w:hint="eastAsia"/>
              <w:color w:val="000000" w:themeColor="text1"/>
            </w:rPr>
            <w:t>万元；</w:t>
          </w:r>
          <w:r w:rsidRPr="0085333D">
            <w:rPr>
              <w:rFonts w:hint="eastAsia"/>
              <w:color w:val="000000" w:themeColor="text1"/>
            </w:rPr>
            <w:cr/>
          </w:r>
          <w:r w:rsidR="00A55D2A">
            <w:rPr>
              <w:rFonts w:hint="eastAsia"/>
              <w:color w:val="000000" w:themeColor="text1"/>
            </w:rPr>
            <w:t xml:space="preserve">    </w:t>
          </w:r>
          <w:r w:rsidRPr="0085333D">
            <w:rPr>
              <w:rFonts w:hint="eastAsia"/>
              <w:color w:val="000000" w:themeColor="text1"/>
            </w:rPr>
            <w:t>本公司子公司荣成荣</w:t>
          </w:r>
          <w:proofErr w:type="gramStart"/>
          <w:r w:rsidRPr="0085333D">
            <w:rPr>
              <w:rFonts w:hint="eastAsia"/>
              <w:color w:val="000000" w:themeColor="text1"/>
            </w:rPr>
            <w:t>广食品</w:t>
          </w:r>
          <w:proofErr w:type="gramEnd"/>
          <w:r w:rsidRPr="0085333D">
            <w:rPr>
              <w:rFonts w:hint="eastAsia"/>
              <w:color w:val="000000" w:themeColor="text1"/>
            </w:rPr>
            <w:t>有限公司通过质押</w:t>
          </w:r>
          <w:r w:rsidRPr="0085333D">
            <w:rPr>
              <w:rFonts w:hint="eastAsia"/>
              <w:color w:val="000000" w:themeColor="text1"/>
            </w:rPr>
            <w:t>60</w:t>
          </w:r>
          <w:r w:rsidRPr="0085333D">
            <w:rPr>
              <w:rFonts w:hint="eastAsia"/>
              <w:color w:val="000000" w:themeColor="text1"/>
            </w:rPr>
            <w:t>万元存单（本行普通存单</w:t>
          </w:r>
          <w:r w:rsidRPr="0085333D">
            <w:rPr>
              <w:rFonts w:hint="eastAsia"/>
              <w:color w:val="000000" w:themeColor="text1"/>
            </w:rPr>
            <w:t>(</w:t>
          </w:r>
          <w:r w:rsidRPr="0085333D">
            <w:rPr>
              <w:rFonts w:hint="eastAsia"/>
              <w:color w:val="000000" w:themeColor="text1"/>
            </w:rPr>
            <w:t>非电子式</w:t>
          </w:r>
          <w:r w:rsidRPr="0085333D">
            <w:rPr>
              <w:rFonts w:hint="eastAsia"/>
              <w:color w:val="000000" w:themeColor="text1"/>
            </w:rPr>
            <w:t>)0014060</w:t>
          </w:r>
          <w:r w:rsidRPr="0085333D">
            <w:rPr>
              <w:rFonts w:hint="eastAsia"/>
              <w:color w:val="000000" w:themeColor="text1"/>
            </w:rPr>
            <w:t>），</w:t>
          </w:r>
          <w:r w:rsidRPr="0085333D">
            <w:rPr>
              <w:rFonts w:hint="eastAsia"/>
              <w:color w:val="000000" w:themeColor="text1"/>
            </w:rPr>
            <w:t>2024</w:t>
          </w:r>
          <w:r w:rsidRPr="0085333D">
            <w:rPr>
              <w:rFonts w:hint="eastAsia"/>
              <w:color w:val="000000" w:themeColor="text1"/>
            </w:rPr>
            <w:t>年</w:t>
          </w:r>
          <w:r w:rsidRPr="0085333D">
            <w:rPr>
              <w:rFonts w:hint="eastAsia"/>
              <w:color w:val="000000" w:themeColor="text1"/>
            </w:rPr>
            <w:t>3</w:t>
          </w:r>
          <w:r w:rsidRPr="0085333D">
            <w:rPr>
              <w:rFonts w:hint="eastAsia"/>
              <w:color w:val="000000" w:themeColor="text1"/>
            </w:rPr>
            <w:t>月</w:t>
          </w:r>
          <w:r w:rsidRPr="0085333D">
            <w:rPr>
              <w:rFonts w:hint="eastAsia"/>
              <w:color w:val="000000" w:themeColor="text1"/>
            </w:rPr>
            <w:t>12</w:t>
          </w:r>
          <w:r w:rsidRPr="0085333D">
            <w:rPr>
              <w:rFonts w:hint="eastAsia"/>
              <w:color w:val="000000" w:themeColor="text1"/>
            </w:rPr>
            <w:t>日从青岛银行荣成支行取得借款</w:t>
          </w:r>
          <w:r w:rsidRPr="0085333D">
            <w:rPr>
              <w:rFonts w:hint="eastAsia"/>
              <w:color w:val="000000" w:themeColor="text1"/>
            </w:rPr>
            <w:t>58</w:t>
          </w:r>
          <w:r w:rsidRPr="0085333D">
            <w:rPr>
              <w:rFonts w:hint="eastAsia"/>
              <w:color w:val="000000" w:themeColor="text1"/>
            </w:rPr>
            <w:t>万元。</w:t>
          </w:r>
        </w:p>
      </w:sdtContent>
    </w:sdt>
    <w:p w14:paraId="5139729C" w14:textId="77777777" w:rsidR="00DE3432" w:rsidRDefault="00DE3432">
      <w:pPr>
        <w:snapToGrid w:val="0"/>
        <w:rPr>
          <w:rFonts w:cstheme="minorBidi"/>
          <w:color w:val="000000" w:themeColor="text1"/>
          <w:kern w:val="2"/>
        </w:rPr>
      </w:pPr>
    </w:p>
    <w:p w14:paraId="23EE9AC6" w14:textId="77777777" w:rsidR="00DE3432" w:rsidRDefault="00A87294">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1267081551"/>
        <w:placeholder>
          <w:docPart w:val="GBC22222222222222222222222222222"/>
        </w:placeholder>
      </w:sdtPr>
      <w:sdtContent>
        <w:p w14:paraId="08A3A8F2" w14:textId="37065198" w:rsidR="00DE3432" w:rsidRDefault="00A87294" w:rsidP="008A0FFB">
          <w:pPr>
            <w:snapToGrid w:val="0"/>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9950FCE" w14:textId="77777777" w:rsidR="00DE3432" w:rsidRDefault="00DE3432">
      <w:pPr>
        <w:rPr>
          <w:color w:val="000000" w:themeColor="text1"/>
        </w:rPr>
      </w:pPr>
    </w:p>
    <w:p w14:paraId="368BF4AE"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应付债券</w:t>
      </w:r>
    </w:p>
    <w:p w14:paraId="32367C72" w14:textId="77777777" w:rsidR="00DE3432" w:rsidRDefault="00A87294">
      <w:pPr>
        <w:pStyle w:val="4"/>
        <w:numPr>
          <w:ilvl w:val="0"/>
          <w:numId w:val="19"/>
        </w:numPr>
        <w:tabs>
          <w:tab w:val="left" w:pos="672"/>
        </w:tabs>
        <w:rPr>
          <w:rFonts w:ascii="宋体" w:hAnsi="宋体" w:hint="eastAsia"/>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85965524"/>
        <w:placeholder>
          <w:docPart w:val="GBC22222222222222222222222222222"/>
        </w:placeholder>
      </w:sdtPr>
      <w:sdtContent>
        <w:p w14:paraId="06994C2F" w14:textId="09937F9A" w:rsidR="00DE3432"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B9DF9D" w14:textId="77777777" w:rsidR="008A0FFB" w:rsidRDefault="008A0FFB" w:rsidP="008A0FFB">
      <w:pPr>
        <w:rPr>
          <w:color w:val="000000" w:themeColor="text1"/>
        </w:rPr>
      </w:pPr>
    </w:p>
    <w:p w14:paraId="420C650A" w14:textId="77777777" w:rsidR="00DE3432" w:rsidRDefault="00A87294">
      <w:pPr>
        <w:pStyle w:val="4"/>
        <w:numPr>
          <w:ilvl w:val="0"/>
          <w:numId w:val="19"/>
        </w:numPr>
        <w:ind w:left="426" w:hanging="426"/>
        <w:rPr>
          <w:color w:val="000000" w:themeColor="text1"/>
        </w:rPr>
      </w:pPr>
      <w:bookmarkStart w:id="370" w:name="_Hlk167968813"/>
      <w:bookmarkStart w:id="371" w:name="OLE_LINK18"/>
      <w:bookmarkStart w:id="372" w:name="OLE_LINK16"/>
      <w:r>
        <w:rPr>
          <w:color w:val="000000" w:themeColor="text1"/>
        </w:rPr>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1312015973"/>
        <w:placeholder>
          <w:docPart w:val="GBC22222222222222222222222222222"/>
        </w:placeholder>
      </w:sdtPr>
      <w:sdtContent>
        <w:p w14:paraId="7056F4C2" w14:textId="066A123D" w:rsidR="00DE3432"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9595BD0" w14:textId="77777777" w:rsidR="008A0FFB" w:rsidRDefault="008A0FFB" w:rsidP="008A0FFB">
      <w:pPr>
        <w:rPr>
          <w:rFonts w:cstheme="minorBidi"/>
          <w:color w:val="000000" w:themeColor="text1"/>
        </w:rPr>
      </w:pPr>
    </w:p>
    <w:p w14:paraId="52F89808" w14:textId="77777777" w:rsidR="00DE3432" w:rsidRDefault="00A87294">
      <w:pPr>
        <w:pStyle w:val="4"/>
        <w:numPr>
          <w:ilvl w:val="0"/>
          <w:numId w:val="19"/>
        </w:numPr>
        <w:ind w:left="426" w:hanging="426"/>
        <w:rPr>
          <w:color w:val="000000" w:themeColor="text1"/>
        </w:rPr>
      </w:pPr>
      <w:r>
        <w:rPr>
          <w:rFonts w:hint="eastAsia"/>
          <w:color w:val="000000" w:themeColor="text1"/>
        </w:rPr>
        <w:t>可转换公司债</w:t>
      </w:r>
      <w:proofErr w:type="gramStart"/>
      <w:r>
        <w:rPr>
          <w:rFonts w:hint="eastAsia"/>
          <w:color w:val="000000" w:themeColor="text1"/>
        </w:rPr>
        <w:t>券</w:t>
      </w:r>
      <w:proofErr w:type="gramEnd"/>
      <w:r>
        <w:rPr>
          <w:rFonts w:hint="eastAsia"/>
          <w:color w:val="000000" w:themeColor="text1"/>
        </w:rPr>
        <w:t>的说明</w:t>
      </w:r>
    </w:p>
    <w:sdt>
      <w:sdtPr>
        <w:rPr>
          <w:rFonts w:hint="eastAsia"/>
          <w:color w:val="000000" w:themeColor="text1"/>
        </w:rPr>
        <w:alias w:val="是否适用：可转换公司债券的转股条件、转股时间说明[双击切换]"/>
        <w:tag w:val="_GBC_ef63fc1297374c8b97a48c0c89422e8a"/>
        <w:id w:val="-1436751516"/>
        <w:placeholder>
          <w:docPart w:val="GBC22222222222222222222222222222"/>
        </w:placeholder>
      </w:sdtPr>
      <w:sdtContent>
        <w:p w14:paraId="5072ABE5" w14:textId="3140F0F5" w:rsidR="00DE3432" w:rsidRDefault="00A87294" w:rsidP="008A0FFB">
          <w:pPr>
            <w:spacing w:before="60" w:after="60"/>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433D639" w14:textId="77777777" w:rsidR="008A0FFB" w:rsidRDefault="008A0FFB" w:rsidP="008A0FFB">
      <w:pPr>
        <w:spacing w:before="60" w:after="60"/>
        <w:rPr>
          <w:color w:val="000000" w:themeColor="text1"/>
        </w:rPr>
      </w:pPr>
    </w:p>
    <w:p w14:paraId="5A394875" w14:textId="77777777" w:rsidR="00DE3432" w:rsidRDefault="00A87294">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1089379423"/>
        <w:placeholder>
          <w:docPart w:val="GBC22222222222222222222222222222"/>
        </w:placeholder>
      </w:sdtPr>
      <w:sdtContent>
        <w:p w14:paraId="50A8E573" w14:textId="2B33B427" w:rsidR="00DE3432" w:rsidRDefault="00A87294" w:rsidP="008A0FFB">
          <w:pPr>
            <w:spacing w:before="60" w:after="60"/>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77597F" w14:textId="77777777" w:rsidR="00DE3432" w:rsidRDefault="00DE3432">
      <w:pPr>
        <w:rPr>
          <w:color w:val="000000" w:themeColor="text1"/>
        </w:rPr>
      </w:pPr>
    </w:p>
    <w:bookmarkEnd w:id="370"/>
    <w:p w14:paraId="4FB14C7B" w14:textId="77777777" w:rsidR="00DE3432" w:rsidRDefault="00A87294">
      <w:pPr>
        <w:pStyle w:val="4"/>
        <w:numPr>
          <w:ilvl w:val="0"/>
          <w:numId w:val="19"/>
        </w:numPr>
        <w:tabs>
          <w:tab w:val="left" w:pos="672"/>
        </w:tabs>
        <w:rPr>
          <w:rFonts w:ascii="宋体" w:hAnsi="宋体" w:hint="eastAsia"/>
          <w:color w:val="000000" w:themeColor="text1"/>
          <w:szCs w:val="21"/>
        </w:rPr>
      </w:pPr>
      <w:r>
        <w:rPr>
          <w:rFonts w:ascii="宋体" w:hAnsi="宋体" w:hint="eastAsia"/>
          <w:color w:val="000000" w:themeColor="text1"/>
          <w:szCs w:val="21"/>
        </w:rPr>
        <w:t>划分为金融负债的其他金融工具说明</w:t>
      </w:r>
    </w:p>
    <w:p w14:paraId="5FCFE186" w14:textId="77777777" w:rsidR="00DE3432" w:rsidRDefault="00A87294">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761064653"/>
        <w:placeholder>
          <w:docPart w:val="GBC22222222222222222222222222222"/>
        </w:placeholder>
      </w:sdtPr>
      <w:sdtContent>
        <w:p w14:paraId="6EBF5C75" w14:textId="11232793" w:rsidR="00DE3432"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4ADA1B" w14:textId="77777777" w:rsidR="00DE3432" w:rsidRDefault="00DE3432">
      <w:pPr>
        <w:rPr>
          <w:color w:val="000000" w:themeColor="text1"/>
        </w:rPr>
      </w:pPr>
    </w:p>
    <w:p w14:paraId="589E2356" w14:textId="77777777" w:rsidR="00DE3432" w:rsidRDefault="00A87294">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1083648733"/>
        <w:placeholder>
          <w:docPart w:val="GBC22222222222222222222222222222"/>
        </w:placeholder>
      </w:sdtPr>
      <w:sdtContent>
        <w:p w14:paraId="76E752B5" w14:textId="2C243681" w:rsidR="00DE3432"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72" w:displacedByCustomXml="prev"/>
    <w:bookmarkEnd w:id="371" w:displacedByCustomXml="prev"/>
    <w:p w14:paraId="7B144410" w14:textId="77777777" w:rsidR="008A0FFB" w:rsidRDefault="008A0FFB" w:rsidP="008A0FFB">
      <w:pPr>
        <w:rPr>
          <w:color w:val="000000" w:themeColor="text1"/>
        </w:rPr>
      </w:pPr>
    </w:p>
    <w:p w14:paraId="235CD727" w14:textId="77777777" w:rsidR="00DE3432" w:rsidRDefault="00A87294">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1529374236"/>
        <w:placeholder>
          <w:docPart w:val="GBC22222222222222222222222222222"/>
        </w:placeholder>
      </w:sdtPr>
      <w:sdtContent>
        <w:p w14:paraId="6A434CAE" w14:textId="2BA728A3" w:rsidR="00DE3432" w:rsidRDefault="00A87294" w:rsidP="008A0FFB">
          <w:pPr>
            <w:spacing w:before="60" w:after="60"/>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2E1927E" w14:textId="77777777" w:rsidR="00DE3432" w:rsidRDefault="00DE3432">
      <w:pPr>
        <w:rPr>
          <w:color w:val="000000" w:themeColor="text1"/>
        </w:rPr>
      </w:pPr>
    </w:p>
    <w:p w14:paraId="12BDB91A"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83120661"/>
        <w:placeholder>
          <w:docPart w:val="GBC22222222222222222222222222222"/>
        </w:placeholder>
      </w:sdtPr>
      <w:sdtContent>
        <w:p w14:paraId="38ED8A67" w14:textId="20C86BBD" w:rsidR="00DE3432" w:rsidRDefault="00A87294" w:rsidP="008A0FFB">
          <w:pPr>
            <w:spacing w:before="60" w:after="60"/>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E36DCF" w14:textId="77777777" w:rsidR="00DE3432" w:rsidRDefault="00DE3432">
      <w:pPr>
        <w:rPr>
          <w:color w:val="000000" w:themeColor="text1"/>
        </w:rPr>
      </w:pPr>
    </w:p>
    <w:p w14:paraId="2EF85041"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1122104643"/>
        <w:placeholder>
          <w:docPart w:val="GBC22222222222222222222222222222"/>
        </w:placeholder>
      </w:sdtPr>
      <w:sdtContent>
        <w:p w14:paraId="072B8DFB" w14:textId="423398FA" w:rsidR="008A0FFB"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3491A1E" w14:textId="4EF187AD" w:rsidR="00DE3432" w:rsidRDefault="00DE3432">
      <w:pPr>
        <w:rPr>
          <w:color w:val="000000" w:themeColor="text1"/>
        </w:rPr>
      </w:pPr>
    </w:p>
    <w:p w14:paraId="567BF5E5" w14:textId="77777777" w:rsidR="00DE3432" w:rsidRDefault="00DE3432">
      <w:pPr>
        <w:rPr>
          <w:color w:val="000000" w:themeColor="text1"/>
        </w:rPr>
      </w:pPr>
    </w:p>
    <w:p w14:paraId="6C953BEA"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长期应付款</w:t>
      </w:r>
    </w:p>
    <w:p w14:paraId="34286529" w14:textId="77777777" w:rsidR="00DE3432" w:rsidRDefault="00A87294">
      <w:pPr>
        <w:pStyle w:val="4"/>
        <w:rPr>
          <w:rFonts w:ascii="宋体" w:hAnsi="宋体" w:hint="eastAsia"/>
          <w:color w:val="000000" w:themeColor="text1"/>
        </w:rPr>
      </w:pPr>
      <w:bookmarkStart w:id="373"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907454026"/>
        <w:placeholder>
          <w:docPart w:val="GBC22222222222222222222222222222"/>
        </w:placeholder>
      </w:sdtPr>
      <w:sdtContent>
        <w:p w14:paraId="0CBDB82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4D827B"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长期应付款分类列示"/>
          <w:tag w:val="_GBC_ebfc605e57a44e54b3e33ac2adbd49b3"/>
          <w:id w:val="-260683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长期应付款分类列示"/>
          <w:tag w:val="_GBC_3e0811a7722a450c98b76253621cc253"/>
          <w:id w:val="13723468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DE3432" w14:paraId="508AFB92" w14:textId="77777777">
        <w:sdt>
          <w:sdtPr>
            <w:tag w:val="_PLD_c3a93bba75a94d61a6bb41116821520d"/>
            <w:id w:val="-2019848215"/>
          </w:sdtPr>
          <w:sdtContent>
            <w:tc>
              <w:tcPr>
                <w:tcW w:w="1828" w:type="pct"/>
                <w:vAlign w:val="center"/>
              </w:tcPr>
              <w:p w14:paraId="6993A73C" w14:textId="77777777" w:rsidR="00DE3432" w:rsidRDefault="00A87294">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4cef3b6e993d4efeab53c68db46274b8"/>
            <w:id w:val="780531480"/>
          </w:sdtPr>
          <w:sdtContent>
            <w:tc>
              <w:tcPr>
                <w:tcW w:w="1582" w:type="pct"/>
                <w:vAlign w:val="center"/>
              </w:tcPr>
              <w:p w14:paraId="6083A0FB" w14:textId="77777777" w:rsidR="00DE3432" w:rsidRDefault="00A87294">
                <w:pPr>
                  <w:jc w:val="center"/>
                  <w:rPr>
                    <w:color w:val="000000" w:themeColor="text1"/>
                  </w:rPr>
                </w:pPr>
                <w:r>
                  <w:rPr>
                    <w:rFonts w:hint="eastAsia"/>
                    <w:color w:val="000000" w:themeColor="text1"/>
                  </w:rPr>
                  <w:t>期末余额</w:t>
                </w:r>
              </w:p>
            </w:tc>
          </w:sdtContent>
        </w:sdt>
        <w:sdt>
          <w:sdtPr>
            <w:tag w:val="_PLD_d7980fd6d7084f6bb108abf1cc53570a"/>
            <w:id w:val="-719122052"/>
          </w:sdtPr>
          <w:sdtContent>
            <w:tc>
              <w:tcPr>
                <w:tcW w:w="1590" w:type="pct"/>
                <w:vAlign w:val="center"/>
              </w:tcPr>
              <w:p w14:paraId="34C3A483" w14:textId="77777777" w:rsidR="00DE3432" w:rsidRDefault="00A87294">
                <w:pPr>
                  <w:jc w:val="center"/>
                  <w:rPr>
                    <w:color w:val="000000" w:themeColor="text1"/>
                  </w:rPr>
                </w:pPr>
                <w:r>
                  <w:rPr>
                    <w:rFonts w:hint="eastAsia"/>
                    <w:color w:val="000000" w:themeColor="text1"/>
                  </w:rPr>
                  <w:t>期初余额</w:t>
                </w:r>
              </w:p>
            </w:tc>
          </w:sdtContent>
        </w:sdt>
      </w:tr>
      <w:tr w:rsidR="00DE3432" w14:paraId="6D5238B7" w14:textId="77777777">
        <w:tc>
          <w:tcPr>
            <w:tcW w:w="1828" w:type="pct"/>
          </w:tcPr>
          <w:p w14:paraId="7EE202E7"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长期应付款</w:t>
            </w:r>
          </w:p>
        </w:tc>
        <w:tc>
          <w:tcPr>
            <w:tcW w:w="1582" w:type="pct"/>
          </w:tcPr>
          <w:p w14:paraId="3F964337" w14:textId="039C9DD3" w:rsidR="00DE3432" w:rsidRDefault="00CB5FE0">
            <w:pPr>
              <w:tabs>
                <w:tab w:val="right" w:pos="3690"/>
                <w:tab w:val="right" w:pos="5130"/>
                <w:tab w:val="right" w:pos="6030"/>
                <w:tab w:val="right" w:pos="7650"/>
                <w:tab w:val="right" w:pos="9270"/>
              </w:tabs>
              <w:adjustRightInd w:val="0"/>
              <w:snapToGrid w:val="0"/>
              <w:jc w:val="right"/>
            </w:pPr>
            <w:r>
              <w:t>137,654,708.86</w:t>
            </w:r>
          </w:p>
        </w:tc>
        <w:tc>
          <w:tcPr>
            <w:tcW w:w="1590" w:type="pct"/>
          </w:tcPr>
          <w:p w14:paraId="029D7305" w14:textId="4F72E8F6" w:rsidR="00DE3432" w:rsidRDefault="00E83C24">
            <w:pPr>
              <w:tabs>
                <w:tab w:val="right" w:pos="3690"/>
                <w:tab w:val="right" w:pos="5130"/>
                <w:tab w:val="right" w:pos="6030"/>
                <w:tab w:val="right" w:pos="7650"/>
                <w:tab w:val="right" w:pos="9270"/>
              </w:tabs>
              <w:adjustRightInd w:val="0"/>
              <w:snapToGrid w:val="0"/>
              <w:jc w:val="right"/>
            </w:pPr>
            <w:r>
              <w:t>79,404,708.86</w:t>
            </w:r>
          </w:p>
        </w:tc>
      </w:tr>
      <w:tr w:rsidR="00DE3432" w14:paraId="2009649E" w14:textId="77777777">
        <w:tc>
          <w:tcPr>
            <w:tcW w:w="1828" w:type="pct"/>
          </w:tcPr>
          <w:p w14:paraId="0656C3A4"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专项应付款</w:t>
            </w:r>
          </w:p>
        </w:tc>
        <w:tc>
          <w:tcPr>
            <w:tcW w:w="1582" w:type="pct"/>
          </w:tcPr>
          <w:p w14:paraId="499C180F" w14:textId="77777777" w:rsidR="00DE3432" w:rsidRDefault="00DE3432">
            <w:pPr>
              <w:tabs>
                <w:tab w:val="right" w:pos="3690"/>
                <w:tab w:val="right" w:pos="5130"/>
                <w:tab w:val="right" w:pos="6030"/>
                <w:tab w:val="right" w:pos="7650"/>
                <w:tab w:val="right" w:pos="9270"/>
              </w:tabs>
              <w:adjustRightInd w:val="0"/>
              <w:snapToGrid w:val="0"/>
              <w:jc w:val="right"/>
            </w:pPr>
          </w:p>
        </w:tc>
        <w:tc>
          <w:tcPr>
            <w:tcW w:w="1590" w:type="pct"/>
          </w:tcPr>
          <w:p w14:paraId="0453DB1C" w14:textId="77777777" w:rsidR="00DE3432" w:rsidRDefault="00DE3432">
            <w:pPr>
              <w:tabs>
                <w:tab w:val="right" w:pos="3690"/>
                <w:tab w:val="right" w:pos="5130"/>
                <w:tab w:val="right" w:pos="6030"/>
                <w:tab w:val="right" w:pos="7650"/>
                <w:tab w:val="right" w:pos="9270"/>
              </w:tabs>
              <w:adjustRightInd w:val="0"/>
              <w:snapToGrid w:val="0"/>
              <w:jc w:val="right"/>
            </w:pPr>
          </w:p>
        </w:tc>
      </w:tr>
      <w:tr w:rsidR="00DE3432" w14:paraId="03474B43" w14:textId="77777777">
        <w:tc>
          <w:tcPr>
            <w:tcW w:w="1828" w:type="pct"/>
          </w:tcPr>
          <w:p w14:paraId="2365B1A8" w14:textId="77777777" w:rsidR="00DE3432" w:rsidRDefault="00A8729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tcPr>
          <w:p w14:paraId="0F5D2C9C" w14:textId="1F7C1721" w:rsidR="00DE3432" w:rsidRDefault="00CB5FE0">
            <w:pPr>
              <w:tabs>
                <w:tab w:val="right" w:pos="3690"/>
                <w:tab w:val="right" w:pos="5130"/>
                <w:tab w:val="right" w:pos="6030"/>
                <w:tab w:val="right" w:pos="7650"/>
                <w:tab w:val="right" w:pos="9270"/>
              </w:tabs>
              <w:adjustRightInd w:val="0"/>
              <w:snapToGrid w:val="0"/>
              <w:jc w:val="right"/>
            </w:pPr>
            <w:r>
              <w:t>137,654,708.86</w:t>
            </w:r>
          </w:p>
        </w:tc>
        <w:tc>
          <w:tcPr>
            <w:tcW w:w="1590" w:type="pct"/>
          </w:tcPr>
          <w:p w14:paraId="04852774" w14:textId="277131A1" w:rsidR="00DE3432" w:rsidRDefault="00E83C24">
            <w:pPr>
              <w:tabs>
                <w:tab w:val="right" w:pos="3690"/>
                <w:tab w:val="right" w:pos="5130"/>
                <w:tab w:val="right" w:pos="6030"/>
                <w:tab w:val="right" w:pos="7650"/>
                <w:tab w:val="right" w:pos="9270"/>
              </w:tabs>
              <w:adjustRightInd w:val="0"/>
              <w:snapToGrid w:val="0"/>
              <w:jc w:val="right"/>
            </w:pPr>
            <w:r>
              <w:t>79,404,708.86</w:t>
            </w:r>
          </w:p>
        </w:tc>
      </w:tr>
    </w:tbl>
    <w:p w14:paraId="611EECB4" w14:textId="77777777" w:rsidR="00DE3432" w:rsidRDefault="00A87294">
      <w:pPr>
        <w:rPr>
          <w:color w:val="000000" w:themeColor="text1"/>
        </w:rPr>
      </w:pPr>
      <w:bookmarkStart w:id="374" w:name="_Hlk532911057"/>
      <w:r>
        <w:rPr>
          <w:rFonts w:hint="eastAsia"/>
          <w:color w:val="000000" w:themeColor="text1"/>
        </w:rPr>
        <w:t>其他说明：</w:t>
      </w:r>
    </w:p>
    <w:sdt>
      <w:sdtPr>
        <w:rPr>
          <w:rFonts w:hint="eastAsia"/>
          <w:color w:val="000000" w:themeColor="text1"/>
        </w:rPr>
        <w:alias w:val="长期应付款分类列示其他说明"/>
        <w:tag w:val="_GBC_431a8b84aeeb4e0fa07aef9d9af1a46d"/>
        <w:id w:val="-50615986"/>
        <w:placeholder>
          <w:docPart w:val="GBC22222222222222222222222222222"/>
        </w:placeholder>
      </w:sdtPr>
      <w:sdtContent>
        <w:p w14:paraId="7A6BAB67" w14:textId="6E0CE4EC" w:rsidR="00DE3432" w:rsidRDefault="00164148" w:rsidP="004A422E">
          <w:pPr>
            <w:spacing w:line="360" w:lineRule="auto"/>
            <w:ind w:firstLineChars="200" w:firstLine="420"/>
            <w:rPr>
              <w:color w:val="000000" w:themeColor="text1"/>
            </w:rPr>
          </w:pPr>
          <w:r w:rsidRPr="00164148">
            <w:rPr>
              <w:rFonts w:hint="eastAsia"/>
              <w:color w:val="000000" w:themeColor="text1"/>
            </w:rPr>
            <w:t>公司</w:t>
          </w:r>
          <w:r w:rsidRPr="00164148">
            <w:rPr>
              <w:rFonts w:hint="eastAsia"/>
              <w:color w:val="000000" w:themeColor="text1"/>
            </w:rPr>
            <w:t>2023</w:t>
          </w:r>
          <w:r w:rsidRPr="00164148">
            <w:rPr>
              <w:rFonts w:hint="eastAsia"/>
              <w:color w:val="000000" w:themeColor="text1"/>
            </w:rPr>
            <w:t>年从青岛青银金融租赁有限公司取得借款</w:t>
          </w:r>
          <w:r w:rsidRPr="00164148">
            <w:rPr>
              <w:rFonts w:hint="eastAsia"/>
              <w:color w:val="000000" w:themeColor="text1"/>
            </w:rPr>
            <w:t>8,000.00</w:t>
          </w:r>
          <w:r w:rsidRPr="00164148">
            <w:rPr>
              <w:rFonts w:hint="eastAsia"/>
              <w:color w:val="000000" w:themeColor="text1"/>
            </w:rPr>
            <w:t>万元，期限为</w:t>
          </w:r>
          <w:r w:rsidRPr="00164148">
            <w:rPr>
              <w:rFonts w:hint="eastAsia"/>
              <w:color w:val="000000" w:themeColor="text1"/>
            </w:rPr>
            <w:t>3</w:t>
          </w:r>
          <w:r w:rsidRPr="00164148">
            <w:rPr>
              <w:rFonts w:hint="eastAsia"/>
              <w:color w:val="000000" w:themeColor="text1"/>
            </w:rPr>
            <w:t>年；</w:t>
          </w:r>
          <w:r w:rsidRPr="00164148">
            <w:rPr>
              <w:rFonts w:hint="eastAsia"/>
              <w:color w:val="000000" w:themeColor="text1"/>
            </w:rPr>
            <w:t>2024</w:t>
          </w:r>
          <w:r w:rsidRPr="00164148">
            <w:rPr>
              <w:rFonts w:hint="eastAsia"/>
              <w:color w:val="000000" w:themeColor="text1"/>
            </w:rPr>
            <w:t>年从青岛华通融资租赁有限责任公司取得借款</w:t>
          </w:r>
          <w:r w:rsidRPr="00164148">
            <w:rPr>
              <w:rFonts w:hint="eastAsia"/>
              <w:color w:val="000000" w:themeColor="text1"/>
            </w:rPr>
            <w:t>4,000.00</w:t>
          </w:r>
          <w:r w:rsidRPr="00164148">
            <w:rPr>
              <w:rFonts w:hint="eastAsia"/>
              <w:color w:val="000000" w:themeColor="text1"/>
            </w:rPr>
            <w:t>万元，期限为</w:t>
          </w:r>
          <w:r w:rsidRPr="00164148">
            <w:rPr>
              <w:rFonts w:hint="eastAsia"/>
              <w:color w:val="000000" w:themeColor="text1"/>
            </w:rPr>
            <w:t>3</w:t>
          </w:r>
          <w:r w:rsidRPr="00164148">
            <w:rPr>
              <w:rFonts w:hint="eastAsia"/>
              <w:color w:val="000000" w:themeColor="text1"/>
            </w:rPr>
            <w:t>年；</w:t>
          </w:r>
          <w:r w:rsidRPr="00164148">
            <w:rPr>
              <w:rFonts w:hint="eastAsia"/>
              <w:color w:val="000000" w:themeColor="text1"/>
            </w:rPr>
            <w:t>2022</w:t>
          </w:r>
          <w:r w:rsidRPr="00164148">
            <w:rPr>
              <w:rFonts w:hint="eastAsia"/>
              <w:color w:val="000000" w:themeColor="text1"/>
            </w:rPr>
            <w:t>年从江苏金融租赁股份有限公司取得借款</w:t>
          </w:r>
          <w:r w:rsidRPr="00164148">
            <w:rPr>
              <w:rFonts w:hint="eastAsia"/>
              <w:color w:val="000000" w:themeColor="text1"/>
            </w:rPr>
            <w:t>4,000.00</w:t>
          </w:r>
          <w:r w:rsidRPr="00164148">
            <w:rPr>
              <w:rFonts w:hint="eastAsia"/>
              <w:color w:val="000000" w:themeColor="text1"/>
            </w:rPr>
            <w:t>万元，期限为</w:t>
          </w:r>
          <w:r w:rsidRPr="00164148">
            <w:rPr>
              <w:rFonts w:hint="eastAsia"/>
              <w:color w:val="000000" w:themeColor="text1"/>
            </w:rPr>
            <w:t>3</w:t>
          </w:r>
          <w:r w:rsidRPr="00164148">
            <w:rPr>
              <w:rFonts w:hint="eastAsia"/>
              <w:color w:val="000000" w:themeColor="text1"/>
            </w:rPr>
            <w:t>年；</w:t>
          </w:r>
          <w:r w:rsidRPr="00164148">
            <w:rPr>
              <w:rFonts w:hint="eastAsia"/>
              <w:color w:val="000000" w:themeColor="text1"/>
            </w:rPr>
            <w:t xml:space="preserve"> 2024</w:t>
          </w:r>
          <w:r w:rsidRPr="00164148">
            <w:rPr>
              <w:rFonts w:hint="eastAsia"/>
              <w:color w:val="000000" w:themeColor="text1"/>
            </w:rPr>
            <w:t>年从江苏金融租赁股份有限公司取得借款</w:t>
          </w:r>
          <w:r w:rsidRPr="00164148">
            <w:rPr>
              <w:rFonts w:hint="eastAsia"/>
              <w:color w:val="000000" w:themeColor="text1"/>
            </w:rPr>
            <w:t>2,000.00</w:t>
          </w:r>
          <w:r w:rsidRPr="00164148">
            <w:rPr>
              <w:rFonts w:hint="eastAsia"/>
              <w:color w:val="000000" w:themeColor="text1"/>
            </w:rPr>
            <w:t>万元，期限为</w:t>
          </w:r>
          <w:r w:rsidRPr="00164148">
            <w:rPr>
              <w:rFonts w:hint="eastAsia"/>
              <w:color w:val="000000" w:themeColor="text1"/>
            </w:rPr>
            <w:t>2</w:t>
          </w:r>
          <w:r w:rsidRPr="00164148">
            <w:rPr>
              <w:rFonts w:hint="eastAsia"/>
              <w:color w:val="000000" w:themeColor="text1"/>
            </w:rPr>
            <w:t>年；</w:t>
          </w:r>
          <w:r w:rsidRPr="00164148">
            <w:rPr>
              <w:rFonts w:hint="eastAsia"/>
              <w:color w:val="000000" w:themeColor="text1"/>
            </w:rPr>
            <w:t>2023</w:t>
          </w:r>
          <w:r w:rsidRPr="00164148">
            <w:rPr>
              <w:rFonts w:hint="eastAsia"/>
              <w:color w:val="000000" w:themeColor="text1"/>
            </w:rPr>
            <w:t>年从</w:t>
          </w:r>
          <w:proofErr w:type="gramStart"/>
          <w:r w:rsidRPr="00164148">
            <w:rPr>
              <w:rFonts w:hint="eastAsia"/>
              <w:color w:val="000000" w:themeColor="text1"/>
            </w:rPr>
            <w:t>海通恒信</w:t>
          </w:r>
          <w:proofErr w:type="gramEnd"/>
          <w:r w:rsidRPr="00164148">
            <w:rPr>
              <w:rFonts w:hint="eastAsia"/>
              <w:color w:val="000000" w:themeColor="text1"/>
            </w:rPr>
            <w:t>国际融资租赁股份有限公司取得借款</w:t>
          </w:r>
          <w:r w:rsidRPr="00164148">
            <w:rPr>
              <w:rFonts w:hint="eastAsia"/>
              <w:color w:val="000000" w:themeColor="text1"/>
            </w:rPr>
            <w:t>3,200.00</w:t>
          </w:r>
          <w:r w:rsidRPr="00164148">
            <w:rPr>
              <w:rFonts w:hint="eastAsia"/>
              <w:color w:val="000000" w:themeColor="text1"/>
            </w:rPr>
            <w:t>万元，期限为</w:t>
          </w:r>
          <w:r w:rsidRPr="00164148">
            <w:rPr>
              <w:rFonts w:hint="eastAsia"/>
              <w:color w:val="000000" w:themeColor="text1"/>
            </w:rPr>
            <w:t>2</w:t>
          </w:r>
          <w:r w:rsidRPr="00164148">
            <w:rPr>
              <w:rFonts w:hint="eastAsia"/>
              <w:color w:val="000000" w:themeColor="text1"/>
            </w:rPr>
            <w:t>年；</w:t>
          </w:r>
          <w:r w:rsidRPr="00164148">
            <w:rPr>
              <w:rFonts w:hint="eastAsia"/>
              <w:color w:val="000000" w:themeColor="text1"/>
            </w:rPr>
            <w:t>2024</w:t>
          </w:r>
          <w:r w:rsidRPr="00164148">
            <w:rPr>
              <w:rFonts w:hint="eastAsia"/>
              <w:color w:val="000000" w:themeColor="text1"/>
            </w:rPr>
            <w:t>年从</w:t>
          </w:r>
          <w:proofErr w:type="gramStart"/>
          <w:r w:rsidRPr="00164148">
            <w:rPr>
              <w:rFonts w:hint="eastAsia"/>
              <w:color w:val="000000" w:themeColor="text1"/>
            </w:rPr>
            <w:t>海通恒信</w:t>
          </w:r>
          <w:proofErr w:type="gramEnd"/>
          <w:r w:rsidRPr="00164148">
            <w:rPr>
              <w:rFonts w:hint="eastAsia"/>
              <w:color w:val="000000" w:themeColor="text1"/>
            </w:rPr>
            <w:t>国际融资租赁股份有限公司取得借款</w:t>
          </w:r>
          <w:r w:rsidRPr="00164148">
            <w:rPr>
              <w:rFonts w:hint="eastAsia"/>
              <w:color w:val="000000" w:themeColor="text1"/>
            </w:rPr>
            <w:t>5,000.00</w:t>
          </w:r>
          <w:r w:rsidRPr="00164148">
            <w:rPr>
              <w:rFonts w:hint="eastAsia"/>
              <w:color w:val="000000" w:themeColor="text1"/>
            </w:rPr>
            <w:t>万元，期限为</w:t>
          </w:r>
          <w:r w:rsidRPr="00164148">
            <w:rPr>
              <w:rFonts w:hint="eastAsia"/>
              <w:color w:val="000000" w:themeColor="text1"/>
            </w:rPr>
            <w:t>2</w:t>
          </w:r>
          <w:r w:rsidRPr="00164148">
            <w:rPr>
              <w:rFonts w:hint="eastAsia"/>
              <w:color w:val="000000" w:themeColor="text1"/>
            </w:rPr>
            <w:t>年；</w:t>
          </w:r>
          <w:r w:rsidRPr="00164148">
            <w:rPr>
              <w:rFonts w:hint="eastAsia"/>
              <w:color w:val="000000" w:themeColor="text1"/>
            </w:rPr>
            <w:t>2023</w:t>
          </w:r>
          <w:r w:rsidRPr="00164148">
            <w:rPr>
              <w:rFonts w:hint="eastAsia"/>
              <w:color w:val="000000" w:themeColor="text1"/>
            </w:rPr>
            <w:t>年从渝农商金融租赁有限责任公司取得借款</w:t>
          </w:r>
          <w:r w:rsidRPr="00164148">
            <w:rPr>
              <w:rFonts w:hint="eastAsia"/>
              <w:color w:val="000000" w:themeColor="text1"/>
            </w:rPr>
            <w:t>5,000.00</w:t>
          </w:r>
          <w:r w:rsidRPr="00164148">
            <w:rPr>
              <w:rFonts w:hint="eastAsia"/>
              <w:color w:val="000000" w:themeColor="text1"/>
            </w:rPr>
            <w:t>万元，期限为</w:t>
          </w:r>
          <w:r w:rsidRPr="00164148">
            <w:rPr>
              <w:rFonts w:hint="eastAsia"/>
              <w:color w:val="000000" w:themeColor="text1"/>
            </w:rPr>
            <w:t>3</w:t>
          </w:r>
          <w:r w:rsidRPr="00164148">
            <w:rPr>
              <w:rFonts w:hint="eastAsia"/>
              <w:color w:val="000000" w:themeColor="text1"/>
            </w:rPr>
            <w:t>年。</w:t>
          </w:r>
          <w:r>
            <w:rPr>
              <w:rFonts w:hint="eastAsia"/>
              <w:color w:val="000000" w:themeColor="text1"/>
            </w:rPr>
            <w:t>2025</w:t>
          </w:r>
          <w:r>
            <w:rPr>
              <w:rFonts w:hint="eastAsia"/>
              <w:color w:val="000000" w:themeColor="text1"/>
            </w:rPr>
            <w:t>年</w:t>
          </w:r>
          <w:proofErr w:type="gramStart"/>
          <w:r>
            <w:rPr>
              <w:rFonts w:hint="eastAsia"/>
              <w:color w:val="000000" w:themeColor="text1"/>
            </w:rPr>
            <w:t>从</w:t>
          </w:r>
          <w:r w:rsidRPr="00164148">
            <w:rPr>
              <w:rFonts w:hint="eastAsia"/>
              <w:color w:val="000000" w:themeColor="text1"/>
            </w:rPr>
            <w:t>国健融资租赁</w:t>
          </w:r>
          <w:proofErr w:type="gramEnd"/>
          <w:r w:rsidRPr="00164148">
            <w:rPr>
              <w:rFonts w:hint="eastAsia"/>
              <w:color w:val="000000" w:themeColor="text1"/>
            </w:rPr>
            <w:t>有限公司</w:t>
          </w:r>
          <w:r>
            <w:rPr>
              <w:rFonts w:hint="eastAsia"/>
              <w:color w:val="000000" w:themeColor="text1"/>
            </w:rPr>
            <w:t>取得借款</w:t>
          </w:r>
          <w:r>
            <w:rPr>
              <w:rFonts w:hint="eastAsia"/>
              <w:color w:val="000000" w:themeColor="text1"/>
            </w:rPr>
            <w:t>2625</w:t>
          </w:r>
          <w:r>
            <w:rPr>
              <w:rFonts w:hint="eastAsia"/>
              <w:color w:val="000000" w:themeColor="text1"/>
            </w:rPr>
            <w:t>万元</w:t>
          </w:r>
          <w:r w:rsidRPr="00DA165B">
            <w:rPr>
              <w:rFonts w:hint="eastAsia"/>
              <w:color w:val="000000" w:themeColor="text1"/>
            </w:rPr>
            <w:t>，期限为</w:t>
          </w:r>
          <w:r w:rsidR="00DA165B" w:rsidRPr="00DA165B">
            <w:rPr>
              <w:rFonts w:hint="eastAsia"/>
              <w:color w:val="000000" w:themeColor="text1"/>
            </w:rPr>
            <w:t>2</w:t>
          </w:r>
          <w:r w:rsidRPr="00DA165B">
            <w:rPr>
              <w:rFonts w:hint="eastAsia"/>
              <w:color w:val="000000" w:themeColor="text1"/>
            </w:rPr>
            <w:t>年；</w:t>
          </w:r>
          <w:proofErr w:type="gramStart"/>
          <w:r w:rsidRPr="00164148">
            <w:rPr>
              <w:rFonts w:hint="eastAsia"/>
              <w:color w:val="000000" w:themeColor="text1"/>
            </w:rPr>
            <w:t>至报告</w:t>
          </w:r>
          <w:proofErr w:type="gramEnd"/>
          <w:r w:rsidRPr="00164148">
            <w:rPr>
              <w:rFonts w:hint="eastAsia"/>
              <w:color w:val="000000" w:themeColor="text1"/>
            </w:rPr>
            <w:t>期末，上述长期应付款扣除将于一年内到期的金额和已偿还金额外，剩余金额为</w:t>
          </w:r>
          <w:r>
            <w:rPr>
              <w:rFonts w:hint="eastAsia"/>
              <w:color w:val="000000" w:themeColor="text1"/>
            </w:rPr>
            <w:t>137,654,708.86</w:t>
          </w:r>
          <w:r w:rsidRPr="00164148">
            <w:rPr>
              <w:rFonts w:hint="eastAsia"/>
              <w:color w:val="000000" w:themeColor="text1"/>
            </w:rPr>
            <w:t>元。</w:t>
          </w:r>
          <w:r w:rsidRPr="00164148">
            <w:rPr>
              <w:color w:val="000000" w:themeColor="text1"/>
            </w:rPr>
            <w:cr/>
          </w:r>
        </w:p>
      </w:sdtContent>
    </w:sdt>
    <w:p w14:paraId="0F9B827C" w14:textId="77777777" w:rsidR="00DE3432" w:rsidRDefault="00DE3432">
      <w:pPr>
        <w:rPr>
          <w:color w:val="000000" w:themeColor="text1"/>
        </w:rPr>
      </w:pPr>
    </w:p>
    <w:p w14:paraId="5BE99075" w14:textId="77777777" w:rsidR="00DE3432" w:rsidRDefault="00A87294">
      <w:pPr>
        <w:pStyle w:val="4"/>
        <w:ind w:left="360" w:hanging="360"/>
        <w:rPr>
          <w:rFonts w:ascii="宋体" w:hAnsi="宋体" w:hint="eastAsia"/>
          <w:color w:val="000000" w:themeColor="text1"/>
        </w:rPr>
      </w:pPr>
      <w:bookmarkStart w:id="375" w:name="_Hlk10536806"/>
      <w:bookmarkStart w:id="376" w:name="_Hlk10536877"/>
      <w:bookmarkEnd w:id="373"/>
      <w:bookmarkEnd w:id="374"/>
      <w:r>
        <w:rPr>
          <w:rFonts w:ascii="宋体" w:hAnsi="宋体" w:hint="eastAsia"/>
          <w:color w:val="000000" w:themeColor="text1"/>
        </w:rPr>
        <w:t>长期应付款</w:t>
      </w:r>
      <w:bookmarkEnd w:id="375"/>
    </w:p>
    <w:sdt>
      <w:sdtPr>
        <w:rPr>
          <w:color w:val="000000" w:themeColor="text1"/>
        </w:rPr>
        <w:alias w:val="是否适用：按款项性质列示长期应付款[双击切换]"/>
        <w:tag w:val="_GBC_a9fa9a5286484f4bb853b1eff824e621"/>
        <w:id w:val="-2006516197"/>
        <w:placeholder>
          <w:docPart w:val="GBC22222222222222222222222222222"/>
        </w:placeholder>
      </w:sdtPr>
      <w:sdtContent>
        <w:p w14:paraId="2A57C84C" w14:textId="7FFA032A" w:rsidR="00164148" w:rsidRDefault="00A87294" w:rsidP="00164148">
          <w:pPr>
            <w:rPr>
              <w:color w:val="000000" w:themeColor="text1"/>
            </w:rPr>
          </w:pPr>
          <w:r>
            <w:rPr>
              <w:rFonts w:ascii="宋体" w:hAnsi="宋体"/>
              <w:color w:val="000000" w:themeColor="text1"/>
            </w:rPr>
            <w:fldChar w:fldCharType="begin"/>
          </w:r>
          <w:r w:rsidR="00164148">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6414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831E66F" w14:textId="296D53C9" w:rsidR="00DE3432" w:rsidRDefault="00DE3432">
      <w:pPr>
        <w:snapToGrid w:val="0"/>
        <w:spacing w:line="240" w:lineRule="atLeast"/>
        <w:rPr>
          <w:color w:val="000000" w:themeColor="text1"/>
        </w:rPr>
      </w:pPr>
    </w:p>
    <w:p w14:paraId="4D61EA18" w14:textId="77777777" w:rsidR="00DE3432" w:rsidRDefault="00DE3432">
      <w:pPr>
        <w:rPr>
          <w:color w:val="000000" w:themeColor="text1"/>
        </w:rPr>
      </w:pPr>
    </w:p>
    <w:bookmarkEnd w:id="376"/>
    <w:p w14:paraId="405E7648" w14:textId="77777777" w:rsidR="00DE3432" w:rsidRDefault="00A87294">
      <w:pPr>
        <w:pStyle w:val="4"/>
        <w:rPr>
          <w:rFonts w:ascii="宋体" w:hAnsi="宋体" w:hint="eastAsia"/>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1139158771"/>
        <w:placeholder>
          <w:docPart w:val="GBC22222222222222222222222222222"/>
        </w:placeholder>
      </w:sdtPr>
      <w:sdtContent>
        <w:p w14:paraId="02EC80A7" w14:textId="15B0AAFD" w:rsidR="008A0FFB"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F25C95" w14:textId="00792C1B" w:rsidR="00DE3432" w:rsidRDefault="00DE3432">
      <w:pPr>
        <w:snapToGrid w:val="0"/>
        <w:rPr>
          <w:color w:val="000000" w:themeColor="text1"/>
        </w:rPr>
      </w:pPr>
    </w:p>
    <w:p w14:paraId="4CD6AF8C" w14:textId="77777777" w:rsidR="00DE3432" w:rsidRDefault="00DE3432">
      <w:pPr>
        <w:rPr>
          <w:color w:val="000000" w:themeColor="text1"/>
        </w:rPr>
      </w:pPr>
    </w:p>
    <w:p w14:paraId="63196B85"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长期应付职工薪</w:t>
      </w:r>
      <w:proofErr w:type="gramStart"/>
      <w:r>
        <w:rPr>
          <w:rFonts w:ascii="宋体" w:hAnsi="宋体" w:hint="eastAsia"/>
          <w:color w:val="000000" w:themeColor="text1"/>
          <w:szCs w:val="21"/>
        </w:rPr>
        <w:t>酬</w:t>
      </w:r>
      <w:proofErr w:type="gramEnd"/>
    </w:p>
    <w:sdt>
      <w:sdtPr>
        <w:rPr>
          <w:color w:val="000000" w:themeColor="text1"/>
        </w:rPr>
        <w:alias w:val="是否适用：长期应付职工薪酬[双击切换]"/>
        <w:tag w:val="_GBC_077559b601814bb38f16734f98e8c045"/>
        <w:id w:val="1131363539"/>
        <w:placeholder>
          <w:docPart w:val="GBC22222222222222222222222222222"/>
        </w:placeholder>
      </w:sdtPr>
      <w:sdtContent>
        <w:p w14:paraId="613EA91A" w14:textId="124EDA07" w:rsidR="008A0FFB"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F20BF92" w14:textId="7A3A6070" w:rsidR="00DE3432" w:rsidRDefault="00DE3432">
      <w:pPr>
        <w:rPr>
          <w:color w:val="000000" w:themeColor="text1"/>
        </w:rPr>
      </w:pPr>
    </w:p>
    <w:p w14:paraId="06623017" w14:textId="77777777" w:rsidR="00DE3432" w:rsidRDefault="00DE3432">
      <w:pPr>
        <w:rPr>
          <w:color w:val="000000" w:themeColor="text1"/>
        </w:rPr>
      </w:pPr>
    </w:p>
    <w:p w14:paraId="7FDB92FB" w14:textId="77777777" w:rsidR="00DE3432" w:rsidRDefault="00A87294">
      <w:pPr>
        <w:pStyle w:val="3"/>
        <w:numPr>
          <w:ilvl w:val="0"/>
          <w:numId w:val="17"/>
        </w:numPr>
        <w:tabs>
          <w:tab w:val="left" w:pos="504"/>
        </w:tabs>
        <w:rPr>
          <w:rFonts w:ascii="宋体" w:hAnsi="宋体" w:hint="eastAsia"/>
          <w:color w:val="000000" w:themeColor="text1"/>
          <w:szCs w:val="21"/>
        </w:rPr>
      </w:pPr>
      <w:bookmarkStart w:id="377"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1872728931"/>
        <w:placeholder>
          <w:docPart w:val="GBC22222222222222222222222222222"/>
        </w:placeholder>
      </w:sdtPr>
      <w:sdtContent>
        <w:p w14:paraId="25A2A2F8" w14:textId="39EAA068" w:rsidR="008A0FFB" w:rsidRDefault="00A87294" w:rsidP="008A0FFB">
          <w:pPr>
            <w:rPr>
              <w:color w:val="000000" w:themeColor="text1"/>
            </w:rPr>
          </w:pP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A0FFB">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61B16F5" w14:textId="71974D44" w:rsidR="00DE3432" w:rsidRDefault="00DE3432">
      <w:pPr>
        <w:autoSpaceDE w:val="0"/>
        <w:autoSpaceDN w:val="0"/>
        <w:adjustRightInd w:val="0"/>
        <w:rPr>
          <w:color w:val="000000" w:themeColor="text1"/>
        </w:rPr>
      </w:pPr>
    </w:p>
    <w:p w14:paraId="084CA46D" w14:textId="77777777" w:rsidR="00DE3432" w:rsidRDefault="00DE3432">
      <w:pPr>
        <w:autoSpaceDE w:val="0"/>
        <w:autoSpaceDN w:val="0"/>
        <w:adjustRightInd w:val="0"/>
        <w:rPr>
          <w:color w:val="000000" w:themeColor="text1"/>
        </w:rPr>
      </w:pPr>
    </w:p>
    <w:bookmarkEnd w:id="377"/>
    <w:p w14:paraId="7F4CA0F7"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递延收益</w:t>
      </w:r>
    </w:p>
    <w:p w14:paraId="39C82CDA" w14:textId="77777777" w:rsidR="00DE3432" w:rsidRDefault="00A87294">
      <w:pPr>
        <w:pStyle w:val="a8"/>
        <w:ind w:firstLineChars="0" w:firstLine="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210152092"/>
        <w:placeholder>
          <w:docPart w:val="GBC22222222222222222222222222222"/>
        </w:placeholder>
      </w:sdtPr>
      <w:sdtContent>
        <w:p w14:paraId="4F6D6A41" w14:textId="77777777" w:rsidR="00DE3432" w:rsidRDefault="00A87294">
          <w:pPr>
            <w:pStyle w:val="a8"/>
            <w:ind w:firstLineChars="0" w:firstLine="0"/>
            <w:jc w:val="left"/>
            <w:rPr>
              <w:rFonts w:ascii="宋体" w:hAnsi="宋体" w:cs="宋体" w:hint="eastAsia"/>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14:paraId="33922F42" w14:textId="77777777" w:rsidR="00DE3432" w:rsidRDefault="00A87294">
      <w:pPr>
        <w:pStyle w:val="a8"/>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21306898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4772971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80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127"/>
        <w:gridCol w:w="1701"/>
        <w:gridCol w:w="1418"/>
        <w:gridCol w:w="2026"/>
        <w:gridCol w:w="1555"/>
      </w:tblGrid>
      <w:tr w:rsidR="00DE3432" w14:paraId="4B98A08B" w14:textId="77777777" w:rsidTr="00E83C24">
        <w:trPr>
          <w:cantSplit/>
          <w:trHeight w:val="335"/>
        </w:trPr>
        <w:sdt>
          <w:sdtPr>
            <w:tag w:val="_PLD_eeb45564af314089916105a5217e0ff6"/>
            <w:id w:val="-1947155376"/>
          </w:sdtPr>
          <w:sdtContent>
            <w:tc>
              <w:tcPr>
                <w:tcW w:w="692" w:type="pct"/>
                <w:vAlign w:val="center"/>
              </w:tcPr>
              <w:p w14:paraId="0A2BC32F" w14:textId="77777777" w:rsidR="00DE3432" w:rsidRDefault="00A87294">
                <w:pPr>
                  <w:jc w:val="center"/>
                  <w:rPr>
                    <w:color w:val="000000" w:themeColor="text1"/>
                  </w:rPr>
                </w:pPr>
                <w:r>
                  <w:rPr>
                    <w:rFonts w:hint="eastAsia"/>
                    <w:color w:val="000000" w:themeColor="text1"/>
                  </w:rPr>
                  <w:t>项目</w:t>
                </w:r>
              </w:p>
            </w:tc>
          </w:sdtContent>
        </w:sdt>
        <w:sdt>
          <w:sdtPr>
            <w:tag w:val="_PLD_e0613743f99d4af58a75406a4e2ba5a1"/>
            <w:id w:val="-1964563676"/>
          </w:sdtPr>
          <w:sdtContent>
            <w:tc>
              <w:tcPr>
                <w:tcW w:w="1038" w:type="pct"/>
                <w:vAlign w:val="center"/>
              </w:tcPr>
              <w:p w14:paraId="4BEB8B22" w14:textId="77777777" w:rsidR="00DE3432" w:rsidRDefault="00A87294">
                <w:pPr>
                  <w:jc w:val="center"/>
                  <w:rPr>
                    <w:color w:val="000000" w:themeColor="text1"/>
                  </w:rPr>
                </w:pPr>
                <w:r>
                  <w:rPr>
                    <w:rFonts w:hint="eastAsia"/>
                    <w:color w:val="000000" w:themeColor="text1"/>
                  </w:rPr>
                  <w:t>期初余额</w:t>
                </w:r>
              </w:p>
            </w:tc>
          </w:sdtContent>
        </w:sdt>
        <w:sdt>
          <w:sdtPr>
            <w:tag w:val="_PLD_a27f928ad4574fe594e5f995d7a37059"/>
            <w:id w:val="1902940894"/>
          </w:sdtPr>
          <w:sdtContent>
            <w:tc>
              <w:tcPr>
                <w:tcW w:w="830" w:type="pct"/>
                <w:vAlign w:val="center"/>
              </w:tcPr>
              <w:p w14:paraId="264585DF" w14:textId="77777777" w:rsidR="00DE3432" w:rsidRDefault="00A87294">
                <w:pPr>
                  <w:jc w:val="center"/>
                  <w:rPr>
                    <w:color w:val="000000" w:themeColor="text1"/>
                  </w:rPr>
                </w:pPr>
                <w:r>
                  <w:rPr>
                    <w:rFonts w:hint="eastAsia"/>
                    <w:color w:val="000000" w:themeColor="text1"/>
                  </w:rPr>
                  <w:t>本期增加</w:t>
                </w:r>
              </w:p>
            </w:tc>
          </w:sdtContent>
        </w:sdt>
        <w:sdt>
          <w:sdtPr>
            <w:tag w:val="_PLD_ed95bef3663d40fb90dd15d113f7f2c1"/>
            <w:id w:val="-1101491156"/>
          </w:sdtPr>
          <w:sdtContent>
            <w:tc>
              <w:tcPr>
                <w:tcW w:w="692" w:type="pct"/>
                <w:vAlign w:val="center"/>
              </w:tcPr>
              <w:p w14:paraId="542D92C7" w14:textId="77777777" w:rsidR="00DE3432" w:rsidRDefault="00A87294">
                <w:pPr>
                  <w:jc w:val="center"/>
                  <w:rPr>
                    <w:color w:val="000000" w:themeColor="text1"/>
                  </w:rPr>
                </w:pPr>
                <w:r>
                  <w:rPr>
                    <w:rFonts w:hint="eastAsia"/>
                    <w:color w:val="000000" w:themeColor="text1"/>
                  </w:rPr>
                  <w:t>本期减少</w:t>
                </w:r>
              </w:p>
            </w:tc>
          </w:sdtContent>
        </w:sdt>
        <w:bookmarkStart w:id="378" w:name="OLE_LINK67" w:displacedByCustomXml="next"/>
        <w:bookmarkStart w:id="379" w:name="OLE_LINK66" w:displacedByCustomXml="next"/>
        <w:sdt>
          <w:sdtPr>
            <w:tag w:val="_PLD_367cd0591009413e93857494eaf8170a"/>
            <w:id w:val="-1138409962"/>
          </w:sdtPr>
          <w:sdtContent>
            <w:tc>
              <w:tcPr>
                <w:tcW w:w="989" w:type="pct"/>
                <w:vAlign w:val="center"/>
              </w:tcPr>
              <w:p w14:paraId="7364C32B" w14:textId="77777777" w:rsidR="00DE3432" w:rsidRDefault="00A87294">
                <w:pPr>
                  <w:jc w:val="center"/>
                  <w:rPr>
                    <w:color w:val="000000" w:themeColor="text1"/>
                  </w:rPr>
                </w:pPr>
                <w:r>
                  <w:rPr>
                    <w:rFonts w:hint="eastAsia"/>
                    <w:color w:val="000000" w:themeColor="text1"/>
                  </w:rPr>
                  <w:t>期末余额</w:t>
                </w:r>
              </w:p>
            </w:tc>
          </w:sdtContent>
        </w:sdt>
        <w:bookmarkEnd w:id="378" w:displacedByCustomXml="next"/>
        <w:bookmarkEnd w:id="379" w:displacedByCustomXml="next"/>
        <w:sdt>
          <w:sdtPr>
            <w:tag w:val="_PLD_d61ffc61194047d79611cccd8488aece"/>
            <w:id w:val="457690147"/>
          </w:sdtPr>
          <w:sdtContent>
            <w:tc>
              <w:tcPr>
                <w:tcW w:w="759" w:type="pct"/>
                <w:vAlign w:val="center"/>
              </w:tcPr>
              <w:p w14:paraId="7BA03184" w14:textId="77777777" w:rsidR="00DE3432" w:rsidRDefault="00A87294">
                <w:pPr>
                  <w:jc w:val="center"/>
                  <w:rPr>
                    <w:color w:val="000000" w:themeColor="text1"/>
                  </w:rPr>
                </w:pPr>
                <w:r>
                  <w:rPr>
                    <w:rFonts w:hint="eastAsia"/>
                    <w:color w:val="000000" w:themeColor="text1"/>
                  </w:rPr>
                  <w:t>形成原因</w:t>
                </w:r>
              </w:p>
            </w:tc>
          </w:sdtContent>
        </w:sdt>
      </w:tr>
      <w:tr w:rsidR="00DE3432" w14:paraId="2BDF2E4E" w14:textId="77777777" w:rsidTr="00E83C24">
        <w:trPr>
          <w:cantSplit/>
        </w:trPr>
        <w:tc>
          <w:tcPr>
            <w:tcW w:w="692" w:type="pct"/>
            <w:vAlign w:val="center"/>
          </w:tcPr>
          <w:p w14:paraId="3953DD9F" w14:textId="77777777" w:rsidR="00DE3432" w:rsidRDefault="00A87294">
            <w:pPr>
              <w:rPr>
                <w:color w:val="000000" w:themeColor="text1"/>
              </w:rPr>
            </w:pPr>
            <w:r>
              <w:rPr>
                <w:rFonts w:hint="eastAsia"/>
                <w:color w:val="000000" w:themeColor="text1"/>
              </w:rPr>
              <w:t>政府补助</w:t>
            </w:r>
          </w:p>
        </w:tc>
        <w:tc>
          <w:tcPr>
            <w:tcW w:w="1038" w:type="pct"/>
          </w:tcPr>
          <w:p w14:paraId="6169F088" w14:textId="1385CA23" w:rsidR="00DE3432" w:rsidRDefault="00E83C24">
            <w:pPr>
              <w:jc w:val="right"/>
            </w:pPr>
            <w:r>
              <w:t>107,940,958.58</w:t>
            </w:r>
          </w:p>
        </w:tc>
        <w:tc>
          <w:tcPr>
            <w:tcW w:w="830" w:type="pct"/>
          </w:tcPr>
          <w:p w14:paraId="383D6E18" w14:textId="77777777" w:rsidR="00DE3432" w:rsidRDefault="00DE3432">
            <w:pPr>
              <w:jc w:val="right"/>
            </w:pPr>
          </w:p>
        </w:tc>
        <w:tc>
          <w:tcPr>
            <w:tcW w:w="692" w:type="pct"/>
          </w:tcPr>
          <w:p w14:paraId="27B55CA5" w14:textId="644266F5" w:rsidR="00DE3432" w:rsidRDefault="004E3374">
            <w:pPr>
              <w:jc w:val="right"/>
            </w:pPr>
            <w:r>
              <w:t>6,326,797.07</w:t>
            </w:r>
          </w:p>
        </w:tc>
        <w:tc>
          <w:tcPr>
            <w:tcW w:w="989" w:type="pct"/>
          </w:tcPr>
          <w:p w14:paraId="73AFFC2E" w14:textId="373E70EB" w:rsidR="00DE3432" w:rsidRDefault="004E3374">
            <w:pPr>
              <w:jc w:val="right"/>
            </w:pPr>
            <w:r>
              <w:t>101,614,161.51</w:t>
            </w:r>
          </w:p>
        </w:tc>
        <w:tc>
          <w:tcPr>
            <w:tcW w:w="759" w:type="pct"/>
          </w:tcPr>
          <w:p w14:paraId="416A7389" w14:textId="77777777" w:rsidR="00DE3432" w:rsidRDefault="00DE3432"/>
        </w:tc>
      </w:tr>
      <w:tr w:rsidR="00DE3432" w14:paraId="1B22409F" w14:textId="77777777" w:rsidTr="00E83C24">
        <w:trPr>
          <w:cantSplit/>
        </w:trPr>
        <w:tc>
          <w:tcPr>
            <w:tcW w:w="692" w:type="pct"/>
            <w:vAlign w:val="center"/>
          </w:tcPr>
          <w:p w14:paraId="6E2FC747" w14:textId="77777777" w:rsidR="00DE3432" w:rsidRDefault="00A87294">
            <w:pPr>
              <w:jc w:val="center"/>
              <w:rPr>
                <w:color w:val="000000" w:themeColor="text1"/>
              </w:rPr>
            </w:pPr>
            <w:r>
              <w:rPr>
                <w:rFonts w:hint="eastAsia"/>
                <w:color w:val="000000" w:themeColor="text1"/>
              </w:rPr>
              <w:t>合计</w:t>
            </w:r>
          </w:p>
        </w:tc>
        <w:tc>
          <w:tcPr>
            <w:tcW w:w="1038" w:type="pct"/>
          </w:tcPr>
          <w:p w14:paraId="39FCF344" w14:textId="61945757" w:rsidR="00DE3432" w:rsidRDefault="00E83C24">
            <w:pPr>
              <w:jc w:val="right"/>
            </w:pPr>
            <w:r>
              <w:t>107,940,958.58</w:t>
            </w:r>
          </w:p>
        </w:tc>
        <w:tc>
          <w:tcPr>
            <w:tcW w:w="830" w:type="pct"/>
          </w:tcPr>
          <w:p w14:paraId="380D56F0" w14:textId="77777777" w:rsidR="00DE3432" w:rsidRDefault="00DE3432">
            <w:pPr>
              <w:jc w:val="right"/>
            </w:pPr>
          </w:p>
        </w:tc>
        <w:tc>
          <w:tcPr>
            <w:tcW w:w="692" w:type="pct"/>
          </w:tcPr>
          <w:p w14:paraId="72CD09DB" w14:textId="5FF2416D" w:rsidR="00DE3432" w:rsidRDefault="004E3374">
            <w:pPr>
              <w:jc w:val="right"/>
            </w:pPr>
            <w:r>
              <w:t>6,326,797.07</w:t>
            </w:r>
          </w:p>
        </w:tc>
        <w:tc>
          <w:tcPr>
            <w:tcW w:w="989" w:type="pct"/>
          </w:tcPr>
          <w:p w14:paraId="3EFFFA24" w14:textId="6336B8B9" w:rsidR="00DE3432" w:rsidRDefault="004E3374">
            <w:pPr>
              <w:jc w:val="right"/>
            </w:pPr>
            <w:r>
              <w:t>101,614,161.51</w:t>
            </w:r>
          </w:p>
        </w:tc>
        <w:tc>
          <w:tcPr>
            <w:tcW w:w="759" w:type="pct"/>
          </w:tcPr>
          <w:p w14:paraId="7D2BF9FC" w14:textId="77777777" w:rsidR="00DE3432" w:rsidRDefault="00A87294">
            <w:pPr>
              <w:jc w:val="center"/>
              <w:rPr>
                <w:color w:val="000000" w:themeColor="text1"/>
              </w:rPr>
            </w:pPr>
            <w:r>
              <w:rPr>
                <w:rFonts w:hint="eastAsia"/>
                <w:color w:val="000000" w:themeColor="text1"/>
              </w:rPr>
              <w:t>/</w:t>
            </w:r>
          </w:p>
        </w:tc>
      </w:tr>
    </w:tbl>
    <w:p w14:paraId="0C15C1D9" w14:textId="77777777" w:rsidR="00DE3432" w:rsidRDefault="00DE3432">
      <w:pPr>
        <w:rPr>
          <w:color w:val="000000" w:themeColor="text1"/>
        </w:rPr>
      </w:pPr>
    </w:p>
    <w:p w14:paraId="79DD8BCA" w14:textId="77777777" w:rsidR="00833E76" w:rsidRDefault="00833E76">
      <w:pPr>
        <w:spacing w:before="60" w:after="60"/>
        <w:rPr>
          <w:color w:val="000000" w:themeColor="text1"/>
        </w:rPr>
      </w:pPr>
      <w:bookmarkStart w:id="380" w:name="_Hlk10537331"/>
      <w:bookmarkStart w:id="381" w:name="OLE_LINK85"/>
      <w:bookmarkStart w:id="382" w:name="OLE_LINK84"/>
      <w:bookmarkEnd w:id="380"/>
    </w:p>
    <w:p w14:paraId="5B652C52" w14:textId="77777777" w:rsidR="00833E76" w:rsidRDefault="00833E76">
      <w:pPr>
        <w:spacing w:before="60" w:after="60"/>
        <w:rPr>
          <w:color w:val="000000" w:themeColor="text1"/>
        </w:rPr>
      </w:pPr>
    </w:p>
    <w:p w14:paraId="39BA4A25" w14:textId="4348D020"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是否适用：递延收益的其他说明[双击切换]"/>
        <w:tag w:val="_GBC_da5e8f76ba934c9e8efb4ab4d41c9f8c"/>
        <w:id w:val="-1204395992"/>
        <w:placeholder>
          <w:docPart w:val="GBC22222222222222222222222222222"/>
        </w:placeholder>
      </w:sdtPr>
      <w:sdtContent>
        <w:p w14:paraId="3ABB3CA4" w14:textId="73FDF24F" w:rsidR="008B43DE" w:rsidRDefault="00A87294" w:rsidP="008B43DE">
          <w:pPr>
            <w:spacing w:before="60" w:after="60"/>
            <w:rPr>
              <w:color w:val="000000" w:themeColor="text1"/>
            </w:rPr>
          </w:pPr>
          <w:r>
            <w:rPr>
              <w:rFonts w:ascii="宋体" w:hAnsi="宋体"/>
              <w:color w:val="000000" w:themeColor="text1"/>
            </w:rPr>
            <w:fldChar w:fldCharType="begin"/>
          </w:r>
          <w:r w:rsidR="008B43D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B43D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123931" w14:textId="55904B83" w:rsidR="00DE3432" w:rsidRDefault="00DE3432">
      <w:pPr>
        <w:rPr>
          <w:color w:val="000000" w:themeColor="text1"/>
        </w:rPr>
      </w:pPr>
    </w:p>
    <w:bookmarkEnd w:id="381"/>
    <w:bookmarkEnd w:id="382"/>
    <w:p w14:paraId="2228EFEF" w14:textId="77777777" w:rsidR="00DE3432" w:rsidRDefault="00DE3432">
      <w:pPr>
        <w:snapToGrid w:val="0"/>
        <w:spacing w:line="240" w:lineRule="atLeast"/>
        <w:rPr>
          <w:color w:val="000000" w:themeColor="text1"/>
        </w:rPr>
      </w:pPr>
    </w:p>
    <w:p w14:paraId="17896337" w14:textId="77777777" w:rsidR="00DE3432" w:rsidRDefault="00A87294">
      <w:pPr>
        <w:pStyle w:val="3"/>
        <w:numPr>
          <w:ilvl w:val="0"/>
          <w:numId w:val="17"/>
        </w:numPr>
        <w:tabs>
          <w:tab w:val="left" w:pos="504"/>
        </w:tabs>
        <w:rPr>
          <w:rFonts w:ascii="宋体" w:hAnsi="宋体" w:hint="eastAsia"/>
          <w:color w:val="000000" w:themeColor="text1"/>
          <w:szCs w:val="21"/>
        </w:rPr>
      </w:pPr>
      <w:bookmarkStart w:id="383"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698465083"/>
        <w:placeholder>
          <w:docPart w:val="GBC22222222222222222222222222222"/>
        </w:placeholder>
      </w:sdtPr>
      <w:sdtContent>
        <w:p w14:paraId="0CB00216" w14:textId="363CF192" w:rsidR="00C730F1"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612B11" w14:textId="6AA3E1D4" w:rsidR="00DE3432" w:rsidRDefault="00DE3432">
      <w:pPr>
        <w:rPr>
          <w:color w:val="000000" w:themeColor="text1"/>
        </w:rPr>
      </w:pPr>
    </w:p>
    <w:bookmarkEnd w:id="383"/>
    <w:p w14:paraId="61A2B557"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1377741284"/>
        <w:placeholder>
          <w:docPart w:val="GBC22222222222222222222222222222"/>
        </w:placeholder>
      </w:sdtPr>
      <w:sdtContent>
        <w:p w14:paraId="3A13C85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F95D24"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666249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股本"/>
          <w:tag w:val="_GBC_2dcc7ff328cf480296bdddce64b88cf1"/>
          <w:id w:val="12457582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2"/>
        <w:gridCol w:w="1686"/>
        <w:gridCol w:w="848"/>
        <w:gridCol w:w="848"/>
        <w:gridCol w:w="916"/>
        <w:gridCol w:w="933"/>
        <w:gridCol w:w="905"/>
        <w:gridCol w:w="1686"/>
      </w:tblGrid>
      <w:tr w:rsidR="00DE3432" w14:paraId="6068415D" w14:textId="77777777" w:rsidTr="00C730F1">
        <w:trPr>
          <w:cantSplit/>
          <w:trHeight w:val="270"/>
        </w:trPr>
        <w:tc>
          <w:tcPr>
            <w:tcW w:w="774" w:type="pct"/>
            <w:vMerge w:val="restart"/>
          </w:tcPr>
          <w:p w14:paraId="3076F603" w14:textId="77777777" w:rsidR="00DE3432" w:rsidRDefault="00DE3432">
            <w:pPr>
              <w:jc w:val="center"/>
              <w:rPr>
                <w:color w:val="000000" w:themeColor="text1"/>
              </w:rPr>
            </w:pPr>
          </w:p>
        </w:tc>
        <w:sdt>
          <w:sdtPr>
            <w:tag w:val="_PLD_7ad9a0911e364e48bc565dc3ed809692"/>
            <w:id w:val="-803619499"/>
          </w:sdtPr>
          <w:sdtContent>
            <w:tc>
              <w:tcPr>
                <w:tcW w:w="911" w:type="pct"/>
                <w:vMerge w:val="restart"/>
                <w:vAlign w:val="center"/>
              </w:tcPr>
              <w:p w14:paraId="5EC892F3" w14:textId="77777777" w:rsidR="00DE3432" w:rsidRDefault="00A87294">
                <w:pPr>
                  <w:jc w:val="center"/>
                  <w:rPr>
                    <w:color w:val="000000" w:themeColor="text1"/>
                  </w:rPr>
                </w:pPr>
                <w:r>
                  <w:rPr>
                    <w:rFonts w:hint="eastAsia"/>
                    <w:color w:val="000000" w:themeColor="text1"/>
                  </w:rPr>
                  <w:t>期初余额</w:t>
                </w:r>
              </w:p>
            </w:tc>
          </w:sdtContent>
        </w:sdt>
        <w:sdt>
          <w:sdtPr>
            <w:tag w:val="_PLD_33945fdb28e344edaa7d118a9aa07d7d"/>
            <w:id w:val="-990551713"/>
          </w:sdtPr>
          <w:sdtContent>
            <w:tc>
              <w:tcPr>
                <w:tcW w:w="2404" w:type="pct"/>
                <w:gridSpan w:val="5"/>
                <w:vAlign w:val="center"/>
              </w:tcPr>
              <w:p w14:paraId="4FBA6784" w14:textId="77777777" w:rsidR="00DE3432" w:rsidRDefault="00A87294">
                <w:pPr>
                  <w:jc w:val="center"/>
                  <w:rPr>
                    <w:color w:val="000000" w:themeColor="text1"/>
                  </w:rPr>
                </w:pPr>
                <w:r>
                  <w:rPr>
                    <w:rFonts w:hint="eastAsia"/>
                    <w:color w:val="000000" w:themeColor="text1"/>
                  </w:rPr>
                  <w:t>本次变动增减（</w:t>
                </w:r>
                <w:r>
                  <w:rPr>
                    <w:rFonts w:hint="eastAsia"/>
                    <w:color w:val="000000" w:themeColor="text1"/>
                  </w:rPr>
                  <w:t>+</w:t>
                </w:r>
                <w:r>
                  <w:rPr>
                    <w:rFonts w:hint="eastAsia"/>
                    <w:color w:val="000000" w:themeColor="text1"/>
                  </w:rPr>
                  <w:t>、一）</w:t>
                </w:r>
              </w:p>
            </w:tc>
          </w:sdtContent>
        </w:sdt>
        <w:sdt>
          <w:sdtPr>
            <w:tag w:val="_PLD_a0390714e323429ab6e793f9a610df70"/>
            <w:id w:val="-934589224"/>
          </w:sdtPr>
          <w:sdtContent>
            <w:tc>
              <w:tcPr>
                <w:tcW w:w="911" w:type="pct"/>
                <w:vMerge w:val="restart"/>
                <w:vAlign w:val="center"/>
              </w:tcPr>
              <w:p w14:paraId="3D221ABB" w14:textId="77777777" w:rsidR="00DE3432" w:rsidRDefault="00A87294">
                <w:pPr>
                  <w:jc w:val="center"/>
                  <w:rPr>
                    <w:color w:val="000000" w:themeColor="text1"/>
                  </w:rPr>
                </w:pPr>
                <w:r>
                  <w:rPr>
                    <w:rFonts w:hint="eastAsia"/>
                    <w:color w:val="000000" w:themeColor="text1"/>
                  </w:rPr>
                  <w:t>期末余额</w:t>
                </w:r>
              </w:p>
            </w:tc>
          </w:sdtContent>
        </w:sdt>
      </w:tr>
      <w:tr w:rsidR="00DE3432" w14:paraId="7295E63D" w14:textId="77777777" w:rsidTr="00C730F1">
        <w:trPr>
          <w:cantSplit/>
          <w:trHeight w:val="312"/>
        </w:trPr>
        <w:tc>
          <w:tcPr>
            <w:tcW w:w="774" w:type="pct"/>
            <w:vMerge/>
          </w:tcPr>
          <w:p w14:paraId="1AA066ED" w14:textId="77777777" w:rsidR="00DE3432" w:rsidRDefault="00DE3432">
            <w:pPr>
              <w:rPr>
                <w:color w:val="000000" w:themeColor="text1"/>
              </w:rPr>
            </w:pPr>
          </w:p>
        </w:tc>
        <w:tc>
          <w:tcPr>
            <w:tcW w:w="911" w:type="pct"/>
            <w:vMerge/>
          </w:tcPr>
          <w:p w14:paraId="16995948" w14:textId="77777777" w:rsidR="00DE3432" w:rsidRDefault="00DE3432">
            <w:pPr>
              <w:ind w:leftChars="-119" w:left="-250" w:firstLineChars="119" w:firstLine="250"/>
              <w:rPr>
                <w:color w:val="000000" w:themeColor="text1"/>
              </w:rPr>
            </w:pPr>
          </w:p>
        </w:tc>
        <w:sdt>
          <w:sdtPr>
            <w:tag w:val="_PLD_fe0b182c33854e5bb51d2d2a3cd1dd7f"/>
            <w:id w:val="1239905731"/>
          </w:sdtPr>
          <w:sdtContent>
            <w:tc>
              <w:tcPr>
                <w:tcW w:w="458" w:type="pct"/>
                <w:vAlign w:val="center"/>
              </w:tcPr>
              <w:p w14:paraId="1402E811" w14:textId="77777777" w:rsidR="00DE3432" w:rsidRDefault="00A87294">
                <w:pPr>
                  <w:jc w:val="center"/>
                  <w:rPr>
                    <w:color w:val="000000" w:themeColor="text1"/>
                  </w:rPr>
                </w:pPr>
                <w:r>
                  <w:rPr>
                    <w:rFonts w:hint="eastAsia"/>
                    <w:color w:val="000000" w:themeColor="text1"/>
                  </w:rPr>
                  <w:t>发行新股</w:t>
                </w:r>
              </w:p>
            </w:tc>
          </w:sdtContent>
        </w:sdt>
        <w:sdt>
          <w:sdtPr>
            <w:tag w:val="_PLD_80e7c94a1831488d89d22be722443897"/>
            <w:id w:val="279535229"/>
          </w:sdtPr>
          <w:sdtContent>
            <w:tc>
              <w:tcPr>
                <w:tcW w:w="458" w:type="pct"/>
                <w:vAlign w:val="center"/>
              </w:tcPr>
              <w:p w14:paraId="4E8D7D89" w14:textId="77777777" w:rsidR="00DE3432" w:rsidRDefault="00A87294">
                <w:pPr>
                  <w:jc w:val="center"/>
                  <w:rPr>
                    <w:color w:val="000000" w:themeColor="text1"/>
                  </w:rPr>
                </w:pPr>
                <w:r>
                  <w:rPr>
                    <w:rFonts w:hint="eastAsia"/>
                    <w:color w:val="000000" w:themeColor="text1"/>
                  </w:rPr>
                  <w:t>送股</w:t>
                </w:r>
              </w:p>
            </w:tc>
          </w:sdtContent>
        </w:sdt>
        <w:sdt>
          <w:sdtPr>
            <w:tag w:val="_PLD_c1d7f04883eb4aaa9c52067f145ec081"/>
            <w:id w:val="757709539"/>
          </w:sdtPr>
          <w:sdtContent>
            <w:tc>
              <w:tcPr>
                <w:tcW w:w="495" w:type="pct"/>
                <w:vAlign w:val="center"/>
              </w:tcPr>
              <w:p w14:paraId="2515D4CD" w14:textId="77777777" w:rsidR="00DE3432" w:rsidRDefault="00A87294">
                <w:pPr>
                  <w:jc w:val="center"/>
                  <w:rPr>
                    <w:color w:val="000000" w:themeColor="text1"/>
                  </w:rPr>
                </w:pPr>
                <w:r>
                  <w:rPr>
                    <w:rFonts w:hint="eastAsia"/>
                    <w:color w:val="000000" w:themeColor="text1"/>
                  </w:rPr>
                  <w:t>公积金转股</w:t>
                </w:r>
              </w:p>
            </w:tc>
          </w:sdtContent>
        </w:sdt>
        <w:sdt>
          <w:sdtPr>
            <w:tag w:val="_PLD_6e44c9cf090243e19b20f1e88e8231ef"/>
            <w:id w:val="70012491"/>
          </w:sdtPr>
          <w:sdtContent>
            <w:tc>
              <w:tcPr>
                <w:tcW w:w="504" w:type="pct"/>
                <w:vAlign w:val="center"/>
              </w:tcPr>
              <w:p w14:paraId="519182C1" w14:textId="77777777" w:rsidR="00DE3432" w:rsidRDefault="00A87294">
                <w:pPr>
                  <w:jc w:val="center"/>
                  <w:rPr>
                    <w:color w:val="000000" w:themeColor="text1"/>
                  </w:rPr>
                </w:pPr>
                <w:r>
                  <w:rPr>
                    <w:rFonts w:hint="eastAsia"/>
                    <w:color w:val="000000" w:themeColor="text1"/>
                  </w:rPr>
                  <w:t>其他</w:t>
                </w:r>
              </w:p>
            </w:tc>
          </w:sdtContent>
        </w:sdt>
        <w:sdt>
          <w:sdtPr>
            <w:tag w:val="_PLD_0cee72421f954c94ba296c709c84ef52"/>
            <w:id w:val="-509450758"/>
          </w:sdtPr>
          <w:sdtContent>
            <w:tc>
              <w:tcPr>
                <w:tcW w:w="489" w:type="pct"/>
                <w:vAlign w:val="center"/>
              </w:tcPr>
              <w:p w14:paraId="56520E7D" w14:textId="77777777" w:rsidR="00DE3432" w:rsidRDefault="00A87294">
                <w:pPr>
                  <w:jc w:val="center"/>
                  <w:rPr>
                    <w:color w:val="000000" w:themeColor="text1"/>
                  </w:rPr>
                </w:pPr>
                <w:r>
                  <w:rPr>
                    <w:rFonts w:hint="eastAsia"/>
                    <w:color w:val="000000" w:themeColor="text1"/>
                  </w:rPr>
                  <w:t>小计</w:t>
                </w:r>
              </w:p>
            </w:tc>
          </w:sdtContent>
        </w:sdt>
        <w:tc>
          <w:tcPr>
            <w:tcW w:w="911" w:type="pct"/>
            <w:vMerge/>
          </w:tcPr>
          <w:p w14:paraId="2502AC3A" w14:textId="77777777" w:rsidR="00DE3432" w:rsidRDefault="00DE3432">
            <w:pPr>
              <w:rPr>
                <w:color w:val="000000" w:themeColor="text1"/>
              </w:rPr>
            </w:pPr>
          </w:p>
        </w:tc>
      </w:tr>
      <w:tr w:rsidR="00DE3432" w14:paraId="587F2A13" w14:textId="77777777" w:rsidTr="00C730F1">
        <w:trPr>
          <w:cantSplit/>
        </w:trPr>
        <w:tc>
          <w:tcPr>
            <w:tcW w:w="774" w:type="pct"/>
          </w:tcPr>
          <w:p w14:paraId="7BAEA2B3" w14:textId="77777777" w:rsidR="00DE3432" w:rsidRDefault="00A87294">
            <w:pPr>
              <w:jc w:val="center"/>
              <w:rPr>
                <w:color w:val="000000" w:themeColor="text1"/>
              </w:rPr>
            </w:pPr>
            <w:r>
              <w:rPr>
                <w:rFonts w:hint="eastAsia"/>
                <w:color w:val="000000" w:themeColor="text1"/>
              </w:rPr>
              <w:t>股份总数</w:t>
            </w:r>
          </w:p>
        </w:tc>
        <w:tc>
          <w:tcPr>
            <w:tcW w:w="911" w:type="pct"/>
          </w:tcPr>
          <w:p w14:paraId="75A4A6A2" w14:textId="32A994C9" w:rsidR="00DE3432" w:rsidRDefault="00C730F1">
            <w:pPr>
              <w:jc w:val="right"/>
            </w:pPr>
            <w:r>
              <w:t>1,460,994,304.00</w:t>
            </w:r>
          </w:p>
        </w:tc>
        <w:tc>
          <w:tcPr>
            <w:tcW w:w="458" w:type="pct"/>
          </w:tcPr>
          <w:p w14:paraId="48998D90" w14:textId="77777777" w:rsidR="00DE3432" w:rsidRDefault="00DE3432">
            <w:pPr>
              <w:jc w:val="right"/>
            </w:pPr>
          </w:p>
        </w:tc>
        <w:tc>
          <w:tcPr>
            <w:tcW w:w="458" w:type="pct"/>
          </w:tcPr>
          <w:p w14:paraId="45D898C4" w14:textId="77777777" w:rsidR="00DE3432" w:rsidRDefault="00DE3432">
            <w:pPr>
              <w:jc w:val="right"/>
            </w:pPr>
          </w:p>
        </w:tc>
        <w:tc>
          <w:tcPr>
            <w:tcW w:w="495" w:type="pct"/>
          </w:tcPr>
          <w:p w14:paraId="21696DAC" w14:textId="77777777" w:rsidR="00DE3432" w:rsidRDefault="00DE3432">
            <w:pPr>
              <w:jc w:val="right"/>
            </w:pPr>
          </w:p>
        </w:tc>
        <w:tc>
          <w:tcPr>
            <w:tcW w:w="504" w:type="pct"/>
          </w:tcPr>
          <w:p w14:paraId="64A12A7C" w14:textId="77777777" w:rsidR="00DE3432" w:rsidRDefault="00DE3432">
            <w:pPr>
              <w:jc w:val="right"/>
            </w:pPr>
          </w:p>
        </w:tc>
        <w:tc>
          <w:tcPr>
            <w:tcW w:w="489" w:type="pct"/>
          </w:tcPr>
          <w:p w14:paraId="15E7D06F" w14:textId="77777777" w:rsidR="00DE3432" w:rsidRDefault="00DE3432">
            <w:pPr>
              <w:jc w:val="right"/>
            </w:pPr>
          </w:p>
        </w:tc>
        <w:tc>
          <w:tcPr>
            <w:tcW w:w="911" w:type="pct"/>
          </w:tcPr>
          <w:p w14:paraId="7933EFB0" w14:textId="34C6BC2F" w:rsidR="00DE3432" w:rsidRDefault="00C730F1">
            <w:pPr>
              <w:jc w:val="right"/>
            </w:pPr>
            <w:r>
              <w:t>1,460,994,304.00</w:t>
            </w:r>
          </w:p>
        </w:tc>
      </w:tr>
    </w:tbl>
    <w:p w14:paraId="217DED8D"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2132387040"/>
        <w:placeholder>
          <w:docPart w:val="GBC22222222222222222222222222222"/>
        </w:placeholder>
      </w:sdtPr>
      <w:sdtContent>
        <w:p w14:paraId="770EFB1C" w14:textId="17FB4DA5" w:rsidR="00DE3432" w:rsidRDefault="00C730F1">
          <w:pPr>
            <w:rPr>
              <w:color w:val="000000" w:themeColor="text1"/>
            </w:rPr>
          </w:pPr>
          <w:r>
            <w:rPr>
              <w:rFonts w:hint="eastAsia"/>
              <w:color w:val="000000" w:themeColor="text1"/>
            </w:rPr>
            <w:t>无</w:t>
          </w:r>
        </w:p>
      </w:sdtContent>
    </w:sdt>
    <w:p w14:paraId="14C4468E" w14:textId="77777777" w:rsidR="00DE3432" w:rsidRDefault="00DE3432">
      <w:pPr>
        <w:rPr>
          <w:color w:val="000000" w:themeColor="text1"/>
        </w:rPr>
      </w:pPr>
    </w:p>
    <w:p w14:paraId="48D35FEC"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14:paraId="7013AC42" w14:textId="77777777" w:rsidR="00DE3432" w:rsidRDefault="00A87294">
      <w:pPr>
        <w:pStyle w:val="4"/>
        <w:numPr>
          <w:ilvl w:val="0"/>
          <w:numId w:val="70"/>
        </w:numPr>
        <w:rPr>
          <w:rFonts w:ascii="宋体" w:hAnsi="宋体" w:hint="eastAsia"/>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1000085364"/>
        <w:placeholder>
          <w:docPart w:val="GBC22222222222222222222222222222"/>
        </w:placeholder>
      </w:sdtPr>
      <w:sdtContent>
        <w:p w14:paraId="32349040" w14:textId="3B0DB567" w:rsidR="00DE3432"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8EC19E" w14:textId="77777777" w:rsidR="00DE3432" w:rsidRDefault="00DE3432">
      <w:pPr>
        <w:rPr>
          <w:color w:val="000000" w:themeColor="text1"/>
        </w:rPr>
      </w:pPr>
    </w:p>
    <w:p w14:paraId="70A6801F" w14:textId="77777777" w:rsidR="00DE3432" w:rsidRDefault="00A87294">
      <w:pPr>
        <w:pStyle w:val="4"/>
        <w:numPr>
          <w:ilvl w:val="0"/>
          <w:numId w:val="70"/>
        </w:numPr>
        <w:rPr>
          <w:rFonts w:ascii="宋体" w:hAnsi="宋体" w:hint="eastAsia"/>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516730020"/>
        <w:placeholder>
          <w:docPart w:val="GBC22222222222222222222222222222"/>
        </w:placeholder>
      </w:sdtPr>
      <w:sdtContent>
        <w:p w14:paraId="5823C782" w14:textId="496616DE" w:rsidR="00DE3432"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DD94327" w14:textId="77777777" w:rsidR="00C730F1" w:rsidRDefault="00C730F1" w:rsidP="00C730F1">
      <w:pPr>
        <w:rPr>
          <w:color w:val="000000" w:themeColor="text1"/>
        </w:rPr>
      </w:pPr>
    </w:p>
    <w:p w14:paraId="6FA9B066" w14:textId="77777777" w:rsidR="00DE3432" w:rsidRDefault="00A87294">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502286425"/>
        <w:placeholder>
          <w:docPart w:val="GBC22222222222222222222222222222"/>
        </w:placeholder>
      </w:sdtPr>
      <w:sdtContent>
        <w:p w14:paraId="688CBFAC" w14:textId="3944E2C6" w:rsidR="00DE3432"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A21946" w14:textId="77777777" w:rsidR="00DE3432" w:rsidRDefault="00DE3432">
      <w:pPr>
        <w:rPr>
          <w:color w:val="000000" w:themeColor="text1"/>
        </w:rPr>
      </w:pPr>
    </w:p>
    <w:p w14:paraId="37B092EF"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987126934"/>
        <w:placeholder>
          <w:docPart w:val="GBC22222222222222222222222222222"/>
        </w:placeholder>
      </w:sdtPr>
      <w:sdtContent>
        <w:p w14:paraId="35B3CF81" w14:textId="58972324" w:rsidR="00DE3432"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2C5377" w14:textId="77777777" w:rsidR="00DE3432" w:rsidRDefault="00DE3432">
      <w:pPr>
        <w:rPr>
          <w:color w:val="000000" w:themeColor="text1"/>
        </w:rPr>
      </w:pPr>
    </w:p>
    <w:p w14:paraId="158AE0A3"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867679567"/>
        <w:placeholder>
          <w:docPart w:val="GBC22222222222222222222222222222"/>
        </w:placeholder>
      </w:sdtPr>
      <w:sdtContent>
        <w:p w14:paraId="0BD88FF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E183D98"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9182475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本公积"/>
          <w:tag w:val="_GBC_636aa96d47cb426abc64fc00b61c9353"/>
          <w:id w:val="12345871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3"/>
        <w:gridCol w:w="1773"/>
        <w:gridCol w:w="1807"/>
        <w:gridCol w:w="1791"/>
        <w:gridCol w:w="1789"/>
      </w:tblGrid>
      <w:tr w:rsidR="00DE3432" w14:paraId="24672751" w14:textId="77777777">
        <w:sdt>
          <w:sdtPr>
            <w:tag w:val="_PLD_177c011500e64862903c4c16dbb2f31f"/>
            <w:id w:val="508183099"/>
          </w:sdtPr>
          <w:sdtContent>
            <w:tc>
              <w:tcPr>
                <w:tcW w:w="942" w:type="pct"/>
                <w:vAlign w:val="center"/>
              </w:tcPr>
              <w:p w14:paraId="52FFA68A" w14:textId="77777777" w:rsidR="00DE3432" w:rsidRDefault="00A8729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1519f0add67f49df9173f37c00215eef"/>
            <w:id w:val="911655743"/>
          </w:sdtPr>
          <w:sdtContent>
            <w:tc>
              <w:tcPr>
                <w:tcW w:w="1005" w:type="pct"/>
                <w:vAlign w:val="center"/>
              </w:tcPr>
              <w:p w14:paraId="34A4F06C" w14:textId="77777777" w:rsidR="00DE3432" w:rsidRDefault="00A87294">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dcbf1fd9bcaa41fc8ff4def2d0e55143"/>
            <w:id w:val="-1190053666"/>
          </w:sdtPr>
          <w:sdtContent>
            <w:tc>
              <w:tcPr>
                <w:tcW w:w="1024" w:type="pct"/>
                <w:vAlign w:val="center"/>
              </w:tcPr>
              <w:p w14:paraId="36A8357A"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9d88d0ce99474d389c660c414306497d"/>
            <w:id w:val="-230465789"/>
          </w:sdtPr>
          <w:sdtContent>
            <w:tc>
              <w:tcPr>
                <w:tcW w:w="1015" w:type="pct"/>
                <w:vAlign w:val="center"/>
              </w:tcPr>
              <w:p w14:paraId="6E1865C8"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4c3f2255a4a24c1cae63eb0cc7781f12"/>
            <w:id w:val="1549880442"/>
          </w:sdtPr>
          <w:sdtContent>
            <w:tc>
              <w:tcPr>
                <w:tcW w:w="1014" w:type="pct"/>
                <w:vAlign w:val="center"/>
              </w:tcPr>
              <w:p w14:paraId="3905890A" w14:textId="77777777" w:rsidR="00DE3432" w:rsidRDefault="00A87294">
                <w:pPr>
                  <w:autoSpaceDE w:val="0"/>
                  <w:autoSpaceDN w:val="0"/>
                  <w:adjustRightInd w:val="0"/>
                  <w:snapToGrid w:val="0"/>
                  <w:jc w:val="center"/>
                  <w:rPr>
                    <w:color w:val="000000" w:themeColor="text1"/>
                  </w:rPr>
                </w:pPr>
                <w:r>
                  <w:rPr>
                    <w:rFonts w:hint="eastAsia"/>
                    <w:color w:val="000000" w:themeColor="text1"/>
                  </w:rPr>
                  <w:t>期末余额</w:t>
                </w:r>
              </w:p>
            </w:tc>
          </w:sdtContent>
        </w:sdt>
      </w:tr>
      <w:tr w:rsidR="00DE3432" w14:paraId="5BA497F0" w14:textId="77777777">
        <w:tc>
          <w:tcPr>
            <w:tcW w:w="942" w:type="pct"/>
          </w:tcPr>
          <w:p w14:paraId="245C0A5F" w14:textId="77777777" w:rsidR="00DE3432" w:rsidRDefault="00A87294">
            <w:pPr>
              <w:autoSpaceDE w:val="0"/>
              <w:autoSpaceDN w:val="0"/>
              <w:adjustRightInd w:val="0"/>
              <w:snapToGrid w:val="0"/>
              <w:rPr>
                <w:color w:val="000000" w:themeColor="text1"/>
              </w:rPr>
            </w:pPr>
            <w:r>
              <w:rPr>
                <w:rFonts w:hint="eastAsia"/>
                <w:color w:val="000000" w:themeColor="text1"/>
              </w:rPr>
              <w:t>资本溢价（股本溢价）</w:t>
            </w:r>
          </w:p>
        </w:tc>
        <w:tc>
          <w:tcPr>
            <w:tcW w:w="1005" w:type="pct"/>
          </w:tcPr>
          <w:p w14:paraId="7A069DF9" w14:textId="2A1CC507" w:rsidR="00DE3432" w:rsidRDefault="00B851CF">
            <w:pPr>
              <w:autoSpaceDE w:val="0"/>
              <w:autoSpaceDN w:val="0"/>
              <w:adjustRightInd w:val="0"/>
              <w:snapToGrid w:val="0"/>
              <w:jc w:val="right"/>
            </w:pPr>
            <w:r>
              <w:t>278,121,637.58</w:t>
            </w:r>
          </w:p>
        </w:tc>
        <w:tc>
          <w:tcPr>
            <w:tcW w:w="1024" w:type="pct"/>
          </w:tcPr>
          <w:p w14:paraId="6AE753E3" w14:textId="77777777" w:rsidR="00DE3432" w:rsidRDefault="00DE3432">
            <w:pPr>
              <w:autoSpaceDE w:val="0"/>
              <w:autoSpaceDN w:val="0"/>
              <w:adjustRightInd w:val="0"/>
              <w:snapToGrid w:val="0"/>
              <w:jc w:val="right"/>
            </w:pPr>
          </w:p>
        </w:tc>
        <w:tc>
          <w:tcPr>
            <w:tcW w:w="1015" w:type="pct"/>
          </w:tcPr>
          <w:p w14:paraId="478A242D" w14:textId="77777777" w:rsidR="00DE3432" w:rsidRDefault="00DE3432">
            <w:pPr>
              <w:autoSpaceDE w:val="0"/>
              <w:autoSpaceDN w:val="0"/>
              <w:adjustRightInd w:val="0"/>
              <w:snapToGrid w:val="0"/>
              <w:jc w:val="right"/>
            </w:pPr>
          </w:p>
        </w:tc>
        <w:tc>
          <w:tcPr>
            <w:tcW w:w="1014" w:type="pct"/>
          </w:tcPr>
          <w:p w14:paraId="199A9DCE" w14:textId="674F9DA8" w:rsidR="00DE3432" w:rsidRDefault="00B851CF">
            <w:pPr>
              <w:autoSpaceDE w:val="0"/>
              <w:autoSpaceDN w:val="0"/>
              <w:adjustRightInd w:val="0"/>
              <w:snapToGrid w:val="0"/>
              <w:jc w:val="right"/>
            </w:pPr>
            <w:r>
              <w:t>278,121,637.58</w:t>
            </w:r>
          </w:p>
        </w:tc>
      </w:tr>
      <w:tr w:rsidR="00DE3432" w14:paraId="2B016C1C" w14:textId="77777777">
        <w:tc>
          <w:tcPr>
            <w:tcW w:w="942" w:type="pct"/>
          </w:tcPr>
          <w:p w14:paraId="5465C38E" w14:textId="77777777" w:rsidR="00DE3432" w:rsidRDefault="00A87294">
            <w:pPr>
              <w:autoSpaceDE w:val="0"/>
              <w:autoSpaceDN w:val="0"/>
              <w:adjustRightInd w:val="0"/>
              <w:snapToGrid w:val="0"/>
              <w:rPr>
                <w:color w:val="000000" w:themeColor="text1"/>
              </w:rPr>
            </w:pPr>
            <w:r>
              <w:rPr>
                <w:rFonts w:hint="eastAsia"/>
                <w:color w:val="000000" w:themeColor="text1"/>
              </w:rPr>
              <w:t>其他资本公积</w:t>
            </w:r>
          </w:p>
        </w:tc>
        <w:tc>
          <w:tcPr>
            <w:tcW w:w="1005" w:type="pct"/>
          </w:tcPr>
          <w:p w14:paraId="5F0BF19B" w14:textId="11F9A19E" w:rsidR="00DE3432" w:rsidRDefault="00B851CF">
            <w:pPr>
              <w:autoSpaceDE w:val="0"/>
              <w:autoSpaceDN w:val="0"/>
              <w:adjustRightInd w:val="0"/>
              <w:snapToGrid w:val="0"/>
              <w:jc w:val="right"/>
            </w:pPr>
            <w:r>
              <w:t>116,817,148.21</w:t>
            </w:r>
          </w:p>
        </w:tc>
        <w:tc>
          <w:tcPr>
            <w:tcW w:w="1024" w:type="pct"/>
          </w:tcPr>
          <w:p w14:paraId="6840AB09" w14:textId="77777777" w:rsidR="00DE3432" w:rsidRDefault="00DE3432">
            <w:pPr>
              <w:autoSpaceDE w:val="0"/>
              <w:autoSpaceDN w:val="0"/>
              <w:adjustRightInd w:val="0"/>
              <w:snapToGrid w:val="0"/>
              <w:jc w:val="right"/>
            </w:pPr>
          </w:p>
        </w:tc>
        <w:tc>
          <w:tcPr>
            <w:tcW w:w="1015" w:type="pct"/>
          </w:tcPr>
          <w:p w14:paraId="13EE6F69" w14:textId="77777777" w:rsidR="00DE3432" w:rsidRDefault="00DE3432">
            <w:pPr>
              <w:autoSpaceDE w:val="0"/>
              <w:autoSpaceDN w:val="0"/>
              <w:adjustRightInd w:val="0"/>
              <w:snapToGrid w:val="0"/>
              <w:jc w:val="right"/>
            </w:pPr>
          </w:p>
        </w:tc>
        <w:tc>
          <w:tcPr>
            <w:tcW w:w="1014" w:type="pct"/>
          </w:tcPr>
          <w:p w14:paraId="3D34BB47" w14:textId="3AC14703" w:rsidR="00DE3432" w:rsidRDefault="00B851CF">
            <w:pPr>
              <w:autoSpaceDE w:val="0"/>
              <w:autoSpaceDN w:val="0"/>
              <w:adjustRightInd w:val="0"/>
              <w:snapToGrid w:val="0"/>
              <w:jc w:val="right"/>
            </w:pPr>
            <w:r>
              <w:t>116,817,148.21</w:t>
            </w:r>
          </w:p>
        </w:tc>
      </w:tr>
      <w:tr w:rsidR="00DE3432" w14:paraId="04DD9A82" w14:textId="77777777">
        <w:tc>
          <w:tcPr>
            <w:tcW w:w="942" w:type="pct"/>
            <w:vAlign w:val="center"/>
          </w:tcPr>
          <w:p w14:paraId="66C88912" w14:textId="77777777" w:rsidR="00DE3432" w:rsidRDefault="00A87294">
            <w:pPr>
              <w:autoSpaceDE w:val="0"/>
              <w:autoSpaceDN w:val="0"/>
              <w:adjustRightInd w:val="0"/>
              <w:snapToGrid w:val="0"/>
              <w:jc w:val="center"/>
              <w:rPr>
                <w:color w:val="000000" w:themeColor="text1"/>
              </w:rPr>
            </w:pPr>
            <w:r>
              <w:rPr>
                <w:rFonts w:hint="eastAsia"/>
                <w:color w:val="000000" w:themeColor="text1"/>
              </w:rPr>
              <w:t>合计</w:t>
            </w:r>
          </w:p>
        </w:tc>
        <w:tc>
          <w:tcPr>
            <w:tcW w:w="1005" w:type="pct"/>
          </w:tcPr>
          <w:p w14:paraId="363F6A7B" w14:textId="50A509F1" w:rsidR="00DE3432" w:rsidRDefault="00B851CF">
            <w:pPr>
              <w:autoSpaceDE w:val="0"/>
              <w:autoSpaceDN w:val="0"/>
              <w:adjustRightInd w:val="0"/>
              <w:snapToGrid w:val="0"/>
              <w:jc w:val="right"/>
            </w:pPr>
            <w:r>
              <w:t>394,938,785.79</w:t>
            </w:r>
          </w:p>
        </w:tc>
        <w:tc>
          <w:tcPr>
            <w:tcW w:w="1024" w:type="pct"/>
          </w:tcPr>
          <w:p w14:paraId="39E4BC96" w14:textId="77777777" w:rsidR="00DE3432" w:rsidRDefault="00DE3432">
            <w:pPr>
              <w:autoSpaceDE w:val="0"/>
              <w:autoSpaceDN w:val="0"/>
              <w:adjustRightInd w:val="0"/>
              <w:snapToGrid w:val="0"/>
              <w:jc w:val="right"/>
            </w:pPr>
          </w:p>
        </w:tc>
        <w:tc>
          <w:tcPr>
            <w:tcW w:w="1015" w:type="pct"/>
          </w:tcPr>
          <w:p w14:paraId="1723A069" w14:textId="77777777" w:rsidR="00DE3432" w:rsidRDefault="00DE3432">
            <w:pPr>
              <w:autoSpaceDE w:val="0"/>
              <w:autoSpaceDN w:val="0"/>
              <w:adjustRightInd w:val="0"/>
              <w:snapToGrid w:val="0"/>
              <w:jc w:val="right"/>
            </w:pPr>
          </w:p>
        </w:tc>
        <w:tc>
          <w:tcPr>
            <w:tcW w:w="1014" w:type="pct"/>
          </w:tcPr>
          <w:p w14:paraId="4CCD8E6C" w14:textId="1C683087" w:rsidR="00DE3432" w:rsidRDefault="00B851CF">
            <w:pPr>
              <w:autoSpaceDE w:val="0"/>
              <w:autoSpaceDN w:val="0"/>
              <w:adjustRightInd w:val="0"/>
              <w:snapToGrid w:val="0"/>
              <w:jc w:val="right"/>
            </w:pPr>
            <w:r>
              <w:t>394,938,785.79</w:t>
            </w:r>
          </w:p>
        </w:tc>
      </w:tr>
    </w:tbl>
    <w:p w14:paraId="447D1577" w14:textId="77777777" w:rsidR="00DE3432" w:rsidRDefault="00A87294">
      <w:pPr>
        <w:rPr>
          <w:color w:val="000000" w:themeColor="text1"/>
        </w:rPr>
      </w:pPr>
      <w:r>
        <w:rPr>
          <w:rFonts w:hint="eastAsia"/>
          <w:color w:val="000000" w:themeColor="text1"/>
        </w:rPr>
        <w:t>其他说明，包括本期增减变动情况、变动原因说明：</w:t>
      </w:r>
    </w:p>
    <w:p w14:paraId="0DAD3E77" w14:textId="7F640049" w:rsidR="00DE3432" w:rsidRDefault="00000000">
      <w:pPr>
        <w:rPr>
          <w:color w:val="000000" w:themeColor="text1"/>
        </w:rPr>
      </w:pPr>
      <w:sdt>
        <w:sdtPr>
          <w:rPr>
            <w:color w:val="000000" w:themeColor="text1"/>
          </w:rPr>
          <w:alias w:val="资本公积说明"/>
          <w:tag w:val="_GBC_014f0762b4274266bec2aa5231aa0981"/>
          <w:id w:val="994606540"/>
          <w:placeholder>
            <w:docPart w:val="GBC22222222222222222222222222222"/>
          </w:placeholder>
        </w:sdtPr>
        <w:sdtContent>
          <w:r w:rsidR="00C730F1">
            <w:rPr>
              <w:rFonts w:hint="eastAsia"/>
              <w:color w:val="000000" w:themeColor="text1"/>
            </w:rPr>
            <w:t>无</w:t>
          </w:r>
        </w:sdtContent>
      </w:sdt>
    </w:p>
    <w:p w14:paraId="4A42129A" w14:textId="77777777" w:rsidR="00DE3432" w:rsidRDefault="00DE3432">
      <w:pPr>
        <w:rPr>
          <w:color w:val="000000" w:themeColor="text1"/>
        </w:rPr>
      </w:pPr>
    </w:p>
    <w:p w14:paraId="63D080B3"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1468479035"/>
        <w:placeholder>
          <w:docPart w:val="GBC22222222222222222222222222222"/>
        </w:placeholder>
      </w:sdtPr>
      <w:sdtContent>
        <w:p w14:paraId="50E63C4D" w14:textId="5968D3B3" w:rsidR="00C730F1" w:rsidRDefault="00A87294" w:rsidP="00C730F1">
          <w:pPr>
            <w:rPr>
              <w:b/>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F9D3A2" w14:textId="2E4CC9C9" w:rsidR="00DE3432" w:rsidRDefault="00DE3432">
      <w:pPr>
        <w:rPr>
          <w:b/>
          <w:color w:val="000000" w:themeColor="text1"/>
        </w:rPr>
      </w:pPr>
    </w:p>
    <w:p w14:paraId="5138E297" w14:textId="77777777" w:rsidR="00DE3432" w:rsidRDefault="00DE3432">
      <w:pPr>
        <w:rPr>
          <w:color w:val="000000" w:themeColor="text1"/>
        </w:rPr>
      </w:pPr>
    </w:p>
    <w:p w14:paraId="0E5994B3" w14:textId="77777777" w:rsidR="00DE3432" w:rsidRDefault="00A87294">
      <w:pPr>
        <w:pStyle w:val="3"/>
        <w:numPr>
          <w:ilvl w:val="0"/>
          <w:numId w:val="17"/>
        </w:numPr>
        <w:tabs>
          <w:tab w:val="left" w:pos="504"/>
        </w:tabs>
        <w:rPr>
          <w:rFonts w:ascii="宋体" w:hAnsi="宋体" w:hint="eastAsia"/>
          <w:color w:val="000000" w:themeColor="text1"/>
          <w:szCs w:val="21"/>
        </w:rPr>
      </w:pPr>
      <w:bookmarkStart w:id="384" w:name="_Hlk10537776"/>
      <w:r>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1437670106"/>
        <w:placeholder>
          <w:docPart w:val="GBC22222222222222222222222222222"/>
        </w:placeholder>
      </w:sdtPr>
      <w:sdtContent>
        <w:p w14:paraId="1DAA4257" w14:textId="28343283" w:rsidR="00C730F1"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043D88" w14:textId="6CA176BE" w:rsidR="00DE3432" w:rsidRDefault="00DE3432">
      <w:pPr>
        <w:rPr>
          <w:color w:val="000000" w:themeColor="text1"/>
        </w:rPr>
      </w:pPr>
    </w:p>
    <w:bookmarkEnd w:id="384"/>
    <w:p w14:paraId="25B92EF9" w14:textId="77777777" w:rsidR="00DE3432" w:rsidRDefault="00DE3432">
      <w:pPr>
        <w:rPr>
          <w:color w:val="000000" w:themeColor="text1"/>
        </w:rPr>
      </w:pPr>
    </w:p>
    <w:p w14:paraId="4C4BD282"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lastRenderedPageBreak/>
        <w:t>专项储备</w:t>
      </w:r>
    </w:p>
    <w:sdt>
      <w:sdtPr>
        <w:rPr>
          <w:color w:val="000000" w:themeColor="text1"/>
        </w:rPr>
        <w:alias w:val="是否适用：专项储备[双击切换]"/>
        <w:tag w:val="_GBC_291ec3c1c38144a3ac0bde67edb318cc"/>
        <w:id w:val="-306865200"/>
        <w:placeholder>
          <w:docPart w:val="GBC22222222222222222222222222222"/>
        </w:placeholder>
      </w:sdtPr>
      <w:sdtContent>
        <w:p w14:paraId="13D7AD15" w14:textId="3B74B23E" w:rsidR="00C730F1" w:rsidRDefault="00A87294" w:rsidP="00C730F1">
          <w:pPr>
            <w:rPr>
              <w:color w:val="000000" w:themeColor="text1"/>
            </w:rPr>
          </w:pP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730F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CFE6DB" w14:textId="5FCC18E2" w:rsidR="00DE3432" w:rsidRDefault="00DE3432">
      <w:pPr>
        <w:rPr>
          <w:color w:val="000000" w:themeColor="text1"/>
        </w:rPr>
      </w:pPr>
    </w:p>
    <w:p w14:paraId="51D84935" w14:textId="77777777" w:rsidR="00DE3432" w:rsidRDefault="00DE3432">
      <w:pPr>
        <w:rPr>
          <w:color w:val="000000" w:themeColor="text1"/>
        </w:rPr>
      </w:pPr>
    </w:p>
    <w:p w14:paraId="717D5470"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1931884697"/>
        <w:placeholder>
          <w:docPart w:val="GBC22222222222222222222222222222"/>
        </w:placeholder>
      </w:sdtPr>
      <w:sdtContent>
        <w:p w14:paraId="701D32E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B362561"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4806613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盈余公积"/>
          <w:tag w:val="_GBC_f5c6664d47b9454d919a38095dd3c48d"/>
          <w:id w:val="-7354764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DE3432" w14:paraId="1AAB2F00" w14:textId="77777777">
        <w:sdt>
          <w:sdtPr>
            <w:tag w:val="_PLD_70f0cea3df9b4646bf8f9454719b4599"/>
            <w:id w:val="1610161440"/>
          </w:sdtPr>
          <w:sdtContent>
            <w:tc>
              <w:tcPr>
                <w:tcW w:w="940" w:type="pct"/>
              </w:tcPr>
              <w:p w14:paraId="5744B7E7" w14:textId="77777777" w:rsidR="00DE3432" w:rsidRDefault="00A8729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5466d5e3c2b64aeb9abc2e1a21f2e6c0"/>
            <w:id w:val="-1767072213"/>
          </w:sdtPr>
          <w:sdtContent>
            <w:tc>
              <w:tcPr>
                <w:tcW w:w="1011" w:type="pct"/>
              </w:tcPr>
              <w:p w14:paraId="02500591" w14:textId="77777777" w:rsidR="00DE3432" w:rsidRDefault="00A87294">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44b0c825c55949b98cff671f8777dd39"/>
            <w:id w:val="1215618228"/>
          </w:sdtPr>
          <w:sdtContent>
            <w:tc>
              <w:tcPr>
                <w:tcW w:w="1014" w:type="pct"/>
              </w:tcPr>
              <w:p w14:paraId="52F24DB0"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111b02bee52f4f1a879468aa2243106f"/>
            <w:id w:val="1172829922"/>
          </w:sdtPr>
          <w:sdtContent>
            <w:tc>
              <w:tcPr>
                <w:tcW w:w="1021" w:type="pct"/>
              </w:tcPr>
              <w:p w14:paraId="349B33C1"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e6d9dff1341d44c99d9c3f51d8fd2c2f"/>
            <w:id w:val="-1547835673"/>
          </w:sdtPr>
          <w:sdtContent>
            <w:tc>
              <w:tcPr>
                <w:tcW w:w="1014" w:type="pct"/>
              </w:tcPr>
              <w:p w14:paraId="411D4349" w14:textId="77777777" w:rsidR="00DE3432" w:rsidRDefault="00A87294">
                <w:pPr>
                  <w:autoSpaceDE w:val="0"/>
                  <w:autoSpaceDN w:val="0"/>
                  <w:adjustRightInd w:val="0"/>
                  <w:snapToGrid w:val="0"/>
                  <w:jc w:val="center"/>
                  <w:rPr>
                    <w:color w:val="000000" w:themeColor="text1"/>
                  </w:rPr>
                </w:pPr>
                <w:r>
                  <w:rPr>
                    <w:rFonts w:hint="eastAsia"/>
                    <w:color w:val="000000" w:themeColor="text1"/>
                  </w:rPr>
                  <w:t>期末余额</w:t>
                </w:r>
              </w:p>
            </w:tc>
          </w:sdtContent>
        </w:sdt>
      </w:tr>
      <w:tr w:rsidR="00DE3432" w14:paraId="7730A657" w14:textId="77777777">
        <w:tc>
          <w:tcPr>
            <w:tcW w:w="940" w:type="pct"/>
            <w:vAlign w:val="center"/>
          </w:tcPr>
          <w:p w14:paraId="3436C08F" w14:textId="77777777" w:rsidR="00DE3432" w:rsidRDefault="00A87294">
            <w:pPr>
              <w:autoSpaceDE w:val="0"/>
              <w:autoSpaceDN w:val="0"/>
              <w:adjustRightInd w:val="0"/>
              <w:snapToGrid w:val="0"/>
              <w:jc w:val="both"/>
              <w:rPr>
                <w:color w:val="000000" w:themeColor="text1"/>
              </w:rPr>
            </w:pPr>
            <w:r>
              <w:rPr>
                <w:rFonts w:hint="eastAsia"/>
                <w:color w:val="000000" w:themeColor="text1"/>
              </w:rPr>
              <w:t>法定盈余公积</w:t>
            </w:r>
          </w:p>
        </w:tc>
        <w:tc>
          <w:tcPr>
            <w:tcW w:w="1011" w:type="pct"/>
          </w:tcPr>
          <w:p w14:paraId="3385F236" w14:textId="1B030FE9" w:rsidR="00DE3432" w:rsidRDefault="00A53D0E">
            <w:pPr>
              <w:autoSpaceDE w:val="0"/>
              <w:autoSpaceDN w:val="0"/>
              <w:adjustRightInd w:val="0"/>
              <w:snapToGrid w:val="0"/>
              <w:ind w:right="180"/>
              <w:jc w:val="right"/>
            </w:pPr>
            <w:r>
              <w:t>264,198,620.28</w:t>
            </w:r>
          </w:p>
        </w:tc>
        <w:tc>
          <w:tcPr>
            <w:tcW w:w="1014" w:type="pct"/>
          </w:tcPr>
          <w:p w14:paraId="34A9C74D" w14:textId="77777777" w:rsidR="00DE3432" w:rsidRDefault="00DE3432">
            <w:pPr>
              <w:autoSpaceDE w:val="0"/>
              <w:autoSpaceDN w:val="0"/>
              <w:adjustRightInd w:val="0"/>
              <w:snapToGrid w:val="0"/>
              <w:ind w:right="180"/>
              <w:jc w:val="right"/>
            </w:pPr>
          </w:p>
        </w:tc>
        <w:tc>
          <w:tcPr>
            <w:tcW w:w="1021" w:type="pct"/>
          </w:tcPr>
          <w:p w14:paraId="704FABF6" w14:textId="77777777" w:rsidR="00DE3432" w:rsidRDefault="00DE3432">
            <w:pPr>
              <w:autoSpaceDE w:val="0"/>
              <w:autoSpaceDN w:val="0"/>
              <w:adjustRightInd w:val="0"/>
              <w:snapToGrid w:val="0"/>
              <w:ind w:right="180"/>
              <w:jc w:val="right"/>
            </w:pPr>
          </w:p>
        </w:tc>
        <w:tc>
          <w:tcPr>
            <w:tcW w:w="1014" w:type="pct"/>
          </w:tcPr>
          <w:p w14:paraId="3B84F826" w14:textId="15C093C2" w:rsidR="00DE3432" w:rsidRDefault="008B43DE">
            <w:pPr>
              <w:autoSpaceDE w:val="0"/>
              <w:autoSpaceDN w:val="0"/>
              <w:adjustRightInd w:val="0"/>
              <w:snapToGrid w:val="0"/>
              <w:ind w:right="180"/>
              <w:jc w:val="right"/>
            </w:pPr>
            <w:r>
              <w:t>264,198,620.28</w:t>
            </w:r>
          </w:p>
        </w:tc>
      </w:tr>
      <w:tr w:rsidR="00DE3432" w14:paraId="6837557E" w14:textId="77777777">
        <w:tc>
          <w:tcPr>
            <w:tcW w:w="940" w:type="pct"/>
            <w:vAlign w:val="center"/>
          </w:tcPr>
          <w:p w14:paraId="7D9BCCBC" w14:textId="7964C7EF" w:rsidR="00DE3432" w:rsidRDefault="00A87294">
            <w:pPr>
              <w:autoSpaceDE w:val="0"/>
              <w:autoSpaceDN w:val="0"/>
              <w:adjustRightInd w:val="0"/>
              <w:snapToGrid w:val="0"/>
              <w:jc w:val="both"/>
              <w:rPr>
                <w:color w:val="000000" w:themeColor="text1"/>
              </w:rPr>
            </w:pPr>
            <w:r>
              <w:rPr>
                <w:rFonts w:hint="eastAsia"/>
                <w:color w:val="000000" w:themeColor="text1"/>
              </w:rPr>
              <w:t>其他</w:t>
            </w:r>
          </w:p>
        </w:tc>
        <w:tc>
          <w:tcPr>
            <w:tcW w:w="1011" w:type="pct"/>
          </w:tcPr>
          <w:p w14:paraId="5D0A4C78" w14:textId="77777777" w:rsidR="00DE3432" w:rsidRDefault="00DE3432">
            <w:pPr>
              <w:autoSpaceDE w:val="0"/>
              <w:autoSpaceDN w:val="0"/>
              <w:adjustRightInd w:val="0"/>
              <w:snapToGrid w:val="0"/>
              <w:ind w:right="180"/>
              <w:jc w:val="right"/>
            </w:pPr>
          </w:p>
        </w:tc>
        <w:tc>
          <w:tcPr>
            <w:tcW w:w="1014" w:type="pct"/>
          </w:tcPr>
          <w:p w14:paraId="6F248151" w14:textId="77777777" w:rsidR="00DE3432" w:rsidRDefault="00DE3432">
            <w:pPr>
              <w:autoSpaceDE w:val="0"/>
              <w:autoSpaceDN w:val="0"/>
              <w:adjustRightInd w:val="0"/>
              <w:snapToGrid w:val="0"/>
              <w:ind w:right="180"/>
              <w:jc w:val="right"/>
            </w:pPr>
          </w:p>
        </w:tc>
        <w:tc>
          <w:tcPr>
            <w:tcW w:w="1021" w:type="pct"/>
          </w:tcPr>
          <w:p w14:paraId="6681E594" w14:textId="77777777" w:rsidR="00DE3432" w:rsidRDefault="00DE3432">
            <w:pPr>
              <w:autoSpaceDE w:val="0"/>
              <w:autoSpaceDN w:val="0"/>
              <w:adjustRightInd w:val="0"/>
              <w:snapToGrid w:val="0"/>
              <w:ind w:right="180"/>
              <w:jc w:val="right"/>
            </w:pPr>
          </w:p>
        </w:tc>
        <w:tc>
          <w:tcPr>
            <w:tcW w:w="1014" w:type="pct"/>
          </w:tcPr>
          <w:p w14:paraId="20514100" w14:textId="77777777" w:rsidR="00DE3432" w:rsidRDefault="00DE3432">
            <w:pPr>
              <w:autoSpaceDE w:val="0"/>
              <w:autoSpaceDN w:val="0"/>
              <w:adjustRightInd w:val="0"/>
              <w:snapToGrid w:val="0"/>
              <w:ind w:right="180"/>
              <w:jc w:val="right"/>
            </w:pPr>
          </w:p>
        </w:tc>
      </w:tr>
      <w:tr w:rsidR="00DE3432" w14:paraId="08730E54" w14:textId="77777777">
        <w:tc>
          <w:tcPr>
            <w:tcW w:w="940" w:type="pct"/>
          </w:tcPr>
          <w:p w14:paraId="2DD7C154" w14:textId="77777777" w:rsidR="00DE3432" w:rsidRDefault="00A87294">
            <w:pPr>
              <w:autoSpaceDE w:val="0"/>
              <w:autoSpaceDN w:val="0"/>
              <w:adjustRightInd w:val="0"/>
              <w:snapToGrid w:val="0"/>
              <w:jc w:val="center"/>
              <w:rPr>
                <w:color w:val="000000" w:themeColor="text1"/>
              </w:rPr>
            </w:pPr>
            <w:r>
              <w:rPr>
                <w:rFonts w:hint="eastAsia"/>
                <w:color w:val="000000" w:themeColor="text1"/>
              </w:rPr>
              <w:t>合计</w:t>
            </w:r>
          </w:p>
        </w:tc>
        <w:tc>
          <w:tcPr>
            <w:tcW w:w="1011" w:type="pct"/>
          </w:tcPr>
          <w:p w14:paraId="49208556" w14:textId="42CFCD49" w:rsidR="00DE3432" w:rsidRDefault="00A53D0E">
            <w:pPr>
              <w:autoSpaceDE w:val="0"/>
              <w:autoSpaceDN w:val="0"/>
              <w:adjustRightInd w:val="0"/>
              <w:snapToGrid w:val="0"/>
              <w:ind w:right="180"/>
              <w:jc w:val="right"/>
            </w:pPr>
            <w:r>
              <w:t>264,198,620.28</w:t>
            </w:r>
          </w:p>
        </w:tc>
        <w:tc>
          <w:tcPr>
            <w:tcW w:w="1014" w:type="pct"/>
          </w:tcPr>
          <w:p w14:paraId="7FA81B91" w14:textId="77777777" w:rsidR="00DE3432" w:rsidRDefault="00DE3432">
            <w:pPr>
              <w:autoSpaceDE w:val="0"/>
              <w:autoSpaceDN w:val="0"/>
              <w:adjustRightInd w:val="0"/>
              <w:snapToGrid w:val="0"/>
              <w:ind w:right="180"/>
              <w:jc w:val="right"/>
            </w:pPr>
          </w:p>
        </w:tc>
        <w:tc>
          <w:tcPr>
            <w:tcW w:w="1021" w:type="pct"/>
          </w:tcPr>
          <w:p w14:paraId="6F367605" w14:textId="77777777" w:rsidR="00DE3432" w:rsidRDefault="00DE3432">
            <w:pPr>
              <w:autoSpaceDE w:val="0"/>
              <w:autoSpaceDN w:val="0"/>
              <w:adjustRightInd w:val="0"/>
              <w:snapToGrid w:val="0"/>
              <w:ind w:right="180"/>
              <w:jc w:val="right"/>
            </w:pPr>
          </w:p>
        </w:tc>
        <w:tc>
          <w:tcPr>
            <w:tcW w:w="1014" w:type="pct"/>
          </w:tcPr>
          <w:p w14:paraId="175A90D6" w14:textId="2C31506E" w:rsidR="00DE3432" w:rsidRDefault="008B43DE">
            <w:pPr>
              <w:autoSpaceDE w:val="0"/>
              <w:autoSpaceDN w:val="0"/>
              <w:adjustRightInd w:val="0"/>
              <w:snapToGrid w:val="0"/>
              <w:ind w:right="180"/>
              <w:jc w:val="right"/>
            </w:pPr>
            <w:r>
              <w:t>264,198,620.28</w:t>
            </w:r>
          </w:p>
        </w:tc>
      </w:tr>
    </w:tbl>
    <w:p w14:paraId="40F962EA" w14:textId="77777777" w:rsidR="00DE3432" w:rsidRDefault="00A87294">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1769302134"/>
        <w:placeholder>
          <w:docPart w:val="GBC22222222222222222222222222222"/>
        </w:placeholder>
      </w:sdtPr>
      <w:sdtContent>
        <w:p w14:paraId="3A547FE7" w14:textId="6AF4E90C" w:rsidR="00DE3432" w:rsidRDefault="00C730F1">
          <w:pPr>
            <w:autoSpaceDE w:val="0"/>
            <w:autoSpaceDN w:val="0"/>
            <w:adjustRightInd w:val="0"/>
            <w:rPr>
              <w:color w:val="000000" w:themeColor="text1"/>
            </w:rPr>
          </w:pPr>
          <w:r>
            <w:rPr>
              <w:rFonts w:hint="eastAsia"/>
              <w:color w:val="000000" w:themeColor="text1"/>
            </w:rPr>
            <w:t>无</w:t>
          </w:r>
        </w:p>
      </w:sdtContent>
    </w:sdt>
    <w:p w14:paraId="56BB930A"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未分配利润</w:t>
      </w:r>
    </w:p>
    <w:p w14:paraId="7504C377" w14:textId="77777777" w:rsidR="00DE3432" w:rsidRDefault="00000000">
      <w:pPr>
        <w:rPr>
          <w:color w:val="000000" w:themeColor="text1"/>
        </w:rPr>
      </w:pPr>
      <w:sdt>
        <w:sdtPr>
          <w:rPr>
            <w:color w:val="000000" w:themeColor="text1"/>
          </w:rPr>
          <w:alias w:val="是否适用：未分配利润[双击切换]"/>
          <w:tag w:val="_GBC_32c558bdbb77445cabeee783e5ff910e"/>
          <w:id w:val="-396977985"/>
          <w:lock w:val="contentLocked"/>
          <w:placeholder>
            <w:docPart w:val="GBC22222222222222222222222222222"/>
          </w:placeholder>
        </w:sdtPr>
        <w:sdtContent>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52CBAE74"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9086656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分配利润"/>
          <w:tag w:val="_GBC_55c70fe731be4b84be72ea88afd989b8"/>
          <w:id w:val="18281701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2755"/>
        <w:gridCol w:w="2668"/>
      </w:tblGrid>
      <w:tr w:rsidR="00DE3432" w14:paraId="11F1D56F" w14:textId="77777777" w:rsidTr="00C730F1">
        <w:trPr>
          <w:cantSplit/>
        </w:trPr>
        <w:bookmarkStart w:id="385" w:name="OLE_LINK46" w:displacedByCustomXml="next"/>
        <w:sdt>
          <w:sdtPr>
            <w:tag w:val="_PLD_b6dc2bd7eebb4e6d9f1ccea8d86e6f47"/>
            <w:id w:val="-950320410"/>
          </w:sdtPr>
          <w:sdtContent>
            <w:tc>
              <w:tcPr>
                <w:tcW w:w="1927" w:type="pct"/>
                <w:vAlign w:val="center"/>
              </w:tcPr>
              <w:p w14:paraId="6AF08CA7" w14:textId="77777777" w:rsidR="00DE3432" w:rsidRDefault="00A87294">
                <w:pPr>
                  <w:jc w:val="center"/>
                  <w:rPr>
                    <w:color w:val="000000" w:themeColor="text1"/>
                  </w:rPr>
                </w:pPr>
                <w:r>
                  <w:rPr>
                    <w:rFonts w:hint="eastAsia"/>
                    <w:color w:val="000000" w:themeColor="text1"/>
                  </w:rPr>
                  <w:t>项目</w:t>
                </w:r>
              </w:p>
            </w:tc>
          </w:sdtContent>
        </w:sdt>
        <w:sdt>
          <w:sdtPr>
            <w:tag w:val="_PLD_6e60054e3c3747d1a0ffc87edacae2b6"/>
            <w:id w:val="-753671503"/>
          </w:sdtPr>
          <w:sdtContent>
            <w:tc>
              <w:tcPr>
                <w:tcW w:w="1561" w:type="pct"/>
                <w:vAlign w:val="center"/>
              </w:tcPr>
              <w:p w14:paraId="2950CDD1" w14:textId="77777777" w:rsidR="00DE3432" w:rsidRDefault="00A87294">
                <w:pPr>
                  <w:jc w:val="center"/>
                  <w:rPr>
                    <w:color w:val="000000" w:themeColor="text1"/>
                  </w:rPr>
                </w:pPr>
                <w:r>
                  <w:rPr>
                    <w:rFonts w:hint="eastAsia"/>
                    <w:color w:val="000000" w:themeColor="text1"/>
                  </w:rPr>
                  <w:t>本期</w:t>
                </w:r>
              </w:p>
            </w:tc>
          </w:sdtContent>
        </w:sdt>
        <w:sdt>
          <w:sdtPr>
            <w:tag w:val="_PLD_9afd54e9959d4b22b00bfe92596a2a16"/>
            <w:id w:val="445821018"/>
          </w:sdtPr>
          <w:sdtContent>
            <w:tc>
              <w:tcPr>
                <w:tcW w:w="1512" w:type="pct"/>
                <w:vAlign w:val="center"/>
              </w:tcPr>
              <w:p w14:paraId="1BF49B2D" w14:textId="77777777" w:rsidR="00DE3432" w:rsidRDefault="00A87294">
                <w:pPr>
                  <w:jc w:val="center"/>
                  <w:rPr>
                    <w:color w:val="000000" w:themeColor="text1"/>
                  </w:rPr>
                </w:pPr>
                <w:r>
                  <w:rPr>
                    <w:rFonts w:hint="eastAsia"/>
                    <w:color w:val="000000" w:themeColor="text1"/>
                  </w:rPr>
                  <w:t>上年度</w:t>
                </w:r>
              </w:p>
            </w:tc>
          </w:sdtContent>
        </w:sdt>
      </w:tr>
      <w:tr w:rsidR="00DE3432" w14:paraId="75EEFA6E" w14:textId="77777777" w:rsidTr="00C730F1">
        <w:trPr>
          <w:cantSplit/>
        </w:trPr>
        <w:tc>
          <w:tcPr>
            <w:tcW w:w="1927" w:type="pct"/>
          </w:tcPr>
          <w:p w14:paraId="0595ACC3" w14:textId="77777777" w:rsidR="00DE3432" w:rsidRDefault="00A87294">
            <w:pPr>
              <w:rPr>
                <w:color w:val="000000" w:themeColor="text1"/>
              </w:rPr>
            </w:pPr>
            <w:r>
              <w:rPr>
                <w:rFonts w:hint="eastAsia"/>
                <w:color w:val="000000" w:themeColor="text1"/>
              </w:rPr>
              <w:t>调整前上期末未分配利润</w:t>
            </w:r>
          </w:p>
        </w:tc>
        <w:tc>
          <w:tcPr>
            <w:tcW w:w="1561" w:type="pct"/>
          </w:tcPr>
          <w:p w14:paraId="5A117979" w14:textId="5D01549E" w:rsidR="00DE3432" w:rsidRDefault="00927BC0">
            <w:pPr>
              <w:ind w:right="6"/>
              <w:jc w:val="right"/>
            </w:pPr>
            <w:r>
              <w:t>1,189,501,348.62</w:t>
            </w:r>
          </w:p>
        </w:tc>
        <w:tc>
          <w:tcPr>
            <w:tcW w:w="1512" w:type="pct"/>
          </w:tcPr>
          <w:p w14:paraId="6B6DFF7B" w14:textId="568F4E8C" w:rsidR="00DE3432" w:rsidRDefault="00A53D0E">
            <w:pPr>
              <w:jc w:val="right"/>
            </w:pPr>
            <w:r>
              <w:t>1,166,001,097.01</w:t>
            </w:r>
          </w:p>
        </w:tc>
      </w:tr>
      <w:tr w:rsidR="00DE3432" w14:paraId="68CED5B1" w14:textId="77777777" w:rsidTr="00C730F1">
        <w:trPr>
          <w:cantSplit/>
        </w:trPr>
        <w:tc>
          <w:tcPr>
            <w:tcW w:w="1927" w:type="pct"/>
          </w:tcPr>
          <w:p w14:paraId="6C0A4BC3" w14:textId="77777777" w:rsidR="00DE3432" w:rsidRDefault="00A87294">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561" w:type="pct"/>
          </w:tcPr>
          <w:p w14:paraId="62097724" w14:textId="77777777" w:rsidR="00DE3432" w:rsidRDefault="00DE3432">
            <w:pPr>
              <w:ind w:right="6"/>
              <w:jc w:val="right"/>
            </w:pPr>
          </w:p>
        </w:tc>
        <w:tc>
          <w:tcPr>
            <w:tcW w:w="1512" w:type="pct"/>
          </w:tcPr>
          <w:p w14:paraId="202C914C" w14:textId="77777777" w:rsidR="00DE3432" w:rsidRDefault="00DE3432">
            <w:pPr>
              <w:ind w:right="6"/>
              <w:jc w:val="right"/>
            </w:pPr>
          </w:p>
        </w:tc>
      </w:tr>
      <w:tr w:rsidR="00DE3432" w14:paraId="156CF260" w14:textId="77777777" w:rsidTr="00C730F1">
        <w:trPr>
          <w:cantSplit/>
        </w:trPr>
        <w:tc>
          <w:tcPr>
            <w:tcW w:w="1927" w:type="pct"/>
          </w:tcPr>
          <w:p w14:paraId="61E8D345" w14:textId="77777777" w:rsidR="00DE3432" w:rsidRDefault="00A87294">
            <w:pPr>
              <w:rPr>
                <w:color w:val="000000" w:themeColor="text1"/>
              </w:rPr>
            </w:pPr>
            <w:r>
              <w:rPr>
                <w:rFonts w:hint="eastAsia"/>
                <w:color w:val="000000" w:themeColor="text1"/>
              </w:rPr>
              <w:t>调整后期初未分配利润</w:t>
            </w:r>
          </w:p>
        </w:tc>
        <w:tc>
          <w:tcPr>
            <w:tcW w:w="1561" w:type="pct"/>
          </w:tcPr>
          <w:p w14:paraId="3BFDF474" w14:textId="04F69240" w:rsidR="00DE3432" w:rsidRDefault="00927BC0">
            <w:pPr>
              <w:ind w:right="6"/>
              <w:jc w:val="right"/>
            </w:pPr>
            <w:r>
              <w:t>1,189,501,348.62</w:t>
            </w:r>
          </w:p>
        </w:tc>
        <w:tc>
          <w:tcPr>
            <w:tcW w:w="1512" w:type="pct"/>
          </w:tcPr>
          <w:p w14:paraId="1897DFAF" w14:textId="0FE21F28" w:rsidR="00DE3432" w:rsidRDefault="00A53D0E">
            <w:pPr>
              <w:ind w:right="6"/>
              <w:jc w:val="right"/>
            </w:pPr>
            <w:r>
              <w:t>1,166,001,097.01</w:t>
            </w:r>
          </w:p>
        </w:tc>
      </w:tr>
      <w:tr w:rsidR="00DE3432" w14:paraId="007398C1" w14:textId="77777777" w:rsidTr="00C730F1">
        <w:trPr>
          <w:cantSplit/>
        </w:trPr>
        <w:tc>
          <w:tcPr>
            <w:tcW w:w="1927" w:type="pct"/>
          </w:tcPr>
          <w:p w14:paraId="0F9B1064" w14:textId="77777777" w:rsidR="00DE3432" w:rsidRDefault="00A87294">
            <w:pPr>
              <w:ind w:right="6"/>
              <w:rPr>
                <w:color w:val="000000" w:themeColor="text1"/>
              </w:rPr>
            </w:pPr>
            <w:r>
              <w:rPr>
                <w:rFonts w:hint="eastAsia"/>
                <w:color w:val="000000" w:themeColor="text1"/>
              </w:rPr>
              <w:t>加：本期归属于母公司所有者的净利润</w:t>
            </w:r>
          </w:p>
        </w:tc>
        <w:tc>
          <w:tcPr>
            <w:tcW w:w="1561" w:type="pct"/>
          </w:tcPr>
          <w:p w14:paraId="4AD072B1" w14:textId="77BEC141" w:rsidR="00DE3432" w:rsidRDefault="00927BC0">
            <w:pPr>
              <w:ind w:right="6"/>
              <w:jc w:val="right"/>
            </w:pPr>
            <w:r>
              <w:t>24,624,735.65</w:t>
            </w:r>
          </w:p>
        </w:tc>
        <w:tc>
          <w:tcPr>
            <w:tcW w:w="1512" w:type="pct"/>
          </w:tcPr>
          <w:p w14:paraId="39CCCA24" w14:textId="174A90A1" w:rsidR="00DE3432" w:rsidRDefault="00A53D0E">
            <w:pPr>
              <w:ind w:right="6"/>
              <w:jc w:val="right"/>
            </w:pPr>
            <w:r>
              <w:t>43,427,553.57</w:t>
            </w:r>
          </w:p>
        </w:tc>
      </w:tr>
      <w:tr w:rsidR="00A53D0E" w14:paraId="6BE6ACD8" w14:textId="77777777" w:rsidTr="00C730F1">
        <w:trPr>
          <w:cantSplit/>
        </w:trPr>
        <w:tc>
          <w:tcPr>
            <w:tcW w:w="1927" w:type="pct"/>
          </w:tcPr>
          <w:p w14:paraId="39DD745D" w14:textId="176AB899" w:rsidR="00A53D0E" w:rsidRDefault="00A53D0E">
            <w:pPr>
              <w:ind w:right="6"/>
              <w:rPr>
                <w:color w:val="000000" w:themeColor="text1"/>
              </w:rPr>
            </w:pPr>
            <w:r>
              <w:rPr>
                <w:rFonts w:hint="eastAsia"/>
                <w:color w:val="000000" w:themeColor="text1"/>
              </w:rPr>
              <w:t>其他综合收益结转留存收益</w:t>
            </w:r>
          </w:p>
        </w:tc>
        <w:tc>
          <w:tcPr>
            <w:tcW w:w="1561" w:type="pct"/>
          </w:tcPr>
          <w:p w14:paraId="7FC5F7A9" w14:textId="52485ABB" w:rsidR="00A53D0E" w:rsidRPr="00751DC0" w:rsidRDefault="00A53D0E">
            <w:pPr>
              <w:ind w:right="6"/>
              <w:jc w:val="right"/>
              <w:rPr>
                <w:highlight w:val="yellow"/>
              </w:rPr>
            </w:pPr>
          </w:p>
        </w:tc>
        <w:tc>
          <w:tcPr>
            <w:tcW w:w="1512" w:type="pct"/>
          </w:tcPr>
          <w:p w14:paraId="68BB1377" w14:textId="79449D2C" w:rsidR="00A53D0E" w:rsidRDefault="00A53D0E">
            <w:pPr>
              <w:ind w:right="6"/>
              <w:jc w:val="right"/>
            </w:pPr>
            <w:r>
              <w:t>-1,600,000.00</w:t>
            </w:r>
          </w:p>
        </w:tc>
      </w:tr>
      <w:tr w:rsidR="00DE3432" w14:paraId="4E98346A" w14:textId="77777777" w:rsidTr="00C730F1">
        <w:trPr>
          <w:cantSplit/>
        </w:trPr>
        <w:tc>
          <w:tcPr>
            <w:tcW w:w="1927" w:type="pct"/>
          </w:tcPr>
          <w:p w14:paraId="6DB7D723" w14:textId="77777777" w:rsidR="00DE3432" w:rsidRDefault="00A87294">
            <w:pPr>
              <w:autoSpaceDE w:val="0"/>
              <w:autoSpaceDN w:val="0"/>
              <w:adjustRightInd w:val="0"/>
              <w:rPr>
                <w:color w:val="000000" w:themeColor="text1"/>
              </w:rPr>
            </w:pPr>
            <w:r>
              <w:rPr>
                <w:rFonts w:hint="eastAsia"/>
                <w:color w:val="000000" w:themeColor="text1"/>
              </w:rPr>
              <w:t>减：提取法定盈余公积</w:t>
            </w:r>
          </w:p>
        </w:tc>
        <w:tc>
          <w:tcPr>
            <w:tcW w:w="1561" w:type="pct"/>
          </w:tcPr>
          <w:p w14:paraId="40C54E4E" w14:textId="77777777" w:rsidR="00DE3432" w:rsidRDefault="00DE3432">
            <w:pPr>
              <w:jc w:val="right"/>
            </w:pPr>
          </w:p>
        </w:tc>
        <w:tc>
          <w:tcPr>
            <w:tcW w:w="1512" w:type="pct"/>
          </w:tcPr>
          <w:p w14:paraId="6C59DDA0" w14:textId="0DB79E8A" w:rsidR="00DE3432" w:rsidRDefault="00A53D0E">
            <w:pPr>
              <w:ind w:right="6"/>
              <w:jc w:val="right"/>
            </w:pPr>
            <w:r>
              <w:t>3,425,160.06</w:t>
            </w:r>
          </w:p>
        </w:tc>
      </w:tr>
      <w:tr w:rsidR="00DE3432" w14:paraId="5B32A7D8" w14:textId="77777777" w:rsidTr="00C730F1">
        <w:trPr>
          <w:cantSplit/>
        </w:trPr>
        <w:tc>
          <w:tcPr>
            <w:tcW w:w="1927" w:type="pct"/>
          </w:tcPr>
          <w:p w14:paraId="401FB8EC" w14:textId="77777777" w:rsidR="00DE3432" w:rsidRDefault="00A87294">
            <w:pPr>
              <w:autoSpaceDE w:val="0"/>
              <w:autoSpaceDN w:val="0"/>
              <w:adjustRightInd w:val="0"/>
              <w:ind w:firstLine="420"/>
              <w:rPr>
                <w:color w:val="000000" w:themeColor="text1"/>
              </w:rPr>
            </w:pPr>
            <w:r>
              <w:rPr>
                <w:rFonts w:hint="eastAsia"/>
                <w:color w:val="000000" w:themeColor="text1"/>
              </w:rPr>
              <w:t>提取任意盈余公积</w:t>
            </w:r>
          </w:p>
        </w:tc>
        <w:tc>
          <w:tcPr>
            <w:tcW w:w="1561" w:type="pct"/>
          </w:tcPr>
          <w:p w14:paraId="1C061D96" w14:textId="77777777" w:rsidR="00DE3432" w:rsidRDefault="00DE3432">
            <w:pPr>
              <w:jc w:val="right"/>
            </w:pPr>
          </w:p>
        </w:tc>
        <w:tc>
          <w:tcPr>
            <w:tcW w:w="1512" w:type="pct"/>
          </w:tcPr>
          <w:p w14:paraId="31A9D3E4" w14:textId="77777777" w:rsidR="00DE3432" w:rsidRDefault="00DE3432">
            <w:pPr>
              <w:ind w:right="6"/>
              <w:jc w:val="right"/>
            </w:pPr>
          </w:p>
        </w:tc>
      </w:tr>
      <w:tr w:rsidR="00DE3432" w14:paraId="78995A7B" w14:textId="77777777" w:rsidTr="00C730F1">
        <w:trPr>
          <w:cantSplit/>
        </w:trPr>
        <w:tc>
          <w:tcPr>
            <w:tcW w:w="1927" w:type="pct"/>
          </w:tcPr>
          <w:p w14:paraId="415DF764" w14:textId="77777777" w:rsidR="00DE3432" w:rsidRDefault="00A87294">
            <w:pPr>
              <w:autoSpaceDE w:val="0"/>
              <w:autoSpaceDN w:val="0"/>
              <w:adjustRightInd w:val="0"/>
              <w:ind w:firstLine="420"/>
              <w:rPr>
                <w:color w:val="000000" w:themeColor="text1"/>
              </w:rPr>
            </w:pPr>
            <w:r>
              <w:rPr>
                <w:rFonts w:hint="eastAsia"/>
                <w:color w:val="000000" w:themeColor="text1"/>
              </w:rPr>
              <w:t>提取一般风险准备</w:t>
            </w:r>
          </w:p>
        </w:tc>
        <w:tc>
          <w:tcPr>
            <w:tcW w:w="1561" w:type="pct"/>
          </w:tcPr>
          <w:p w14:paraId="4CE87CB6" w14:textId="77777777" w:rsidR="00DE3432" w:rsidRDefault="00DE3432">
            <w:pPr>
              <w:jc w:val="right"/>
            </w:pPr>
          </w:p>
        </w:tc>
        <w:tc>
          <w:tcPr>
            <w:tcW w:w="1512" w:type="pct"/>
          </w:tcPr>
          <w:p w14:paraId="0E05339A" w14:textId="77777777" w:rsidR="00DE3432" w:rsidRDefault="00DE3432">
            <w:pPr>
              <w:ind w:right="6"/>
              <w:jc w:val="right"/>
            </w:pPr>
          </w:p>
        </w:tc>
      </w:tr>
      <w:tr w:rsidR="00DE3432" w14:paraId="00F8A52C" w14:textId="77777777" w:rsidTr="00C730F1">
        <w:trPr>
          <w:cantSplit/>
        </w:trPr>
        <w:tc>
          <w:tcPr>
            <w:tcW w:w="1927" w:type="pct"/>
          </w:tcPr>
          <w:p w14:paraId="2E312216" w14:textId="77777777" w:rsidR="00DE3432" w:rsidRDefault="00A87294">
            <w:pPr>
              <w:autoSpaceDE w:val="0"/>
              <w:autoSpaceDN w:val="0"/>
              <w:adjustRightInd w:val="0"/>
              <w:ind w:firstLine="420"/>
              <w:rPr>
                <w:color w:val="000000" w:themeColor="text1"/>
              </w:rPr>
            </w:pPr>
            <w:r>
              <w:rPr>
                <w:rFonts w:hint="eastAsia"/>
                <w:color w:val="000000" w:themeColor="text1"/>
              </w:rPr>
              <w:t>应付普通股股利</w:t>
            </w:r>
          </w:p>
        </w:tc>
        <w:tc>
          <w:tcPr>
            <w:tcW w:w="1561" w:type="pct"/>
          </w:tcPr>
          <w:p w14:paraId="2DF57425" w14:textId="1EEA85BF" w:rsidR="00DE3432" w:rsidRPr="00E63191" w:rsidRDefault="00927BC0">
            <w:pPr>
              <w:jc w:val="right"/>
            </w:pPr>
            <w:r w:rsidRPr="00E63191">
              <w:t>13,532,069.20</w:t>
            </w:r>
          </w:p>
        </w:tc>
        <w:tc>
          <w:tcPr>
            <w:tcW w:w="1512" w:type="pct"/>
          </w:tcPr>
          <w:p w14:paraId="3C75743A" w14:textId="4A3DD63B" w:rsidR="00DE3432" w:rsidRPr="00E63191" w:rsidRDefault="00D20884">
            <w:pPr>
              <w:ind w:right="6"/>
              <w:jc w:val="right"/>
            </w:pPr>
            <w:r w:rsidRPr="00E63191">
              <w:t>14,902,141.90</w:t>
            </w:r>
          </w:p>
        </w:tc>
      </w:tr>
      <w:tr w:rsidR="00DE3432" w14:paraId="4765482A" w14:textId="77777777" w:rsidTr="00C730F1">
        <w:trPr>
          <w:cantSplit/>
        </w:trPr>
        <w:tc>
          <w:tcPr>
            <w:tcW w:w="1927" w:type="pct"/>
          </w:tcPr>
          <w:p w14:paraId="5DE54321" w14:textId="77777777" w:rsidR="00DE3432" w:rsidRDefault="00A87294">
            <w:pPr>
              <w:autoSpaceDE w:val="0"/>
              <w:autoSpaceDN w:val="0"/>
              <w:adjustRightInd w:val="0"/>
              <w:ind w:firstLine="420"/>
              <w:rPr>
                <w:color w:val="000000" w:themeColor="text1"/>
              </w:rPr>
            </w:pPr>
            <w:r>
              <w:rPr>
                <w:rFonts w:hint="eastAsia"/>
                <w:color w:val="000000" w:themeColor="text1"/>
              </w:rPr>
              <w:t>转作股本的普通股股利</w:t>
            </w:r>
          </w:p>
        </w:tc>
        <w:tc>
          <w:tcPr>
            <w:tcW w:w="1561" w:type="pct"/>
          </w:tcPr>
          <w:p w14:paraId="3F4D2108" w14:textId="77777777" w:rsidR="00DE3432" w:rsidRDefault="00DE3432">
            <w:pPr>
              <w:jc w:val="right"/>
            </w:pPr>
          </w:p>
        </w:tc>
        <w:tc>
          <w:tcPr>
            <w:tcW w:w="1512" w:type="pct"/>
          </w:tcPr>
          <w:p w14:paraId="0CF8FF42" w14:textId="77777777" w:rsidR="00DE3432" w:rsidRDefault="00DE3432">
            <w:pPr>
              <w:ind w:right="6"/>
              <w:jc w:val="right"/>
            </w:pPr>
          </w:p>
        </w:tc>
      </w:tr>
      <w:tr w:rsidR="00DE3432" w14:paraId="23733568" w14:textId="77777777" w:rsidTr="00C730F1">
        <w:trPr>
          <w:cantSplit/>
        </w:trPr>
        <w:tc>
          <w:tcPr>
            <w:tcW w:w="1927" w:type="pct"/>
          </w:tcPr>
          <w:p w14:paraId="755BEA50" w14:textId="77777777" w:rsidR="00DE3432" w:rsidRDefault="00A87294">
            <w:pPr>
              <w:autoSpaceDE w:val="0"/>
              <w:autoSpaceDN w:val="0"/>
              <w:adjustRightInd w:val="0"/>
              <w:rPr>
                <w:color w:val="000000" w:themeColor="text1"/>
              </w:rPr>
            </w:pPr>
            <w:r>
              <w:rPr>
                <w:rFonts w:hint="eastAsia"/>
                <w:color w:val="000000" w:themeColor="text1"/>
              </w:rPr>
              <w:t>期末未分配利润</w:t>
            </w:r>
          </w:p>
        </w:tc>
        <w:tc>
          <w:tcPr>
            <w:tcW w:w="1561" w:type="pct"/>
          </w:tcPr>
          <w:p w14:paraId="62390089" w14:textId="6B31DBE5" w:rsidR="00DE3432" w:rsidRDefault="00623351">
            <w:pPr>
              <w:jc w:val="right"/>
            </w:pPr>
            <w:r>
              <w:t>1,200,594,015.07</w:t>
            </w:r>
          </w:p>
        </w:tc>
        <w:tc>
          <w:tcPr>
            <w:tcW w:w="1512" w:type="pct"/>
          </w:tcPr>
          <w:p w14:paraId="3FD6832D" w14:textId="4D5D0536" w:rsidR="00DE3432" w:rsidRDefault="008C0072">
            <w:pPr>
              <w:ind w:right="6"/>
              <w:jc w:val="right"/>
            </w:pPr>
            <w:r>
              <w:t>1,189,501,348.62</w:t>
            </w:r>
          </w:p>
        </w:tc>
      </w:tr>
    </w:tbl>
    <w:bookmarkEnd w:id="385"/>
    <w:p w14:paraId="15D4AB61" w14:textId="77777777" w:rsidR="00DE3432" w:rsidRDefault="00A87294">
      <w:pPr>
        <w:spacing w:before="60" w:after="60"/>
        <w:rPr>
          <w:color w:val="000000" w:themeColor="text1"/>
        </w:rPr>
      </w:pPr>
      <w:r>
        <w:rPr>
          <w:rFonts w:hint="eastAsia"/>
          <w:color w:val="000000" w:themeColor="text1"/>
        </w:rPr>
        <w:t>调整期初未分配利润明细：</w:t>
      </w:r>
    </w:p>
    <w:p w14:paraId="1ABF5E7D" w14:textId="060DE99D" w:rsidR="00DE3432" w:rsidRDefault="00A87294">
      <w:pPr>
        <w:rPr>
          <w:color w:val="000000" w:themeColor="text1"/>
        </w:rPr>
      </w:pPr>
      <w:r>
        <w:rPr>
          <w:rFonts w:hint="eastAsia"/>
          <w:color w:val="000000" w:themeColor="text1"/>
        </w:rPr>
        <w:t>1</w:t>
      </w:r>
      <w:r>
        <w:rPr>
          <w:rFonts w:hint="eastAsia"/>
          <w:color w:val="000000" w:themeColor="text1"/>
        </w:rPr>
        <w:t>、由于《企业会计准则》及其相关新规定进行追溯调整，影响期初未分配利润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522553672"/>
          <w:placeholder>
            <w:docPart w:val="GBC22222222222222222222222222222"/>
          </w:placeholder>
        </w:sdtPr>
        <w:sdtContent>
          <w:r w:rsidR="00C730F1">
            <w:rPr>
              <w:rFonts w:hint="eastAsia"/>
              <w:color w:val="000000" w:themeColor="text1"/>
            </w:rPr>
            <w:t>0.00</w:t>
          </w:r>
        </w:sdtContent>
      </w:sdt>
      <w:r>
        <w:rPr>
          <w:rFonts w:hint="eastAsia"/>
          <w:color w:val="000000" w:themeColor="text1"/>
        </w:rPr>
        <w:t xml:space="preserve"> </w:t>
      </w:r>
      <w:r>
        <w:rPr>
          <w:rFonts w:hint="eastAsia"/>
          <w:color w:val="000000" w:themeColor="text1"/>
        </w:rPr>
        <w:t>元。</w:t>
      </w:r>
    </w:p>
    <w:p w14:paraId="3A98A85E" w14:textId="2F5C60DF" w:rsidR="00DE3432" w:rsidRDefault="00A87294">
      <w:pPr>
        <w:rPr>
          <w:color w:val="000000" w:themeColor="text1"/>
        </w:rPr>
      </w:pPr>
      <w:r>
        <w:rPr>
          <w:rFonts w:hint="eastAsia"/>
          <w:color w:val="000000" w:themeColor="text1"/>
        </w:rPr>
        <w:t>2</w:t>
      </w:r>
      <w:r>
        <w:rPr>
          <w:rFonts w:hint="eastAsia"/>
          <w:color w:val="000000" w:themeColor="text1"/>
        </w:rPr>
        <w:t>、由于会计政策变更，影响期初未分配利润</w:t>
      </w:r>
      <w:sdt>
        <w:sdtPr>
          <w:rPr>
            <w:rFonts w:hint="eastAsia"/>
            <w:color w:val="000000" w:themeColor="text1"/>
          </w:rPr>
          <w:alias w:val="由于会计政策变更影响年初未分配利润"/>
          <w:tag w:val="_GBC_8295d6891c8842f58b58e4223b4e1700"/>
          <w:id w:val="-586310848"/>
          <w:placeholder>
            <w:docPart w:val="GBC22222222222222222222222222222"/>
          </w:placeholder>
        </w:sdtPr>
        <w:sdtContent>
          <w:r w:rsidR="00C730F1">
            <w:rPr>
              <w:rFonts w:hint="eastAsia"/>
              <w:color w:val="000000" w:themeColor="text1"/>
            </w:rPr>
            <w:t>0.00</w:t>
          </w:r>
        </w:sdtContent>
      </w:sdt>
      <w:r>
        <w:rPr>
          <w:rFonts w:hint="eastAsia"/>
          <w:color w:val="000000" w:themeColor="text1"/>
        </w:rPr>
        <w:t xml:space="preserve"> </w:t>
      </w:r>
      <w:r>
        <w:rPr>
          <w:rFonts w:hint="eastAsia"/>
          <w:color w:val="000000" w:themeColor="text1"/>
        </w:rPr>
        <w:t>元。</w:t>
      </w:r>
    </w:p>
    <w:p w14:paraId="0D7FF884" w14:textId="12D2DD4C" w:rsidR="00DE3432" w:rsidRDefault="00A87294">
      <w:pPr>
        <w:rPr>
          <w:color w:val="000000" w:themeColor="text1"/>
        </w:rPr>
      </w:pPr>
      <w:r>
        <w:rPr>
          <w:rFonts w:hint="eastAsia"/>
          <w:color w:val="000000" w:themeColor="text1"/>
        </w:rPr>
        <w:t>3</w:t>
      </w:r>
      <w:r>
        <w:rPr>
          <w:rFonts w:hint="eastAsia"/>
          <w:color w:val="000000" w:themeColor="text1"/>
        </w:rPr>
        <w:t>、由于重大会计差错更正，影响期初未分配利润</w:t>
      </w:r>
      <w:sdt>
        <w:sdtPr>
          <w:rPr>
            <w:rFonts w:hint="eastAsia"/>
            <w:color w:val="000000" w:themeColor="text1"/>
          </w:rPr>
          <w:alias w:val="由于重大会计差错更正影响年初未分配利润"/>
          <w:tag w:val="_GBC_34728ea6faff41218abab9b8fede268c"/>
          <w:id w:val="1505856434"/>
          <w:placeholder>
            <w:docPart w:val="GBC22222222222222222222222222222"/>
          </w:placeholder>
        </w:sdtPr>
        <w:sdtContent>
          <w:r w:rsidR="00C730F1">
            <w:rPr>
              <w:rFonts w:hint="eastAsia"/>
              <w:color w:val="000000" w:themeColor="text1"/>
            </w:rPr>
            <w:t>0.00</w:t>
          </w:r>
        </w:sdtContent>
      </w:sdt>
      <w:r>
        <w:rPr>
          <w:rFonts w:hint="eastAsia"/>
          <w:color w:val="000000" w:themeColor="text1"/>
        </w:rPr>
        <w:t xml:space="preserve"> </w:t>
      </w:r>
      <w:r>
        <w:rPr>
          <w:rFonts w:hint="eastAsia"/>
          <w:color w:val="000000" w:themeColor="text1"/>
        </w:rPr>
        <w:t>元。</w:t>
      </w:r>
    </w:p>
    <w:p w14:paraId="016D95AE" w14:textId="27715990" w:rsidR="00DE3432" w:rsidRDefault="00A87294">
      <w:pPr>
        <w:rPr>
          <w:color w:val="000000" w:themeColor="text1"/>
        </w:rPr>
      </w:pPr>
      <w:r>
        <w:rPr>
          <w:rFonts w:hint="eastAsia"/>
          <w:color w:val="000000" w:themeColor="text1"/>
        </w:rPr>
        <w:t>4</w:t>
      </w:r>
      <w:r>
        <w:rPr>
          <w:rFonts w:hint="eastAsia"/>
          <w:color w:val="000000" w:themeColor="text1"/>
        </w:rPr>
        <w:t>、由于同</w:t>
      </w:r>
      <w:proofErr w:type="gramStart"/>
      <w:r>
        <w:rPr>
          <w:rFonts w:hint="eastAsia"/>
          <w:color w:val="000000" w:themeColor="text1"/>
        </w:rPr>
        <w:t>一控制</w:t>
      </w:r>
      <w:proofErr w:type="gramEnd"/>
      <w:r>
        <w:rPr>
          <w:rFonts w:hint="eastAsia"/>
          <w:color w:val="000000" w:themeColor="text1"/>
        </w:rPr>
        <w:t>导致的合并范围变更，影响期初未分配利润</w:t>
      </w:r>
      <w:sdt>
        <w:sdtPr>
          <w:rPr>
            <w:rFonts w:hint="eastAsia"/>
            <w:color w:val="000000" w:themeColor="text1"/>
          </w:rPr>
          <w:alias w:val="同一控制导致的合并范围变更影响年初未分配利润"/>
          <w:tag w:val="_GBC_4d9b7a873cb94aba9044210a45f81108"/>
          <w:id w:val="-1764142194"/>
          <w:placeholder>
            <w:docPart w:val="GBC22222222222222222222222222222"/>
          </w:placeholder>
        </w:sdtPr>
        <w:sdtContent>
          <w:r w:rsidR="00C730F1">
            <w:rPr>
              <w:rFonts w:hint="eastAsia"/>
              <w:color w:val="000000" w:themeColor="text1"/>
            </w:rPr>
            <w:t>0.00</w:t>
          </w:r>
        </w:sdtContent>
      </w:sdt>
      <w:r>
        <w:rPr>
          <w:rFonts w:hint="eastAsia"/>
          <w:color w:val="000000" w:themeColor="text1"/>
        </w:rPr>
        <w:t xml:space="preserve"> </w:t>
      </w:r>
      <w:r>
        <w:rPr>
          <w:rFonts w:hint="eastAsia"/>
          <w:color w:val="000000" w:themeColor="text1"/>
        </w:rPr>
        <w:t>元。</w:t>
      </w:r>
    </w:p>
    <w:p w14:paraId="6413F0C0" w14:textId="7BBD2082" w:rsidR="00DE3432" w:rsidRDefault="00A87294">
      <w:pPr>
        <w:rPr>
          <w:color w:val="000000" w:themeColor="text1"/>
        </w:rPr>
      </w:pPr>
      <w:r>
        <w:rPr>
          <w:rFonts w:hint="eastAsia"/>
          <w:color w:val="000000" w:themeColor="text1"/>
        </w:rPr>
        <w:t>5</w:t>
      </w:r>
      <w:r>
        <w:rPr>
          <w:rFonts w:hint="eastAsia"/>
          <w:color w:val="000000" w:themeColor="text1"/>
        </w:rPr>
        <w:t>、其他调整合计影响期初未分配利润</w:t>
      </w:r>
      <w:sdt>
        <w:sdtPr>
          <w:rPr>
            <w:rFonts w:hint="eastAsia"/>
            <w:color w:val="000000" w:themeColor="text1"/>
          </w:rPr>
          <w:alias w:val="其他调整合计影响年初未分配利润"/>
          <w:tag w:val="_GBC_ccd86b3788e04a70a2e6a2167027d7cb"/>
          <w:id w:val="-902831688"/>
          <w:placeholder>
            <w:docPart w:val="GBC22222222222222222222222222222"/>
          </w:placeholder>
        </w:sdtPr>
        <w:sdtContent>
          <w:r w:rsidR="00C730F1">
            <w:rPr>
              <w:rFonts w:hint="eastAsia"/>
              <w:color w:val="000000" w:themeColor="text1"/>
            </w:rPr>
            <w:t>0.00</w:t>
          </w:r>
        </w:sdtContent>
      </w:sdt>
      <w:r>
        <w:rPr>
          <w:rFonts w:hint="eastAsia"/>
          <w:color w:val="000000" w:themeColor="text1"/>
        </w:rPr>
        <w:t xml:space="preserve"> </w:t>
      </w:r>
      <w:r>
        <w:rPr>
          <w:rFonts w:hint="eastAsia"/>
          <w:color w:val="000000" w:themeColor="text1"/>
        </w:rPr>
        <w:t>元。</w:t>
      </w:r>
    </w:p>
    <w:p w14:paraId="6C07ECF6" w14:textId="77777777" w:rsidR="00DE3432" w:rsidRDefault="00DE3432">
      <w:pPr>
        <w:rPr>
          <w:color w:val="000000" w:themeColor="text1"/>
        </w:rPr>
      </w:pPr>
    </w:p>
    <w:p w14:paraId="071A7E4D"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color w:val="000000" w:themeColor="text1"/>
          <w:szCs w:val="21"/>
        </w:rPr>
        <w:t>营业收入和营业成本</w:t>
      </w:r>
    </w:p>
    <w:p w14:paraId="1E6BF6DD" w14:textId="77777777" w:rsidR="00DE3432" w:rsidRDefault="00A87294">
      <w:pPr>
        <w:pStyle w:val="4"/>
        <w:numPr>
          <w:ilvl w:val="0"/>
          <w:numId w:val="84"/>
        </w:numPr>
        <w:ind w:left="426" w:hanging="426"/>
        <w:rPr>
          <w:rFonts w:ascii="宋体" w:hAnsi="宋体" w:hint="eastAsia"/>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1029112553"/>
        <w:placeholder>
          <w:docPart w:val="GBC22222222222222222222222222222"/>
        </w:placeholder>
      </w:sdtPr>
      <w:sdtContent>
        <w:p w14:paraId="2EEA3A2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AC6AB88" w14:textId="77777777" w:rsidR="00DE3432" w:rsidRDefault="00A87294">
      <w:pPr>
        <w:jc w:val="right"/>
        <w:rPr>
          <w:color w:val="000000" w:themeColor="text1"/>
        </w:rPr>
      </w:pPr>
      <w:r>
        <w:rPr>
          <w:rFonts w:hint="eastAsia"/>
          <w:color w:val="000000" w:themeColor="text1"/>
        </w:rPr>
        <w:t>单位：</w:t>
      </w:r>
      <w:sdt>
        <w:sdtPr>
          <w:rPr>
            <w:rFonts w:hint="eastAsia"/>
            <w:bCs w:val="0"/>
            <w:color w:val="000000" w:themeColor="text1"/>
          </w:rPr>
          <w:alias w:val="单位：财务附注：营业收入"/>
          <w:tag w:val="_GBC_611ed6dd25a247cf86a0fb98cd86e68f"/>
          <w:id w:val="-6516764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val="0"/>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bCs w:val="0"/>
            <w:color w:val="000000" w:themeColor="text1"/>
          </w:rPr>
          <w:alias w:val="币种：财务附注：营业收入"/>
          <w:tag w:val="_GBC_ba5cd3776b804cc291ae4c216c605f02"/>
          <w:id w:val="-3455607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val="0"/>
              <w:color w:val="000000" w:themeColor="text1"/>
            </w:rPr>
            <w:t>人民币</w:t>
          </w:r>
        </w:sdtContent>
      </w:sdt>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
        <w:gridCol w:w="2370"/>
        <w:gridCol w:w="1722"/>
        <w:gridCol w:w="1720"/>
        <w:gridCol w:w="1722"/>
      </w:tblGrid>
      <w:tr w:rsidR="00DE3432" w14:paraId="104DB488" w14:textId="77777777" w:rsidTr="00287ACE">
        <w:trPr>
          <w:jc w:val="right"/>
        </w:trPr>
        <w:sdt>
          <w:sdtPr>
            <w:tag w:val="_PLD_d41752618c6a4ee08ca01f5944b34b81"/>
            <w:id w:val="745158763"/>
          </w:sdtPr>
          <w:sdtContent>
            <w:tc>
              <w:tcPr>
                <w:tcW w:w="730" w:type="pct"/>
                <w:vMerge w:val="restart"/>
                <w:tcBorders>
                  <w:top w:val="single" w:sz="4" w:space="0" w:color="auto"/>
                  <w:left w:val="single" w:sz="4" w:space="0" w:color="auto"/>
                  <w:right w:val="single" w:sz="4" w:space="0" w:color="auto"/>
                </w:tcBorders>
                <w:vAlign w:val="center"/>
              </w:tcPr>
              <w:p w14:paraId="62AF82C8" w14:textId="77777777" w:rsidR="00DE3432" w:rsidRDefault="00A87294">
                <w:pPr>
                  <w:jc w:val="center"/>
                  <w:rPr>
                    <w:color w:val="000000" w:themeColor="text1"/>
                  </w:rPr>
                </w:pPr>
                <w:r>
                  <w:rPr>
                    <w:rFonts w:hint="eastAsia"/>
                    <w:color w:val="000000" w:themeColor="text1"/>
                  </w:rPr>
                  <w:t>项目</w:t>
                </w:r>
              </w:p>
            </w:tc>
          </w:sdtContent>
        </w:sdt>
        <w:sdt>
          <w:sdtPr>
            <w:tag w:val="_PLD_f88658ae6cb94ea390736e112b0d5ffc"/>
            <w:id w:val="-1193155930"/>
          </w:sdtPr>
          <w:sdtContent>
            <w:tc>
              <w:tcPr>
                <w:tcW w:w="2319" w:type="pct"/>
                <w:gridSpan w:val="2"/>
                <w:tcBorders>
                  <w:top w:val="single" w:sz="4" w:space="0" w:color="auto"/>
                  <w:left w:val="single" w:sz="4" w:space="0" w:color="auto"/>
                  <w:bottom w:val="single" w:sz="4" w:space="0" w:color="auto"/>
                  <w:right w:val="single" w:sz="4" w:space="0" w:color="auto"/>
                </w:tcBorders>
                <w:vAlign w:val="center"/>
              </w:tcPr>
              <w:p w14:paraId="02390E99" w14:textId="77777777" w:rsidR="00DE3432" w:rsidRDefault="00A87294">
                <w:pPr>
                  <w:jc w:val="center"/>
                  <w:rPr>
                    <w:color w:val="000000" w:themeColor="text1"/>
                  </w:rPr>
                </w:pPr>
                <w:r>
                  <w:rPr>
                    <w:rFonts w:hint="eastAsia"/>
                    <w:color w:val="000000" w:themeColor="text1"/>
                  </w:rPr>
                  <w:t>本期发生额</w:t>
                </w:r>
              </w:p>
            </w:tc>
          </w:sdtContent>
        </w:sdt>
        <w:sdt>
          <w:sdtPr>
            <w:tag w:val="_PLD_0840d72efce94f22bdf4d566046b2e87"/>
            <w:id w:val="1964222908"/>
          </w:sdtPr>
          <w:sdtContent>
            <w:tc>
              <w:tcPr>
                <w:tcW w:w="1951" w:type="pct"/>
                <w:gridSpan w:val="2"/>
                <w:tcBorders>
                  <w:top w:val="single" w:sz="4" w:space="0" w:color="auto"/>
                  <w:left w:val="single" w:sz="4" w:space="0" w:color="auto"/>
                  <w:bottom w:val="single" w:sz="4" w:space="0" w:color="auto"/>
                  <w:right w:val="single" w:sz="4" w:space="0" w:color="auto"/>
                </w:tcBorders>
                <w:vAlign w:val="center"/>
              </w:tcPr>
              <w:p w14:paraId="61F1B230" w14:textId="77777777" w:rsidR="00DE3432" w:rsidRDefault="00A87294">
                <w:pPr>
                  <w:jc w:val="center"/>
                  <w:rPr>
                    <w:color w:val="000000" w:themeColor="text1"/>
                  </w:rPr>
                </w:pPr>
                <w:r>
                  <w:rPr>
                    <w:rFonts w:hint="eastAsia"/>
                    <w:color w:val="000000" w:themeColor="text1"/>
                  </w:rPr>
                  <w:t>上期发生额</w:t>
                </w:r>
              </w:p>
            </w:tc>
          </w:sdtContent>
        </w:sdt>
      </w:tr>
      <w:tr w:rsidR="00DE3432" w14:paraId="2C6926EA" w14:textId="77777777" w:rsidTr="00287ACE">
        <w:trPr>
          <w:jc w:val="right"/>
        </w:trPr>
        <w:tc>
          <w:tcPr>
            <w:tcW w:w="730" w:type="pct"/>
            <w:vMerge/>
            <w:tcBorders>
              <w:left w:val="single" w:sz="4" w:space="0" w:color="auto"/>
              <w:bottom w:val="single" w:sz="4" w:space="0" w:color="auto"/>
              <w:right w:val="single" w:sz="4" w:space="0" w:color="auto"/>
            </w:tcBorders>
          </w:tcPr>
          <w:p w14:paraId="10138EC4" w14:textId="77777777" w:rsidR="00DE3432" w:rsidRDefault="00DE3432">
            <w:pPr>
              <w:jc w:val="center"/>
              <w:rPr>
                <w:color w:val="000000" w:themeColor="text1"/>
              </w:rPr>
            </w:pPr>
          </w:p>
        </w:tc>
        <w:sdt>
          <w:sdtPr>
            <w:tag w:val="_PLD_39942ac1f2654fa6bda80d7116d83859"/>
            <w:id w:val="-436753209"/>
          </w:sdtPr>
          <w:sdtContent>
            <w:tc>
              <w:tcPr>
                <w:tcW w:w="1343" w:type="pct"/>
                <w:tcBorders>
                  <w:top w:val="single" w:sz="4" w:space="0" w:color="auto"/>
                  <w:left w:val="single" w:sz="4" w:space="0" w:color="auto"/>
                  <w:bottom w:val="single" w:sz="4" w:space="0" w:color="auto"/>
                  <w:right w:val="single" w:sz="4" w:space="0" w:color="auto"/>
                </w:tcBorders>
                <w:vAlign w:val="center"/>
              </w:tcPr>
              <w:p w14:paraId="5958A202" w14:textId="77777777" w:rsidR="00DE3432" w:rsidRDefault="00A87294">
                <w:pPr>
                  <w:jc w:val="center"/>
                  <w:rPr>
                    <w:color w:val="000000" w:themeColor="text1"/>
                  </w:rPr>
                </w:pPr>
                <w:r>
                  <w:rPr>
                    <w:rFonts w:hint="eastAsia"/>
                    <w:color w:val="000000" w:themeColor="text1"/>
                  </w:rPr>
                  <w:t>收入</w:t>
                </w:r>
              </w:p>
            </w:tc>
          </w:sdtContent>
        </w:sdt>
        <w:sdt>
          <w:sdtPr>
            <w:tag w:val="_PLD_5075262c52564bf09f90a67ee6a84b17"/>
            <w:id w:val="-1047130220"/>
          </w:sdtPr>
          <w:sdtContent>
            <w:tc>
              <w:tcPr>
                <w:tcW w:w="976" w:type="pct"/>
                <w:tcBorders>
                  <w:top w:val="single" w:sz="4" w:space="0" w:color="auto"/>
                  <w:left w:val="single" w:sz="4" w:space="0" w:color="auto"/>
                  <w:bottom w:val="single" w:sz="4" w:space="0" w:color="auto"/>
                  <w:right w:val="single" w:sz="4" w:space="0" w:color="auto"/>
                </w:tcBorders>
                <w:vAlign w:val="center"/>
              </w:tcPr>
              <w:p w14:paraId="384C1865" w14:textId="77777777" w:rsidR="00DE3432" w:rsidRDefault="00A87294">
                <w:pPr>
                  <w:jc w:val="center"/>
                  <w:rPr>
                    <w:color w:val="000000" w:themeColor="text1"/>
                  </w:rPr>
                </w:pPr>
                <w:r>
                  <w:rPr>
                    <w:rFonts w:hint="eastAsia"/>
                    <w:color w:val="000000" w:themeColor="text1"/>
                  </w:rPr>
                  <w:t>成本</w:t>
                </w:r>
              </w:p>
            </w:tc>
          </w:sdtContent>
        </w:sdt>
        <w:sdt>
          <w:sdtPr>
            <w:tag w:val="_PLD_33a1015c666d49cba108bce6aafea1f7"/>
            <w:id w:val="-20627038"/>
          </w:sdtPr>
          <w:sdtContent>
            <w:tc>
              <w:tcPr>
                <w:tcW w:w="975" w:type="pct"/>
                <w:tcBorders>
                  <w:top w:val="single" w:sz="4" w:space="0" w:color="auto"/>
                  <w:left w:val="single" w:sz="4" w:space="0" w:color="auto"/>
                  <w:bottom w:val="single" w:sz="4" w:space="0" w:color="auto"/>
                  <w:right w:val="single" w:sz="4" w:space="0" w:color="auto"/>
                </w:tcBorders>
                <w:vAlign w:val="center"/>
              </w:tcPr>
              <w:p w14:paraId="5A50A339" w14:textId="77777777" w:rsidR="00DE3432" w:rsidRDefault="00A87294">
                <w:pPr>
                  <w:jc w:val="center"/>
                  <w:rPr>
                    <w:color w:val="000000" w:themeColor="text1"/>
                  </w:rPr>
                </w:pPr>
                <w:r>
                  <w:rPr>
                    <w:rFonts w:hint="eastAsia"/>
                    <w:color w:val="000000" w:themeColor="text1"/>
                  </w:rPr>
                  <w:t>收入</w:t>
                </w:r>
              </w:p>
            </w:tc>
          </w:sdtContent>
        </w:sdt>
        <w:sdt>
          <w:sdtPr>
            <w:tag w:val="_PLD_d09deaa2e4d443459a3584a1d7e92203"/>
            <w:id w:val="632215571"/>
          </w:sdtPr>
          <w:sdtContent>
            <w:tc>
              <w:tcPr>
                <w:tcW w:w="976" w:type="pct"/>
                <w:tcBorders>
                  <w:top w:val="single" w:sz="4" w:space="0" w:color="auto"/>
                  <w:left w:val="single" w:sz="4" w:space="0" w:color="auto"/>
                  <w:bottom w:val="single" w:sz="4" w:space="0" w:color="auto"/>
                  <w:right w:val="single" w:sz="4" w:space="0" w:color="auto"/>
                </w:tcBorders>
                <w:vAlign w:val="center"/>
              </w:tcPr>
              <w:p w14:paraId="629294F3" w14:textId="77777777" w:rsidR="00DE3432" w:rsidRDefault="00A87294">
                <w:pPr>
                  <w:jc w:val="center"/>
                  <w:rPr>
                    <w:color w:val="000000" w:themeColor="text1"/>
                  </w:rPr>
                </w:pPr>
                <w:r>
                  <w:rPr>
                    <w:rFonts w:hint="eastAsia"/>
                    <w:color w:val="000000" w:themeColor="text1"/>
                  </w:rPr>
                  <w:t>成本</w:t>
                </w:r>
              </w:p>
            </w:tc>
          </w:sdtContent>
        </w:sdt>
      </w:tr>
      <w:tr w:rsidR="00C575DC" w14:paraId="0856D4DB" w14:textId="77777777" w:rsidTr="0034267B">
        <w:trPr>
          <w:jc w:val="right"/>
        </w:trPr>
        <w:tc>
          <w:tcPr>
            <w:tcW w:w="730" w:type="pct"/>
            <w:tcBorders>
              <w:top w:val="nil"/>
              <w:left w:val="single" w:sz="8" w:space="0" w:color="auto"/>
              <w:bottom w:val="single" w:sz="8" w:space="0" w:color="auto"/>
              <w:right w:val="single" w:sz="8" w:space="0" w:color="auto"/>
            </w:tcBorders>
            <w:vAlign w:val="center"/>
          </w:tcPr>
          <w:p w14:paraId="4A86098A" w14:textId="5D0CB79E" w:rsidR="00C575DC" w:rsidRDefault="00C575DC" w:rsidP="00C575DC">
            <w:pPr>
              <w:jc w:val="right"/>
              <w:rPr>
                <w:color w:val="000000" w:themeColor="text1"/>
              </w:rPr>
            </w:pPr>
            <w:bookmarkStart w:id="386" w:name="RANGE!A3"/>
            <w:r>
              <w:rPr>
                <w:rFonts w:hint="eastAsia"/>
                <w:color w:val="000000"/>
              </w:rPr>
              <w:t>主营业务</w:t>
            </w:r>
            <w:bookmarkEnd w:id="386"/>
          </w:p>
        </w:tc>
        <w:tc>
          <w:tcPr>
            <w:tcW w:w="1343" w:type="pct"/>
            <w:tcBorders>
              <w:top w:val="nil"/>
              <w:left w:val="nil"/>
              <w:bottom w:val="single" w:sz="8" w:space="0" w:color="auto"/>
              <w:right w:val="single" w:sz="8" w:space="0" w:color="auto"/>
            </w:tcBorders>
            <w:vAlign w:val="center"/>
          </w:tcPr>
          <w:p w14:paraId="1328D571" w14:textId="627B01CA" w:rsidR="00C575DC" w:rsidRDefault="00C575DC" w:rsidP="00C575DC">
            <w:pPr>
              <w:jc w:val="right"/>
            </w:pPr>
            <w:r>
              <w:rPr>
                <w:rFonts w:eastAsia="等线" w:cs="Times New Roman"/>
                <w:color w:val="000000"/>
              </w:rPr>
              <w:t>700,055,508.84</w:t>
            </w:r>
          </w:p>
        </w:tc>
        <w:tc>
          <w:tcPr>
            <w:tcW w:w="976" w:type="pct"/>
            <w:tcBorders>
              <w:top w:val="nil"/>
              <w:left w:val="nil"/>
              <w:bottom w:val="single" w:sz="8" w:space="0" w:color="auto"/>
              <w:right w:val="single" w:sz="8" w:space="0" w:color="auto"/>
            </w:tcBorders>
            <w:vAlign w:val="center"/>
          </w:tcPr>
          <w:p w14:paraId="20911AFB" w14:textId="45F476FA" w:rsidR="00C575DC" w:rsidRDefault="00C575DC" w:rsidP="00C575DC">
            <w:pPr>
              <w:jc w:val="right"/>
            </w:pPr>
            <w:r>
              <w:rPr>
                <w:rFonts w:eastAsia="等线" w:cs="Times New Roman"/>
                <w:color w:val="000000"/>
              </w:rPr>
              <w:t>561,938,079.84</w:t>
            </w:r>
          </w:p>
        </w:tc>
        <w:tc>
          <w:tcPr>
            <w:tcW w:w="975" w:type="pct"/>
            <w:tcBorders>
              <w:top w:val="nil"/>
              <w:left w:val="nil"/>
              <w:bottom w:val="single" w:sz="8" w:space="0" w:color="auto"/>
              <w:right w:val="single" w:sz="8" w:space="0" w:color="auto"/>
            </w:tcBorders>
            <w:vAlign w:val="center"/>
          </w:tcPr>
          <w:p w14:paraId="79C4DB3C" w14:textId="6616DE2B" w:rsidR="00C575DC" w:rsidRDefault="00C575DC" w:rsidP="00C575DC">
            <w:pPr>
              <w:jc w:val="right"/>
            </w:pPr>
            <w:r>
              <w:rPr>
                <w:rFonts w:eastAsia="等线" w:cs="Times New Roman"/>
                <w:color w:val="000000"/>
              </w:rPr>
              <w:t>773,835,657.71</w:t>
            </w:r>
          </w:p>
        </w:tc>
        <w:tc>
          <w:tcPr>
            <w:tcW w:w="976" w:type="pct"/>
            <w:tcBorders>
              <w:top w:val="nil"/>
              <w:left w:val="nil"/>
              <w:bottom w:val="single" w:sz="8" w:space="0" w:color="auto"/>
              <w:right w:val="single" w:sz="8" w:space="0" w:color="auto"/>
            </w:tcBorders>
            <w:vAlign w:val="center"/>
          </w:tcPr>
          <w:p w14:paraId="101B74A7" w14:textId="7D5EA808" w:rsidR="00C575DC" w:rsidRDefault="00C575DC" w:rsidP="00C575DC">
            <w:pPr>
              <w:jc w:val="right"/>
            </w:pPr>
            <w:r>
              <w:rPr>
                <w:rFonts w:eastAsia="等线" w:cs="Times New Roman"/>
                <w:color w:val="000000"/>
              </w:rPr>
              <w:t>669,806,960.78</w:t>
            </w:r>
          </w:p>
        </w:tc>
      </w:tr>
      <w:tr w:rsidR="00C575DC" w14:paraId="54AD9249" w14:textId="77777777" w:rsidTr="0034267B">
        <w:trPr>
          <w:jc w:val="right"/>
        </w:trPr>
        <w:tc>
          <w:tcPr>
            <w:tcW w:w="730" w:type="pct"/>
            <w:tcBorders>
              <w:top w:val="nil"/>
              <w:left w:val="single" w:sz="8" w:space="0" w:color="auto"/>
              <w:bottom w:val="single" w:sz="8" w:space="0" w:color="auto"/>
              <w:right w:val="single" w:sz="8" w:space="0" w:color="auto"/>
            </w:tcBorders>
            <w:vAlign w:val="center"/>
          </w:tcPr>
          <w:p w14:paraId="221598B8" w14:textId="336134D1" w:rsidR="00C575DC" w:rsidRDefault="00C575DC" w:rsidP="00C575DC">
            <w:pPr>
              <w:jc w:val="right"/>
              <w:rPr>
                <w:color w:val="000000"/>
              </w:rPr>
            </w:pPr>
            <w:r>
              <w:rPr>
                <w:rFonts w:hint="eastAsia"/>
                <w:color w:val="000000"/>
              </w:rPr>
              <w:t>其他业务</w:t>
            </w:r>
          </w:p>
        </w:tc>
        <w:tc>
          <w:tcPr>
            <w:tcW w:w="1343" w:type="pct"/>
            <w:tcBorders>
              <w:top w:val="nil"/>
              <w:left w:val="nil"/>
              <w:bottom w:val="single" w:sz="8" w:space="0" w:color="auto"/>
              <w:right w:val="single" w:sz="8" w:space="0" w:color="auto"/>
            </w:tcBorders>
            <w:vAlign w:val="center"/>
          </w:tcPr>
          <w:p w14:paraId="31907FAB" w14:textId="3333FDC8" w:rsidR="00C575DC" w:rsidRDefault="00C575DC" w:rsidP="00C575DC">
            <w:pPr>
              <w:jc w:val="right"/>
              <w:rPr>
                <w:rFonts w:eastAsia="等线" w:cs="Times New Roman"/>
                <w:color w:val="000000"/>
              </w:rPr>
            </w:pPr>
            <w:r>
              <w:rPr>
                <w:rFonts w:eastAsia="等线" w:cs="Times New Roman"/>
                <w:color w:val="000000"/>
              </w:rPr>
              <w:t>10,665,286.63</w:t>
            </w:r>
          </w:p>
        </w:tc>
        <w:tc>
          <w:tcPr>
            <w:tcW w:w="976" w:type="pct"/>
            <w:tcBorders>
              <w:top w:val="nil"/>
              <w:left w:val="nil"/>
              <w:bottom w:val="single" w:sz="8" w:space="0" w:color="auto"/>
              <w:right w:val="single" w:sz="8" w:space="0" w:color="auto"/>
            </w:tcBorders>
            <w:vAlign w:val="center"/>
          </w:tcPr>
          <w:p w14:paraId="0F7E9F23" w14:textId="6C9BC2E9" w:rsidR="00C575DC" w:rsidRDefault="00C575DC" w:rsidP="00C575DC">
            <w:pPr>
              <w:jc w:val="right"/>
              <w:rPr>
                <w:rFonts w:eastAsia="等线" w:cs="Times New Roman"/>
                <w:color w:val="000000"/>
              </w:rPr>
            </w:pPr>
            <w:r>
              <w:rPr>
                <w:rFonts w:eastAsia="等线" w:cs="Times New Roman"/>
                <w:color w:val="000000"/>
              </w:rPr>
              <w:t>5,746,016.80</w:t>
            </w:r>
          </w:p>
        </w:tc>
        <w:tc>
          <w:tcPr>
            <w:tcW w:w="975" w:type="pct"/>
            <w:tcBorders>
              <w:top w:val="nil"/>
              <w:left w:val="nil"/>
              <w:bottom w:val="single" w:sz="8" w:space="0" w:color="auto"/>
              <w:right w:val="single" w:sz="8" w:space="0" w:color="auto"/>
            </w:tcBorders>
            <w:vAlign w:val="center"/>
          </w:tcPr>
          <w:p w14:paraId="07ABB74B" w14:textId="2E915C02" w:rsidR="00C575DC" w:rsidRDefault="00C575DC" w:rsidP="00C575DC">
            <w:pPr>
              <w:jc w:val="right"/>
              <w:rPr>
                <w:rFonts w:eastAsia="等线" w:cs="Times New Roman"/>
                <w:color w:val="000000"/>
              </w:rPr>
            </w:pPr>
            <w:r>
              <w:rPr>
                <w:rFonts w:eastAsia="等线" w:cs="Times New Roman"/>
                <w:color w:val="000000"/>
              </w:rPr>
              <w:t>8,736,198.65</w:t>
            </w:r>
          </w:p>
        </w:tc>
        <w:tc>
          <w:tcPr>
            <w:tcW w:w="976" w:type="pct"/>
            <w:tcBorders>
              <w:top w:val="nil"/>
              <w:left w:val="nil"/>
              <w:bottom w:val="single" w:sz="8" w:space="0" w:color="auto"/>
              <w:right w:val="single" w:sz="8" w:space="0" w:color="auto"/>
            </w:tcBorders>
            <w:vAlign w:val="center"/>
          </w:tcPr>
          <w:p w14:paraId="61A366DA" w14:textId="198379D8" w:rsidR="00C575DC" w:rsidRDefault="00C575DC" w:rsidP="00C575DC">
            <w:pPr>
              <w:jc w:val="right"/>
              <w:rPr>
                <w:rFonts w:eastAsia="等线" w:cs="Times New Roman"/>
                <w:color w:val="000000"/>
              </w:rPr>
            </w:pPr>
            <w:r>
              <w:rPr>
                <w:rFonts w:eastAsia="等线" w:cs="Times New Roman"/>
                <w:color w:val="000000"/>
              </w:rPr>
              <w:t>6,278,406.66</w:t>
            </w:r>
          </w:p>
        </w:tc>
      </w:tr>
      <w:tr w:rsidR="00C575DC" w14:paraId="1E5F3BED" w14:textId="77777777" w:rsidTr="0034267B">
        <w:trPr>
          <w:jc w:val="right"/>
        </w:trPr>
        <w:tc>
          <w:tcPr>
            <w:tcW w:w="730" w:type="pct"/>
            <w:tcBorders>
              <w:top w:val="nil"/>
              <w:left w:val="single" w:sz="8" w:space="0" w:color="auto"/>
              <w:bottom w:val="single" w:sz="8" w:space="0" w:color="auto"/>
              <w:right w:val="single" w:sz="8" w:space="0" w:color="auto"/>
            </w:tcBorders>
            <w:vAlign w:val="center"/>
          </w:tcPr>
          <w:p w14:paraId="71A56670" w14:textId="63E60106" w:rsidR="00C575DC" w:rsidRDefault="00C575DC" w:rsidP="00C575DC">
            <w:pPr>
              <w:jc w:val="right"/>
              <w:rPr>
                <w:color w:val="000000"/>
              </w:rPr>
            </w:pPr>
            <w:r>
              <w:rPr>
                <w:rFonts w:hint="eastAsia"/>
                <w:color w:val="000000"/>
              </w:rPr>
              <w:t>合计</w:t>
            </w:r>
          </w:p>
        </w:tc>
        <w:tc>
          <w:tcPr>
            <w:tcW w:w="1343" w:type="pct"/>
            <w:tcBorders>
              <w:top w:val="nil"/>
              <w:left w:val="nil"/>
              <w:bottom w:val="single" w:sz="8" w:space="0" w:color="auto"/>
              <w:right w:val="single" w:sz="8" w:space="0" w:color="auto"/>
            </w:tcBorders>
            <w:vAlign w:val="center"/>
          </w:tcPr>
          <w:p w14:paraId="7157C128" w14:textId="09C22DCE" w:rsidR="00C575DC" w:rsidRDefault="00C575DC" w:rsidP="00C575DC">
            <w:pPr>
              <w:jc w:val="right"/>
              <w:rPr>
                <w:rFonts w:eastAsia="等线" w:cs="Times New Roman"/>
                <w:color w:val="000000"/>
              </w:rPr>
            </w:pPr>
            <w:r>
              <w:rPr>
                <w:rFonts w:eastAsia="等线" w:cs="Times New Roman"/>
                <w:color w:val="000000"/>
              </w:rPr>
              <w:t>710,720,795.47</w:t>
            </w:r>
          </w:p>
        </w:tc>
        <w:tc>
          <w:tcPr>
            <w:tcW w:w="976" w:type="pct"/>
            <w:tcBorders>
              <w:top w:val="nil"/>
              <w:left w:val="nil"/>
              <w:bottom w:val="single" w:sz="8" w:space="0" w:color="auto"/>
              <w:right w:val="single" w:sz="8" w:space="0" w:color="auto"/>
            </w:tcBorders>
            <w:vAlign w:val="center"/>
          </w:tcPr>
          <w:p w14:paraId="4E9A2014" w14:textId="7963FD84" w:rsidR="00C575DC" w:rsidRDefault="00C575DC" w:rsidP="00C575DC">
            <w:pPr>
              <w:jc w:val="right"/>
              <w:rPr>
                <w:rFonts w:eastAsia="等线" w:cs="Times New Roman"/>
                <w:color w:val="000000"/>
              </w:rPr>
            </w:pPr>
            <w:r>
              <w:rPr>
                <w:rFonts w:eastAsia="等线" w:cs="Times New Roman"/>
                <w:color w:val="000000"/>
              </w:rPr>
              <w:t>567,684,096.64</w:t>
            </w:r>
          </w:p>
        </w:tc>
        <w:tc>
          <w:tcPr>
            <w:tcW w:w="975" w:type="pct"/>
            <w:tcBorders>
              <w:top w:val="nil"/>
              <w:left w:val="nil"/>
              <w:bottom w:val="single" w:sz="8" w:space="0" w:color="auto"/>
              <w:right w:val="single" w:sz="8" w:space="0" w:color="auto"/>
            </w:tcBorders>
            <w:vAlign w:val="center"/>
          </w:tcPr>
          <w:p w14:paraId="09CD858C" w14:textId="0C01AE50" w:rsidR="00C575DC" w:rsidRDefault="00C575DC" w:rsidP="00C575DC">
            <w:pPr>
              <w:jc w:val="right"/>
              <w:rPr>
                <w:rFonts w:eastAsia="等线" w:cs="Times New Roman"/>
                <w:color w:val="000000"/>
              </w:rPr>
            </w:pPr>
            <w:r>
              <w:rPr>
                <w:rFonts w:eastAsia="等线" w:cs="Times New Roman"/>
                <w:color w:val="000000"/>
              </w:rPr>
              <w:t>782,571,856.36</w:t>
            </w:r>
          </w:p>
        </w:tc>
        <w:tc>
          <w:tcPr>
            <w:tcW w:w="976" w:type="pct"/>
            <w:tcBorders>
              <w:top w:val="nil"/>
              <w:left w:val="nil"/>
              <w:bottom w:val="single" w:sz="8" w:space="0" w:color="auto"/>
              <w:right w:val="single" w:sz="8" w:space="0" w:color="auto"/>
            </w:tcBorders>
            <w:vAlign w:val="center"/>
          </w:tcPr>
          <w:p w14:paraId="2C88FD04" w14:textId="3788E231" w:rsidR="00C575DC" w:rsidRDefault="00C575DC" w:rsidP="00C575DC">
            <w:pPr>
              <w:jc w:val="right"/>
              <w:rPr>
                <w:rFonts w:eastAsia="等线" w:cs="Times New Roman"/>
                <w:color w:val="000000"/>
              </w:rPr>
            </w:pPr>
            <w:r>
              <w:rPr>
                <w:rFonts w:eastAsia="等线" w:cs="Times New Roman"/>
                <w:color w:val="000000"/>
              </w:rPr>
              <w:t>676,085,367.44</w:t>
            </w:r>
          </w:p>
        </w:tc>
      </w:tr>
    </w:tbl>
    <w:p w14:paraId="7B8BCEB7" w14:textId="77777777" w:rsidR="00DE3432" w:rsidRDefault="00DE3432">
      <w:pPr>
        <w:rPr>
          <w:color w:val="000000" w:themeColor="text1"/>
        </w:rPr>
      </w:pPr>
    </w:p>
    <w:bookmarkStart w:id="387" w:name="OLE_LINK32" w:displacedByCustomXml="next"/>
    <w:bookmarkStart w:id="388" w:name="_Hlk533756233" w:displacedByCustomXml="next"/>
    <w:bookmarkStart w:id="389" w:name="_Hlk167969685" w:displacedByCustomXml="next"/>
    <w:sdt>
      <w:sdtPr>
        <w:rPr>
          <w:rFonts w:ascii="宋体" w:hAnsi="宋体" w:cs="宋体" w:hint="eastAsia"/>
          <w:b w:val="0"/>
          <w:bCs/>
          <w:color w:val="000000" w:themeColor="text1"/>
          <w:kern w:val="0"/>
          <w:szCs w:val="24"/>
        </w:rPr>
        <w:alias w:val="模块:合同产生的收入的情况"/>
        <w:tag w:val="_SEC_c4e8c6d213eb4da9850e04355e0aa292"/>
        <w:id w:val="-2098864763"/>
        <w:placeholder>
          <w:docPart w:val="GBC22222222222222222222222222222"/>
        </w:placeholder>
      </w:sdtPr>
      <w:sdtEndPr>
        <w:rPr>
          <w:rFonts w:ascii="Times New Roman" w:hAnsi="Times New Roman" w:hint="default"/>
          <w:szCs w:val="21"/>
        </w:rPr>
      </w:sdtEndPr>
      <w:sdtContent>
        <w:p w14:paraId="3D86368B" w14:textId="77777777" w:rsidR="00DE3432" w:rsidRDefault="00A87294">
          <w:pPr>
            <w:pStyle w:val="4"/>
            <w:numPr>
              <w:ilvl w:val="0"/>
              <w:numId w:val="84"/>
            </w:numPr>
            <w:ind w:left="426" w:hanging="426"/>
            <w:rPr>
              <w:color w:val="000000" w:themeColor="text1"/>
            </w:rPr>
          </w:pPr>
          <w:r>
            <w:rPr>
              <w:rFonts w:hint="eastAsia"/>
              <w:color w:val="000000" w:themeColor="text1"/>
            </w:rPr>
            <w:t>营业收入、营业成本的分解信息</w:t>
          </w:r>
        </w:p>
        <w:bookmarkEnd w:id="387" w:displacedByCustomXml="next"/>
        <w:sdt>
          <w:sdtPr>
            <w:rPr>
              <w:rFonts w:ascii="宋体" w:hAnsi="宋体"/>
              <w:color w:val="000000" w:themeColor="text1"/>
              <w:szCs w:val="21"/>
            </w:rPr>
            <w:alias w:val="是否适用：营业收入、营业成本的分解信息 [双击切换]"/>
            <w:tag w:val="_GBC_efc78032c33b40119a8d8db1511a7505"/>
            <w:id w:val="-1097704658"/>
            <w:placeholder>
              <w:docPart w:val="GBC22222222222222222222222222222"/>
            </w:placeholder>
          </w:sdtPr>
          <w:sdtContent>
            <w:p w14:paraId="60E75A45" w14:textId="77777777" w:rsidR="00DE3432" w:rsidRDefault="00A87294">
              <w:pPr>
                <w:pStyle w:val="a8"/>
                <w:ind w:firstLineChars="0" w:firstLine="0"/>
                <w:jc w:val="left"/>
                <w:rPr>
                  <w:rFonts w:ascii="宋体" w:hAnsi="宋体" w:hint="eastAsia"/>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267EF8DC" w14:textId="77777777" w:rsidR="00DE3432" w:rsidRDefault="00A87294">
          <w:pPr>
            <w:pStyle w:val="a8"/>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营业收入、营业成本的分解信息 "/>
              <w:tag w:val="_GBC_3ccd36a6a17f4de6846b5579f456e2eb"/>
              <w:id w:val="11209545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营业收入、营业成本的分解信息 "/>
              <w:tag w:val="_GBC_4476d84f223c43caad2810c5a30db364"/>
              <w:id w:val="2742932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2359"/>
            <w:gridCol w:w="2926"/>
          </w:tblGrid>
          <w:tr w:rsidR="00FD7D23" w14:paraId="2F3977EE" w14:textId="77777777" w:rsidTr="00A87294">
            <w:bookmarkStart w:id="390" w:name="OLE_LINK31" w:displacedByCustomXml="next"/>
            <w:sdt>
              <w:sdtPr>
                <w:tag w:val="_PLD_c4e262a708374d868aa4623ec11e26b7"/>
                <w:id w:val="1914273823"/>
              </w:sdtPr>
              <w:sdtContent>
                <w:tc>
                  <w:tcPr>
                    <w:tcW w:w="2005" w:type="pct"/>
                    <w:vMerge w:val="restart"/>
                    <w:tcBorders>
                      <w:top w:val="single" w:sz="4" w:space="0" w:color="auto"/>
                      <w:left w:val="single" w:sz="4" w:space="0" w:color="auto"/>
                      <w:right w:val="single" w:sz="4" w:space="0" w:color="auto"/>
                    </w:tcBorders>
                    <w:vAlign w:val="center"/>
                  </w:tcPr>
                  <w:p w14:paraId="1C504CE5" w14:textId="77777777" w:rsidR="00FD7D23" w:rsidRDefault="00FD7D23" w:rsidP="00A87294">
                    <w:pPr>
                      <w:jc w:val="center"/>
                      <w:rPr>
                        <w:color w:val="000000" w:themeColor="text1"/>
                      </w:rPr>
                    </w:pPr>
                    <w:r>
                      <w:rPr>
                        <w:rFonts w:hint="eastAsia"/>
                        <w:color w:val="000000" w:themeColor="text1"/>
                      </w:rPr>
                      <w:t>合同分类</w:t>
                    </w:r>
                  </w:p>
                </w:tc>
              </w:sdtContent>
            </w:sdt>
            <w:sdt>
              <w:sdtPr>
                <w:tag w:val="_PLD_2383d04a4c7d404b94d983ebd7656098"/>
                <w:id w:val="1099759810"/>
              </w:sdtPr>
              <w:sdtContent>
                <w:tc>
                  <w:tcPr>
                    <w:tcW w:w="2995" w:type="pct"/>
                    <w:gridSpan w:val="2"/>
                    <w:tcBorders>
                      <w:top w:val="single" w:sz="4" w:space="0" w:color="auto"/>
                      <w:left w:val="single" w:sz="4" w:space="0" w:color="auto"/>
                      <w:bottom w:val="single" w:sz="4" w:space="0" w:color="auto"/>
                      <w:right w:val="single" w:sz="4" w:space="0" w:color="auto"/>
                    </w:tcBorders>
                    <w:vAlign w:val="center"/>
                  </w:tcPr>
                  <w:p w14:paraId="4FA2AFA7" w14:textId="77777777" w:rsidR="00FD7D23" w:rsidRDefault="00FD7D23" w:rsidP="00A87294">
                    <w:pPr>
                      <w:jc w:val="center"/>
                      <w:rPr>
                        <w:color w:val="000000" w:themeColor="text1"/>
                      </w:rPr>
                    </w:pPr>
                    <w:r>
                      <w:rPr>
                        <w:rFonts w:hint="eastAsia"/>
                        <w:color w:val="000000" w:themeColor="text1"/>
                      </w:rPr>
                      <w:t>合计</w:t>
                    </w:r>
                  </w:p>
                </w:tc>
              </w:sdtContent>
            </w:sdt>
          </w:tr>
          <w:tr w:rsidR="00FD7D23" w14:paraId="34068CAD" w14:textId="77777777" w:rsidTr="00A87294">
            <w:tc>
              <w:tcPr>
                <w:tcW w:w="2005" w:type="pct"/>
                <w:vMerge/>
                <w:tcBorders>
                  <w:left w:val="single" w:sz="4" w:space="0" w:color="auto"/>
                  <w:bottom w:val="single" w:sz="4" w:space="0" w:color="auto"/>
                  <w:right w:val="single" w:sz="4" w:space="0" w:color="auto"/>
                </w:tcBorders>
              </w:tcPr>
              <w:p w14:paraId="4ABAAC45" w14:textId="77777777" w:rsidR="00FD7D23" w:rsidRDefault="00FD7D23" w:rsidP="00A87294">
                <w:pPr>
                  <w:jc w:val="center"/>
                  <w:rPr>
                    <w:color w:val="000000" w:themeColor="text1"/>
                  </w:rPr>
                </w:pPr>
              </w:p>
            </w:tc>
            <w:sdt>
              <w:sdtPr>
                <w:tag w:val="_PLD_58de911da1324e8586f84ab9937bcdeb"/>
                <w:id w:val="-600728377"/>
              </w:sdtPr>
              <w:sdtContent>
                <w:tc>
                  <w:tcPr>
                    <w:tcW w:w="1337" w:type="pct"/>
                    <w:tcBorders>
                      <w:top w:val="single" w:sz="4" w:space="0" w:color="auto"/>
                      <w:left w:val="single" w:sz="4" w:space="0" w:color="auto"/>
                      <w:bottom w:val="single" w:sz="4" w:space="0" w:color="auto"/>
                      <w:right w:val="single" w:sz="4" w:space="0" w:color="auto"/>
                    </w:tcBorders>
                    <w:vAlign w:val="center"/>
                  </w:tcPr>
                  <w:p w14:paraId="766F9F7E" w14:textId="77777777" w:rsidR="00FD7D23" w:rsidRDefault="00FD7D23" w:rsidP="00A87294">
                    <w:pPr>
                      <w:jc w:val="center"/>
                      <w:rPr>
                        <w:color w:val="000000" w:themeColor="text1"/>
                      </w:rPr>
                    </w:pPr>
                    <w:r>
                      <w:rPr>
                        <w:rFonts w:hint="eastAsia"/>
                        <w:color w:val="000000" w:themeColor="text1"/>
                      </w:rPr>
                      <w:t>营业收入</w:t>
                    </w:r>
                  </w:p>
                </w:tc>
              </w:sdtContent>
            </w:sdt>
            <w:sdt>
              <w:sdtPr>
                <w:tag w:val="_PLD_b60d678e181949d998ae7d21f7dd9556"/>
                <w:id w:val="-638267511"/>
              </w:sdtPr>
              <w:sdtContent>
                <w:tc>
                  <w:tcPr>
                    <w:tcW w:w="1658" w:type="pct"/>
                    <w:tcBorders>
                      <w:top w:val="single" w:sz="4" w:space="0" w:color="auto"/>
                      <w:left w:val="single" w:sz="4" w:space="0" w:color="auto"/>
                      <w:bottom w:val="single" w:sz="4" w:space="0" w:color="auto"/>
                      <w:right w:val="single" w:sz="4" w:space="0" w:color="auto"/>
                    </w:tcBorders>
                    <w:vAlign w:val="center"/>
                  </w:tcPr>
                  <w:p w14:paraId="3346891B" w14:textId="77777777" w:rsidR="00FD7D23" w:rsidRDefault="00FD7D23" w:rsidP="00A87294">
                    <w:pPr>
                      <w:jc w:val="center"/>
                      <w:rPr>
                        <w:color w:val="000000" w:themeColor="text1"/>
                      </w:rPr>
                    </w:pPr>
                    <w:r>
                      <w:rPr>
                        <w:rFonts w:hint="eastAsia"/>
                        <w:color w:val="000000" w:themeColor="text1"/>
                      </w:rPr>
                      <w:t>营业成本</w:t>
                    </w:r>
                  </w:p>
                </w:tc>
              </w:sdtContent>
            </w:sdt>
          </w:tr>
          <w:tr w:rsidR="00FD7D23" w14:paraId="24E0C67F" w14:textId="77777777" w:rsidTr="00A87294">
            <w:tc>
              <w:tcPr>
                <w:tcW w:w="2005" w:type="pct"/>
                <w:tcBorders>
                  <w:top w:val="single" w:sz="4" w:space="0" w:color="auto"/>
                  <w:left w:val="single" w:sz="4" w:space="0" w:color="auto"/>
                  <w:bottom w:val="single" w:sz="4" w:space="0" w:color="auto"/>
                  <w:right w:val="single" w:sz="4" w:space="0" w:color="auto"/>
                </w:tcBorders>
              </w:tcPr>
              <w:p w14:paraId="7A4FA7B4" w14:textId="77777777" w:rsidR="00FD7D23" w:rsidRDefault="00FD7D23" w:rsidP="00A87294">
                <w:pPr>
                  <w:rPr>
                    <w:color w:val="000000" w:themeColor="text1"/>
                  </w:rPr>
                </w:pPr>
                <w:r>
                  <w:rPr>
                    <w:rFonts w:hint="eastAsia"/>
                    <w:color w:val="000000" w:themeColor="text1"/>
                  </w:rPr>
                  <w:t>商品类型</w:t>
                </w:r>
              </w:p>
            </w:tc>
            <w:tc>
              <w:tcPr>
                <w:tcW w:w="1337" w:type="pct"/>
                <w:tcBorders>
                  <w:top w:val="single" w:sz="4" w:space="0" w:color="auto"/>
                  <w:left w:val="single" w:sz="4" w:space="0" w:color="auto"/>
                  <w:bottom w:val="single" w:sz="4" w:space="0" w:color="auto"/>
                  <w:right w:val="single" w:sz="4" w:space="0" w:color="auto"/>
                </w:tcBorders>
              </w:tcPr>
              <w:p w14:paraId="5CE1A2F1" w14:textId="77777777" w:rsidR="00FD7D23" w:rsidRDefault="00FD7D23" w:rsidP="00A87294">
                <w:pPr>
                  <w:jc w:val="right"/>
                  <w:rPr>
                    <w:color w:val="000000" w:themeColor="text1"/>
                  </w:rPr>
                </w:pPr>
                <w:r>
                  <w:rPr>
                    <w:rFonts w:hint="eastAsia"/>
                    <w:color w:val="000000" w:themeColor="text1"/>
                  </w:rPr>
                  <w:t xml:space="preserve">　</w:t>
                </w:r>
              </w:p>
            </w:tc>
            <w:tc>
              <w:tcPr>
                <w:tcW w:w="1658" w:type="pct"/>
                <w:tcBorders>
                  <w:top w:val="single" w:sz="4" w:space="0" w:color="auto"/>
                  <w:left w:val="single" w:sz="4" w:space="0" w:color="auto"/>
                  <w:bottom w:val="single" w:sz="4" w:space="0" w:color="auto"/>
                  <w:right w:val="single" w:sz="4" w:space="0" w:color="auto"/>
                </w:tcBorders>
              </w:tcPr>
              <w:p w14:paraId="5734EFCF" w14:textId="77777777" w:rsidR="00FD7D23" w:rsidRDefault="00FD7D23" w:rsidP="00A87294">
                <w:pPr>
                  <w:jc w:val="right"/>
                  <w:rPr>
                    <w:color w:val="000000" w:themeColor="text1"/>
                  </w:rPr>
                </w:pPr>
                <w:r>
                  <w:rPr>
                    <w:rFonts w:hint="eastAsia"/>
                    <w:color w:val="000000" w:themeColor="text1"/>
                  </w:rPr>
                  <w:t xml:space="preserve">　</w:t>
                </w:r>
              </w:p>
            </w:tc>
          </w:tr>
          <w:tr w:rsidR="005822B0" w14:paraId="6B2D5A98" w14:textId="77777777" w:rsidTr="004E6583">
            <w:tc>
              <w:tcPr>
                <w:tcW w:w="2005" w:type="pct"/>
                <w:tcBorders>
                  <w:top w:val="single" w:sz="4" w:space="0" w:color="auto"/>
                  <w:left w:val="single" w:sz="4" w:space="0" w:color="auto"/>
                  <w:bottom w:val="single" w:sz="4" w:space="0" w:color="auto"/>
                  <w:right w:val="single" w:sz="4" w:space="0" w:color="auto"/>
                </w:tcBorders>
                <w:vAlign w:val="center"/>
              </w:tcPr>
              <w:p w14:paraId="5E2BB7FF" w14:textId="1C7B65EA" w:rsidR="005822B0" w:rsidRDefault="005822B0" w:rsidP="005822B0">
                <w:pPr>
                  <w:ind w:firstLineChars="200" w:firstLine="420"/>
                </w:pPr>
                <w:r>
                  <w:rPr>
                    <w:rFonts w:hint="eastAsia"/>
                    <w:color w:val="000000"/>
                  </w:rPr>
                  <w:t xml:space="preserve">　鲜海参</w:t>
                </w:r>
              </w:p>
            </w:tc>
            <w:tc>
              <w:tcPr>
                <w:tcW w:w="1337" w:type="pct"/>
                <w:tcBorders>
                  <w:top w:val="single" w:sz="4" w:space="0" w:color="auto"/>
                  <w:left w:val="nil"/>
                  <w:bottom w:val="single" w:sz="4" w:space="0" w:color="auto"/>
                  <w:right w:val="single" w:sz="4" w:space="0" w:color="auto"/>
                </w:tcBorders>
                <w:vAlign w:val="center"/>
              </w:tcPr>
              <w:p w14:paraId="4E3EA4E0" w14:textId="224EAADB" w:rsidR="005822B0" w:rsidRDefault="005822B0" w:rsidP="005822B0">
                <w:pPr>
                  <w:jc w:val="right"/>
                </w:pPr>
                <w:r>
                  <w:rPr>
                    <w:color w:val="000000"/>
                  </w:rPr>
                  <w:t>300,573,814.11</w:t>
                </w:r>
              </w:p>
            </w:tc>
            <w:tc>
              <w:tcPr>
                <w:tcW w:w="1658" w:type="pct"/>
                <w:tcBorders>
                  <w:top w:val="single" w:sz="4" w:space="0" w:color="auto"/>
                  <w:left w:val="nil"/>
                  <w:bottom w:val="single" w:sz="4" w:space="0" w:color="auto"/>
                  <w:right w:val="single" w:sz="4" w:space="0" w:color="auto"/>
                </w:tcBorders>
                <w:vAlign w:val="center"/>
              </w:tcPr>
              <w:p w14:paraId="54480D26" w14:textId="6A9140EE" w:rsidR="005822B0" w:rsidRDefault="005822B0" w:rsidP="005822B0">
                <w:pPr>
                  <w:jc w:val="right"/>
                </w:pPr>
                <w:r>
                  <w:rPr>
                    <w:color w:val="000000"/>
                  </w:rPr>
                  <w:t>211,629,709.78</w:t>
                </w:r>
              </w:p>
            </w:tc>
          </w:tr>
          <w:tr w:rsidR="005822B0" w14:paraId="3A64A569" w14:textId="77777777" w:rsidTr="004E6583">
            <w:tc>
              <w:tcPr>
                <w:tcW w:w="2005" w:type="pct"/>
                <w:tcBorders>
                  <w:top w:val="nil"/>
                  <w:left w:val="single" w:sz="4" w:space="0" w:color="auto"/>
                  <w:bottom w:val="single" w:sz="4" w:space="0" w:color="auto"/>
                  <w:right w:val="single" w:sz="4" w:space="0" w:color="auto"/>
                </w:tcBorders>
                <w:vAlign w:val="center"/>
              </w:tcPr>
              <w:p w14:paraId="45F979B9" w14:textId="6CC5D026" w:rsidR="005822B0" w:rsidRDefault="005822B0" w:rsidP="005822B0">
                <w:pPr>
                  <w:ind w:firstLineChars="200" w:firstLine="420"/>
                  <w:rPr>
                    <w:color w:val="000000" w:themeColor="text1"/>
                  </w:rPr>
                </w:pPr>
                <w:r>
                  <w:rPr>
                    <w:rFonts w:hint="eastAsia"/>
                    <w:color w:val="000000"/>
                  </w:rPr>
                  <w:t xml:space="preserve">　海参产品</w:t>
                </w:r>
              </w:p>
            </w:tc>
            <w:tc>
              <w:tcPr>
                <w:tcW w:w="1337" w:type="pct"/>
                <w:tcBorders>
                  <w:top w:val="nil"/>
                  <w:left w:val="nil"/>
                  <w:bottom w:val="single" w:sz="4" w:space="0" w:color="auto"/>
                  <w:right w:val="single" w:sz="4" w:space="0" w:color="auto"/>
                </w:tcBorders>
                <w:vAlign w:val="center"/>
              </w:tcPr>
              <w:p w14:paraId="0EBF7578" w14:textId="17A05EAA" w:rsidR="005822B0" w:rsidRDefault="005822B0" w:rsidP="005822B0">
                <w:pPr>
                  <w:jc w:val="right"/>
                  <w:rPr>
                    <w:color w:val="000000" w:themeColor="text1"/>
                  </w:rPr>
                </w:pPr>
                <w:r>
                  <w:rPr>
                    <w:color w:val="000000"/>
                  </w:rPr>
                  <w:t>69,172,450.68</w:t>
                </w:r>
              </w:p>
            </w:tc>
            <w:tc>
              <w:tcPr>
                <w:tcW w:w="1658" w:type="pct"/>
                <w:tcBorders>
                  <w:top w:val="nil"/>
                  <w:left w:val="nil"/>
                  <w:bottom w:val="single" w:sz="4" w:space="0" w:color="auto"/>
                  <w:right w:val="single" w:sz="4" w:space="0" w:color="auto"/>
                </w:tcBorders>
                <w:vAlign w:val="center"/>
              </w:tcPr>
              <w:p w14:paraId="620A261A" w14:textId="6CA1336C" w:rsidR="005822B0" w:rsidRDefault="005822B0" w:rsidP="005822B0">
                <w:pPr>
                  <w:jc w:val="right"/>
                  <w:rPr>
                    <w:color w:val="000000" w:themeColor="text1"/>
                  </w:rPr>
                </w:pPr>
                <w:r>
                  <w:rPr>
                    <w:color w:val="000000"/>
                  </w:rPr>
                  <w:t>58,455,078.79</w:t>
                </w:r>
              </w:p>
            </w:tc>
          </w:tr>
          <w:tr w:rsidR="005822B0" w14:paraId="3D32EB43" w14:textId="77777777" w:rsidTr="004E6583">
            <w:tc>
              <w:tcPr>
                <w:tcW w:w="2005" w:type="pct"/>
                <w:tcBorders>
                  <w:top w:val="nil"/>
                  <w:left w:val="single" w:sz="4" w:space="0" w:color="auto"/>
                  <w:bottom w:val="single" w:sz="4" w:space="0" w:color="auto"/>
                  <w:right w:val="single" w:sz="4" w:space="0" w:color="auto"/>
                </w:tcBorders>
                <w:vAlign w:val="center"/>
              </w:tcPr>
              <w:p w14:paraId="422A918C" w14:textId="2D2B3BF0" w:rsidR="005822B0" w:rsidRDefault="005822B0" w:rsidP="005822B0">
                <w:pPr>
                  <w:ind w:firstLineChars="200" w:firstLine="420"/>
                  <w:rPr>
                    <w:color w:val="000000" w:themeColor="text1"/>
                  </w:rPr>
                </w:pPr>
                <w:r>
                  <w:rPr>
                    <w:rFonts w:eastAsia="等线" w:cs="Times New Roman"/>
                    <w:color w:val="000000"/>
                  </w:rPr>
                  <w:t xml:space="preserve">  </w:t>
                </w:r>
                <w:r>
                  <w:rPr>
                    <w:rFonts w:cs="Times New Roman" w:hint="eastAsia"/>
                    <w:color w:val="000000"/>
                  </w:rPr>
                  <w:t>冷冻调理食品</w:t>
                </w:r>
              </w:p>
            </w:tc>
            <w:tc>
              <w:tcPr>
                <w:tcW w:w="1337" w:type="pct"/>
                <w:tcBorders>
                  <w:top w:val="nil"/>
                  <w:left w:val="nil"/>
                  <w:bottom w:val="single" w:sz="4" w:space="0" w:color="auto"/>
                  <w:right w:val="single" w:sz="4" w:space="0" w:color="auto"/>
                </w:tcBorders>
                <w:vAlign w:val="center"/>
              </w:tcPr>
              <w:p w14:paraId="761E90FB" w14:textId="3AB20B46" w:rsidR="005822B0" w:rsidRDefault="005822B0" w:rsidP="005822B0">
                <w:pPr>
                  <w:jc w:val="right"/>
                  <w:rPr>
                    <w:color w:val="000000" w:themeColor="text1"/>
                  </w:rPr>
                </w:pPr>
                <w:r>
                  <w:rPr>
                    <w:rFonts w:eastAsia="等线" w:cs="Times New Roman"/>
                    <w:color w:val="000000"/>
                  </w:rPr>
                  <w:t>259,510,784.78</w:t>
                </w:r>
              </w:p>
            </w:tc>
            <w:tc>
              <w:tcPr>
                <w:tcW w:w="1658" w:type="pct"/>
                <w:tcBorders>
                  <w:top w:val="nil"/>
                  <w:left w:val="nil"/>
                  <w:bottom w:val="single" w:sz="4" w:space="0" w:color="auto"/>
                  <w:right w:val="single" w:sz="4" w:space="0" w:color="auto"/>
                </w:tcBorders>
                <w:vAlign w:val="center"/>
              </w:tcPr>
              <w:p w14:paraId="0DACE752" w14:textId="5A812E47" w:rsidR="005822B0" w:rsidRDefault="005822B0" w:rsidP="005822B0">
                <w:pPr>
                  <w:jc w:val="right"/>
                  <w:rPr>
                    <w:color w:val="000000" w:themeColor="text1"/>
                  </w:rPr>
                </w:pPr>
                <w:r>
                  <w:rPr>
                    <w:rFonts w:eastAsia="等线" w:cs="Times New Roman"/>
                    <w:color w:val="000000"/>
                  </w:rPr>
                  <w:t>227,963,617.19</w:t>
                </w:r>
              </w:p>
            </w:tc>
          </w:tr>
          <w:tr w:rsidR="005822B0" w14:paraId="25F8F0FA" w14:textId="77777777" w:rsidTr="004E6583">
            <w:tc>
              <w:tcPr>
                <w:tcW w:w="2005" w:type="pct"/>
                <w:tcBorders>
                  <w:top w:val="nil"/>
                  <w:left w:val="single" w:sz="4" w:space="0" w:color="auto"/>
                  <w:bottom w:val="single" w:sz="4" w:space="0" w:color="auto"/>
                  <w:right w:val="single" w:sz="4" w:space="0" w:color="auto"/>
                </w:tcBorders>
                <w:vAlign w:val="center"/>
              </w:tcPr>
              <w:p w14:paraId="65784533" w14:textId="17C168F0" w:rsidR="005822B0" w:rsidRDefault="005822B0" w:rsidP="005822B0">
                <w:pPr>
                  <w:ind w:firstLineChars="200" w:firstLine="420"/>
                  <w:rPr>
                    <w:color w:val="000000" w:themeColor="text1"/>
                  </w:rPr>
                </w:pPr>
                <w:r>
                  <w:rPr>
                    <w:rFonts w:eastAsia="等线" w:cs="Times New Roman"/>
                    <w:color w:val="000000"/>
                  </w:rPr>
                  <w:t xml:space="preserve">  </w:t>
                </w:r>
                <w:r>
                  <w:rPr>
                    <w:rFonts w:cs="Times New Roman" w:hint="eastAsia"/>
                    <w:color w:val="000000"/>
                  </w:rPr>
                  <w:t>捕捞海产品</w:t>
                </w:r>
              </w:p>
            </w:tc>
            <w:tc>
              <w:tcPr>
                <w:tcW w:w="1337" w:type="pct"/>
                <w:tcBorders>
                  <w:top w:val="nil"/>
                  <w:left w:val="nil"/>
                  <w:bottom w:val="single" w:sz="4" w:space="0" w:color="auto"/>
                  <w:right w:val="single" w:sz="4" w:space="0" w:color="auto"/>
                </w:tcBorders>
                <w:vAlign w:val="center"/>
              </w:tcPr>
              <w:p w14:paraId="5203A9E4" w14:textId="27065F7F" w:rsidR="005822B0" w:rsidRDefault="005822B0" w:rsidP="005822B0">
                <w:pPr>
                  <w:jc w:val="right"/>
                  <w:rPr>
                    <w:color w:val="000000" w:themeColor="text1"/>
                  </w:rPr>
                </w:pPr>
                <w:r>
                  <w:rPr>
                    <w:rFonts w:eastAsia="等线" w:cs="Times New Roman"/>
                    <w:color w:val="000000"/>
                  </w:rPr>
                  <w:t>70,798,459.27</w:t>
                </w:r>
              </w:p>
            </w:tc>
            <w:tc>
              <w:tcPr>
                <w:tcW w:w="1658" w:type="pct"/>
                <w:tcBorders>
                  <w:top w:val="nil"/>
                  <w:left w:val="nil"/>
                  <w:bottom w:val="single" w:sz="4" w:space="0" w:color="auto"/>
                  <w:right w:val="single" w:sz="4" w:space="0" w:color="auto"/>
                </w:tcBorders>
                <w:vAlign w:val="center"/>
              </w:tcPr>
              <w:p w14:paraId="71996D09" w14:textId="31310D6B" w:rsidR="005822B0" w:rsidRDefault="005822B0" w:rsidP="005822B0">
                <w:pPr>
                  <w:jc w:val="right"/>
                  <w:rPr>
                    <w:color w:val="000000" w:themeColor="text1"/>
                  </w:rPr>
                </w:pPr>
                <w:r>
                  <w:rPr>
                    <w:rFonts w:eastAsia="等线" w:cs="Times New Roman"/>
                    <w:color w:val="000000"/>
                  </w:rPr>
                  <w:t>63,889,674.08</w:t>
                </w:r>
              </w:p>
            </w:tc>
          </w:tr>
          <w:tr w:rsidR="005822B0" w14:paraId="2C7C6F4F" w14:textId="77777777" w:rsidTr="004E6583">
            <w:tc>
              <w:tcPr>
                <w:tcW w:w="2005" w:type="pct"/>
                <w:tcBorders>
                  <w:top w:val="nil"/>
                  <w:left w:val="single" w:sz="4" w:space="0" w:color="auto"/>
                  <w:bottom w:val="single" w:sz="4" w:space="0" w:color="auto"/>
                  <w:right w:val="single" w:sz="4" w:space="0" w:color="auto"/>
                </w:tcBorders>
                <w:vAlign w:val="center"/>
              </w:tcPr>
              <w:p w14:paraId="5A41604A" w14:textId="7E87FCCA" w:rsidR="005822B0" w:rsidRDefault="005822B0" w:rsidP="005822B0">
                <w:pPr>
                  <w:rPr>
                    <w:color w:val="000000" w:themeColor="text1"/>
                  </w:rPr>
                </w:pPr>
                <w:r>
                  <w:rPr>
                    <w:rFonts w:eastAsia="等线" w:cs="Times New Roman"/>
                    <w:color w:val="000000"/>
                  </w:rPr>
                  <w:t xml:space="preserve">      </w:t>
                </w:r>
                <w:r>
                  <w:rPr>
                    <w:rFonts w:cs="Times New Roman" w:hint="eastAsia"/>
                    <w:color w:val="000000"/>
                  </w:rPr>
                  <w:t>其他产品</w:t>
                </w:r>
              </w:p>
            </w:tc>
            <w:tc>
              <w:tcPr>
                <w:tcW w:w="1337" w:type="pct"/>
                <w:tcBorders>
                  <w:top w:val="nil"/>
                  <w:left w:val="nil"/>
                  <w:bottom w:val="single" w:sz="4" w:space="0" w:color="auto"/>
                  <w:right w:val="single" w:sz="4" w:space="0" w:color="auto"/>
                </w:tcBorders>
                <w:vAlign w:val="center"/>
              </w:tcPr>
              <w:p w14:paraId="1917DCF0" w14:textId="6A285E4D" w:rsidR="005822B0" w:rsidRDefault="005822B0" w:rsidP="005822B0">
                <w:pPr>
                  <w:jc w:val="right"/>
                  <w:rPr>
                    <w:color w:val="000000" w:themeColor="text1"/>
                  </w:rPr>
                </w:pPr>
                <w:r>
                  <w:rPr>
                    <w:rFonts w:eastAsia="等线" w:cs="Times New Roman"/>
                    <w:color w:val="000000"/>
                  </w:rPr>
                  <w:t>10,665,286.63</w:t>
                </w:r>
              </w:p>
            </w:tc>
            <w:tc>
              <w:tcPr>
                <w:tcW w:w="1658" w:type="pct"/>
                <w:tcBorders>
                  <w:top w:val="nil"/>
                  <w:left w:val="nil"/>
                  <w:bottom w:val="single" w:sz="4" w:space="0" w:color="auto"/>
                  <w:right w:val="single" w:sz="4" w:space="0" w:color="auto"/>
                </w:tcBorders>
                <w:vAlign w:val="center"/>
              </w:tcPr>
              <w:p w14:paraId="4383A5CD" w14:textId="4703AA27" w:rsidR="005822B0" w:rsidRDefault="005822B0" w:rsidP="005822B0">
                <w:pPr>
                  <w:jc w:val="right"/>
                  <w:rPr>
                    <w:color w:val="000000" w:themeColor="text1"/>
                  </w:rPr>
                </w:pPr>
                <w:r>
                  <w:rPr>
                    <w:rFonts w:eastAsia="等线" w:cs="Times New Roman"/>
                    <w:color w:val="000000"/>
                  </w:rPr>
                  <w:t>5,746,016.80</w:t>
                </w:r>
              </w:p>
            </w:tc>
          </w:tr>
          <w:tr w:rsidR="005822B0" w14:paraId="3310137D" w14:textId="77777777" w:rsidTr="004E6583">
            <w:tc>
              <w:tcPr>
                <w:tcW w:w="2005" w:type="pct"/>
                <w:tcBorders>
                  <w:top w:val="nil"/>
                  <w:left w:val="single" w:sz="4" w:space="0" w:color="auto"/>
                  <w:bottom w:val="single" w:sz="4" w:space="0" w:color="auto"/>
                  <w:right w:val="single" w:sz="4" w:space="0" w:color="auto"/>
                </w:tcBorders>
                <w:vAlign w:val="center"/>
              </w:tcPr>
              <w:p w14:paraId="3CC6E844" w14:textId="1B41A7B5" w:rsidR="005822B0" w:rsidRDefault="005822B0" w:rsidP="005822B0">
                <w:pPr>
                  <w:rPr>
                    <w:color w:val="000000" w:themeColor="text1"/>
                  </w:rPr>
                </w:pPr>
                <w:r>
                  <w:rPr>
                    <w:rFonts w:hint="eastAsia"/>
                    <w:color w:val="000000"/>
                  </w:rPr>
                  <w:t>按经营地区分类</w:t>
                </w:r>
              </w:p>
            </w:tc>
            <w:tc>
              <w:tcPr>
                <w:tcW w:w="1337" w:type="pct"/>
                <w:tcBorders>
                  <w:top w:val="nil"/>
                  <w:left w:val="nil"/>
                  <w:bottom w:val="single" w:sz="4" w:space="0" w:color="auto"/>
                  <w:right w:val="single" w:sz="4" w:space="0" w:color="auto"/>
                </w:tcBorders>
                <w:vAlign w:val="center"/>
              </w:tcPr>
              <w:p w14:paraId="35C945E1" w14:textId="5DD55FA4" w:rsidR="005822B0" w:rsidRDefault="005822B0" w:rsidP="005822B0">
                <w:pPr>
                  <w:jc w:val="right"/>
                  <w:rPr>
                    <w:color w:val="000000" w:themeColor="text1"/>
                  </w:rPr>
                </w:pPr>
                <w:r>
                  <w:rPr>
                    <w:rFonts w:hint="eastAsia"/>
                    <w:color w:val="000000"/>
                  </w:rPr>
                  <w:t xml:space="preserve">　</w:t>
                </w:r>
              </w:p>
            </w:tc>
            <w:tc>
              <w:tcPr>
                <w:tcW w:w="1658" w:type="pct"/>
                <w:tcBorders>
                  <w:top w:val="nil"/>
                  <w:left w:val="nil"/>
                  <w:bottom w:val="single" w:sz="4" w:space="0" w:color="auto"/>
                  <w:right w:val="single" w:sz="4" w:space="0" w:color="auto"/>
                </w:tcBorders>
                <w:vAlign w:val="center"/>
              </w:tcPr>
              <w:p w14:paraId="058AA607" w14:textId="1DCCC52C" w:rsidR="005822B0" w:rsidRDefault="005822B0" w:rsidP="005822B0">
                <w:pPr>
                  <w:jc w:val="right"/>
                  <w:rPr>
                    <w:color w:val="000000" w:themeColor="text1"/>
                  </w:rPr>
                </w:pPr>
                <w:r>
                  <w:rPr>
                    <w:rFonts w:hint="eastAsia"/>
                    <w:color w:val="000000"/>
                  </w:rPr>
                  <w:t xml:space="preserve">　</w:t>
                </w:r>
              </w:p>
            </w:tc>
          </w:tr>
          <w:tr w:rsidR="005822B0" w14:paraId="65112DB7" w14:textId="77777777" w:rsidTr="004E6583">
            <w:tc>
              <w:tcPr>
                <w:tcW w:w="2005" w:type="pct"/>
                <w:tcBorders>
                  <w:top w:val="nil"/>
                  <w:left w:val="single" w:sz="4" w:space="0" w:color="auto"/>
                  <w:bottom w:val="single" w:sz="4" w:space="0" w:color="auto"/>
                  <w:right w:val="single" w:sz="4" w:space="0" w:color="auto"/>
                </w:tcBorders>
                <w:vAlign w:val="center"/>
              </w:tcPr>
              <w:p w14:paraId="0AC87E0D" w14:textId="5C27104A" w:rsidR="005822B0" w:rsidRDefault="005822B0" w:rsidP="005822B0">
                <w:pPr>
                  <w:ind w:firstLineChars="200" w:firstLine="420"/>
                </w:pPr>
                <w:r>
                  <w:rPr>
                    <w:rFonts w:hint="eastAsia"/>
                    <w:color w:val="000000"/>
                  </w:rPr>
                  <w:t xml:space="preserve">　境内</w:t>
                </w:r>
              </w:p>
            </w:tc>
            <w:tc>
              <w:tcPr>
                <w:tcW w:w="1337" w:type="pct"/>
                <w:tcBorders>
                  <w:top w:val="nil"/>
                  <w:left w:val="nil"/>
                  <w:bottom w:val="single" w:sz="4" w:space="0" w:color="auto"/>
                  <w:right w:val="single" w:sz="4" w:space="0" w:color="auto"/>
                </w:tcBorders>
                <w:vAlign w:val="center"/>
              </w:tcPr>
              <w:p w14:paraId="489871D1" w14:textId="5DA621A5" w:rsidR="005822B0" w:rsidRDefault="005822B0" w:rsidP="005822B0">
                <w:pPr>
                  <w:jc w:val="right"/>
                </w:pPr>
                <w:r>
                  <w:rPr>
                    <w:color w:val="000000"/>
                  </w:rPr>
                  <w:t>547,549,871.86</w:t>
                </w:r>
              </w:p>
            </w:tc>
            <w:tc>
              <w:tcPr>
                <w:tcW w:w="1658" w:type="pct"/>
                <w:tcBorders>
                  <w:top w:val="nil"/>
                  <w:left w:val="nil"/>
                  <w:bottom w:val="single" w:sz="4" w:space="0" w:color="auto"/>
                  <w:right w:val="single" w:sz="4" w:space="0" w:color="auto"/>
                </w:tcBorders>
                <w:vAlign w:val="center"/>
              </w:tcPr>
              <w:p w14:paraId="1B534881" w14:textId="026450E3" w:rsidR="005822B0" w:rsidRDefault="005822B0" w:rsidP="005822B0">
                <w:pPr>
                  <w:jc w:val="right"/>
                </w:pPr>
                <w:r>
                  <w:rPr>
                    <w:color w:val="000000"/>
                  </w:rPr>
                  <w:t>420,296,660.79</w:t>
                </w:r>
              </w:p>
            </w:tc>
          </w:tr>
          <w:tr w:rsidR="005822B0" w14:paraId="043254D0" w14:textId="77777777" w:rsidTr="004E6583">
            <w:tc>
              <w:tcPr>
                <w:tcW w:w="2005" w:type="pct"/>
                <w:tcBorders>
                  <w:top w:val="nil"/>
                  <w:left w:val="single" w:sz="4" w:space="0" w:color="auto"/>
                  <w:bottom w:val="single" w:sz="4" w:space="0" w:color="auto"/>
                  <w:right w:val="single" w:sz="4" w:space="0" w:color="auto"/>
                </w:tcBorders>
                <w:vAlign w:val="center"/>
              </w:tcPr>
              <w:p w14:paraId="5F13AFCD" w14:textId="28081651" w:rsidR="005822B0" w:rsidRDefault="005822B0" w:rsidP="005822B0">
                <w:pPr>
                  <w:ind w:firstLineChars="200" w:firstLine="420"/>
                  <w:rPr>
                    <w:color w:val="000000" w:themeColor="text1"/>
                  </w:rPr>
                </w:pPr>
                <w:r>
                  <w:rPr>
                    <w:rFonts w:hint="eastAsia"/>
                    <w:color w:val="000000"/>
                  </w:rPr>
                  <w:t xml:space="preserve">　境外</w:t>
                </w:r>
              </w:p>
            </w:tc>
            <w:tc>
              <w:tcPr>
                <w:tcW w:w="1337" w:type="pct"/>
                <w:tcBorders>
                  <w:top w:val="nil"/>
                  <w:left w:val="nil"/>
                  <w:bottom w:val="single" w:sz="4" w:space="0" w:color="auto"/>
                  <w:right w:val="single" w:sz="4" w:space="0" w:color="auto"/>
                </w:tcBorders>
                <w:vAlign w:val="center"/>
              </w:tcPr>
              <w:p w14:paraId="114C4203" w14:textId="57F75FC2" w:rsidR="005822B0" w:rsidRDefault="005822B0" w:rsidP="005822B0">
                <w:pPr>
                  <w:jc w:val="right"/>
                  <w:rPr>
                    <w:color w:val="000000" w:themeColor="text1"/>
                  </w:rPr>
                </w:pPr>
                <w:r>
                  <w:rPr>
                    <w:color w:val="000000"/>
                  </w:rPr>
                  <w:t>163,170,923.61</w:t>
                </w:r>
              </w:p>
            </w:tc>
            <w:tc>
              <w:tcPr>
                <w:tcW w:w="1658" w:type="pct"/>
                <w:tcBorders>
                  <w:top w:val="nil"/>
                  <w:left w:val="nil"/>
                  <w:bottom w:val="single" w:sz="4" w:space="0" w:color="auto"/>
                  <w:right w:val="single" w:sz="4" w:space="0" w:color="auto"/>
                </w:tcBorders>
                <w:vAlign w:val="center"/>
              </w:tcPr>
              <w:p w14:paraId="358D2E34" w14:textId="0A48B8AD" w:rsidR="005822B0" w:rsidRDefault="005822B0" w:rsidP="005822B0">
                <w:pPr>
                  <w:jc w:val="right"/>
                  <w:rPr>
                    <w:color w:val="000000" w:themeColor="text1"/>
                  </w:rPr>
                </w:pPr>
                <w:r>
                  <w:rPr>
                    <w:color w:val="000000"/>
                  </w:rPr>
                  <w:t>147,387,435.85</w:t>
                </w:r>
              </w:p>
            </w:tc>
          </w:tr>
          <w:tr w:rsidR="005822B0" w14:paraId="012F2838" w14:textId="77777777" w:rsidTr="004E6583">
            <w:tc>
              <w:tcPr>
                <w:tcW w:w="2005" w:type="pct"/>
                <w:tcBorders>
                  <w:top w:val="nil"/>
                  <w:left w:val="single" w:sz="4" w:space="0" w:color="auto"/>
                  <w:bottom w:val="single" w:sz="4" w:space="0" w:color="auto"/>
                  <w:right w:val="single" w:sz="4" w:space="0" w:color="auto"/>
                </w:tcBorders>
                <w:vAlign w:val="center"/>
              </w:tcPr>
              <w:p w14:paraId="19EC73D3" w14:textId="3E4E9BB4" w:rsidR="005822B0" w:rsidRDefault="005822B0" w:rsidP="005822B0">
                <w:pPr>
                  <w:rPr>
                    <w:color w:val="000000" w:themeColor="text1"/>
                  </w:rPr>
                </w:pPr>
                <w:r>
                  <w:rPr>
                    <w:rFonts w:hint="eastAsia"/>
                    <w:color w:val="000000"/>
                  </w:rPr>
                  <w:t>按销售渠道分类</w:t>
                </w:r>
              </w:p>
            </w:tc>
            <w:tc>
              <w:tcPr>
                <w:tcW w:w="1337" w:type="pct"/>
                <w:tcBorders>
                  <w:top w:val="nil"/>
                  <w:left w:val="nil"/>
                  <w:bottom w:val="single" w:sz="4" w:space="0" w:color="auto"/>
                  <w:right w:val="single" w:sz="4" w:space="0" w:color="auto"/>
                </w:tcBorders>
                <w:vAlign w:val="center"/>
              </w:tcPr>
              <w:p w14:paraId="1F242B57" w14:textId="78542224" w:rsidR="005822B0" w:rsidRDefault="005822B0" w:rsidP="005822B0">
                <w:pPr>
                  <w:jc w:val="right"/>
                  <w:rPr>
                    <w:color w:val="000000" w:themeColor="text1"/>
                  </w:rPr>
                </w:pPr>
                <w:r>
                  <w:rPr>
                    <w:rFonts w:hint="eastAsia"/>
                    <w:color w:val="000000"/>
                  </w:rPr>
                  <w:t xml:space="preserve">　</w:t>
                </w:r>
              </w:p>
            </w:tc>
            <w:tc>
              <w:tcPr>
                <w:tcW w:w="1658" w:type="pct"/>
                <w:tcBorders>
                  <w:top w:val="nil"/>
                  <w:left w:val="nil"/>
                  <w:bottom w:val="single" w:sz="4" w:space="0" w:color="auto"/>
                  <w:right w:val="single" w:sz="4" w:space="0" w:color="auto"/>
                </w:tcBorders>
                <w:vAlign w:val="center"/>
              </w:tcPr>
              <w:p w14:paraId="499F593C" w14:textId="1F99CE2A" w:rsidR="005822B0" w:rsidRDefault="005822B0" w:rsidP="005822B0">
                <w:pPr>
                  <w:jc w:val="right"/>
                  <w:rPr>
                    <w:color w:val="000000" w:themeColor="text1"/>
                  </w:rPr>
                </w:pPr>
                <w:r>
                  <w:rPr>
                    <w:rFonts w:hint="eastAsia"/>
                    <w:color w:val="000000"/>
                  </w:rPr>
                  <w:t xml:space="preserve">　</w:t>
                </w:r>
              </w:p>
            </w:tc>
          </w:tr>
          <w:tr w:rsidR="005822B0" w14:paraId="3B54EE26" w14:textId="77777777" w:rsidTr="004E6583">
            <w:tc>
              <w:tcPr>
                <w:tcW w:w="2005" w:type="pct"/>
                <w:tcBorders>
                  <w:top w:val="nil"/>
                  <w:left w:val="single" w:sz="4" w:space="0" w:color="auto"/>
                  <w:bottom w:val="single" w:sz="4" w:space="0" w:color="auto"/>
                  <w:right w:val="single" w:sz="4" w:space="0" w:color="auto"/>
                </w:tcBorders>
                <w:vAlign w:val="center"/>
              </w:tcPr>
              <w:p w14:paraId="0926A285" w14:textId="5678A9F8" w:rsidR="005822B0" w:rsidRDefault="005822B0" w:rsidP="005822B0">
                <w:pPr>
                  <w:ind w:firstLineChars="200" w:firstLine="420"/>
                </w:pPr>
                <w:r>
                  <w:rPr>
                    <w:rFonts w:hint="eastAsia"/>
                    <w:color w:val="000000"/>
                  </w:rPr>
                  <w:t xml:space="preserve">　电子商务</w:t>
                </w:r>
              </w:p>
            </w:tc>
            <w:tc>
              <w:tcPr>
                <w:tcW w:w="1337" w:type="pct"/>
                <w:tcBorders>
                  <w:top w:val="nil"/>
                  <w:left w:val="nil"/>
                  <w:bottom w:val="single" w:sz="4" w:space="0" w:color="auto"/>
                  <w:right w:val="single" w:sz="4" w:space="0" w:color="auto"/>
                </w:tcBorders>
                <w:vAlign w:val="center"/>
              </w:tcPr>
              <w:p w14:paraId="2A35884F" w14:textId="489826FD" w:rsidR="005822B0" w:rsidRDefault="005822B0" w:rsidP="005822B0">
                <w:pPr>
                  <w:jc w:val="right"/>
                </w:pPr>
                <w:r>
                  <w:rPr>
                    <w:color w:val="000000"/>
                  </w:rPr>
                  <w:t>5,551,732.20</w:t>
                </w:r>
              </w:p>
            </w:tc>
            <w:tc>
              <w:tcPr>
                <w:tcW w:w="1658" w:type="pct"/>
                <w:tcBorders>
                  <w:top w:val="nil"/>
                  <w:left w:val="nil"/>
                  <w:bottom w:val="single" w:sz="4" w:space="0" w:color="auto"/>
                  <w:right w:val="single" w:sz="4" w:space="0" w:color="auto"/>
                </w:tcBorders>
                <w:vAlign w:val="center"/>
              </w:tcPr>
              <w:p w14:paraId="62BB0252" w14:textId="4089A60A" w:rsidR="005822B0" w:rsidRDefault="005822B0" w:rsidP="005822B0">
                <w:pPr>
                  <w:jc w:val="right"/>
                </w:pPr>
                <w:r>
                  <w:rPr>
                    <w:color w:val="000000"/>
                  </w:rPr>
                  <w:t>3,924,600.06</w:t>
                </w:r>
              </w:p>
            </w:tc>
          </w:tr>
          <w:tr w:rsidR="005822B0" w14:paraId="464C5EE7" w14:textId="77777777" w:rsidTr="004E6583">
            <w:tc>
              <w:tcPr>
                <w:tcW w:w="2005" w:type="pct"/>
                <w:tcBorders>
                  <w:top w:val="nil"/>
                  <w:left w:val="single" w:sz="4" w:space="0" w:color="auto"/>
                  <w:bottom w:val="single" w:sz="4" w:space="0" w:color="auto"/>
                  <w:right w:val="single" w:sz="4" w:space="0" w:color="auto"/>
                </w:tcBorders>
                <w:vAlign w:val="center"/>
              </w:tcPr>
              <w:p w14:paraId="44410E9B" w14:textId="13BBDAA1" w:rsidR="005822B0" w:rsidRDefault="005822B0" w:rsidP="005822B0">
                <w:pPr>
                  <w:ind w:firstLineChars="200" w:firstLine="420"/>
                  <w:rPr>
                    <w:color w:val="000000" w:themeColor="text1"/>
                  </w:rPr>
                </w:pPr>
                <w:r>
                  <w:rPr>
                    <w:rFonts w:hint="eastAsia"/>
                    <w:color w:val="000000"/>
                  </w:rPr>
                  <w:t xml:space="preserve">　电视购物</w:t>
                </w:r>
              </w:p>
            </w:tc>
            <w:tc>
              <w:tcPr>
                <w:tcW w:w="1337" w:type="pct"/>
                <w:tcBorders>
                  <w:top w:val="nil"/>
                  <w:left w:val="nil"/>
                  <w:bottom w:val="single" w:sz="4" w:space="0" w:color="auto"/>
                  <w:right w:val="single" w:sz="4" w:space="0" w:color="auto"/>
                </w:tcBorders>
                <w:vAlign w:val="center"/>
              </w:tcPr>
              <w:p w14:paraId="0EDA323E" w14:textId="35DEE417" w:rsidR="005822B0" w:rsidRDefault="005822B0" w:rsidP="005822B0">
                <w:pPr>
                  <w:jc w:val="right"/>
                  <w:rPr>
                    <w:color w:val="000000" w:themeColor="text1"/>
                  </w:rPr>
                </w:pPr>
                <w:r>
                  <w:rPr>
                    <w:color w:val="000000"/>
                  </w:rPr>
                  <w:t>4,062,822.98</w:t>
                </w:r>
              </w:p>
            </w:tc>
            <w:tc>
              <w:tcPr>
                <w:tcW w:w="1658" w:type="pct"/>
                <w:tcBorders>
                  <w:top w:val="nil"/>
                  <w:left w:val="nil"/>
                  <w:bottom w:val="single" w:sz="4" w:space="0" w:color="auto"/>
                  <w:right w:val="single" w:sz="4" w:space="0" w:color="auto"/>
                </w:tcBorders>
                <w:vAlign w:val="center"/>
              </w:tcPr>
              <w:p w14:paraId="63C63782" w14:textId="339A5C3F" w:rsidR="005822B0" w:rsidRDefault="005822B0" w:rsidP="005822B0">
                <w:pPr>
                  <w:jc w:val="right"/>
                  <w:rPr>
                    <w:color w:val="000000" w:themeColor="text1"/>
                  </w:rPr>
                </w:pPr>
                <w:r>
                  <w:rPr>
                    <w:color w:val="000000"/>
                  </w:rPr>
                  <w:t>3,151,085.27</w:t>
                </w:r>
              </w:p>
            </w:tc>
          </w:tr>
          <w:tr w:rsidR="005822B0" w14:paraId="7BE1F681" w14:textId="77777777" w:rsidTr="004E6583">
            <w:tc>
              <w:tcPr>
                <w:tcW w:w="2005" w:type="pct"/>
                <w:tcBorders>
                  <w:top w:val="nil"/>
                  <w:left w:val="single" w:sz="4" w:space="0" w:color="auto"/>
                  <w:bottom w:val="single" w:sz="4" w:space="0" w:color="auto"/>
                  <w:right w:val="single" w:sz="4" w:space="0" w:color="auto"/>
                </w:tcBorders>
                <w:vAlign w:val="center"/>
              </w:tcPr>
              <w:p w14:paraId="7AE1943D" w14:textId="54AD6D43" w:rsidR="005822B0" w:rsidRDefault="005822B0" w:rsidP="005822B0">
                <w:pPr>
                  <w:rPr>
                    <w:color w:val="000000" w:themeColor="text1"/>
                  </w:rPr>
                </w:pPr>
                <w:r>
                  <w:rPr>
                    <w:rFonts w:eastAsia="等线" w:cs="Times New Roman"/>
                    <w:color w:val="000000"/>
                  </w:rPr>
                  <w:t xml:space="preserve">      </w:t>
                </w:r>
                <w:r>
                  <w:rPr>
                    <w:rFonts w:cs="Times New Roman" w:hint="eastAsia"/>
                    <w:color w:val="000000"/>
                  </w:rPr>
                  <w:t>本部自销</w:t>
                </w:r>
              </w:p>
            </w:tc>
            <w:tc>
              <w:tcPr>
                <w:tcW w:w="1337" w:type="pct"/>
                <w:tcBorders>
                  <w:top w:val="nil"/>
                  <w:left w:val="nil"/>
                  <w:bottom w:val="single" w:sz="4" w:space="0" w:color="auto"/>
                  <w:right w:val="single" w:sz="4" w:space="0" w:color="auto"/>
                </w:tcBorders>
                <w:vAlign w:val="center"/>
              </w:tcPr>
              <w:p w14:paraId="3B00DD93" w14:textId="59E9A8A5" w:rsidR="005822B0" w:rsidRDefault="005822B0" w:rsidP="005822B0">
                <w:pPr>
                  <w:jc w:val="right"/>
                  <w:rPr>
                    <w:color w:val="000000" w:themeColor="text1"/>
                  </w:rPr>
                </w:pPr>
                <w:r>
                  <w:rPr>
                    <w:color w:val="000000"/>
                  </w:rPr>
                  <w:t>701,106,240.3</w:t>
                </w:r>
                <w:r w:rsidR="003F3F91">
                  <w:rPr>
                    <w:rFonts w:hint="eastAsia"/>
                    <w:color w:val="000000"/>
                  </w:rPr>
                  <w:t>0</w:t>
                </w:r>
              </w:p>
            </w:tc>
            <w:tc>
              <w:tcPr>
                <w:tcW w:w="1658" w:type="pct"/>
                <w:tcBorders>
                  <w:top w:val="nil"/>
                  <w:left w:val="nil"/>
                  <w:bottom w:val="single" w:sz="4" w:space="0" w:color="auto"/>
                  <w:right w:val="single" w:sz="4" w:space="0" w:color="auto"/>
                </w:tcBorders>
                <w:vAlign w:val="center"/>
              </w:tcPr>
              <w:p w14:paraId="2B411C28" w14:textId="73F7A54B" w:rsidR="005822B0" w:rsidRDefault="005822B0" w:rsidP="005822B0">
                <w:pPr>
                  <w:jc w:val="right"/>
                  <w:rPr>
                    <w:color w:val="000000" w:themeColor="text1"/>
                  </w:rPr>
                </w:pPr>
                <w:r>
                  <w:rPr>
                    <w:color w:val="000000"/>
                  </w:rPr>
                  <w:t>560,608,411.3</w:t>
                </w:r>
                <w:r w:rsidR="003F3F91">
                  <w:rPr>
                    <w:rFonts w:hint="eastAsia"/>
                    <w:color w:val="000000"/>
                  </w:rPr>
                  <w:t>0</w:t>
                </w:r>
              </w:p>
            </w:tc>
          </w:tr>
          <w:tr w:rsidR="005822B0" w14:paraId="7B06DFE1" w14:textId="77777777" w:rsidTr="004E6583">
            <w:tc>
              <w:tcPr>
                <w:tcW w:w="2005" w:type="pct"/>
                <w:tcBorders>
                  <w:top w:val="nil"/>
                  <w:left w:val="single" w:sz="4" w:space="0" w:color="auto"/>
                  <w:bottom w:val="single" w:sz="4" w:space="0" w:color="auto"/>
                  <w:right w:val="single" w:sz="4" w:space="0" w:color="auto"/>
                </w:tcBorders>
                <w:vAlign w:val="center"/>
              </w:tcPr>
              <w:p w14:paraId="26BABA1C" w14:textId="052FEEA9" w:rsidR="005822B0" w:rsidRDefault="005822B0" w:rsidP="005822B0">
                <w:pPr>
                  <w:jc w:val="center"/>
                  <w:rPr>
                    <w:color w:val="000000" w:themeColor="text1"/>
                  </w:rPr>
                </w:pPr>
                <w:r>
                  <w:rPr>
                    <w:rFonts w:hint="eastAsia"/>
                    <w:color w:val="000000"/>
                  </w:rPr>
                  <w:t>合计</w:t>
                </w:r>
              </w:p>
            </w:tc>
            <w:tc>
              <w:tcPr>
                <w:tcW w:w="1337" w:type="pct"/>
                <w:tcBorders>
                  <w:top w:val="nil"/>
                  <w:left w:val="nil"/>
                  <w:bottom w:val="single" w:sz="4" w:space="0" w:color="auto"/>
                  <w:right w:val="single" w:sz="4" w:space="0" w:color="auto"/>
                </w:tcBorders>
                <w:vAlign w:val="center"/>
              </w:tcPr>
              <w:p w14:paraId="648298C4" w14:textId="47353A5D" w:rsidR="005822B0" w:rsidRDefault="005822B0" w:rsidP="005822B0">
                <w:pPr>
                  <w:jc w:val="right"/>
                  <w:rPr>
                    <w:color w:val="000000" w:themeColor="text1"/>
                  </w:rPr>
                </w:pPr>
                <w:r>
                  <w:rPr>
                    <w:color w:val="000000"/>
                  </w:rPr>
                  <w:t>710,720,795.47</w:t>
                </w:r>
              </w:p>
            </w:tc>
            <w:tc>
              <w:tcPr>
                <w:tcW w:w="1658" w:type="pct"/>
                <w:tcBorders>
                  <w:top w:val="nil"/>
                  <w:left w:val="nil"/>
                  <w:bottom w:val="single" w:sz="4" w:space="0" w:color="auto"/>
                  <w:right w:val="single" w:sz="4" w:space="0" w:color="auto"/>
                </w:tcBorders>
                <w:vAlign w:val="center"/>
              </w:tcPr>
              <w:p w14:paraId="012B73D2" w14:textId="1EBB52A8" w:rsidR="005822B0" w:rsidRDefault="005822B0" w:rsidP="005822B0">
                <w:pPr>
                  <w:jc w:val="right"/>
                  <w:rPr>
                    <w:color w:val="000000" w:themeColor="text1"/>
                  </w:rPr>
                </w:pPr>
                <w:r>
                  <w:rPr>
                    <w:color w:val="000000"/>
                  </w:rPr>
                  <w:t>567,684,096.64</w:t>
                </w:r>
              </w:p>
            </w:tc>
          </w:tr>
          <w:bookmarkEnd w:id="390"/>
        </w:tbl>
        <w:p w14:paraId="51C7BB77" w14:textId="77777777" w:rsidR="00FD7D23" w:rsidRDefault="00FD7D23"/>
        <w:p w14:paraId="1B2D788A"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357933547"/>
            <w:placeholder>
              <w:docPart w:val="GBC22222222222222222222222222222"/>
            </w:placeholder>
          </w:sdtPr>
          <w:sdtContent>
            <w:p w14:paraId="5C293981" w14:textId="0D2632DD" w:rsidR="00DE3432" w:rsidRDefault="00A87294" w:rsidP="00FD7D23">
              <w:pPr>
                <w:rPr>
                  <w:color w:val="000000" w:themeColor="text1"/>
                </w:rPr>
              </w:pP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8FF6A9" w14:textId="77777777" w:rsidR="00DE3432" w:rsidRDefault="00000000">
          <w:pPr>
            <w:rPr>
              <w:color w:val="000000" w:themeColor="text1"/>
            </w:rPr>
          </w:pPr>
        </w:p>
      </w:sdtContent>
    </w:sdt>
    <w:p w14:paraId="11F68159" w14:textId="77777777" w:rsidR="00DE3432" w:rsidRDefault="00A87294">
      <w:pPr>
        <w:pStyle w:val="4"/>
        <w:numPr>
          <w:ilvl w:val="0"/>
          <w:numId w:val="84"/>
        </w:numPr>
        <w:ind w:left="426" w:hanging="426"/>
        <w:rPr>
          <w:color w:val="000000" w:themeColor="text1"/>
        </w:rPr>
      </w:pPr>
      <w:bookmarkStart w:id="391" w:name="_Hlk533670431"/>
      <w:bookmarkEnd w:id="388"/>
      <w:r>
        <w:rPr>
          <w:rFonts w:hint="eastAsia"/>
          <w:color w:val="000000" w:themeColor="text1"/>
        </w:rPr>
        <w:t>履约义务的说明</w:t>
      </w:r>
    </w:p>
    <w:sdt>
      <w:sdtPr>
        <w:rPr>
          <w:color w:val="000000" w:themeColor="text1"/>
        </w:rPr>
        <w:alias w:val="是否适用：履约义务的说明[双击切换]"/>
        <w:tag w:val="_GBC_ec22242632ae490ba6bc8afe3b2e35bc"/>
        <w:id w:val="-1718730590"/>
        <w:placeholder>
          <w:docPart w:val="GBC22222222222222222222222222222"/>
        </w:placeholder>
      </w:sdtPr>
      <w:sdtContent>
        <w:p w14:paraId="26A379E6" w14:textId="006311B3" w:rsidR="00DE3432" w:rsidRDefault="00A87294" w:rsidP="00FD7D23">
          <w:pPr>
            <w:rPr>
              <w:color w:val="000000" w:themeColor="text1"/>
            </w:rPr>
          </w:pP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F2AB63" w14:textId="77777777" w:rsidR="00FD7D23" w:rsidRDefault="00FD7D23" w:rsidP="00FD7D23">
      <w:pPr>
        <w:rPr>
          <w:color w:val="000000" w:themeColor="text1"/>
        </w:rPr>
      </w:pPr>
    </w:p>
    <w:p w14:paraId="68882460" w14:textId="77777777" w:rsidR="00DE3432" w:rsidRDefault="00A87294">
      <w:pPr>
        <w:pStyle w:val="4"/>
        <w:numPr>
          <w:ilvl w:val="0"/>
          <w:numId w:val="84"/>
        </w:numPr>
        <w:ind w:left="426" w:hanging="426"/>
        <w:rPr>
          <w:rFonts w:ascii="宋体" w:hAnsi="宋体" w:hint="eastAsia"/>
          <w:color w:val="000000" w:themeColor="text1"/>
        </w:rPr>
      </w:pPr>
      <w:bookmarkStart w:id="392" w:name="_Hlk10538107"/>
      <w:bookmarkStart w:id="393" w:name="_Hlk10538117"/>
      <w:bookmarkEnd w:id="389"/>
      <w:bookmarkEnd w:id="391"/>
      <w:r>
        <w:rPr>
          <w:rFonts w:ascii="宋体" w:hAnsi="宋体" w:hint="eastAsia"/>
          <w:color w:val="000000" w:themeColor="text1"/>
        </w:rPr>
        <w:t>分摊至剩余履约义务的说明</w:t>
      </w:r>
      <w:bookmarkEnd w:id="392"/>
    </w:p>
    <w:sdt>
      <w:sdtPr>
        <w:rPr>
          <w:color w:val="000000" w:themeColor="text1"/>
        </w:rPr>
        <w:alias w:val="是否适用：分摊至剩余履约义务的说明[双击切换]"/>
        <w:tag w:val="_GBC_3e12eb65fc9e4c7b80815a7392be58f2"/>
        <w:id w:val="-139576194"/>
        <w:placeholder>
          <w:docPart w:val="GBC22222222222222222222222222222"/>
        </w:placeholder>
      </w:sdtPr>
      <w:sdtContent>
        <w:p w14:paraId="49E85D14" w14:textId="73F3951B" w:rsidR="00FD7D23" w:rsidRDefault="00A87294" w:rsidP="00FD7D23">
          <w:pPr>
            <w:rPr>
              <w:color w:val="000000" w:themeColor="text1"/>
            </w:rPr>
          </w:pP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F8864BA" w14:textId="50DAC411" w:rsidR="00DE3432" w:rsidRDefault="00DE3432">
      <w:pPr>
        <w:rPr>
          <w:color w:val="000000" w:themeColor="text1"/>
        </w:rPr>
      </w:pPr>
    </w:p>
    <w:bookmarkEnd w:id="393"/>
    <w:p w14:paraId="3E8D05C5" w14:textId="77777777" w:rsidR="00DE3432" w:rsidRDefault="00DE3432">
      <w:pPr>
        <w:rPr>
          <w:color w:val="000000" w:themeColor="text1"/>
        </w:rPr>
      </w:pPr>
    </w:p>
    <w:p w14:paraId="43232B03" w14:textId="77777777" w:rsidR="00DE3432" w:rsidRDefault="00A87294">
      <w:pPr>
        <w:pStyle w:val="4"/>
        <w:numPr>
          <w:ilvl w:val="0"/>
          <w:numId w:val="84"/>
        </w:numPr>
        <w:ind w:left="426" w:hanging="426"/>
        <w:rPr>
          <w:color w:val="000000" w:themeColor="text1"/>
        </w:rPr>
      </w:pPr>
      <w:bookmarkStart w:id="394" w:name="_Hlk167969793"/>
      <w:r>
        <w:rPr>
          <w:rFonts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1276711965"/>
        <w:placeholder>
          <w:docPart w:val="GBC22222222222222222222222222222"/>
        </w:placeholder>
      </w:sdtPr>
      <w:sdtContent>
        <w:p w14:paraId="7A2C5825" w14:textId="6FAA369D" w:rsidR="00DE3432" w:rsidRDefault="00A87294" w:rsidP="00FD7D23">
          <w:pPr>
            <w:rPr>
              <w:color w:val="000000" w:themeColor="text1"/>
            </w:rPr>
          </w:pP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D7D2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FBD842" w14:textId="77777777" w:rsidR="00FD7D23" w:rsidRDefault="00FD7D23" w:rsidP="00FD7D23">
      <w:pPr>
        <w:rPr>
          <w:rFonts w:ascii="Arial" w:hAnsi="Arial"/>
          <w:color w:val="000000" w:themeColor="text1"/>
        </w:rPr>
      </w:pPr>
    </w:p>
    <w:p w14:paraId="123E7D35" w14:textId="77777777" w:rsidR="00DE3432" w:rsidRDefault="00A87294">
      <w:pPr>
        <w:spacing w:before="60" w:after="60"/>
        <w:rPr>
          <w:color w:val="000000" w:themeColor="text1"/>
        </w:rPr>
      </w:pPr>
      <w:bookmarkStart w:id="395" w:name="_Hlk26364697"/>
      <w:bookmarkStart w:id="396" w:name="_Hlk41487523"/>
      <w:bookmarkEnd w:id="394"/>
      <w:r>
        <w:rPr>
          <w:rFonts w:hint="eastAsia"/>
          <w:color w:val="000000" w:themeColor="text1"/>
        </w:rPr>
        <w:t>其他说明：</w:t>
      </w:r>
    </w:p>
    <w:p w14:paraId="025604BE" w14:textId="4F20B838" w:rsidR="00DE3432" w:rsidRDefault="00000000">
      <w:pPr>
        <w:rPr>
          <w:color w:val="000000" w:themeColor="text1"/>
        </w:rPr>
      </w:pPr>
      <w:sdt>
        <w:sdtPr>
          <w:rPr>
            <w:color w:val="000000" w:themeColor="text1"/>
          </w:rPr>
          <w:alias w:val="主营业务说明"/>
          <w:tag w:val="_GBC_72a96250960e4e188d2fa1097869655e"/>
          <w:id w:val="941035814"/>
          <w:placeholder>
            <w:docPart w:val="GBC22222222222222222222222222222"/>
          </w:placeholder>
        </w:sdtPr>
        <w:sdtContent>
          <w:r w:rsidR="00FD7D23">
            <w:rPr>
              <w:rFonts w:hint="eastAsia"/>
              <w:color w:val="000000" w:themeColor="text1"/>
            </w:rPr>
            <w:t>无</w:t>
          </w:r>
        </w:sdtContent>
      </w:sdt>
      <w:bookmarkEnd w:id="395"/>
    </w:p>
    <w:p w14:paraId="3900A020" w14:textId="77777777" w:rsidR="00DE3432" w:rsidRDefault="00DE3432">
      <w:pPr>
        <w:rPr>
          <w:color w:val="000000" w:themeColor="text1"/>
        </w:rPr>
      </w:pPr>
    </w:p>
    <w:bookmarkEnd w:id="396"/>
    <w:p w14:paraId="680BC0D2"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608088788"/>
        <w:placeholder>
          <w:docPart w:val="GBC22222222222222222222222222222"/>
        </w:placeholder>
      </w:sdtPr>
      <w:sdtContent>
        <w:p w14:paraId="25F116E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094562" w14:textId="77777777" w:rsidR="00DE3432" w:rsidRDefault="00A87294">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6500609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税金及附加"/>
          <w:tag w:val="_GBC_ecf8b53c11ec4336b91007df3f6b5f78"/>
          <w:id w:val="-1019592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2995"/>
        <w:gridCol w:w="2995"/>
      </w:tblGrid>
      <w:tr w:rsidR="00DE3432" w14:paraId="53D8B391" w14:textId="77777777" w:rsidTr="00FD7D23">
        <w:sdt>
          <w:sdtPr>
            <w:tag w:val="_PLD_444bcf5500dc4f7f9041afd20c147408"/>
            <w:id w:val="-2055987925"/>
          </w:sdtPr>
          <w:sdtContent>
            <w:tc>
              <w:tcPr>
                <w:tcW w:w="1605" w:type="pct"/>
                <w:vAlign w:val="center"/>
              </w:tcPr>
              <w:p w14:paraId="57B79EC9"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986496e04f5841889074687e953bf8a9"/>
            <w:id w:val="1038008242"/>
          </w:sdtPr>
          <w:sdtContent>
            <w:tc>
              <w:tcPr>
                <w:tcW w:w="1697" w:type="pct"/>
              </w:tcPr>
              <w:p w14:paraId="3A536B39" w14:textId="77777777" w:rsidR="00DE3432" w:rsidRDefault="00A87294">
                <w:pPr>
                  <w:jc w:val="center"/>
                  <w:rPr>
                    <w:color w:val="000000" w:themeColor="text1"/>
                  </w:rPr>
                </w:pPr>
                <w:r>
                  <w:rPr>
                    <w:rFonts w:hint="eastAsia"/>
                    <w:color w:val="000000" w:themeColor="text1"/>
                  </w:rPr>
                  <w:t>本期发生额</w:t>
                </w:r>
              </w:p>
            </w:tc>
          </w:sdtContent>
        </w:sdt>
        <w:sdt>
          <w:sdtPr>
            <w:tag w:val="_PLD_4ab1376344dc484195a5459c78069a64"/>
            <w:id w:val="1810281117"/>
          </w:sdtPr>
          <w:sdtContent>
            <w:tc>
              <w:tcPr>
                <w:tcW w:w="1697" w:type="pct"/>
                <w:vAlign w:val="center"/>
              </w:tcPr>
              <w:p w14:paraId="2D453A42" w14:textId="77777777" w:rsidR="00DE3432" w:rsidRDefault="00A87294">
                <w:pPr>
                  <w:jc w:val="center"/>
                  <w:rPr>
                    <w:color w:val="000000" w:themeColor="text1"/>
                  </w:rPr>
                </w:pPr>
                <w:r>
                  <w:rPr>
                    <w:rFonts w:hint="eastAsia"/>
                    <w:color w:val="000000" w:themeColor="text1"/>
                  </w:rPr>
                  <w:t>上期发生额</w:t>
                </w:r>
              </w:p>
            </w:tc>
          </w:sdtContent>
        </w:sdt>
      </w:tr>
      <w:tr w:rsidR="00DE3432" w14:paraId="07B5E54B" w14:textId="77777777" w:rsidTr="00FD7D23">
        <w:tc>
          <w:tcPr>
            <w:tcW w:w="1605" w:type="pct"/>
            <w:vAlign w:val="center"/>
          </w:tcPr>
          <w:p w14:paraId="3B6DA75B"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消费税</w:t>
            </w:r>
          </w:p>
        </w:tc>
        <w:tc>
          <w:tcPr>
            <w:tcW w:w="1697" w:type="pct"/>
          </w:tcPr>
          <w:p w14:paraId="78BA1430" w14:textId="77777777" w:rsidR="00DE3432" w:rsidRDefault="00DE3432">
            <w:pPr>
              <w:autoSpaceDE w:val="0"/>
              <w:autoSpaceDN w:val="0"/>
              <w:adjustRightInd w:val="0"/>
              <w:snapToGrid w:val="0"/>
              <w:spacing w:line="240" w:lineRule="atLeast"/>
              <w:jc w:val="right"/>
            </w:pPr>
          </w:p>
        </w:tc>
        <w:tc>
          <w:tcPr>
            <w:tcW w:w="1697" w:type="pct"/>
          </w:tcPr>
          <w:p w14:paraId="15A5763E" w14:textId="77777777" w:rsidR="00DE3432" w:rsidRDefault="00DE3432">
            <w:pPr>
              <w:jc w:val="right"/>
            </w:pPr>
          </w:p>
        </w:tc>
      </w:tr>
      <w:tr w:rsidR="00DE3432" w14:paraId="4D393C74" w14:textId="77777777" w:rsidTr="00FD7D23">
        <w:tc>
          <w:tcPr>
            <w:tcW w:w="1605" w:type="pct"/>
            <w:vAlign w:val="center"/>
          </w:tcPr>
          <w:p w14:paraId="682A2DA2"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营业税</w:t>
            </w:r>
          </w:p>
        </w:tc>
        <w:tc>
          <w:tcPr>
            <w:tcW w:w="1697" w:type="pct"/>
          </w:tcPr>
          <w:p w14:paraId="35259351" w14:textId="50A133C9" w:rsidR="00DE3432" w:rsidRDefault="00792DEF">
            <w:pPr>
              <w:autoSpaceDE w:val="0"/>
              <w:autoSpaceDN w:val="0"/>
              <w:adjustRightInd w:val="0"/>
              <w:snapToGrid w:val="0"/>
              <w:spacing w:line="240" w:lineRule="atLeast"/>
              <w:jc w:val="right"/>
            </w:pPr>
            <w:r>
              <w:t>720,042.27</w:t>
            </w:r>
          </w:p>
        </w:tc>
        <w:tc>
          <w:tcPr>
            <w:tcW w:w="1697" w:type="pct"/>
          </w:tcPr>
          <w:p w14:paraId="7D9160BD" w14:textId="1B6F8F15" w:rsidR="00DE3432" w:rsidRDefault="00FD7D23">
            <w:pPr>
              <w:jc w:val="right"/>
            </w:pPr>
            <w:r>
              <w:t>590,354.83</w:t>
            </w:r>
          </w:p>
        </w:tc>
      </w:tr>
      <w:tr w:rsidR="00DE3432" w14:paraId="0555BF90" w14:textId="77777777" w:rsidTr="00FD7D23">
        <w:tc>
          <w:tcPr>
            <w:tcW w:w="1605" w:type="pct"/>
            <w:vAlign w:val="center"/>
          </w:tcPr>
          <w:p w14:paraId="27D1097B"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城市维护建设税</w:t>
            </w:r>
          </w:p>
        </w:tc>
        <w:tc>
          <w:tcPr>
            <w:tcW w:w="1697" w:type="pct"/>
          </w:tcPr>
          <w:p w14:paraId="19657746" w14:textId="4F954B81" w:rsidR="00DE3432" w:rsidRDefault="00792DEF">
            <w:pPr>
              <w:autoSpaceDE w:val="0"/>
              <w:autoSpaceDN w:val="0"/>
              <w:adjustRightInd w:val="0"/>
              <w:snapToGrid w:val="0"/>
              <w:spacing w:line="240" w:lineRule="atLeast"/>
              <w:jc w:val="right"/>
            </w:pPr>
            <w:r>
              <w:t>266,418.71</w:t>
            </w:r>
          </w:p>
        </w:tc>
        <w:tc>
          <w:tcPr>
            <w:tcW w:w="1697" w:type="pct"/>
          </w:tcPr>
          <w:p w14:paraId="649D65C2" w14:textId="18BC6068" w:rsidR="00DE3432" w:rsidRDefault="00FD7D23">
            <w:pPr>
              <w:jc w:val="right"/>
            </w:pPr>
            <w:r>
              <w:t>349,296.28</w:t>
            </w:r>
          </w:p>
        </w:tc>
      </w:tr>
      <w:tr w:rsidR="00DE3432" w14:paraId="2D45CC76" w14:textId="77777777" w:rsidTr="00FD7D23">
        <w:tc>
          <w:tcPr>
            <w:tcW w:w="1605" w:type="pct"/>
            <w:vAlign w:val="center"/>
          </w:tcPr>
          <w:p w14:paraId="45A2A2FF"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教育费附加</w:t>
            </w:r>
          </w:p>
        </w:tc>
        <w:tc>
          <w:tcPr>
            <w:tcW w:w="1697" w:type="pct"/>
          </w:tcPr>
          <w:p w14:paraId="0B53E682" w14:textId="7891E2DB" w:rsidR="00DE3432" w:rsidRDefault="00792DEF">
            <w:pPr>
              <w:autoSpaceDE w:val="0"/>
              <w:autoSpaceDN w:val="0"/>
              <w:adjustRightInd w:val="0"/>
              <w:snapToGrid w:val="0"/>
              <w:spacing w:line="240" w:lineRule="atLeast"/>
              <w:jc w:val="right"/>
            </w:pPr>
            <w:r>
              <w:t>161,488.36</w:t>
            </w:r>
          </w:p>
        </w:tc>
        <w:tc>
          <w:tcPr>
            <w:tcW w:w="1697" w:type="pct"/>
          </w:tcPr>
          <w:p w14:paraId="2CBEC2D9" w14:textId="5CF3EB5E" w:rsidR="00DE3432" w:rsidRDefault="00FD7D23">
            <w:pPr>
              <w:jc w:val="right"/>
            </w:pPr>
            <w:r>
              <w:t>209,670.37</w:t>
            </w:r>
          </w:p>
        </w:tc>
      </w:tr>
      <w:tr w:rsidR="00DE3432" w14:paraId="039E45FA" w14:textId="77777777" w:rsidTr="00FD7D23">
        <w:tc>
          <w:tcPr>
            <w:tcW w:w="1605" w:type="pct"/>
            <w:vAlign w:val="center"/>
          </w:tcPr>
          <w:p w14:paraId="69C1853C" w14:textId="77777777" w:rsidR="00DE3432" w:rsidRDefault="00A87294">
            <w:pPr>
              <w:autoSpaceDE w:val="0"/>
              <w:autoSpaceDN w:val="0"/>
              <w:adjustRightInd w:val="0"/>
              <w:snapToGrid w:val="0"/>
              <w:spacing w:line="240" w:lineRule="atLeast"/>
              <w:rPr>
                <w:color w:val="000000" w:themeColor="text1"/>
              </w:rPr>
            </w:pPr>
            <w:r>
              <w:rPr>
                <w:rFonts w:hint="eastAsia"/>
                <w:color w:val="000000" w:themeColor="text1"/>
              </w:rPr>
              <w:t>资源税</w:t>
            </w:r>
          </w:p>
        </w:tc>
        <w:tc>
          <w:tcPr>
            <w:tcW w:w="1697" w:type="pct"/>
          </w:tcPr>
          <w:p w14:paraId="40213BBE" w14:textId="77777777" w:rsidR="00DE3432" w:rsidRDefault="00DE3432">
            <w:pPr>
              <w:autoSpaceDE w:val="0"/>
              <w:autoSpaceDN w:val="0"/>
              <w:adjustRightInd w:val="0"/>
              <w:snapToGrid w:val="0"/>
              <w:spacing w:line="240" w:lineRule="atLeast"/>
              <w:jc w:val="right"/>
            </w:pPr>
          </w:p>
        </w:tc>
        <w:tc>
          <w:tcPr>
            <w:tcW w:w="1697" w:type="pct"/>
          </w:tcPr>
          <w:p w14:paraId="55FDC5E8" w14:textId="77777777" w:rsidR="00DE3432" w:rsidRDefault="00DE3432">
            <w:pPr>
              <w:jc w:val="right"/>
            </w:pPr>
          </w:p>
        </w:tc>
      </w:tr>
      <w:tr w:rsidR="00DE3432" w14:paraId="7A6ED78C" w14:textId="77777777" w:rsidTr="00FD7D23">
        <w:tc>
          <w:tcPr>
            <w:tcW w:w="1605" w:type="pct"/>
            <w:vAlign w:val="center"/>
          </w:tcPr>
          <w:p w14:paraId="69EF427D" w14:textId="77777777" w:rsidR="00DE3432" w:rsidRDefault="00A87294">
            <w:pPr>
              <w:autoSpaceDE w:val="0"/>
              <w:autoSpaceDN w:val="0"/>
              <w:adjustRightInd w:val="0"/>
              <w:snapToGrid w:val="0"/>
              <w:spacing w:line="240" w:lineRule="atLeast"/>
              <w:rPr>
                <w:color w:val="000000" w:themeColor="text1"/>
              </w:rPr>
            </w:pPr>
            <w:r>
              <w:rPr>
                <w:color w:val="000000" w:themeColor="text1"/>
              </w:rPr>
              <w:t>房产税</w:t>
            </w:r>
          </w:p>
        </w:tc>
        <w:tc>
          <w:tcPr>
            <w:tcW w:w="1697" w:type="pct"/>
          </w:tcPr>
          <w:p w14:paraId="1AD697DE" w14:textId="77777777" w:rsidR="00DE3432" w:rsidRDefault="00DE3432">
            <w:pPr>
              <w:autoSpaceDE w:val="0"/>
              <w:autoSpaceDN w:val="0"/>
              <w:adjustRightInd w:val="0"/>
              <w:snapToGrid w:val="0"/>
              <w:spacing w:line="240" w:lineRule="atLeast"/>
              <w:jc w:val="right"/>
            </w:pPr>
          </w:p>
        </w:tc>
        <w:tc>
          <w:tcPr>
            <w:tcW w:w="1697" w:type="pct"/>
          </w:tcPr>
          <w:p w14:paraId="358CED0D" w14:textId="77777777" w:rsidR="00DE3432" w:rsidRDefault="00DE3432">
            <w:pPr>
              <w:jc w:val="right"/>
            </w:pPr>
          </w:p>
        </w:tc>
      </w:tr>
      <w:tr w:rsidR="00DE3432" w14:paraId="4403C126" w14:textId="77777777" w:rsidTr="00FD7D23">
        <w:tc>
          <w:tcPr>
            <w:tcW w:w="1605" w:type="pct"/>
            <w:vAlign w:val="center"/>
          </w:tcPr>
          <w:p w14:paraId="09500F2C" w14:textId="77777777" w:rsidR="00DE3432" w:rsidRDefault="00A87294">
            <w:pPr>
              <w:autoSpaceDE w:val="0"/>
              <w:autoSpaceDN w:val="0"/>
              <w:adjustRightInd w:val="0"/>
              <w:snapToGrid w:val="0"/>
              <w:spacing w:line="240" w:lineRule="atLeast"/>
              <w:rPr>
                <w:color w:val="000000" w:themeColor="text1"/>
              </w:rPr>
            </w:pPr>
            <w:r>
              <w:rPr>
                <w:color w:val="000000" w:themeColor="text1"/>
              </w:rPr>
              <w:t>土地使用税</w:t>
            </w:r>
          </w:p>
        </w:tc>
        <w:tc>
          <w:tcPr>
            <w:tcW w:w="1697" w:type="pct"/>
          </w:tcPr>
          <w:p w14:paraId="5F62C175" w14:textId="77777777" w:rsidR="00DE3432" w:rsidRDefault="00DE3432">
            <w:pPr>
              <w:autoSpaceDE w:val="0"/>
              <w:autoSpaceDN w:val="0"/>
              <w:adjustRightInd w:val="0"/>
              <w:snapToGrid w:val="0"/>
              <w:spacing w:line="240" w:lineRule="atLeast"/>
              <w:jc w:val="right"/>
            </w:pPr>
          </w:p>
        </w:tc>
        <w:tc>
          <w:tcPr>
            <w:tcW w:w="1697" w:type="pct"/>
          </w:tcPr>
          <w:p w14:paraId="6AA4815D" w14:textId="77777777" w:rsidR="00DE3432" w:rsidRDefault="00DE3432">
            <w:pPr>
              <w:jc w:val="right"/>
            </w:pPr>
          </w:p>
        </w:tc>
      </w:tr>
      <w:tr w:rsidR="00DE3432" w14:paraId="6DC387F2" w14:textId="77777777" w:rsidTr="00FD7D23">
        <w:tc>
          <w:tcPr>
            <w:tcW w:w="1605" w:type="pct"/>
            <w:vAlign w:val="center"/>
          </w:tcPr>
          <w:p w14:paraId="5F15AC04" w14:textId="77777777" w:rsidR="00DE3432" w:rsidRDefault="00A87294">
            <w:pPr>
              <w:autoSpaceDE w:val="0"/>
              <w:autoSpaceDN w:val="0"/>
              <w:adjustRightInd w:val="0"/>
              <w:snapToGrid w:val="0"/>
              <w:spacing w:line="240" w:lineRule="atLeast"/>
              <w:rPr>
                <w:color w:val="000000" w:themeColor="text1"/>
              </w:rPr>
            </w:pPr>
            <w:r>
              <w:rPr>
                <w:color w:val="000000" w:themeColor="text1"/>
              </w:rPr>
              <w:t>车船使用税</w:t>
            </w:r>
          </w:p>
        </w:tc>
        <w:tc>
          <w:tcPr>
            <w:tcW w:w="1697" w:type="pct"/>
          </w:tcPr>
          <w:p w14:paraId="5D74EDCB" w14:textId="77777777" w:rsidR="00DE3432" w:rsidRDefault="00DE3432">
            <w:pPr>
              <w:autoSpaceDE w:val="0"/>
              <w:autoSpaceDN w:val="0"/>
              <w:adjustRightInd w:val="0"/>
              <w:snapToGrid w:val="0"/>
              <w:spacing w:line="240" w:lineRule="atLeast"/>
              <w:jc w:val="right"/>
            </w:pPr>
          </w:p>
        </w:tc>
        <w:tc>
          <w:tcPr>
            <w:tcW w:w="1697" w:type="pct"/>
          </w:tcPr>
          <w:p w14:paraId="69D36481" w14:textId="77777777" w:rsidR="00DE3432" w:rsidRDefault="00DE3432">
            <w:pPr>
              <w:jc w:val="right"/>
            </w:pPr>
          </w:p>
        </w:tc>
      </w:tr>
      <w:tr w:rsidR="00DE3432" w14:paraId="47035EFB" w14:textId="77777777" w:rsidTr="00FD7D23">
        <w:tc>
          <w:tcPr>
            <w:tcW w:w="1605" w:type="pct"/>
            <w:vAlign w:val="center"/>
          </w:tcPr>
          <w:p w14:paraId="01433C04" w14:textId="77777777" w:rsidR="00DE3432" w:rsidRDefault="00A87294">
            <w:pPr>
              <w:autoSpaceDE w:val="0"/>
              <w:autoSpaceDN w:val="0"/>
              <w:adjustRightInd w:val="0"/>
              <w:snapToGrid w:val="0"/>
              <w:spacing w:line="240" w:lineRule="atLeast"/>
              <w:rPr>
                <w:color w:val="000000" w:themeColor="text1"/>
              </w:rPr>
            </w:pPr>
            <w:r>
              <w:rPr>
                <w:color w:val="000000" w:themeColor="text1"/>
              </w:rPr>
              <w:lastRenderedPageBreak/>
              <w:t>印花税</w:t>
            </w:r>
          </w:p>
        </w:tc>
        <w:tc>
          <w:tcPr>
            <w:tcW w:w="1697" w:type="pct"/>
          </w:tcPr>
          <w:p w14:paraId="0B62048D" w14:textId="77777777" w:rsidR="00DE3432" w:rsidRDefault="00DE3432">
            <w:pPr>
              <w:autoSpaceDE w:val="0"/>
              <w:autoSpaceDN w:val="0"/>
              <w:adjustRightInd w:val="0"/>
              <w:snapToGrid w:val="0"/>
              <w:spacing w:line="240" w:lineRule="atLeast"/>
              <w:jc w:val="right"/>
            </w:pPr>
          </w:p>
        </w:tc>
        <w:tc>
          <w:tcPr>
            <w:tcW w:w="1697" w:type="pct"/>
          </w:tcPr>
          <w:p w14:paraId="4A55574F" w14:textId="77777777" w:rsidR="00DE3432" w:rsidRDefault="00DE3432">
            <w:pPr>
              <w:jc w:val="right"/>
            </w:pPr>
          </w:p>
        </w:tc>
      </w:tr>
      <w:tr w:rsidR="00DE3432" w14:paraId="0D59F8B9" w14:textId="77777777" w:rsidTr="00FD7D23">
        <w:tc>
          <w:tcPr>
            <w:tcW w:w="1605" w:type="pct"/>
            <w:vAlign w:val="center"/>
          </w:tcPr>
          <w:p w14:paraId="675FAD48" w14:textId="35481A28" w:rsidR="00DE3432" w:rsidRDefault="00FD7D23">
            <w:pPr>
              <w:autoSpaceDE w:val="0"/>
              <w:autoSpaceDN w:val="0"/>
              <w:adjustRightInd w:val="0"/>
              <w:snapToGrid w:val="0"/>
              <w:spacing w:line="240" w:lineRule="atLeast"/>
            </w:pPr>
            <w:r>
              <w:rPr>
                <w:rFonts w:hint="eastAsia"/>
              </w:rPr>
              <w:t>其他</w:t>
            </w:r>
          </w:p>
        </w:tc>
        <w:tc>
          <w:tcPr>
            <w:tcW w:w="1697" w:type="pct"/>
          </w:tcPr>
          <w:p w14:paraId="5C8784C9" w14:textId="084FDDAF" w:rsidR="00DE3432" w:rsidRDefault="00792DEF">
            <w:pPr>
              <w:autoSpaceDE w:val="0"/>
              <w:autoSpaceDN w:val="0"/>
              <w:adjustRightInd w:val="0"/>
              <w:snapToGrid w:val="0"/>
              <w:spacing w:line="240" w:lineRule="atLeast"/>
              <w:jc w:val="right"/>
            </w:pPr>
            <w:r>
              <w:t>1,955,693.01</w:t>
            </w:r>
          </w:p>
        </w:tc>
        <w:tc>
          <w:tcPr>
            <w:tcW w:w="1697" w:type="pct"/>
          </w:tcPr>
          <w:p w14:paraId="55FE06DC" w14:textId="05B201FA" w:rsidR="00DE3432" w:rsidRDefault="00FD7D23">
            <w:pPr>
              <w:jc w:val="right"/>
            </w:pPr>
            <w:r>
              <w:t>1,816,623.15</w:t>
            </w:r>
          </w:p>
        </w:tc>
      </w:tr>
      <w:tr w:rsidR="00DE3432" w14:paraId="591FC510" w14:textId="77777777" w:rsidTr="00FD7D23">
        <w:tc>
          <w:tcPr>
            <w:tcW w:w="1605" w:type="pct"/>
            <w:vAlign w:val="center"/>
          </w:tcPr>
          <w:p w14:paraId="157E5F54"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tcPr>
          <w:p w14:paraId="2C1BE3C5" w14:textId="66352656" w:rsidR="00DE3432" w:rsidRDefault="00792DEF">
            <w:pPr>
              <w:autoSpaceDE w:val="0"/>
              <w:autoSpaceDN w:val="0"/>
              <w:adjustRightInd w:val="0"/>
              <w:snapToGrid w:val="0"/>
              <w:spacing w:line="240" w:lineRule="atLeast"/>
              <w:jc w:val="right"/>
            </w:pPr>
            <w:r>
              <w:t>3,103,642.35</w:t>
            </w:r>
          </w:p>
        </w:tc>
        <w:tc>
          <w:tcPr>
            <w:tcW w:w="1697" w:type="pct"/>
          </w:tcPr>
          <w:p w14:paraId="44FDD6A1" w14:textId="13269498" w:rsidR="00DE3432" w:rsidRDefault="00FD7D23">
            <w:pPr>
              <w:jc w:val="right"/>
            </w:pPr>
            <w:r>
              <w:t>2,965,944.63</w:t>
            </w:r>
          </w:p>
        </w:tc>
      </w:tr>
    </w:tbl>
    <w:p w14:paraId="32D7EA34" w14:textId="77777777" w:rsidR="00DE3432" w:rsidRDefault="00A87294">
      <w:pPr>
        <w:spacing w:before="60" w:after="60"/>
        <w:rPr>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2016524632"/>
        <w:placeholder>
          <w:docPart w:val="GBC22222222222222222222222222222"/>
        </w:placeholder>
      </w:sdtPr>
      <w:sdtContent>
        <w:p w14:paraId="20409C3E" w14:textId="307396FC" w:rsidR="00DE3432" w:rsidRDefault="00FD7D23">
          <w:pPr>
            <w:rPr>
              <w:color w:val="000000" w:themeColor="text1"/>
            </w:rPr>
          </w:pPr>
          <w:r>
            <w:rPr>
              <w:rFonts w:hint="eastAsia"/>
              <w:color w:val="000000" w:themeColor="text1"/>
            </w:rPr>
            <w:t>无</w:t>
          </w:r>
        </w:p>
      </w:sdtContent>
    </w:sdt>
    <w:p w14:paraId="69B6B7B5" w14:textId="77777777" w:rsidR="00DE3432" w:rsidRDefault="00DE3432">
      <w:pPr>
        <w:rPr>
          <w:color w:val="000000" w:themeColor="text1"/>
        </w:rPr>
      </w:pPr>
    </w:p>
    <w:p w14:paraId="21B29C02" w14:textId="77777777" w:rsidR="00DE3432" w:rsidRDefault="00A87294">
      <w:pPr>
        <w:pStyle w:val="3"/>
        <w:numPr>
          <w:ilvl w:val="0"/>
          <w:numId w:val="17"/>
        </w:numPr>
        <w:tabs>
          <w:tab w:val="left" w:pos="504"/>
        </w:tabs>
        <w:rPr>
          <w:rFonts w:ascii="宋体" w:hAnsi="宋体" w:cs="宋体" w:hint="eastAsia"/>
          <w:bCs/>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152528385"/>
        <w:placeholder>
          <w:docPart w:val="GBC22222222222222222222222222222"/>
        </w:placeholder>
      </w:sdtPr>
      <w:sdtContent>
        <w:p w14:paraId="5C17B8D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51BE2B6" w14:textId="77777777" w:rsidR="00DE3432" w:rsidRDefault="00A87294">
      <w:pPr>
        <w:pStyle w:val="a8"/>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9294728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5908543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DE3432" w14:paraId="0C96BC56" w14:textId="77777777">
        <w:sdt>
          <w:sdtPr>
            <w:tag w:val="_PLD_16c47970a3b145c98f438f3cb34ff636"/>
            <w:id w:val="-1932652094"/>
          </w:sdtPr>
          <w:sdtContent>
            <w:tc>
              <w:tcPr>
                <w:tcW w:w="2175" w:type="pct"/>
                <w:tcBorders>
                  <w:top w:val="single" w:sz="4" w:space="0" w:color="auto"/>
                  <w:left w:val="single" w:sz="4" w:space="0" w:color="auto"/>
                  <w:bottom w:val="single" w:sz="4" w:space="0" w:color="auto"/>
                  <w:right w:val="single" w:sz="4" w:space="0" w:color="auto"/>
                </w:tcBorders>
                <w:vAlign w:val="center"/>
              </w:tcPr>
              <w:p w14:paraId="69D50D39" w14:textId="77777777" w:rsidR="00DE3432" w:rsidRDefault="00A87294">
                <w:pPr>
                  <w:jc w:val="center"/>
                  <w:rPr>
                    <w:color w:val="000000" w:themeColor="text1"/>
                  </w:rPr>
                </w:pPr>
                <w:r>
                  <w:rPr>
                    <w:rFonts w:hint="eastAsia"/>
                    <w:color w:val="000000" w:themeColor="text1"/>
                  </w:rPr>
                  <w:t>项目</w:t>
                </w:r>
              </w:p>
            </w:tc>
          </w:sdtContent>
        </w:sdt>
        <w:sdt>
          <w:sdtPr>
            <w:tag w:val="_PLD_b3ce435531054240b373e649bc9ae7a1"/>
            <w:id w:val="-2126608055"/>
          </w:sdtPr>
          <w:sdtContent>
            <w:tc>
              <w:tcPr>
                <w:tcW w:w="1488" w:type="pct"/>
                <w:tcBorders>
                  <w:top w:val="single" w:sz="4" w:space="0" w:color="auto"/>
                  <w:left w:val="single" w:sz="4" w:space="0" w:color="auto"/>
                  <w:bottom w:val="single" w:sz="4" w:space="0" w:color="auto"/>
                  <w:right w:val="single" w:sz="4" w:space="0" w:color="auto"/>
                </w:tcBorders>
                <w:vAlign w:val="center"/>
              </w:tcPr>
              <w:p w14:paraId="2D692AE2" w14:textId="77777777" w:rsidR="00DE3432" w:rsidRDefault="00A87294">
                <w:pPr>
                  <w:jc w:val="center"/>
                  <w:rPr>
                    <w:color w:val="000000" w:themeColor="text1"/>
                  </w:rPr>
                </w:pPr>
                <w:r>
                  <w:rPr>
                    <w:rFonts w:hint="eastAsia"/>
                    <w:color w:val="000000" w:themeColor="text1"/>
                  </w:rPr>
                  <w:t>本期发生额</w:t>
                </w:r>
              </w:p>
            </w:tc>
          </w:sdtContent>
        </w:sdt>
        <w:sdt>
          <w:sdtPr>
            <w:tag w:val="_PLD_9480cd5806624557b975b5d0ce06575b"/>
            <w:id w:val="262656635"/>
          </w:sdtPr>
          <w:sdtContent>
            <w:tc>
              <w:tcPr>
                <w:tcW w:w="1337" w:type="pct"/>
                <w:tcBorders>
                  <w:top w:val="single" w:sz="4" w:space="0" w:color="auto"/>
                  <w:left w:val="single" w:sz="4" w:space="0" w:color="auto"/>
                  <w:bottom w:val="single" w:sz="4" w:space="0" w:color="auto"/>
                  <w:right w:val="single" w:sz="4" w:space="0" w:color="auto"/>
                </w:tcBorders>
                <w:vAlign w:val="center"/>
              </w:tcPr>
              <w:p w14:paraId="369EFE83" w14:textId="77777777" w:rsidR="00DE3432" w:rsidRDefault="00A87294">
                <w:pPr>
                  <w:jc w:val="center"/>
                  <w:rPr>
                    <w:color w:val="000000" w:themeColor="text1"/>
                  </w:rPr>
                </w:pPr>
                <w:r>
                  <w:rPr>
                    <w:rFonts w:hint="eastAsia"/>
                    <w:color w:val="000000" w:themeColor="text1"/>
                  </w:rPr>
                  <w:t>上期发生额</w:t>
                </w:r>
              </w:p>
            </w:tc>
          </w:sdtContent>
        </w:sdt>
      </w:tr>
      <w:tr w:rsidR="00DE3432" w14:paraId="0142466A" w14:textId="77777777">
        <w:tc>
          <w:tcPr>
            <w:tcW w:w="2175" w:type="pct"/>
            <w:tcBorders>
              <w:top w:val="single" w:sz="4" w:space="0" w:color="auto"/>
              <w:left w:val="single" w:sz="4" w:space="0" w:color="auto"/>
              <w:bottom w:val="single" w:sz="4" w:space="0" w:color="auto"/>
              <w:right w:val="single" w:sz="4" w:space="0" w:color="auto"/>
            </w:tcBorders>
            <w:vAlign w:val="center"/>
          </w:tcPr>
          <w:p w14:paraId="0DC3F36E" w14:textId="5524EE0F" w:rsidR="00DE3432" w:rsidRDefault="007462A0">
            <w:r>
              <w:rPr>
                <w:rFonts w:hint="eastAsia"/>
              </w:rPr>
              <w:t>保险费</w:t>
            </w:r>
          </w:p>
        </w:tc>
        <w:tc>
          <w:tcPr>
            <w:tcW w:w="1488" w:type="pct"/>
            <w:tcBorders>
              <w:top w:val="single" w:sz="4" w:space="0" w:color="auto"/>
              <w:left w:val="single" w:sz="4" w:space="0" w:color="auto"/>
              <w:bottom w:val="single" w:sz="4" w:space="0" w:color="auto"/>
              <w:right w:val="single" w:sz="4" w:space="0" w:color="auto"/>
            </w:tcBorders>
            <w:vAlign w:val="center"/>
          </w:tcPr>
          <w:p w14:paraId="315E81AD" w14:textId="5D49C5CC" w:rsidR="00DE3432" w:rsidRDefault="009D25F4">
            <w:pPr>
              <w:jc w:val="right"/>
            </w:pPr>
            <w:r>
              <w:t>527,201.29</w:t>
            </w:r>
          </w:p>
        </w:tc>
        <w:tc>
          <w:tcPr>
            <w:tcW w:w="1337" w:type="pct"/>
            <w:tcBorders>
              <w:top w:val="single" w:sz="4" w:space="0" w:color="auto"/>
              <w:left w:val="single" w:sz="4" w:space="0" w:color="auto"/>
              <w:bottom w:val="single" w:sz="4" w:space="0" w:color="auto"/>
              <w:right w:val="single" w:sz="4" w:space="0" w:color="auto"/>
            </w:tcBorders>
            <w:vAlign w:val="center"/>
          </w:tcPr>
          <w:p w14:paraId="11A1A4F7" w14:textId="4A9738DC" w:rsidR="00DE3432" w:rsidRDefault="007462A0">
            <w:pPr>
              <w:jc w:val="right"/>
            </w:pPr>
            <w:r>
              <w:t>566,685.50</w:t>
            </w:r>
          </w:p>
        </w:tc>
      </w:tr>
      <w:tr w:rsidR="00FD7D23" w14:paraId="01B85FB3" w14:textId="77777777">
        <w:tc>
          <w:tcPr>
            <w:tcW w:w="2175" w:type="pct"/>
            <w:tcBorders>
              <w:top w:val="single" w:sz="4" w:space="0" w:color="auto"/>
              <w:left w:val="single" w:sz="4" w:space="0" w:color="auto"/>
              <w:bottom w:val="single" w:sz="4" w:space="0" w:color="auto"/>
              <w:right w:val="single" w:sz="4" w:space="0" w:color="auto"/>
            </w:tcBorders>
            <w:vAlign w:val="center"/>
          </w:tcPr>
          <w:p w14:paraId="75DDD6CF" w14:textId="603AB64F" w:rsidR="00FD7D23" w:rsidRDefault="007462A0">
            <w:r>
              <w:rPr>
                <w:rFonts w:hint="eastAsia"/>
              </w:rPr>
              <w:t>差旅费</w:t>
            </w:r>
          </w:p>
        </w:tc>
        <w:tc>
          <w:tcPr>
            <w:tcW w:w="1488" w:type="pct"/>
            <w:tcBorders>
              <w:top w:val="single" w:sz="4" w:space="0" w:color="auto"/>
              <w:left w:val="single" w:sz="4" w:space="0" w:color="auto"/>
              <w:bottom w:val="single" w:sz="4" w:space="0" w:color="auto"/>
              <w:right w:val="single" w:sz="4" w:space="0" w:color="auto"/>
            </w:tcBorders>
            <w:vAlign w:val="center"/>
          </w:tcPr>
          <w:p w14:paraId="5A86BC95" w14:textId="1BF37688" w:rsidR="00FD7D23" w:rsidRDefault="009D25F4">
            <w:pPr>
              <w:jc w:val="right"/>
            </w:pPr>
            <w:r>
              <w:t>175,672.31</w:t>
            </w:r>
          </w:p>
        </w:tc>
        <w:tc>
          <w:tcPr>
            <w:tcW w:w="1337" w:type="pct"/>
            <w:tcBorders>
              <w:top w:val="single" w:sz="4" w:space="0" w:color="auto"/>
              <w:left w:val="single" w:sz="4" w:space="0" w:color="auto"/>
              <w:bottom w:val="single" w:sz="4" w:space="0" w:color="auto"/>
              <w:right w:val="single" w:sz="4" w:space="0" w:color="auto"/>
            </w:tcBorders>
            <w:vAlign w:val="center"/>
          </w:tcPr>
          <w:p w14:paraId="7DFD83DB" w14:textId="541951E5" w:rsidR="00FD7D23" w:rsidRDefault="007462A0">
            <w:pPr>
              <w:jc w:val="right"/>
            </w:pPr>
            <w:r>
              <w:t>133,749.74</w:t>
            </w:r>
          </w:p>
        </w:tc>
      </w:tr>
      <w:tr w:rsidR="00FD7D23" w14:paraId="6FEAD674" w14:textId="77777777">
        <w:tc>
          <w:tcPr>
            <w:tcW w:w="2175" w:type="pct"/>
            <w:tcBorders>
              <w:top w:val="single" w:sz="4" w:space="0" w:color="auto"/>
              <w:left w:val="single" w:sz="4" w:space="0" w:color="auto"/>
              <w:bottom w:val="single" w:sz="4" w:space="0" w:color="auto"/>
              <w:right w:val="single" w:sz="4" w:space="0" w:color="auto"/>
            </w:tcBorders>
            <w:vAlign w:val="center"/>
          </w:tcPr>
          <w:p w14:paraId="2D9F9178" w14:textId="33FF5A62" w:rsidR="00FD7D23" w:rsidRDefault="007462A0">
            <w:r>
              <w:rPr>
                <w:rFonts w:hint="eastAsia"/>
              </w:rPr>
              <w:t>业务咨询费</w:t>
            </w:r>
          </w:p>
        </w:tc>
        <w:tc>
          <w:tcPr>
            <w:tcW w:w="1488" w:type="pct"/>
            <w:tcBorders>
              <w:top w:val="single" w:sz="4" w:space="0" w:color="auto"/>
              <w:left w:val="single" w:sz="4" w:space="0" w:color="auto"/>
              <w:bottom w:val="single" w:sz="4" w:space="0" w:color="auto"/>
              <w:right w:val="single" w:sz="4" w:space="0" w:color="auto"/>
            </w:tcBorders>
            <w:vAlign w:val="center"/>
          </w:tcPr>
          <w:p w14:paraId="5D9C73BF" w14:textId="77777777" w:rsidR="00FD7D23" w:rsidRDefault="00FD7D23">
            <w:pPr>
              <w:jc w:val="right"/>
            </w:pPr>
          </w:p>
        </w:tc>
        <w:tc>
          <w:tcPr>
            <w:tcW w:w="1337" w:type="pct"/>
            <w:tcBorders>
              <w:top w:val="single" w:sz="4" w:space="0" w:color="auto"/>
              <w:left w:val="single" w:sz="4" w:space="0" w:color="auto"/>
              <w:bottom w:val="single" w:sz="4" w:space="0" w:color="auto"/>
              <w:right w:val="single" w:sz="4" w:space="0" w:color="auto"/>
            </w:tcBorders>
            <w:vAlign w:val="center"/>
          </w:tcPr>
          <w:p w14:paraId="56114758" w14:textId="79DBE8C8" w:rsidR="00FD7D23" w:rsidRDefault="007462A0">
            <w:pPr>
              <w:jc w:val="right"/>
            </w:pPr>
            <w:r>
              <w:t>461,8</w:t>
            </w:r>
            <w:r w:rsidR="004133B3">
              <w:rPr>
                <w:rFonts w:hint="eastAsia"/>
              </w:rPr>
              <w:t>8</w:t>
            </w:r>
            <w:r>
              <w:t>5.60</w:t>
            </w:r>
          </w:p>
        </w:tc>
      </w:tr>
      <w:tr w:rsidR="00FD7D23" w14:paraId="3F518A76" w14:textId="77777777">
        <w:tc>
          <w:tcPr>
            <w:tcW w:w="2175" w:type="pct"/>
            <w:tcBorders>
              <w:top w:val="single" w:sz="4" w:space="0" w:color="auto"/>
              <w:left w:val="single" w:sz="4" w:space="0" w:color="auto"/>
              <w:bottom w:val="single" w:sz="4" w:space="0" w:color="auto"/>
              <w:right w:val="single" w:sz="4" w:space="0" w:color="auto"/>
            </w:tcBorders>
            <w:vAlign w:val="center"/>
          </w:tcPr>
          <w:p w14:paraId="73A5359F" w14:textId="1374D7BE" w:rsidR="00FD7D23" w:rsidRDefault="007462A0">
            <w:r>
              <w:rPr>
                <w:rFonts w:hint="eastAsia"/>
              </w:rPr>
              <w:t>工资及附加</w:t>
            </w:r>
          </w:p>
        </w:tc>
        <w:tc>
          <w:tcPr>
            <w:tcW w:w="1488" w:type="pct"/>
            <w:tcBorders>
              <w:top w:val="single" w:sz="4" w:space="0" w:color="auto"/>
              <w:left w:val="single" w:sz="4" w:space="0" w:color="auto"/>
              <w:bottom w:val="single" w:sz="4" w:space="0" w:color="auto"/>
              <w:right w:val="single" w:sz="4" w:space="0" w:color="auto"/>
            </w:tcBorders>
            <w:vAlign w:val="center"/>
          </w:tcPr>
          <w:p w14:paraId="240719E9" w14:textId="4FB4FEF1" w:rsidR="00FD7D23" w:rsidRDefault="009D25F4">
            <w:pPr>
              <w:jc w:val="right"/>
            </w:pPr>
            <w:r>
              <w:t>4,775,313.78</w:t>
            </w:r>
          </w:p>
        </w:tc>
        <w:tc>
          <w:tcPr>
            <w:tcW w:w="1337" w:type="pct"/>
            <w:tcBorders>
              <w:top w:val="single" w:sz="4" w:space="0" w:color="auto"/>
              <w:left w:val="single" w:sz="4" w:space="0" w:color="auto"/>
              <w:bottom w:val="single" w:sz="4" w:space="0" w:color="auto"/>
              <w:right w:val="single" w:sz="4" w:space="0" w:color="auto"/>
            </w:tcBorders>
            <w:vAlign w:val="center"/>
          </w:tcPr>
          <w:p w14:paraId="3F79D0F1" w14:textId="0F88F282" w:rsidR="00FD7D23" w:rsidRDefault="007462A0">
            <w:pPr>
              <w:jc w:val="right"/>
            </w:pPr>
            <w:r>
              <w:t>4,340,558.63</w:t>
            </w:r>
          </w:p>
        </w:tc>
      </w:tr>
      <w:tr w:rsidR="00FD7D23" w14:paraId="0F5350AB" w14:textId="77777777">
        <w:tc>
          <w:tcPr>
            <w:tcW w:w="2175" w:type="pct"/>
            <w:tcBorders>
              <w:top w:val="single" w:sz="4" w:space="0" w:color="auto"/>
              <w:left w:val="single" w:sz="4" w:space="0" w:color="auto"/>
              <w:bottom w:val="single" w:sz="4" w:space="0" w:color="auto"/>
              <w:right w:val="single" w:sz="4" w:space="0" w:color="auto"/>
            </w:tcBorders>
            <w:vAlign w:val="center"/>
          </w:tcPr>
          <w:p w14:paraId="3A996EEC" w14:textId="011C099A" w:rsidR="00FD7D23" w:rsidRDefault="007462A0">
            <w:r>
              <w:rPr>
                <w:rFonts w:hint="eastAsia"/>
              </w:rPr>
              <w:t>广告宣传费</w:t>
            </w:r>
          </w:p>
        </w:tc>
        <w:tc>
          <w:tcPr>
            <w:tcW w:w="1488" w:type="pct"/>
            <w:tcBorders>
              <w:top w:val="single" w:sz="4" w:space="0" w:color="auto"/>
              <w:left w:val="single" w:sz="4" w:space="0" w:color="auto"/>
              <w:bottom w:val="single" w:sz="4" w:space="0" w:color="auto"/>
              <w:right w:val="single" w:sz="4" w:space="0" w:color="auto"/>
            </w:tcBorders>
            <w:vAlign w:val="center"/>
          </w:tcPr>
          <w:p w14:paraId="2B412A94" w14:textId="3FFDC1CD" w:rsidR="00FD7D23" w:rsidRDefault="009D25F4">
            <w:pPr>
              <w:jc w:val="right"/>
            </w:pPr>
            <w:r>
              <w:t>56,359.80</w:t>
            </w:r>
          </w:p>
        </w:tc>
        <w:tc>
          <w:tcPr>
            <w:tcW w:w="1337" w:type="pct"/>
            <w:tcBorders>
              <w:top w:val="single" w:sz="4" w:space="0" w:color="auto"/>
              <w:left w:val="single" w:sz="4" w:space="0" w:color="auto"/>
              <w:bottom w:val="single" w:sz="4" w:space="0" w:color="auto"/>
              <w:right w:val="single" w:sz="4" w:space="0" w:color="auto"/>
            </w:tcBorders>
            <w:vAlign w:val="center"/>
          </w:tcPr>
          <w:p w14:paraId="7E0B373E" w14:textId="6CA1D3E4" w:rsidR="00FD7D23" w:rsidRDefault="00634AD8">
            <w:pPr>
              <w:jc w:val="right"/>
            </w:pPr>
            <w:r>
              <w:t>356,777.95</w:t>
            </w:r>
          </w:p>
        </w:tc>
      </w:tr>
      <w:tr w:rsidR="00FD7D23" w14:paraId="5C7E16F1" w14:textId="77777777">
        <w:tc>
          <w:tcPr>
            <w:tcW w:w="2175" w:type="pct"/>
            <w:tcBorders>
              <w:top w:val="single" w:sz="4" w:space="0" w:color="auto"/>
              <w:left w:val="single" w:sz="4" w:space="0" w:color="auto"/>
              <w:bottom w:val="single" w:sz="4" w:space="0" w:color="auto"/>
              <w:right w:val="single" w:sz="4" w:space="0" w:color="auto"/>
            </w:tcBorders>
            <w:vAlign w:val="center"/>
          </w:tcPr>
          <w:p w14:paraId="333AA636" w14:textId="0F797AF9" w:rsidR="00FD7D23" w:rsidRDefault="007462A0">
            <w:r>
              <w:rPr>
                <w:rFonts w:hint="eastAsia"/>
              </w:rPr>
              <w:t>车辆费</w:t>
            </w:r>
          </w:p>
        </w:tc>
        <w:tc>
          <w:tcPr>
            <w:tcW w:w="1488" w:type="pct"/>
            <w:tcBorders>
              <w:top w:val="single" w:sz="4" w:space="0" w:color="auto"/>
              <w:left w:val="single" w:sz="4" w:space="0" w:color="auto"/>
              <w:bottom w:val="single" w:sz="4" w:space="0" w:color="auto"/>
              <w:right w:val="single" w:sz="4" w:space="0" w:color="auto"/>
            </w:tcBorders>
            <w:vAlign w:val="center"/>
          </w:tcPr>
          <w:p w14:paraId="6C072288" w14:textId="6FF37F6E" w:rsidR="00FD7D23" w:rsidRDefault="009D25F4">
            <w:pPr>
              <w:jc w:val="right"/>
            </w:pPr>
            <w:r>
              <w:t>1,065,770.03</w:t>
            </w:r>
          </w:p>
        </w:tc>
        <w:tc>
          <w:tcPr>
            <w:tcW w:w="1337" w:type="pct"/>
            <w:tcBorders>
              <w:top w:val="single" w:sz="4" w:space="0" w:color="auto"/>
              <w:left w:val="single" w:sz="4" w:space="0" w:color="auto"/>
              <w:bottom w:val="single" w:sz="4" w:space="0" w:color="auto"/>
              <w:right w:val="single" w:sz="4" w:space="0" w:color="auto"/>
            </w:tcBorders>
            <w:vAlign w:val="center"/>
          </w:tcPr>
          <w:p w14:paraId="68C4AF18" w14:textId="32AF2027" w:rsidR="00FD7D23" w:rsidRDefault="007462A0">
            <w:pPr>
              <w:jc w:val="right"/>
            </w:pPr>
            <w:r>
              <w:t>1,480,156.22</w:t>
            </w:r>
          </w:p>
        </w:tc>
      </w:tr>
      <w:tr w:rsidR="00FD7D23" w14:paraId="586A65B3" w14:textId="77777777">
        <w:tc>
          <w:tcPr>
            <w:tcW w:w="2175" w:type="pct"/>
            <w:tcBorders>
              <w:top w:val="single" w:sz="4" w:space="0" w:color="auto"/>
              <w:left w:val="single" w:sz="4" w:space="0" w:color="auto"/>
              <w:bottom w:val="single" w:sz="4" w:space="0" w:color="auto"/>
              <w:right w:val="single" w:sz="4" w:space="0" w:color="auto"/>
            </w:tcBorders>
            <w:vAlign w:val="center"/>
          </w:tcPr>
          <w:p w14:paraId="6D746657" w14:textId="4264C8E6" w:rsidR="00FD7D23" w:rsidRDefault="007462A0">
            <w:r>
              <w:rPr>
                <w:rFonts w:hint="eastAsia"/>
              </w:rPr>
              <w:t>检验费</w:t>
            </w:r>
          </w:p>
        </w:tc>
        <w:tc>
          <w:tcPr>
            <w:tcW w:w="1488" w:type="pct"/>
            <w:tcBorders>
              <w:top w:val="single" w:sz="4" w:space="0" w:color="auto"/>
              <w:left w:val="single" w:sz="4" w:space="0" w:color="auto"/>
              <w:bottom w:val="single" w:sz="4" w:space="0" w:color="auto"/>
              <w:right w:val="single" w:sz="4" w:space="0" w:color="auto"/>
            </w:tcBorders>
            <w:vAlign w:val="center"/>
          </w:tcPr>
          <w:p w14:paraId="25870454" w14:textId="17184C9E" w:rsidR="00FD7D23" w:rsidRDefault="009D25F4">
            <w:pPr>
              <w:jc w:val="right"/>
            </w:pPr>
            <w:r>
              <w:rPr>
                <w:rFonts w:hint="eastAsia"/>
              </w:rPr>
              <w:t>720.00</w:t>
            </w:r>
          </w:p>
        </w:tc>
        <w:tc>
          <w:tcPr>
            <w:tcW w:w="1337" w:type="pct"/>
            <w:tcBorders>
              <w:top w:val="single" w:sz="4" w:space="0" w:color="auto"/>
              <w:left w:val="single" w:sz="4" w:space="0" w:color="auto"/>
              <w:bottom w:val="single" w:sz="4" w:space="0" w:color="auto"/>
              <w:right w:val="single" w:sz="4" w:space="0" w:color="auto"/>
            </w:tcBorders>
            <w:vAlign w:val="center"/>
          </w:tcPr>
          <w:p w14:paraId="47BDD392" w14:textId="38FCD67A" w:rsidR="00FD7D23" w:rsidRDefault="007462A0">
            <w:pPr>
              <w:jc w:val="right"/>
            </w:pPr>
            <w:r>
              <w:t>42,321.34</w:t>
            </w:r>
          </w:p>
        </w:tc>
      </w:tr>
      <w:tr w:rsidR="00FD7D23" w14:paraId="0CE8BF31" w14:textId="77777777">
        <w:tc>
          <w:tcPr>
            <w:tcW w:w="2175" w:type="pct"/>
            <w:tcBorders>
              <w:top w:val="single" w:sz="4" w:space="0" w:color="auto"/>
              <w:left w:val="single" w:sz="4" w:space="0" w:color="auto"/>
              <w:bottom w:val="single" w:sz="4" w:space="0" w:color="auto"/>
              <w:right w:val="single" w:sz="4" w:space="0" w:color="auto"/>
            </w:tcBorders>
            <w:vAlign w:val="center"/>
          </w:tcPr>
          <w:p w14:paraId="3CF48EE8" w14:textId="2915CEB5" w:rsidR="00FD7D23" w:rsidRDefault="007462A0">
            <w:r>
              <w:rPr>
                <w:rFonts w:hint="eastAsia"/>
              </w:rPr>
              <w:t>折旧摊销</w:t>
            </w:r>
          </w:p>
        </w:tc>
        <w:tc>
          <w:tcPr>
            <w:tcW w:w="1488" w:type="pct"/>
            <w:tcBorders>
              <w:top w:val="single" w:sz="4" w:space="0" w:color="auto"/>
              <w:left w:val="single" w:sz="4" w:space="0" w:color="auto"/>
              <w:bottom w:val="single" w:sz="4" w:space="0" w:color="auto"/>
              <w:right w:val="single" w:sz="4" w:space="0" w:color="auto"/>
            </w:tcBorders>
            <w:vAlign w:val="center"/>
          </w:tcPr>
          <w:p w14:paraId="0D1B2045" w14:textId="51579D86" w:rsidR="00FD7D23" w:rsidRDefault="009D25F4">
            <w:pPr>
              <w:jc w:val="right"/>
            </w:pPr>
            <w:r>
              <w:t>2,268,301.49</w:t>
            </w:r>
          </w:p>
        </w:tc>
        <w:tc>
          <w:tcPr>
            <w:tcW w:w="1337" w:type="pct"/>
            <w:tcBorders>
              <w:top w:val="single" w:sz="4" w:space="0" w:color="auto"/>
              <w:left w:val="single" w:sz="4" w:space="0" w:color="auto"/>
              <w:bottom w:val="single" w:sz="4" w:space="0" w:color="auto"/>
              <w:right w:val="single" w:sz="4" w:space="0" w:color="auto"/>
            </w:tcBorders>
            <w:vAlign w:val="center"/>
          </w:tcPr>
          <w:p w14:paraId="64B19D34" w14:textId="68DDE97F" w:rsidR="00FD7D23" w:rsidRDefault="007462A0">
            <w:pPr>
              <w:jc w:val="right"/>
            </w:pPr>
            <w:r>
              <w:t>2,384,134.84</w:t>
            </w:r>
          </w:p>
        </w:tc>
      </w:tr>
      <w:tr w:rsidR="00FD7D23" w14:paraId="7A4366D2" w14:textId="77777777">
        <w:tc>
          <w:tcPr>
            <w:tcW w:w="2175" w:type="pct"/>
            <w:tcBorders>
              <w:top w:val="single" w:sz="4" w:space="0" w:color="auto"/>
              <w:left w:val="single" w:sz="4" w:space="0" w:color="auto"/>
              <w:bottom w:val="single" w:sz="4" w:space="0" w:color="auto"/>
              <w:right w:val="single" w:sz="4" w:space="0" w:color="auto"/>
            </w:tcBorders>
            <w:vAlign w:val="center"/>
          </w:tcPr>
          <w:p w14:paraId="679A2B05" w14:textId="75244844" w:rsidR="00FD7D23" w:rsidRDefault="007462A0">
            <w:r>
              <w:rPr>
                <w:rFonts w:hint="eastAsia"/>
              </w:rPr>
              <w:t>修理费</w:t>
            </w:r>
          </w:p>
        </w:tc>
        <w:tc>
          <w:tcPr>
            <w:tcW w:w="1488" w:type="pct"/>
            <w:tcBorders>
              <w:top w:val="single" w:sz="4" w:space="0" w:color="auto"/>
              <w:left w:val="single" w:sz="4" w:space="0" w:color="auto"/>
              <w:bottom w:val="single" w:sz="4" w:space="0" w:color="auto"/>
              <w:right w:val="single" w:sz="4" w:space="0" w:color="auto"/>
            </w:tcBorders>
            <w:vAlign w:val="center"/>
          </w:tcPr>
          <w:p w14:paraId="20714D30" w14:textId="67A83ED6" w:rsidR="00FD7D23" w:rsidRDefault="009D25F4">
            <w:pPr>
              <w:jc w:val="right"/>
            </w:pPr>
            <w:r>
              <w:t>16,261.65</w:t>
            </w:r>
          </w:p>
        </w:tc>
        <w:tc>
          <w:tcPr>
            <w:tcW w:w="1337" w:type="pct"/>
            <w:tcBorders>
              <w:top w:val="single" w:sz="4" w:space="0" w:color="auto"/>
              <w:left w:val="single" w:sz="4" w:space="0" w:color="auto"/>
              <w:bottom w:val="single" w:sz="4" w:space="0" w:color="auto"/>
              <w:right w:val="single" w:sz="4" w:space="0" w:color="auto"/>
            </w:tcBorders>
            <w:vAlign w:val="center"/>
          </w:tcPr>
          <w:p w14:paraId="35AAF345" w14:textId="6B90986D" w:rsidR="00FD7D23" w:rsidRDefault="007462A0">
            <w:pPr>
              <w:jc w:val="right"/>
            </w:pPr>
            <w:r>
              <w:t>80,477.30</w:t>
            </w:r>
          </w:p>
        </w:tc>
      </w:tr>
      <w:tr w:rsidR="00DE3432" w14:paraId="2657FC91" w14:textId="77777777">
        <w:tc>
          <w:tcPr>
            <w:tcW w:w="2175" w:type="pct"/>
            <w:tcBorders>
              <w:top w:val="single" w:sz="4" w:space="0" w:color="auto"/>
              <w:left w:val="single" w:sz="4" w:space="0" w:color="auto"/>
              <w:bottom w:val="single" w:sz="4" w:space="0" w:color="auto"/>
              <w:right w:val="single" w:sz="4" w:space="0" w:color="auto"/>
            </w:tcBorders>
            <w:vAlign w:val="center"/>
          </w:tcPr>
          <w:p w14:paraId="66940A33" w14:textId="5E3640D7" w:rsidR="00DE3432" w:rsidRDefault="007462A0">
            <w:r>
              <w:rPr>
                <w:rFonts w:hint="eastAsia"/>
              </w:rPr>
              <w:t>物料消耗</w:t>
            </w:r>
          </w:p>
        </w:tc>
        <w:tc>
          <w:tcPr>
            <w:tcW w:w="1488" w:type="pct"/>
            <w:tcBorders>
              <w:top w:val="single" w:sz="4" w:space="0" w:color="auto"/>
              <w:left w:val="single" w:sz="4" w:space="0" w:color="auto"/>
              <w:bottom w:val="single" w:sz="4" w:space="0" w:color="auto"/>
              <w:right w:val="single" w:sz="4" w:space="0" w:color="auto"/>
            </w:tcBorders>
            <w:vAlign w:val="center"/>
          </w:tcPr>
          <w:p w14:paraId="5858417C" w14:textId="559B6B3E" w:rsidR="00DE3432" w:rsidRDefault="009D25F4">
            <w:pPr>
              <w:jc w:val="right"/>
            </w:pPr>
            <w:r>
              <w:t>54,991.17</w:t>
            </w:r>
          </w:p>
        </w:tc>
        <w:tc>
          <w:tcPr>
            <w:tcW w:w="1337" w:type="pct"/>
            <w:tcBorders>
              <w:top w:val="single" w:sz="4" w:space="0" w:color="auto"/>
              <w:left w:val="single" w:sz="4" w:space="0" w:color="auto"/>
              <w:bottom w:val="single" w:sz="4" w:space="0" w:color="auto"/>
              <w:right w:val="single" w:sz="4" w:space="0" w:color="auto"/>
            </w:tcBorders>
            <w:vAlign w:val="center"/>
          </w:tcPr>
          <w:p w14:paraId="4CD51A1F" w14:textId="27BBE689" w:rsidR="00DE3432" w:rsidRDefault="007462A0">
            <w:pPr>
              <w:jc w:val="right"/>
            </w:pPr>
            <w:r>
              <w:t>48,526.83</w:t>
            </w:r>
          </w:p>
        </w:tc>
      </w:tr>
      <w:tr w:rsidR="007462A0" w14:paraId="7C963047" w14:textId="77777777">
        <w:tc>
          <w:tcPr>
            <w:tcW w:w="2175" w:type="pct"/>
            <w:tcBorders>
              <w:top w:val="single" w:sz="4" w:space="0" w:color="auto"/>
              <w:left w:val="single" w:sz="4" w:space="0" w:color="auto"/>
              <w:bottom w:val="single" w:sz="4" w:space="0" w:color="auto"/>
              <w:right w:val="single" w:sz="4" w:space="0" w:color="auto"/>
            </w:tcBorders>
            <w:vAlign w:val="center"/>
          </w:tcPr>
          <w:p w14:paraId="65434C68" w14:textId="08981975" w:rsidR="007462A0" w:rsidRDefault="007462A0">
            <w:r>
              <w:rPr>
                <w:rFonts w:hint="eastAsia"/>
              </w:rPr>
              <w:t>业务招待费</w:t>
            </w:r>
          </w:p>
        </w:tc>
        <w:tc>
          <w:tcPr>
            <w:tcW w:w="1488" w:type="pct"/>
            <w:tcBorders>
              <w:top w:val="single" w:sz="4" w:space="0" w:color="auto"/>
              <w:left w:val="single" w:sz="4" w:space="0" w:color="auto"/>
              <w:bottom w:val="single" w:sz="4" w:space="0" w:color="auto"/>
              <w:right w:val="single" w:sz="4" w:space="0" w:color="auto"/>
            </w:tcBorders>
            <w:vAlign w:val="center"/>
          </w:tcPr>
          <w:p w14:paraId="61D710B7" w14:textId="4731DB3A" w:rsidR="007462A0" w:rsidRDefault="009D25F4">
            <w:pPr>
              <w:jc w:val="right"/>
            </w:pPr>
            <w:r>
              <w:t>211,058.90</w:t>
            </w:r>
          </w:p>
        </w:tc>
        <w:tc>
          <w:tcPr>
            <w:tcW w:w="1337" w:type="pct"/>
            <w:tcBorders>
              <w:top w:val="single" w:sz="4" w:space="0" w:color="auto"/>
              <w:left w:val="single" w:sz="4" w:space="0" w:color="auto"/>
              <w:bottom w:val="single" w:sz="4" w:space="0" w:color="auto"/>
              <w:right w:val="single" w:sz="4" w:space="0" w:color="auto"/>
            </w:tcBorders>
            <w:vAlign w:val="center"/>
          </w:tcPr>
          <w:p w14:paraId="12A91BA4" w14:textId="76AC9D18" w:rsidR="007462A0" w:rsidRDefault="007462A0">
            <w:pPr>
              <w:jc w:val="right"/>
            </w:pPr>
            <w:r>
              <w:t>641,331.05</w:t>
            </w:r>
          </w:p>
        </w:tc>
      </w:tr>
      <w:tr w:rsidR="007462A0" w14:paraId="3923F844" w14:textId="77777777">
        <w:tc>
          <w:tcPr>
            <w:tcW w:w="2175" w:type="pct"/>
            <w:tcBorders>
              <w:top w:val="single" w:sz="4" w:space="0" w:color="auto"/>
              <w:left w:val="single" w:sz="4" w:space="0" w:color="auto"/>
              <w:bottom w:val="single" w:sz="4" w:space="0" w:color="auto"/>
              <w:right w:val="single" w:sz="4" w:space="0" w:color="auto"/>
            </w:tcBorders>
            <w:vAlign w:val="center"/>
          </w:tcPr>
          <w:p w14:paraId="33F07FFF" w14:textId="14E623F7" w:rsidR="007462A0" w:rsidRDefault="007462A0">
            <w:r>
              <w:rPr>
                <w:rFonts w:hint="eastAsia"/>
              </w:rPr>
              <w:t>其他（业务服务费）</w:t>
            </w:r>
          </w:p>
        </w:tc>
        <w:tc>
          <w:tcPr>
            <w:tcW w:w="1488" w:type="pct"/>
            <w:tcBorders>
              <w:top w:val="single" w:sz="4" w:space="0" w:color="auto"/>
              <w:left w:val="single" w:sz="4" w:space="0" w:color="auto"/>
              <w:bottom w:val="single" w:sz="4" w:space="0" w:color="auto"/>
              <w:right w:val="single" w:sz="4" w:space="0" w:color="auto"/>
            </w:tcBorders>
            <w:vAlign w:val="center"/>
          </w:tcPr>
          <w:p w14:paraId="2C6B229E" w14:textId="6D60BF0D" w:rsidR="007462A0" w:rsidRDefault="009D25F4">
            <w:pPr>
              <w:jc w:val="right"/>
            </w:pPr>
            <w:r>
              <w:t>7,618,181.60</w:t>
            </w:r>
          </w:p>
        </w:tc>
        <w:tc>
          <w:tcPr>
            <w:tcW w:w="1337" w:type="pct"/>
            <w:tcBorders>
              <w:top w:val="single" w:sz="4" w:space="0" w:color="auto"/>
              <w:left w:val="single" w:sz="4" w:space="0" w:color="auto"/>
              <w:bottom w:val="single" w:sz="4" w:space="0" w:color="auto"/>
              <w:right w:val="single" w:sz="4" w:space="0" w:color="auto"/>
            </w:tcBorders>
            <w:vAlign w:val="center"/>
          </w:tcPr>
          <w:p w14:paraId="251BDE18" w14:textId="500848C6" w:rsidR="007462A0" w:rsidRDefault="007462A0">
            <w:pPr>
              <w:jc w:val="right"/>
            </w:pPr>
            <w:r>
              <w:t>7,374,778.00</w:t>
            </w:r>
          </w:p>
        </w:tc>
      </w:tr>
      <w:tr w:rsidR="00DE3432" w14:paraId="66825261" w14:textId="77777777">
        <w:tc>
          <w:tcPr>
            <w:tcW w:w="2175" w:type="pct"/>
            <w:tcBorders>
              <w:top w:val="single" w:sz="4" w:space="0" w:color="auto"/>
              <w:left w:val="single" w:sz="4" w:space="0" w:color="auto"/>
              <w:bottom w:val="single" w:sz="4" w:space="0" w:color="auto"/>
              <w:right w:val="single" w:sz="4" w:space="0" w:color="auto"/>
            </w:tcBorders>
            <w:vAlign w:val="center"/>
          </w:tcPr>
          <w:p w14:paraId="18811055" w14:textId="77777777" w:rsidR="00DE3432" w:rsidRDefault="00A87294">
            <w:pPr>
              <w:jc w:val="center"/>
              <w:rPr>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tcPr>
          <w:p w14:paraId="2A5C5590" w14:textId="10A9FEE6" w:rsidR="00DE3432" w:rsidRDefault="009D25F4">
            <w:pPr>
              <w:jc w:val="right"/>
            </w:pPr>
            <w:r>
              <w:t>16,769,832.02</w:t>
            </w:r>
          </w:p>
        </w:tc>
        <w:tc>
          <w:tcPr>
            <w:tcW w:w="1337" w:type="pct"/>
            <w:tcBorders>
              <w:top w:val="single" w:sz="4" w:space="0" w:color="auto"/>
              <w:left w:val="single" w:sz="4" w:space="0" w:color="auto"/>
              <w:bottom w:val="single" w:sz="4" w:space="0" w:color="auto"/>
              <w:right w:val="single" w:sz="4" w:space="0" w:color="auto"/>
            </w:tcBorders>
          </w:tcPr>
          <w:p w14:paraId="334B3022" w14:textId="30DC46A8" w:rsidR="00DE3432" w:rsidRDefault="007462A0">
            <w:pPr>
              <w:jc w:val="right"/>
            </w:pPr>
            <w:r>
              <w:t>17,911,383.00</w:t>
            </w:r>
          </w:p>
        </w:tc>
      </w:tr>
    </w:tbl>
    <w:p w14:paraId="309F3EC3"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408346916"/>
        <w:placeholder>
          <w:docPart w:val="GBC22222222222222222222222222222"/>
        </w:placeholder>
      </w:sdtPr>
      <w:sdtContent>
        <w:p w14:paraId="68378B6A" w14:textId="25DF42DB" w:rsidR="00DE3432" w:rsidRDefault="007462A0">
          <w:pPr>
            <w:rPr>
              <w:color w:val="000000" w:themeColor="text1"/>
            </w:rPr>
          </w:pPr>
          <w:r>
            <w:rPr>
              <w:rFonts w:hint="eastAsia"/>
              <w:color w:val="000000" w:themeColor="text1"/>
            </w:rPr>
            <w:t>无</w:t>
          </w:r>
        </w:p>
      </w:sdtContent>
    </w:sdt>
    <w:p w14:paraId="35EC53C6" w14:textId="77777777" w:rsidR="00DE3432" w:rsidRDefault="00DE3432">
      <w:pPr>
        <w:rPr>
          <w:color w:val="000000" w:themeColor="text1"/>
        </w:rPr>
      </w:pPr>
    </w:p>
    <w:p w14:paraId="4656ACD8"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管理费用</w:t>
      </w:r>
    </w:p>
    <w:sdt>
      <w:sdtPr>
        <w:rPr>
          <w:color w:val="000000" w:themeColor="text1"/>
        </w:rPr>
        <w:alias w:val="是否适用：管理费用[双击切换]"/>
        <w:tag w:val="_GBC_864c9dd9adce435698261f1da02ab8fb"/>
        <w:id w:val="-1784105623"/>
        <w:placeholder>
          <w:docPart w:val="GBC22222222222222222222222222222"/>
        </w:placeholder>
      </w:sdtPr>
      <w:sdtContent>
        <w:p w14:paraId="0631B31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B10E71"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4544043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管理费用"/>
          <w:tag w:val="_GBC_f92af61f8b3b45ba9ec818ede9725428"/>
          <w:id w:val="5640718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E3432" w14:paraId="3017B7A4" w14:textId="77777777">
        <w:sdt>
          <w:sdtPr>
            <w:tag w:val="_PLD_249fd0c096ba421285089a0fada9d43a"/>
            <w:id w:val="-1385104845"/>
          </w:sdtPr>
          <w:sdtContent>
            <w:tc>
              <w:tcPr>
                <w:tcW w:w="2213" w:type="pct"/>
                <w:tcBorders>
                  <w:top w:val="single" w:sz="4" w:space="0" w:color="auto"/>
                  <w:left w:val="single" w:sz="4" w:space="0" w:color="auto"/>
                  <w:bottom w:val="single" w:sz="4" w:space="0" w:color="auto"/>
                  <w:right w:val="single" w:sz="4" w:space="0" w:color="auto"/>
                </w:tcBorders>
              </w:tcPr>
              <w:p w14:paraId="1283D3A7" w14:textId="77777777" w:rsidR="00DE3432" w:rsidRDefault="00A87294">
                <w:pPr>
                  <w:jc w:val="center"/>
                  <w:rPr>
                    <w:color w:val="000000" w:themeColor="text1"/>
                  </w:rPr>
                </w:pPr>
                <w:r>
                  <w:rPr>
                    <w:rFonts w:hint="eastAsia"/>
                    <w:color w:val="000000" w:themeColor="text1"/>
                  </w:rPr>
                  <w:t>项目</w:t>
                </w:r>
              </w:p>
            </w:tc>
          </w:sdtContent>
        </w:sdt>
        <w:sdt>
          <w:sdtPr>
            <w:tag w:val="_PLD_acf5bcbf929244268be56ad5d0f3ea18"/>
            <w:id w:val="-468432352"/>
          </w:sdtPr>
          <w:sdtContent>
            <w:tc>
              <w:tcPr>
                <w:tcW w:w="1439" w:type="pct"/>
                <w:tcBorders>
                  <w:top w:val="single" w:sz="4" w:space="0" w:color="auto"/>
                  <w:left w:val="single" w:sz="4" w:space="0" w:color="auto"/>
                  <w:bottom w:val="single" w:sz="4" w:space="0" w:color="auto"/>
                  <w:right w:val="single" w:sz="4" w:space="0" w:color="auto"/>
                </w:tcBorders>
              </w:tcPr>
              <w:p w14:paraId="665B75E6" w14:textId="77777777" w:rsidR="00DE3432" w:rsidRDefault="00A87294">
                <w:pPr>
                  <w:jc w:val="center"/>
                  <w:rPr>
                    <w:color w:val="000000" w:themeColor="text1"/>
                  </w:rPr>
                </w:pPr>
                <w:r>
                  <w:rPr>
                    <w:rFonts w:hint="eastAsia"/>
                    <w:color w:val="000000" w:themeColor="text1"/>
                  </w:rPr>
                  <w:t>本期发生额</w:t>
                </w:r>
              </w:p>
            </w:tc>
          </w:sdtContent>
        </w:sdt>
        <w:sdt>
          <w:sdtPr>
            <w:tag w:val="_PLD_d37d8a59d4d74c26ac22dc33983efa29"/>
            <w:id w:val="-275332457"/>
          </w:sdtPr>
          <w:sdtContent>
            <w:tc>
              <w:tcPr>
                <w:tcW w:w="1348" w:type="pct"/>
                <w:tcBorders>
                  <w:top w:val="single" w:sz="4" w:space="0" w:color="auto"/>
                  <w:left w:val="single" w:sz="4" w:space="0" w:color="auto"/>
                  <w:bottom w:val="single" w:sz="4" w:space="0" w:color="auto"/>
                  <w:right w:val="single" w:sz="4" w:space="0" w:color="auto"/>
                </w:tcBorders>
              </w:tcPr>
              <w:p w14:paraId="5DC6D64A" w14:textId="77777777" w:rsidR="00DE3432" w:rsidRDefault="00A87294">
                <w:pPr>
                  <w:jc w:val="center"/>
                  <w:rPr>
                    <w:color w:val="000000" w:themeColor="text1"/>
                  </w:rPr>
                </w:pPr>
                <w:r>
                  <w:rPr>
                    <w:rFonts w:hint="eastAsia"/>
                    <w:color w:val="000000" w:themeColor="text1"/>
                  </w:rPr>
                  <w:t>上期发生额</w:t>
                </w:r>
              </w:p>
            </w:tc>
          </w:sdtContent>
        </w:sdt>
      </w:tr>
      <w:tr w:rsidR="00DE3432" w14:paraId="0B5A7FA6" w14:textId="77777777">
        <w:tc>
          <w:tcPr>
            <w:tcW w:w="2213" w:type="pct"/>
            <w:tcBorders>
              <w:top w:val="single" w:sz="4" w:space="0" w:color="auto"/>
              <w:left w:val="single" w:sz="4" w:space="0" w:color="auto"/>
              <w:bottom w:val="single" w:sz="4" w:space="0" w:color="auto"/>
              <w:right w:val="single" w:sz="4" w:space="0" w:color="auto"/>
            </w:tcBorders>
            <w:vAlign w:val="center"/>
          </w:tcPr>
          <w:p w14:paraId="18ECD17E" w14:textId="7252CBF8" w:rsidR="00DE3432" w:rsidRDefault="007462A0">
            <w:r>
              <w:rPr>
                <w:rFonts w:hint="eastAsia"/>
              </w:rPr>
              <w:t>办公费</w:t>
            </w:r>
          </w:p>
        </w:tc>
        <w:tc>
          <w:tcPr>
            <w:tcW w:w="1439" w:type="pct"/>
            <w:tcBorders>
              <w:top w:val="single" w:sz="4" w:space="0" w:color="auto"/>
              <w:left w:val="single" w:sz="4" w:space="0" w:color="auto"/>
              <w:bottom w:val="single" w:sz="4" w:space="0" w:color="auto"/>
              <w:right w:val="single" w:sz="4" w:space="0" w:color="auto"/>
            </w:tcBorders>
          </w:tcPr>
          <w:p w14:paraId="502D8A1E" w14:textId="6D421EAA" w:rsidR="00DE3432" w:rsidRDefault="00235E40">
            <w:pPr>
              <w:jc w:val="right"/>
            </w:pPr>
            <w:r>
              <w:t>17,287.86</w:t>
            </w:r>
          </w:p>
        </w:tc>
        <w:tc>
          <w:tcPr>
            <w:tcW w:w="1348" w:type="pct"/>
            <w:tcBorders>
              <w:top w:val="single" w:sz="4" w:space="0" w:color="auto"/>
              <w:left w:val="single" w:sz="4" w:space="0" w:color="auto"/>
              <w:bottom w:val="single" w:sz="4" w:space="0" w:color="auto"/>
              <w:right w:val="single" w:sz="4" w:space="0" w:color="auto"/>
            </w:tcBorders>
          </w:tcPr>
          <w:p w14:paraId="7E187557" w14:textId="1F9934E1" w:rsidR="00DE3432" w:rsidRDefault="007462A0">
            <w:pPr>
              <w:jc w:val="right"/>
            </w:pPr>
            <w:r>
              <w:t>37,045.87</w:t>
            </w:r>
          </w:p>
        </w:tc>
      </w:tr>
      <w:tr w:rsidR="00DE3432" w14:paraId="2774311F" w14:textId="77777777">
        <w:tc>
          <w:tcPr>
            <w:tcW w:w="2213" w:type="pct"/>
            <w:tcBorders>
              <w:top w:val="single" w:sz="4" w:space="0" w:color="auto"/>
              <w:left w:val="single" w:sz="4" w:space="0" w:color="auto"/>
              <w:bottom w:val="single" w:sz="4" w:space="0" w:color="auto"/>
              <w:right w:val="single" w:sz="4" w:space="0" w:color="auto"/>
            </w:tcBorders>
            <w:vAlign w:val="center"/>
          </w:tcPr>
          <w:p w14:paraId="29DFAC4B" w14:textId="6D67D690" w:rsidR="00DE3432" w:rsidRDefault="007462A0">
            <w:r>
              <w:rPr>
                <w:rFonts w:hint="eastAsia"/>
              </w:rPr>
              <w:t>保险费</w:t>
            </w:r>
          </w:p>
        </w:tc>
        <w:tc>
          <w:tcPr>
            <w:tcW w:w="1439" w:type="pct"/>
            <w:tcBorders>
              <w:top w:val="single" w:sz="4" w:space="0" w:color="auto"/>
              <w:left w:val="single" w:sz="4" w:space="0" w:color="auto"/>
              <w:bottom w:val="single" w:sz="4" w:space="0" w:color="auto"/>
              <w:right w:val="single" w:sz="4" w:space="0" w:color="auto"/>
            </w:tcBorders>
          </w:tcPr>
          <w:p w14:paraId="04E17A70" w14:textId="27EE8E65" w:rsidR="00DE3432" w:rsidRDefault="00235E40">
            <w:pPr>
              <w:jc w:val="right"/>
            </w:pPr>
            <w:r>
              <w:t>2,146,858.08</w:t>
            </w:r>
          </w:p>
        </w:tc>
        <w:tc>
          <w:tcPr>
            <w:tcW w:w="1348" w:type="pct"/>
            <w:tcBorders>
              <w:top w:val="single" w:sz="4" w:space="0" w:color="auto"/>
              <w:left w:val="single" w:sz="4" w:space="0" w:color="auto"/>
              <w:bottom w:val="single" w:sz="4" w:space="0" w:color="auto"/>
              <w:right w:val="single" w:sz="4" w:space="0" w:color="auto"/>
            </w:tcBorders>
          </w:tcPr>
          <w:p w14:paraId="5922CF36" w14:textId="17097486" w:rsidR="00DE3432" w:rsidRDefault="007462A0">
            <w:pPr>
              <w:jc w:val="right"/>
            </w:pPr>
            <w:r>
              <w:t>2,127,952.05</w:t>
            </w:r>
          </w:p>
        </w:tc>
      </w:tr>
      <w:tr w:rsidR="007462A0" w14:paraId="16E1F4F3" w14:textId="77777777">
        <w:tc>
          <w:tcPr>
            <w:tcW w:w="2213" w:type="pct"/>
            <w:tcBorders>
              <w:top w:val="single" w:sz="4" w:space="0" w:color="auto"/>
              <w:left w:val="single" w:sz="4" w:space="0" w:color="auto"/>
              <w:bottom w:val="single" w:sz="4" w:space="0" w:color="auto"/>
              <w:right w:val="single" w:sz="4" w:space="0" w:color="auto"/>
            </w:tcBorders>
            <w:vAlign w:val="center"/>
          </w:tcPr>
          <w:p w14:paraId="0058D196" w14:textId="439F3AB0" w:rsidR="007462A0" w:rsidRDefault="007462A0">
            <w:r>
              <w:rPr>
                <w:rFonts w:hint="eastAsia"/>
              </w:rPr>
              <w:t>差旅费</w:t>
            </w:r>
          </w:p>
        </w:tc>
        <w:tc>
          <w:tcPr>
            <w:tcW w:w="1439" w:type="pct"/>
            <w:tcBorders>
              <w:top w:val="single" w:sz="4" w:space="0" w:color="auto"/>
              <w:left w:val="single" w:sz="4" w:space="0" w:color="auto"/>
              <w:bottom w:val="single" w:sz="4" w:space="0" w:color="auto"/>
              <w:right w:val="single" w:sz="4" w:space="0" w:color="auto"/>
            </w:tcBorders>
          </w:tcPr>
          <w:p w14:paraId="6A6D14D2" w14:textId="0C330D39" w:rsidR="007462A0" w:rsidRDefault="00235E40">
            <w:pPr>
              <w:jc w:val="right"/>
            </w:pPr>
            <w:r>
              <w:t>254,788.88</w:t>
            </w:r>
          </w:p>
        </w:tc>
        <w:tc>
          <w:tcPr>
            <w:tcW w:w="1348" w:type="pct"/>
            <w:tcBorders>
              <w:top w:val="single" w:sz="4" w:space="0" w:color="auto"/>
              <w:left w:val="single" w:sz="4" w:space="0" w:color="auto"/>
              <w:bottom w:val="single" w:sz="4" w:space="0" w:color="auto"/>
              <w:right w:val="single" w:sz="4" w:space="0" w:color="auto"/>
            </w:tcBorders>
          </w:tcPr>
          <w:p w14:paraId="75C4B85E" w14:textId="150897BD" w:rsidR="007462A0" w:rsidRDefault="007462A0">
            <w:pPr>
              <w:jc w:val="right"/>
            </w:pPr>
            <w:r>
              <w:t>265,248.71</w:t>
            </w:r>
          </w:p>
        </w:tc>
      </w:tr>
      <w:tr w:rsidR="007462A0" w14:paraId="483D2CA1" w14:textId="77777777">
        <w:tc>
          <w:tcPr>
            <w:tcW w:w="2213" w:type="pct"/>
            <w:tcBorders>
              <w:top w:val="single" w:sz="4" w:space="0" w:color="auto"/>
              <w:left w:val="single" w:sz="4" w:space="0" w:color="auto"/>
              <w:bottom w:val="single" w:sz="4" w:space="0" w:color="auto"/>
              <w:right w:val="single" w:sz="4" w:space="0" w:color="auto"/>
            </w:tcBorders>
            <w:vAlign w:val="center"/>
          </w:tcPr>
          <w:p w14:paraId="05D8EDD8" w14:textId="2907C197" w:rsidR="007462A0" w:rsidRDefault="007462A0">
            <w:r>
              <w:rPr>
                <w:rFonts w:hint="eastAsia"/>
              </w:rPr>
              <w:t>工资及附加</w:t>
            </w:r>
          </w:p>
        </w:tc>
        <w:tc>
          <w:tcPr>
            <w:tcW w:w="1439" w:type="pct"/>
            <w:tcBorders>
              <w:top w:val="single" w:sz="4" w:space="0" w:color="auto"/>
              <w:left w:val="single" w:sz="4" w:space="0" w:color="auto"/>
              <w:bottom w:val="single" w:sz="4" w:space="0" w:color="auto"/>
              <w:right w:val="single" w:sz="4" w:space="0" w:color="auto"/>
            </w:tcBorders>
          </w:tcPr>
          <w:p w14:paraId="6E292B2B" w14:textId="2954A252" w:rsidR="007462A0" w:rsidRDefault="00235E40">
            <w:pPr>
              <w:jc w:val="right"/>
            </w:pPr>
            <w:r>
              <w:t>12,742,351.01</w:t>
            </w:r>
          </w:p>
        </w:tc>
        <w:tc>
          <w:tcPr>
            <w:tcW w:w="1348" w:type="pct"/>
            <w:tcBorders>
              <w:top w:val="single" w:sz="4" w:space="0" w:color="auto"/>
              <w:left w:val="single" w:sz="4" w:space="0" w:color="auto"/>
              <w:bottom w:val="single" w:sz="4" w:space="0" w:color="auto"/>
              <w:right w:val="single" w:sz="4" w:space="0" w:color="auto"/>
            </w:tcBorders>
          </w:tcPr>
          <w:p w14:paraId="3C69F733" w14:textId="577C187F" w:rsidR="007462A0" w:rsidRDefault="007462A0">
            <w:pPr>
              <w:jc w:val="right"/>
            </w:pPr>
            <w:r>
              <w:t>8,310,308.39</w:t>
            </w:r>
          </w:p>
        </w:tc>
      </w:tr>
      <w:tr w:rsidR="007462A0" w14:paraId="0108860B" w14:textId="77777777">
        <w:tc>
          <w:tcPr>
            <w:tcW w:w="2213" w:type="pct"/>
            <w:tcBorders>
              <w:top w:val="single" w:sz="4" w:space="0" w:color="auto"/>
              <w:left w:val="single" w:sz="4" w:space="0" w:color="auto"/>
              <w:bottom w:val="single" w:sz="4" w:space="0" w:color="auto"/>
              <w:right w:val="single" w:sz="4" w:space="0" w:color="auto"/>
            </w:tcBorders>
            <w:vAlign w:val="center"/>
          </w:tcPr>
          <w:p w14:paraId="69739661" w14:textId="2CA0E8ED" w:rsidR="007462A0" w:rsidRDefault="007462A0">
            <w:r>
              <w:rPr>
                <w:rFonts w:hint="eastAsia"/>
              </w:rPr>
              <w:t>广告宣传费</w:t>
            </w:r>
          </w:p>
        </w:tc>
        <w:tc>
          <w:tcPr>
            <w:tcW w:w="1439" w:type="pct"/>
            <w:tcBorders>
              <w:top w:val="single" w:sz="4" w:space="0" w:color="auto"/>
              <w:left w:val="single" w:sz="4" w:space="0" w:color="auto"/>
              <w:bottom w:val="single" w:sz="4" w:space="0" w:color="auto"/>
              <w:right w:val="single" w:sz="4" w:space="0" w:color="auto"/>
            </w:tcBorders>
          </w:tcPr>
          <w:p w14:paraId="125CEFD7" w14:textId="77777777" w:rsidR="007462A0" w:rsidRDefault="007462A0">
            <w:pPr>
              <w:jc w:val="right"/>
            </w:pPr>
          </w:p>
        </w:tc>
        <w:tc>
          <w:tcPr>
            <w:tcW w:w="1348" w:type="pct"/>
            <w:tcBorders>
              <w:top w:val="single" w:sz="4" w:space="0" w:color="auto"/>
              <w:left w:val="single" w:sz="4" w:space="0" w:color="auto"/>
              <w:bottom w:val="single" w:sz="4" w:space="0" w:color="auto"/>
              <w:right w:val="single" w:sz="4" w:space="0" w:color="auto"/>
            </w:tcBorders>
          </w:tcPr>
          <w:p w14:paraId="1269D477" w14:textId="59CAB134" w:rsidR="007462A0" w:rsidRDefault="007462A0">
            <w:pPr>
              <w:jc w:val="right"/>
            </w:pPr>
            <w:r>
              <w:t>29,000.00</w:t>
            </w:r>
          </w:p>
        </w:tc>
      </w:tr>
      <w:tr w:rsidR="007462A0" w14:paraId="51763FE1" w14:textId="77777777">
        <w:tc>
          <w:tcPr>
            <w:tcW w:w="2213" w:type="pct"/>
            <w:tcBorders>
              <w:top w:val="single" w:sz="4" w:space="0" w:color="auto"/>
              <w:left w:val="single" w:sz="4" w:space="0" w:color="auto"/>
              <w:bottom w:val="single" w:sz="4" w:space="0" w:color="auto"/>
              <w:right w:val="single" w:sz="4" w:space="0" w:color="auto"/>
            </w:tcBorders>
            <w:vAlign w:val="center"/>
          </w:tcPr>
          <w:p w14:paraId="474AABA7" w14:textId="166B42A8" w:rsidR="007462A0" w:rsidRDefault="007462A0">
            <w:r>
              <w:rPr>
                <w:rFonts w:hint="eastAsia"/>
              </w:rPr>
              <w:t>车辆费用</w:t>
            </w:r>
          </w:p>
        </w:tc>
        <w:tc>
          <w:tcPr>
            <w:tcW w:w="1439" w:type="pct"/>
            <w:tcBorders>
              <w:top w:val="single" w:sz="4" w:space="0" w:color="auto"/>
              <w:left w:val="single" w:sz="4" w:space="0" w:color="auto"/>
              <w:bottom w:val="single" w:sz="4" w:space="0" w:color="auto"/>
              <w:right w:val="single" w:sz="4" w:space="0" w:color="auto"/>
            </w:tcBorders>
          </w:tcPr>
          <w:p w14:paraId="16A7FCD0" w14:textId="5AB06B5B" w:rsidR="007462A0" w:rsidRDefault="00235E40">
            <w:pPr>
              <w:jc w:val="right"/>
            </w:pPr>
            <w:r>
              <w:t>62,463.99</w:t>
            </w:r>
          </w:p>
        </w:tc>
        <w:tc>
          <w:tcPr>
            <w:tcW w:w="1348" w:type="pct"/>
            <w:tcBorders>
              <w:top w:val="single" w:sz="4" w:space="0" w:color="auto"/>
              <w:left w:val="single" w:sz="4" w:space="0" w:color="auto"/>
              <w:bottom w:val="single" w:sz="4" w:space="0" w:color="auto"/>
              <w:right w:val="single" w:sz="4" w:space="0" w:color="auto"/>
            </w:tcBorders>
          </w:tcPr>
          <w:p w14:paraId="459A748E" w14:textId="52FC3DA0" w:rsidR="007462A0" w:rsidRDefault="007462A0">
            <w:pPr>
              <w:jc w:val="right"/>
            </w:pPr>
            <w:r>
              <w:t>35,626.46</w:t>
            </w:r>
          </w:p>
        </w:tc>
      </w:tr>
      <w:tr w:rsidR="007462A0" w14:paraId="5FC060EA" w14:textId="77777777">
        <w:tc>
          <w:tcPr>
            <w:tcW w:w="2213" w:type="pct"/>
            <w:tcBorders>
              <w:top w:val="single" w:sz="4" w:space="0" w:color="auto"/>
              <w:left w:val="single" w:sz="4" w:space="0" w:color="auto"/>
              <w:bottom w:val="single" w:sz="4" w:space="0" w:color="auto"/>
              <w:right w:val="single" w:sz="4" w:space="0" w:color="auto"/>
            </w:tcBorders>
            <w:vAlign w:val="center"/>
          </w:tcPr>
          <w:p w14:paraId="688A3497" w14:textId="673A228B" w:rsidR="007462A0" w:rsidRDefault="007462A0">
            <w:r>
              <w:rPr>
                <w:rFonts w:hint="eastAsia"/>
              </w:rPr>
              <w:t>咨询服务费</w:t>
            </w:r>
          </w:p>
        </w:tc>
        <w:tc>
          <w:tcPr>
            <w:tcW w:w="1439" w:type="pct"/>
            <w:tcBorders>
              <w:top w:val="single" w:sz="4" w:space="0" w:color="auto"/>
              <w:left w:val="single" w:sz="4" w:space="0" w:color="auto"/>
              <w:bottom w:val="single" w:sz="4" w:space="0" w:color="auto"/>
              <w:right w:val="single" w:sz="4" w:space="0" w:color="auto"/>
            </w:tcBorders>
          </w:tcPr>
          <w:p w14:paraId="1910613F" w14:textId="77777777" w:rsidR="007462A0" w:rsidRDefault="007462A0">
            <w:pPr>
              <w:jc w:val="right"/>
            </w:pPr>
          </w:p>
        </w:tc>
        <w:tc>
          <w:tcPr>
            <w:tcW w:w="1348" w:type="pct"/>
            <w:tcBorders>
              <w:top w:val="single" w:sz="4" w:space="0" w:color="auto"/>
              <w:left w:val="single" w:sz="4" w:space="0" w:color="auto"/>
              <w:bottom w:val="single" w:sz="4" w:space="0" w:color="auto"/>
              <w:right w:val="single" w:sz="4" w:space="0" w:color="auto"/>
            </w:tcBorders>
          </w:tcPr>
          <w:p w14:paraId="246F5FF1" w14:textId="77777777" w:rsidR="007462A0" w:rsidRDefault="007462A0">
            <w:pPr>
              <w:jc w:val="right"/>
            </w:pPr>
          </w:p>
        </w:tc>
      </w:tr>
      <w:tr w:rsidR="007462A0" w14:paraId="24235B7D" w14:textId="77777777">
        <w:tc>
          <w:tcPr>
            <w:tcW w:w="2213" w:type="pct"/>
            <w:tcBorders>
              <w:top w:val="single" w:sz="4" w:space="0" w:color="auto"/>
              <w:left w:val="single" w:sz="4" w:space="0" w:color="auto"/>
              <w:bottom w:val="single" w:sz="4" w:space="0" w:color="auto"/>
              <w:right w:val="single" w:sz="4" w:space="0" w:color="auto"/>
            </w:tcBorders>
            <w:vAlign w:val="center"/>
          </w:tcPr>
          <w:p w14:paraId="45C0CE5A" w14:textId="3C4C0E8E" w:rsidR="007462A0" w:rsidRDefault="007462A0">
            <w:r>
              <w:rPr>
                <w:rFonts w:hint="eastAsia"/>
              </w:rPr>
              <w:t>税金</w:t>
            </w:r>
          </w:p>
        </w:tc>
        <w:tc>
          <w:tcPr>
            <w:tcW w:w="1439" w:type="pct"/>
            <w:tcBorders>
              <w:top w:val="single" w:sz="4" w:space="0" w:color="auto"/>
              <w:left w:val="single" w:sz="4" w:space="0" w:color="auto"/>
              <w:bottom w:val="single" w:sz="4" w:space="0" w:color="auto"/>
              <w:right w:val="single" w:sz="4" w:space="0" w:color="auto"/>
            </w:tcBorders>
          </w:tcPr>
          <w:p w14:paraId="10B929C4" w14:textId="286DC0F2" w:rsidR="007462A0" w:rsidRDefault="00235E40">
            <w:pPr>
              <w:jc w:val="right"/>
            </w:pPr>
            <w:r>
              <w:t>177,346.94</w:t>
            </w:r>
          </w:p>
        </w:tc>
        <w:tc>
          <w:tcPr>
            <w:tcW w:w="1348" w:type="pct"/>
            <w:tcBorders>
              <w:top w:val="single" w:sz="4" w:space="0" w:color="auto"/>
              <w:left w:val="single" w:sz="4" w:space="0" w:color="auto"/>
              <w:bottom w:val="single" w:sz="4" w:space="0" w:color="auto"/>
              <w:right w:val="single" w:sz="4" w:space="0" w:color="auto"/>
            </w:tcBorders>
          </w:tcPr>
          <w:p w14:paraId="2A83FA3A" w14:textId="5716C944" w:rsidR="007462A0" w:rsidRDefault="007462A0">
            <w:pPr>
              <w:jc w:val="right"/>
            </w:pPr>
            <w:r>
              <w:t>100,208.88</w:t>
            </w:r>
          </w:p>
        </w:tc>
      </w:tr>
      <w:tr w:rsidR="007462A0" w14:paraId="422A6AF9" w14:textId="77777777">
        <w:tc>
          <w:tcPr>
            <w:tcW w:w="2213" w:type="pct"/>
            <w:tcBorders>
              <w:top w:val="single" w:sz="4" w:space="0" w:color="auto"/>
              <w:left w:val="single" w:sz="4" w:space="0" w:color="auto"/>
              <w:bottom w:val="single" w:sz="4" w:space="0" w:color="auto"/>
              <w:right w:val="single" w:sz="4" w:space="0" w:color="auto"/>
            </w:tcBorders>
            <w:vAlign w:val="center"/>
          </w:tcPr>
          <w:p w14:paraId="6F1F0299" w14:textId="4930A4DE" w:rsidR="007462A0" w:rsidRDefault="007462A0">
            <w:r>
              <w:rPr>
                <w:rFonts w:hint="eastAsia"/>
              </w:rPr>
              <w:t>折旧摊销</w:t>
            </w:r>
          </w:p>
        </w:tc>
        <w:tc>
          <w:tcPr>
            <w:tcW w:w="1439" w:type="pct"/>
            <w:tcBorders>
              <w:top w:val="single" w:sz="4" w:space="0" w:color="auto"/>
              <w:left w:val="single" w:sz="4" w:space="0" w:color="auto"/>
              <w:bottom w:val="single" w:sz="4" w:space="0" w:color="auto"/>
              <w:right w:val="single" w:sz="4" w:space="0" w:color="auto"/>
            </w:tcBorders>
          </w:tcPr>
          <w:p w14:paraId="13B39DD2" w14:textId="58CCEDA9" w:rsidR="007462A0" w:rsidRDefault="00235E40">
            <w:pPr>
              <w:jc w:val="right"/>
            </w:pPr>
            <w:r>
              <w:t>7,207,990.88</w:t>
            </w:r>
          </w:p>
        </w:tc>
        <w:tc>
          <w:tcPr>
            <w:tcW w:w="1348" w:type="pct"/>
            <w:tcBorders>
              <w:top w:val="single" w:sz="4" w:space="0" w:color="auto"/>
              <w:left w:val="single" w:sz="4" w:space="0" w:color="auto"/>
              <w:bottom w:val="single" w:sz="4" w:space="0" w:color="auto"/>
              <w:right w:val="single" w:sz="4" w:space="0" w:color="auto"/>
            </w:tcBorders>
          </w:tcPr>
          <w:p w14:paraId="6CBA4D0A" w14:textId="380BA8D7" w:rsidR="007462A0" w:rsidRDefault="007462A0">
            <w:pPr>
              <w:jc w:val="right"/>
            </w:pPr>
            <w:r>
              <w:t>8,738,721.58</w:t>
            </w:r>
          </w:p>
        </w:tc>
      </w:tr>
      <w:tr w:rsidR="007462A0" w14:paraId="4487DC76" w14:textId="77777777">
        <w:tc>
          <w:tcPr>
            <w:tcW w:w="2213" w:type="pct"/>
            <w:tcBorders>
              <w:top w:val="single" w:sz="4" w:space="0" w:color="auto"/>
              <w:left w:val="single" w:sz="4" w:space="0" w:color="auto"/>
              <w:bottom w:val="single" w:sz="4" w:space="0" w:color="auto"/>
              <w:right w:val="single" w:sz="4" w:space="0" w:color="auto"/>
            </w:tcBorders>
            <w:vAlign w:val="center"/>
          </w:tcPr>
          <w:p w14:paraId="1EE9DB6D" w14:textId="0DC1CC4B" w:rsidR="007462A0" w:rsidRDefault="007462A0">
            <w:r>
              <w:rPr>
                <w:rFonts w:hint="eastAsia"/>
              </w:rPr>
              <w:t>物料消耗</w:t>
            </w:r>
          </w:p>
        </w:tc>
        <w:tc>
          <w:tcPr>
            <w:tcW w:w="1439" w:type="pct"/>
            <w:tcBorders>
              <w:top w:val="single" w:sz="4" w:space="0" w:color="auto"/>
              <w:left w:val="single" w:sz="4" w:space="0" w:color="auto"/>
              <w:bottom w:val="single" w:sz="4" w:space="0" w:color="auto"/>
              <w:right w:val="single" w:sz="4" w:space="0" w:color="auto"/>
            </w:tcBorders>
          </w:tcPr>
          <w:p w14:paraId="0C93AF9B" w14:textId="7209B2AF" w:rsidR="007462A0" w:rsidRDefault="00235E40">
            <w:pPr>
              <w:jc w:val="right"/>
            </w:pPr>
            <w:r>
              <w:rPr>
                <w:rFonts w:hint="eastAsia"/>
              </w:rPr>
              <w:t>503.99</w:t>
            </w:r>
          </w:p>
        </w:tc>
        <w:tc>
          <w:tcPr>
            <w:tcW w:w="1348" w:type="pct"/>
            <w:tcBorders>
              <w:top w:val="single" w:sz="4" w:space="0" w:color="auto"/>
              <w:left w:val="single" w:sz="4" w:space="0" w:color="auto"/>
              <w:bottom w:val="single" w:sz="4" w:space="0" w:color="auto"/>
              <w:right w:val="single" w:sz="4" w:space="0" w:color="auto"/>
            </w:tcBorders>
          </w:tcPr>
          <w:p w14:paraId="18C479F8" w14:textId="641F01EA" w:rsidR="007462A0" w:rsidRDefault="007462A0">
            <w:pPr>
              <w:jc w:val="right"/>
            </w:pPr>
            <w:r>
              <w:t>857,873.12</w:t>
            </w:r>
          </w:p>
        </w:tc>
      </w:tr>
      <w:tr w:rsidR="007462A0" w14:paraId="69CE3409" w14:textId="77777777">
        <w:tc>
          <w:tcPr>
            <w:tcW w:w="2213" w:type="pct"/>
            <w:tcBorders>
              <w:top w:val="single" w:sz="4" w:space="0" w:color="auto"/>
              <w:left w:val="single" w:sz="4" w:space="0" w:color="auto"/>
              <w:bottom w:val="single" w:sz="4" w:space="0" w:color="auto"/>
              <w:right w:val="single" w:sz="4" w:space="0" w:color="auto"/>
            </w:tcBorders>
            <w:vAlign w:val="center"/>
          </w:tcPr>
          <w:p w14:paraId="17E3AB69" w14:textId="18BAFECA" w:rsidR="007462A0" w:rsidRDefault="007462A0">
            <w:r>
              <w:rPr>
                <w:rFonts w:hint="eastAsia"/>
              </w:rPr>
              <w:t>修理费</w:t>
            </w:r>
          </w:p>
        </w:tc>
        <w:tc>
          <w:tcPr>
            <w:tcW w:w="1439" w:type="pct"/>
            <w:tcBorders>
              <w:top w:val="single" w:sz="4" w:space="0" w:color="auto"/>
              <w:left w:val="single" w:sz="4" w:space="0" w:color="auto"/>
              <w:bottom w:val="single" w:sz="4" w:space="0" w:color="auto"/>
              <w:right w:val="single" w:sz="4" w:space="0" w:color="auto"/>
            </w:tcBorders>
          </w:tcPr>
          <w:p w14:paraId="1433899A" w14:textId="557D5C6C" w:rsidR="007462A0" w:rsidRDefault="00235E40">
            <w:pPr>
              <w:jc w:val="right"/>
            </w:pPr>
            <w:r>
              <w:t>144,501.73</w:t>
            </w:r>
          </w:p>
        </w:tc>
        <w:tc>
          <w:tcPr>
            <w:tcW w:w="1348" w:type="pct"/>
            <w:tcBorders>
              <w:top w:val="single" w:sz="4" w:space="0" w:color="auto"/>
              <w:left w:val="single" w:sz="4" w:space="0" w:color="auto"/>
              <w:bottom w:val="single" w:sz="4" w:space="0" w:color="auto"/>
              <w:right w:val="single" w:sz="4" w:space="0" w:color="auto"/>
            </w:tcBorders>
          </w:tcPr>
          <w:p w14:paraId="1832A41A" w14:textId="6DF8352E" w:rsidR="007462A0" w:rsidRDefault="007462A0">
            <w:pPr>
              <w:jc w:val="right"/>
            </w:pPr>
            <w:r>
              <w:t>254,620.26</w:t>
            </w:r>
          </w:p>
        </w:tc>
      </w:tr>
      <w:tr w:rsidR="007462A0" w14:paraId="0D20C75C" w14:textId="77777777">
        <w:tc>
          <w:tcPr>
            <w:tcW w:w="2213" w:type="pct"/>
            <w:tcBorders>
              <w:top w:val="single" w:sz="4" w:space="0" w:color="auto"/>
              <w:left w:val="single" w:sz="4" w:space="0" w:color="auto"/>
              <w:bottom w:val="single" w:sz="4" w:space="0" w:color="auto"/>
              <w:right w:val="single" w:sz="4" w:space="0" w:color="auto"/>
            </w:tcBorders>
            <w:vAlign w:val="center"/>
          </w:tcPr>
          <w:p w14:paraId="5DA78A9C" w14:textId="6958ED1F" w:rsidR="007462A0" w:rsidRDefault="007462A0">
            <w:r>
              <w:rPr>
                <w:rFonts w:hint="eastAsia"/>
              </w:rPr>
              <w:t>业务招待费</w:t>
            </w:r>
          </w:p>
        </w:tc>
        <w:tc>
          <w:tcPr>
            <w:tcW w:w="1439" w:type="pct"/>
            <w:tcBorders>
              <w:top w:val="single" w:sz="4" w:space="0" w:color="auto"/>
              <w:left w:val="single" w:sz="4" w:space="0" w:color="auto"/>
              <w:bottom w:val="single" w:sz="4" w:space="0" w:color="auto"/>
              <w:right w:val="single" w:sz="4" w:space="0" w:color="auto"/>
            </w:tcBorders>
          </w:tcPr>
          <w:p w14:paraId="7F7D65B9" w14:textId="27FC28BC" w:rsidR="007462A0" w:rsidRDefault="00235E40">
            <w:pPr>
              <w:jc w:val="right"/>
            </w:pPr>
            <w:r>
              <w:t>2,743,009.08</w:t>
            </w:r>
          </w:p>
        </w:tc>
        <w:tc>
          <w:tcPr>
            <w:tcW w:w="1348" w:type="pct"/>
            <w:tcBorders>
              <w:top w:val="single" w:sz="4" w:space="0" w:color="auto"/>
              <w:left w:val="single" w:sz="4" w:space="0" w:color="auto"/>
              <w:bottom w:val="single" w:sz="4" w:space="0" w:color="auto"/>
              <w:right w:val="single" w:sz="4" w:space="0" w:color="auto"/>
            </w:tcBorders>
          </w:tcPr>
          <w:p w14:paraId="08B46F5C" w14:textId="3B0F7DF4" w:rsidR="007462A0" w:rsidRDefault="007462A0">
            <w:pPr>
              <w:jc w:val="right"/>
            </w:pPr>
            <w:r>
              <w:t>3,290,799.17</w:t>
            </w:r>
          </w:p>
        </w:tc>
      </w:tr>
      <w:tr w:rsidR="007462A0" w14:paraId="3E915792" w14:textId="77777777">
        <w:tc>
          <w:tcPr>
            <w:tcW w:w="2213" w:type="pct"/>
            <w:tcBorders>
              <w:top w:val="single" w:sz="4" w:space="0" w:color="auto"/>
              <w:left w:val="single" w:sz="4" w:space="0" w:color="auto"/>
              <w:bottom w:val="single" w:sz="4" w:space="0" w:color="auto"/>
              <w:right w:val="single" w:sz="4" w:space="0" w:color="auto"/>
            </w:tcBorders>
            <w:vAlign w:val="center"/>
          </w:tcPr>
          <w:p w14:paraId="0DA8C988" w14:textId="68D95042" w:rsidR="007462A0" w:rsidRDefault="007462A0">
            <w:r>
              <w:rPr>
                <w:rFonts w:hint="eastAsia"/>
              </w:rPr>
              <w:t>其他</w:t>
            </w:r>
          </w:p>
        </w:tc>
        <w:tc>
          <w:tcPr>
            <w:tcW w:w="1439" w:type="pct"/>
            <w:tcBorders>
              <w:top w:val="single" w:sz="4" w:space="0" w:color="auto"/>
              <w:left w:val="single" w:sz="4" w:space="0" w:color="auto"/>
              <w:bottom w:val="single" w:sz="4" w:space="0" w:color="auto"/>
              <w:right w:val="single" w:sz="4" w:space="0" w:color="auto"/>
            </w:tcBorders>
          </w:tcPr>
          <w:p w14:paraId="1F481B15" w14:textId="328E262B" w:rsidR="007462A0" w:rsidRDefault="00235E40">
            <w:pPr>
              <w:jc w:val="right"/>
            </w:pPr>
            <w:r>
              <w:t>7,523,700.97</w:t>
            </w:r>
          </w:p>
        </w:tc>
        <w:tc>
          <w:tcPr>
            <w:tcW w:w="1348" w:type="pct"/>
            <w:tcBorders>
              <w:top w:val="single" w:sz="4" w:space="0" w:color="auto"/>
              <w:left w:val="single" w:sz="4" w:space="0" w:color="auto"/>
              <w:bottom w:val="single" w:sz="4" w:space="0" w:color="auto"/>
              <w:right w:val="single" w:sz="4" w:space="0" w:color="auto"/>
            </w:tcBorders>
          </w:tcPr>
          <w:p w14:paraId="2C43C2B5" w14:textId="646AA35E" w:rsidR="007462A0" w:rsidRDefault="007462A0">
            <w:pPr>
              <w:jc w:val="right"/>
            </w:pPr>
            <w:r>
              <w:t>3,844,041.49</w:t>
            </w:r>
          </w:p>
        </w:tc>
      </w:tr>
      <w:tr w:rsidR="00DE3432" w14:paraId="321F5294" w14:textId="77777777">
        <w:tc>
          <w:tcPr>
            <w:tcW w:w="2213" w:type="pct"/>
            <w:tcBorders>
              <w:top w:val="single" w:sz="4" w:space="0" w:color="auto"/>
              <w:left w:val="single" w:sz="4" w:space="0" w:color="auto"/>
              <w:bottom w:val="single" w:sz="4" w:space="0" w:color="auto"/>
              <w:right w:val="single" w:sz="4" w:space="0" w:color="auto"/>
            </w:tcBorders>
          </w:tcPr>
          <w:p w14:paraId="2F8D3852" w14:textId="77777777" w:rsidR="00DE3432" w:rsidRDefault="00A87294">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57B67542" w14:textId="29AA045C" w:rsidR="00DE3432" w:rsidRDefault="00235E40">
            <w:pPr>
              <w:jc w:val="right"/>
            </w:pPr>
            <w:r>
              <w:t>33,020,803.41</w:t>
            </w:r>
          </w:p>
        </w:tc>
        <w:tc>
          <w:tcPr>
            <w:tcW w:w="1348" w:type="pct"/>
            <w:tcBorders>
              <w:top w:val="single" w:sz="4" w:space="0" w:color="auto"/>
              <w:left w:val="single" w:sz="4" w:space="0" w:color="auto"/>
              <w:bottom w:val="single" w:sz="4" w:space="0" w:color="auto"/>
              <w:right w:val="single" w:sz="4" w:space="0" w:color="auto"/>
            </w:tcBorders>
          </w:tcPr>
          <w:p w14:paraId="0DBD4C28" w14:textId="6FA0459B" w:rsidR="00DE3432" w:rsidRDefault="007462A0">
            <w:pPr>
              <w:jc w:val="right"/>
            </w:pPr>
            <w:r>
              <w:t>27,891,445.98</w:t>
            </w:r>
          </w:p>
        </w:tc>
      </w:tr>
    </w:tbl>
    <w:p w14:paraId="76AFCC82" w14:textId="77777777" w:rsidR="00DE3432" w:rsidRDefault="00A87294">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1853599428"/>
        <w:placeholder>
          <w:docPart w:val="GBC22222222222222222222222222222"/>
        </w:placeholder>
      </w:sdtPr>
      <w:sdtContent>
        <w:p w14:paraId="514581C6" w14:textId="4AD7D079" w:rsidR="00DE3432" w:rsidRDefault="007462A0">
          <w:pPr>
            <w:rPr>
              <w:color w:val="000000" w:themeColor="text1"/>
            </w:rPr>
          </w:pPr>
          <w:r>
            <w:rPr>
              <w:rFonts w:hint="eastAsia"/>
              <w:color w:val="000000" w:themeColor="text1"/>
            </w:rPr>
            <w:t>无</w:t>
          </w:r>
        </w:p>
      </w:sdtContent>
    </w:sdt>
    <w:p w14:paraId="72906E28" w14:textId="77777777" w:rsidR="00DE3432" w:rsidRDefault="00DE3432">
      <w:pPr>
        <w:rPr>
          <w:color w:val="000000" w:themeColor="text1"/>
        </w:rPr>
      </w:pPr>
    </w:p>
    <w:p w14:paraId="29DEDD95" w14:textId="77777777" w:rsidR="00DE3432" w:rsidRDefault="00A87294">
      <w:pPr>
        <w:pStyle w:val="3"/>
        <w:numPr>
          <w:ilvl w:val="0"/>
          <w:numId w:val="17"/>
        </w:numPr>
        <w:tabs>
          <w:tab w:val="left" w:pos="504"/>
        </w:tabs>
        <w:rPr>
          <w:rFonts w:ascii="宋体" w:hAnsi="宋体" w:hint="eastAsia"/>
          <w:color w:val="000000" w:themeColor="text1"/>
          <w:szCs w:val="21"/>
        </w:rPr>
      </w:pPr>
      <w:bookmarkStart w:id="397" w:name="_Hlk10538261"/>
      <w:r>
        <w:rPr>
          <w:rFonts w:ascii="宋体" w:hAnsi="宋体" w:hint="eastAsia"/>
          <w:color w:val="000000" w:themeColor="text1"/>
          <w:szCs w:val="21"/>
        </w:rPr>
        <w:lastRenderedPageBreak/>
        <w:t>研发费用</w:t>
      </w:r>
    </w:p>
    <w:sdt>
      <w:sdtPr>
        <w:rPr>
          <w:color w:val="000000" w:themeColor="text1"/>
        </w:rPr>
        <w:alias w:val="是否适用：研发费用[双击切换]"/>
        <w:tag w:val="_GBC_48b4a6beb6f54c3ba7c01af3727337bb"/>
        <w:id w:val="-77053524"/>
        <w:placeholder>
          <w:docPart w:val="GBC22222222222222222222222222222"/>
        </w:placeholder>
      </w:sdtPr>
      <w:sdtContent>
        <w:p w14:paraId="65E76A1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DD7002" w14:textId="77777777" w:rsidR="00DE3432" w:rsidRDefault="00A87294">
      <w:pPr>
        <w:pStyle w:val="a8"/>
        <w:ind w:left="420"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13099278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833524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E3432" w14:paraId="4E24AE95" w14:textId="77777777">
        <w:sdt>
          <w:sdtPr>
            <w:tag w:val="_PLD_878c2bf88dff43e8bf48fe187921cf85"/>
            <w:id w:val="-997417613"/>
          </w:sdtPr>
          <w:sdtContent>
            <w:tc>
              <w:tcPr>
                <w:tcW w:w="2213" w:type="pct"/>
                <w:tcBorders>
                  <w:top w:val="single" w:sz="4" w:space="0" w:color="auto"/>
                  <w:left w:val="single" w:sz="4" w:space="0" w:color="auto"/>
                  <w:bottom w:val="single" w:sz="4" w:space="0" w:color="auto"/>
                  <w:right w:val="single" w:sz="4" w:space="0" w:color="auto"/>
                </w:tcBorders>
              </w:tcPr>
              <w:p w14:paraId="3F1EE866" w14:textId="77777777" w:rsidR="00DE3432" w:rsidRDefault="00A87294">
                <w:pPr>
                  <w:jc w:val="center"/>
                  <w:rPr>
                    <w:color w:val="000000" w:themeColor="text1"/>
                  </w:rPr>
                </w:pPr>
                <w:r>
                  <w:rPr>
                    <w:rFonts w:hint="eastAsia"/>
                    <w:color w:val="000000" w:themeColor="text1"/>
                  </w:rPr>
                  <w:t>项目</w:t>
                </w:r>
              </w:p>
            </w:tc>
          </w:sdtContent>
        </w:sdt>
        <w:sdt>
          <w:sdtPr>
            <w:tag w:val="_PLD_043e1c3ae76a497c9be9c1eef3db33c6"/>
            <w:id w:val="-1536879935"/>
          </w:sdtPr>
          <w:sdtContent>
            <w:tc>
              <w:tcPr>
                <w:tcW w:w="1439" w:type="pct"/>
                <w:tcBorders>
                  <w:top w:val="single" w:sz="4" w:space="0" w:color="auto"/>
                  <w:left w:val="single" w:sz="4" w:space="0" w:color="auto"/>
                  <w:bottom w:val="single" w:sz="4" w:space="0" w:color="auto"/>
                  <w:right w:val="single" w:sz="4" w:space="0" w:color="auto"/>
                </w:tcBorders>
              </w:tcPr>
              <w:p w14:paraId="1FC66BA5" w14:textId="77777777" w:rsidR="00DE3432" w:rsidRDefault="00A87294">
                <w:pPr>
                  <w:jc w:val="center"/>
                  <w:rPr>
                    <w:color w:val="000000" w:themeColor="text1"/>
                  </w:rPr>
                </w:pPr>
                <w:r>
                  <w:rPr>
                    <w:rFonts w:hint="eastAsia"/>
                    <w:color w:val="000000" w:themeColor="text1"/>
                  </w:rPr>
                  <w:t>本期发生额</w:t>
                </w:r>
              </w:p>
            </w:tc>
          </w:sdtContent>
        </w:sdt>
        <w:sdt>
          <w:sdtPr>
            <w:tag w:val="_PLD_d0588c88282b4dae9e42d7ffd38d27c6"/>
            <w:id w:val="-1315866678"/>
          </w:sdtPr>
          <w:sdtContent>
            <w:tc>
              <w:tcPr>
                <w:tcW w:w="1348" w:type="pct"/>
                <w:tcBorders>
                  <w:top w:val="single" w:sz="4" w:space="0" w:color="auto"/>
                  <w:left w:val="single" w:sz="4" w:space="0" w:color="auto"/>
                  <w:bottom w:val="single" w:sz="4" w:space="0" w:color="auto"/>
                  <w:right w:val="single" w:sz="4" w:space="0" w:color="auto"/>
                </w:tcBorders>
              </w:tcPr>
              <w:p w14:paraId="1A1C6393" w14:textId="77777777" w:rsidR="00DE3432" w:rsidRDefault="00A87294">
                <w:pPr>
                  <w:jc w:val="center"/>
                  <w:rPr>
                    <w:color w:val="000000" w:themeColor="text1"/>
                  </w:rPr>
                </w:pPr>
                <w:r>
                  <w:rPr>
                    <w:rFonts w:hint="eastAsia"/>
                    <w:color w:val="000000" w:themeColor="text1"/>
                  </w:rPr>
                  <w:t>上期发生额</w:t>
                </w:r>
              </w:p>
            </w:tc>
          </w:sdtContent>
        </w:sdt>
      </w:tr>
      <w:tr w:rsidR="00DE3432" w14:paraId="50D8EA19" w14:textId="77777777">
        <w:tc>
          <w:tcPr>
            <w:tcW w:w="2213" w:type="pct"/>
            <w:tcBorders>
              <w:top w:val="single" w:sz="4" w:space="0" w:color="auto"/>
              <w:left w:val="single" w:sz="4" w:space="0" w:color="auto"/>
              <w:bottom w:val="single" w:sz="4" w:space="0" w:color="auto"/>
              <w:right w:val="single" w:sz="4" w:space="0" w:color="auto"/>
            </w:tcBorders>
            <w:vAlign w:val="center"/>
          </w:tcPr>
          <w:p w14:paraId="704A5C19" w14:textId="7EAA527A" w:rsidR="00DE3432" w:rsidRDefault="007462A0">
            <w:r>
              <w:rPr>
                <w:rFonts w:hint="eastAsia"/>
              </w:rPr>
              <w:t>工资</w:t>
            </w:r>
          </w:p>
        </w:tc>
        <w:tc>
          <w:tcPr>
            <w:tcW w:w="1439" w:type="pct"/>
            <w:tcBorders>
              <w:top w:val="single" w:sz="4" w:space="0" w:color="auto"/>
              <w:left w:val="single" w:sz="4" w:space="0" w:color="auto"/>
              <w:bottom w:val="single" w:sz="4" w:space="0" w:color="auto"/>
              <w:right w:val="single" w:sz="4" w:space="0" w:color="auto"/>
            </w:tcBorders>
          </w:tcPr>
          <w:p w14:paraId="6FBC2058" w14:textId="4B5EE2A6" w:rsidR="00DE3432" w:rsidRDefault="00A52D78">
            <w:pPr>
              <w:jc w:val="right"/>
            </w:pPr>
            <w:r>
              <w:t>964,970.98</w:t>
            </w:r>
          </w:p>
        </w:tc>
        <w:tc>
          <w:tcPr>
            <w:tcW w:w="1348" w:type="pct"/>
            <w:tcBorders>
              <w:top w:val="single" w:sz="4" w:space="0" w:color="auto"/>
              <w:left w:val="single" w:sz="4" w:space="0" w:color="auto"/>
              <w:bottom w:val="single" w:sz="4" w:space="0" w:color="auto"/>
              <w:right w:val="single" w:sz="4" w:space="0" w:color="auto"/>
            </w:tcBorders>
          </w:tcPr>
          <w:p w14:paraId="1F31B426" w14:textId="4A95D6D4" w:rsidR="00DE3432" w:rsidRDefault="007462A0">
            <w:pPr>
              <w:jc w:val="right"/>
            </w:pPr>
            <w:r>
              <w:t>825,853.30</w:t>
            </w:r>
          </w:p>
        </w:tc>
      </w:tr>
      <w:tr w:rsidR="007462A0" w14:paraId="535A637D" w14:textId="77777777">
        <w:tc>
          <w:tcPr>
            <w:tcW w:w="2213" w:type="pct"/>
            <w:tcBorders>
              <w:top w:val="single" w:sz="4" w:space="0" w:color="auto"/>
              <w:left w:val="single" w:sz="4" w:space="0" w:color="auto"/>
              <w:bottom w:val="single" w:sz="4" w:space="0" w:color="auto"/>
              <w:right w:val="single" w:sz="4" w:space="0" w:color="auto"/>
            </w:tcBorders>
            <w:vAlign w:val="center"/>
          </w:tcPr>
          <w:p w14:paraId="106CEE4E" w14:textId="4DA7825C" w:rsidR="007462A0" w:rsidRDefault="007462A0">
            <w:r>
              <w:rPr>
                <w:rFonts w:hint="eastAsia"/>
              </w:rPr>
              <w:t>材料</w:t>
            </w:r>
          </w:p>
        </w:tc>
        <w:tc>
          <w:tcPr>
            <w:tcW w:w="1439" w:type="pct"/>
            <w:tcBorders>
              <w:top w:val="single" w:sz="4" w:space="0" w:color="auto"/>
              <w:left w:val="single" w:sz="4" w:space="0" w:color="auto"/>
              <w:bottom w:val="single" w:sz="4" w:space="0" w:color="auto"/>
              <w:right w:val="single" w:sz="4" w:space="0" w:color="auto"/>
            </w:tcBorders>
          </w:tcPr>
          <w:p w14:paraId="3DFEE1D4" w14:textId="2CB57018" w:rsidR="007462A0" w:rsidRDefault="00A52D78">
            <w:pPr>
              <w:jc w:val="right"/>
            </w:pPr>
            <w:r>
              <w:t>787,575.25</w:t>
            </w:r>
          </w:p>
        </w:tc>
        <w:tc>
          <w:tcPr>
            <w:tcW w:w="1348" w:type="pct"/>
            <w:tcBorders>
              <w:top w:val="single" w:sz="4" w:space="0" w:color="auto"/>
              <w:left w:val="single" w:sz="4" w:space="0" w:color="auto"/>
              <w:bottom w:val="single" w:sz="4" w:space="0" w:color="auto"/>
              <w:right w:val="single" w:sz="4" w:space="0" w:color="auto"/>
            </w:tcBorders>
          </w:tcPr>
          <w:p w14:paraId="762A6465" w14:textId="35EF2FD3" w:rsidR="007462A0" w:rsidRDefault="007462A0">
            <w:pPr>
              <w:jc w:val="right"/>
            </w:pPr>
            <w:r>
              <w:t>2,138,444.93</w:t>
            </w:r>
          </w:p>
        </w:tc>
      </w:tr>
      <w:tr w:rsidR="007462A0" w14:paraId="7EBBE902" w14:textId="77777777">
        <w:tc>
          <w:tcPr>
            <w:tcW w:w="2213" w:type="pct"/>
            <w:tcBorders>
              <w:top w:val="single" w:sz="4" w:space="0" w:color="auto"/>
              <w:left w:val="single" w:sz="4" w:space="0" w:color="auto"/>
              <w:bottom w:val="single" w:sz="4" w:space="0" w:color="auto"/>
              <w:right w:val="single" w:sz="4" w:space="0" w:color="auto"/>
            </w:tcBorders>
            <w:vAlign w:val="center"/>
          </w:tcPr>
          <w:p w14:paraId="259C5AEE" w14:textId="2E40D5FF" w:rsidR="007462A0" w:rsidRDefault="007462A0">
            <w:r>
              <w:rPr>
                <w:rFonts w:hint="eastAsia"/>
              </w:rPr>
              <w:t>折旧</w:t>
            </w:r>
          </w:p>
        </w:tc>
        <w:tc>
          <w:tcPr>
            <w:tcW w:w="1439" w:type="pct"/>
            <w:tcBorders>
              <w:top w:val="single" w:sz="4" w:space="0" w:color="auto"/>
              <w:left w:val="single" w:sz="4" w:space="0" w:color="auto"/>
              <w:bottom w:val="single" w:sz="4" w:space="0" w:color="auto"/>
              <w:right w:val="single" w:sz="4" w:space="0" w:color="auto"/>
            </w:tcBorders>
          </w:tcPr>
          <w:p w14:paraId="7A592F07" w14:textId="2B6EE14A" w:rsidR="007462A0" w:rsidRDefault="00A52D78">
            <w:pPr>
              <w:jc w:val="right"/>
            </w:pPr>
            <w:r>
              <w:t>948,912.46</w:t>
            </w:r>
          </w:p>
        </w:tc>
        <w:tc>
          <w:tcPr>
            <w:tcW w:w="1348" w:type="pct"/>
            <w:tcBorders>
              <w:top w:val="single" w:sz="4" w:space="0" w:color="auto"/>
              <w:left w:val="single" w:sz="4" w:space="0" w:color="auto"/>
              <w:bottom w:val="single" w:sz="4" w:space="0" w:color="auto"/>
              <w:right w:val="single" w:sz="4" w:space="0" w:color="auto"/>
            </w:tcBorders>
          </w:tcPr>
          <w:p w14:paraId="4A6E2630" w14:textId="26DE1362" w:rsidR="007462A0" w:rsidRDefault="007462A0">
            <w:pPr>
              <w:jc w:val="right"/>
            </w:pPr>
            <w:r>
              <w:t>1,451,783.82</w:t>
            </w:r>
          </w:p>
        </w:tc>
      </w:tr>
      <w:tr w:rsidR="00DE3432" w14:paraId="3E7D1619" w14:textId="77777777">
        <w:tc>
          <w:tcPr>
            <w:tcW w:w="2213" w:type="pct"/>
            <w:tcBorders>
              <w:top w:val="single" w:sz="4" w:space="0" w:color="auto"/>
              <w:left w:val="single" w:sz="4" w:space="0" w:color="auto"/>
              <w:bottom w:val="single" w:sz="4" w:space="0" w:color="auto"/>
              <w:right w:val="single" w:sz="4" w:space="0" w:color="auto"/>
            </w:tcBorders>
            <w:vAlign w:val="center"/>
          </w:tcPr>
          <w:p w14:paraId="2C99A82F" w14:textId="085E518F" w:rsidR="00DE3432" w:rsidRDefault="007462A0">
            <w:r>
              <w:rPr>
                <w:rFonts w:hint="eastAsia"/>
              </w:rPr>
              <w:t>其他</w:t>
            </w:r>
          </w:p>
        </w:tc>
        <w:tc>
          <w:tcPr>
            <w:tcW w:w="1439" w:type="pct"/>
            <w:tcBorders>
              <w:top w:val="single" w:sz="4" w:space="0" w:color="auto"/>
              <w:left w:val="single" w:sz="4" w:space="0" w:color="auto"/>
              <w:bottom w:val="single" w:sz="4" w:space="0" w:color="auto"/>
              <w:right w:val="single" w:sz="4" w:space="0" w:color="auto"/>
            </w:tcBorders>
          </w:tcPr>
          <w:p w14:paraId="1DD5EA85" w14:textId="3BF257F8" w:rsidR="00DE3432" w:rsidRDefault="00A52D78">
            <w:pPr>
              <w:jc w:val="right"/>
            </w:pPr>
            <w:r>
              <w:t>1,312,778.20</w:t>
            </w:r>
          </w:p>
        </w:tc>
        <w:tc>
          <w:tcPr>
            <w:tcW w:w="1348" w:type="pct"/>
            <w:tcBorders>
              <w:top w:val="single" w:sz="4" w:space="0" w:color="auto"/>
              <w:left w:val="single" w:sz="4" w:space="0" w:color="auto"/>
              <w:bottom w:val="single" w:sz="4" w:space="0" w:color="auto"/>
              <w:right w:val="single" w:sz="4" w:space="0" w:color="auto"/>
            </w:tcBorders>
          </w:tcPr>
          <w:p w14:paraId="3292A2D2" w14:textId="42122005" w:rsidR="00DE3432" w:rsidRDefault="007462A0">
            <w:pPr>
              <w:jc w:val="right"/>
            </w:pPr>
            <w:r>
              <w:t>975,496.04</w:t>
            </w:r>
          </w:p>
        </w:tc>
      </w:tr>
      <w:tr w:rsidR="00DE3432" w14:paraId="112F4628" w14:textId="77777777">
        <w:tc>
          <w:tcPr>
            <w:tcW w:w="2213" w:type="pct"/>
            <w:tcBorders>
              <w:top w:val="single" w:sz="4" w:space="0" w:color="auto"/>
              <w:left w:val="single" w:sz="4" w:space="0" w:color="auto"/>
              <w:bottom w:val="single" w:sz="4" w:space="0" w:color="auto"/>
              <w:right w:val="single" w:sz="4" w:space="0" w:color="auto"/>
            </w:tcBorders>
            <w:vAlign w:val="center"/>
          </w:tcPr>
          <w:p w14:paraId="5FC5A5AE" w14:textId="77777777" w:rsidR="00DE3432" w:rsidRDefault="00A87294">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3C71F3EE" w14:textId="1F3A84B9" w:rsidR="00DE3432" w:rsidRDefault="00A52D78">
            <w:pPr>
              <w:jc w:val="right"/>
            </w:pPr>
            <w:r>
              <w:t>4,014,236.89</w:t>
            </w:r>
          </w:p>
        </w:tc>
        <w:tc>
          <w:tcPr>
            <w:tcW w:w="1348" w:type="pct"/>
            <w:tcBorders>
              <w:top w:val="single" w:sz="4" w:space="0" w:color="auto"/>
              <w:left w:val="single" w:sz="4" w:space="0" w:color="auto"/>
              <w:bottom w:val="single" w:sz="4" w:space="0" w:color="auto"/>
              <w:right w:val="single" w:sz="4" w:space="0" w:color="auto"/>
            </w:tcBorders>
          </w:tcPr>
          <w:p w14:paraId="7AA7C4A1" w14:textId="6C386884" w:rsidR="00DE3432" w:rsidRDefault="007462A0">
            <w:pPr>
              <w:jc w:val="right"/>
            </w:pPr>
            <w:r>
              <w:t>5,391,578.09</w:t>
            </w:r>
          </w:p>
        </w:tc>
      </w:tr>
    </w:tbl>
    <w:p w14:paraId="5DA33523" w14:textId="77777777" w:rsidR="00DE3432" w:rsidRDefault="00A87294">
      <w:pPr>
        <w:rPr>
          <w:color w:val="000000" w:themeColor="text1"/>
        </w:rPr>
      </w:pPr>
      <w:r>
        <w:rPr>
          <w:rFonts w:hint="eastAsia"/>
          <w:color w:val="000000" w:themeColor="text1"/>
        </w:rPr>
        <w:t>其他说明：</w:t>
      </w:r>
    </w:p>
    <w:sdt>
      <w:sdtPr>
        <w:rPr>
          <w:color w:val="000000" w:themeColor="text1"/>
        </w:rPr>
        <w:alias w:val="研发费用其他说明"/>
        <w:tag w:val="_GBC_f09ad1e9748e43059f8db34f9454426c"/>
        <w:id w:val="-588470834"/>
        <w:placeholder>
          <w:docPart w:val="GBC22222222222222222222222222222"/>
        </w:placeholder>
      </w:sdtPr>
      <w:sdtContent>
        <w:p w14:paraId="593A59ED" w14:textId="07784EF8" w:rsidR="00DE3432" w:rsidRDefault="007462A0">
          <w:pPr>
            <w:rPr>
              <w:color w:val="000000" w:themeColor="text1"/>
            </w:rPr>
          </w:pPr>
          <w:r>
            <w:rPr>
              <w:rFonts w:hint="eastAsia"/>
              <w:color w:val="000000" w:themeColor="text1"/>
            </w:rPr>
            <w:t>无</w:t>
          </w:r>
        </w:p>
      </w:sdtContent>
    </w:sdt>
    <w:p w14:paraId="2E98CD9D" w14:textId="77777777" w:rsidR="00DE3432" w:rsidRDefault="00DE3432">
      <w:pPr>
        <w:rPr>
          <w:color w:val="000000" w:themeColor="text1"/>
        </w:rPr>
      </w:pPr>
    </w:p>
    <w:bookmarkEnd w:id="397"/>
    <w:p w14:paraId="3714C4D2"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887000163"/>
        <w:placeholder>
          <w:docPart w:val="GBC22222222222222222222222222222"/>
        </w:placeholder>
      </w:sdtPr>
      <w:sdtContent>
        <w:p w14:paraId="32CF7C6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CE3C279"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2836998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费用"/>
          <w:tag w:val="_GBC_8e992a76854b4bd0a3f5cd49b31a4604"/>
          <w:id w:val="4487512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E3432" w14:paraId="157B63B9" w14:textId="77777777">
        <w:sdt>
          <w:sdtPr>
            <w:tag w:val="_PLD_c57c227174f044c4bfa2c0fda1e37156"/>
            <w:id w:val="-1023854541"/>
          </w:sdtPr>
          <w:sdtContent>
            <w:tc>
              <w:tcPr>
                <w:tcW w:w="2213" w:type="pct"/>
                <w:tcBorders>
                  <w:top w:val="single" w:sz="4" w:space="0" w:color="auto"/>
                  <w:left w:val="single" w:sz="4" w:space="0" w:color="auto"/>
                  <w:bottom w:val="single" w:sz="4" w:space="0" w:color="auto"/>
                  <w:right w:val="single" w:sz="4" w:space="0" w:color="auto"/>
                </w:tcBorders>
              </w:tcPr>
              <w:p w14:paraId="28A87400" w14:textId="77777777" w:rsidR="00DE3432" w:rsidRDefault="00A87294">
                <w:pPr>
                  <w:jc w:val="center"/>
                  <w:rPr>
                    <w:color w:val="000000" w:themeColor="text1"/>
                  </w:rPr>
                </w:pPr>
                <w:r>
                  <w:rPr>
                    <w:rFonts w:hint="eastAsia"/>
                    <w:color w:val="000000" w:themeColor="text1"/>
                  </w:rPr>
                  <w:t>项目</w:t>
                </w:r>
              </w:p>
            </w:tc>
          </w:sdtContent>
        </w:sdt>
        <w:sdt>
          <w:sdtPr>
            <w:tag w:val="_PLD_d7b23aa0bcb6433894875c858270ab7f"/>
            <w:id w:val="1137610118"/>
          </w:sdtPr>
          <w:sdtContent>
            <w:tc>
              <w:tcPr>
                <w:tcW w:w="1439" w:type="pct"/>
                <w:tcBorders>
                  <w:top w:val="single" w:sz="4" w:space="0" w:color="auto"/>
                  <w:left w:val="single" w:sz="4" w:space="0" w:color="auto"/>
                  <w:bottom w:val="single" w:sz="4" w:space="0" w:color="auto"/>
                  <w:right w:val="single" w:sz="4" w:space="0" w:color="auto"/>
                </w:tcBorders>
              </w:tcPr>
              <w:p w14:paraId="6176E7E2" w14:textId="77777777" w:rsidR="00DE3432" w:rsidRDefault="00A87294">
                <w:pPr>
                  <w:jc w:val="center"/>
                  <w:rPr>
                    <w:color w:val="000000" w:themeColor="text1"/>
                  </w:rPr>
                </w:pPr>
                <w:r>
                  <w:rPr>
                    <w:rFonts w:hint="eastAsia"/>
                    <w:color w:val="000000" w:themeColor="text1"/>
                  </w:rPr>
                  <w:t>本期发生额</w:t>
                </w:r>
              </w:p>
            </w:tc>
          </w:sdtContent>
        </w:sdt>
        <w:sdt>
          <w:sdtPr>
            <w:tag w:val="_PLD_d79245f93e3d475b953b3e44bb1c6425"/>
            <w:id w:val="-1271088160"/>
          </w:sdtPr>
          <w:sdtContent>
            <w:tc>
              <w:tcPr>
                <w:tcW w:w="1348" w:type="pct"/>
                <w:tcBorders>
                  <w:top w:val="single" w:sz="4" w:space="0" w:color="auto"/>
                  <w:left w:val="single" w:sz="4" w:space="0" w:color="auto"/>
                  <w:bottom w:val="single" w:sz="4" w:space="0" w:color="auto"/>
                  <w:right w:val="single" w:sz="4" w:space="0" w:color="auto"/>
                </w:tcBorders>
              </w:tcPr>
              <w:p w14:paraId="29AAB8AC" w14:textId="77777777" w:rsidR="00DE3432" w:rsidRDefault="00A87294">
                <w:pPr>
                  <w:jc w:val="center"/>
                  <w:rPr>
                    <w:color w:val="000000" w:themeColor="text1"/>
                  </w:rPr>
                </w:pPr>
                <w:r>
                  <w:rPr>
                    <w:rFonts w:hint="eastAsia"/>
                    <w:color w:val="000000" w:themeColor="text1"/>
                  </w:rPr>
                  <w:t>上期发生额</w:t>
                </w:r>
              </w:p>
            </w:tc>
          </w:sdtContent>
        </w:sdt>
      </w:tr>
      <w:tr w:rsidR="00DE3432" w14:paraId="34A394FD" w14:textId="77777777">
        <w:tc>
          <w:tcPr>
            <w:tcW w:w="2213" w:type="pct"/>
            <w:tcBorders>
              <w:top w:val="single" w:sz="4" w:space="0" w:color="auto"/>
              <w:left w:val="single" w:sz="4" w:space="0" w:color="auto"/>
              <w:bottom w:val="single" w:sz="4" w:space="0" w:color="auto"/>
              <w:right w:val="single" w:sz="4" w:space="0" w:color="auto"/>
            </w:tcBorders>
            <w:vAlign w:val="center"/>
          </w:tcPr>
          <w:p w14:paraId="39AD5D64" w14:textId="01E929D5" w:rsidR="00DE3432" w:rsidRDefault="007462A0">
            <w:r>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tcPr>
          <w:p w14:paraId="4AE48D1C" w14:textId="4EBF277B" w:rsidR="00DE3432" w:rsidRDefault="006D3027">
            <w:pPr>
              <w:jc w:val="right"/>
            </w:pPr>
            <w:r>
              <w:t>78,409,785.72</w:t>
            </w:r>
          </w:p>
        </w:tc>
        <w:tc>
          <w:tcPr>
            <w:tcW w:w="1348" w:type="pct"/>
            <w:tcBorders>
              <w:top w:val="single" w:sz="4" w:space="0" w:color="auto"/>
              <w:left w:val="single" w:sz="4" w:space="0" w:color="auto"/>
              <w:bottom w:val="single" w:sz="4" w:space="0" w:color="auto"/>
              <w:right w:val="single" w:sz="4" w:space="0" w:color="auto"/>
            </w:tcBorders>
          </w:tcPr>
          <w:p w14:paraId="3D064576" w14:textId="4E052D07" w:rsidR="00DE3432" w:rsidRDefault="007462A0">
            <w:pPr>
              <w:jc w:val="right"/>
            </w:pPr>
            <w:r>
              <w:t>55,648,206.48</w:t>
            </w:r>
          </w:p>
        </w:tc>
      </w:tr>
      <w:tr w:rsidR="007462A0" w14:paraId="1AB606C2" w14:textId="77777777">
        <w:tc>
          <w:tcPr>
            <w:tcW w:w="2213" w:type="pct"/>
            <w:tcBorders>
              <w:top w:val="single" w:sz="4" w:space="0" w:color="auto"/>
              <w:left w:val="single" w:sz="4" w:space="0" w:color="auto"/>
              <w:bottom w:val="single" w:sz="4" w:space="0" w:color="auto"/>
              <w:right w:val="single" w:sz="4" w:space="0" w:color="auto"/>
            </w:tcBorders>
            <w:vAlign w:val="center"/>
          </w:tcPr>
          <w:p w14:paraId="6EBE4C42" w14:textId="14FC5E6E" w:rsidR="007462A0" w:rsidRDefault="007462A0">
            <w:r>
              <w:rPr>
                <w:rFonts w:hint="eastAsia"/>
              </w:rPr>
              <w:t>利息收入</w:t>
            </w:r>
          </w:p>
        </w:tc>
        <w:tc>
          <w:tcPr>
            <w:tcW w:w="1439" w:type="pct"/>
            <w:tcBorders>
              <w:top w:val="single" w:sz="4" w:space="0" w:color="auto"/>
              <w:left w:val="single" w:sz="4" w:space="0" w:color="auto"/>
              <w:bottom w:val="single" w:sz="4" w:space="0" w:color="auto"/>
              <w:right w:val="single" w:sz="4" w:space="0" w:color="auto"/>
            </w:tcBorders>
          </w:tcPr>
          <w:p w14:paraId="15807817" w14:textId="756C306F" w:rsidR="007462A0" w:rsidRDefault="006D3027">
            <w:pPr>
              <w:jc w:val="right"/>
            </w:pPr>
            <w:r>
              <w:t>-7,212,634.89</w:t>
            </w:r>
          </w:p>
        </w:tc>
        <w:tc>
          <w:tcPr>
            <w:tcW w:w="1348" w:type="pct"/>
            <w:tcBorders>
              <w:top w:val="single" w:sz="4" w:space="0" w:color="auto"/>
              <w:left w:val="single" w:sz="4" w:space="0" w:color="auto"/>
              <w:bottom w:val="single" w:sz="4" w:space="0" w:color="auto"/>
              <w:right w:val="single" w:sz="4" w:space="0" w:color="auto"/>
            </w:tcBorders>
          </w:tcPr>
          <w:p w14:paraId="7C8BCFF6" w14:textId="20693765" w:rsidR="007462A0" w:rsidRDefault="007462A0">
            <w:pPr>
              <w:jc w:val="right"/>
            </w:pPr>
            <w:r>
              <w:t>-5,124,290.19</w:t>
            </w:r>
          </w:p>
        </w:tc>
      </w:tr>
      <w:tr w:rsidR="007462A0" w14:paraId="36DB1846" w14:textId="77777777">
        <w:tc>
          <w:tcPr>
            <w:tcW w:w="2213" w:type="pct"/>
            <w:tcBorders>
              <w:top w:val="single" w:sz="4" w:space="0" w:color="auto"/>
              <w:left w:val="single" w:sz="4" w:space="0" w:color="auto"/>
              <w:bottom w:val="single" w:sz="4" w:space="0" w:color="auto"/>
              <w:right w:val="single" w:sz="4" w:space="0" w:color="auto"/>
            </w:tcBorders>
            <w:vAlign w:val="center"/>
          </w:tcPr>
          <w:p w14:paraId="4702F059" w14:textId="3A6816E4" w:rsidR="007462A0" w:rsidRDefault="007462A0">
            <w:r>
              <w:rPr>
                <w:rFonts w:hint="eastAsia"/>
              </w:rPr>
              <w:t>汇总损益</w:t>
            </w:r>
          </w:p>
        </w:tc>
        <w:tc>
          <w:tcPr>
            <w:tcW w:w="1439" w:type="pct"/>
            <w:tcBorders>
              <w:top w:val="single" w:sz="4" w:space="0" w:color="auto"/>
              <w:left w:val="single" w:sz="4" w:space="0" w:color="auto"/>
              <w:bottom w:val="single" w:sz="4" w:space="0" w:color="auto"/>
              <w:right w:val="single" w:sz="4" w:space="0" w:color="auto"/>
            </w:tcBorders>
          </w:tcPr>
          <w:p w14:paraId="56CB5083" w14:textId="33692E95" w:rsidR="007462A0" w:rsidRDefault="006D3027">
            <w:pPr>
              <w:jc w:val="right"/>
            </w:pPr>
            <w:r>
              <w:t>-1,498,462.85</w:t>
            </w:r>
          </w:p>
        </w:tc>
        <w:tc>
          <w:tcPr>
            <w:tcW w:w="1348" w:type="pct"/>
            <w:tcBorders>
              <w:top w:val="single" w:sz="4" w:space="0" w:color="auto"/>
              <w:left w:val="single" w:sz="4" w:space="0" w:color="auto"/>
              <w:bottom w:val="single" w:sz="4" w:space="0" w:color="auto"/>
              <w:right w:val="single" w:sz="4" w:space="0" w:color="auto"/>
            </w:tcBorders>
          </w:tcPr>
          <w:p w14:paraId="50DC84AF" w14:textId="78C56193" w:rsidR="007462A0" w:rsidRDefault="007462A0">
            <w:pPr>
              <w:jc w:val="right"/>
            </w:pPr>
            <w:r>
              <w:t>1,807,940.82</w:t>
            </w:r>
          </w:p>
        </w:tc>
      </w:tr>
      <w:tr w:rsidR="00DE3432" w14:paraId="5447B537" w14:textId="77777777">
        <w:tc>
          <w:tcPr>
            <w:tcW w:w="2213" w:type="pct"/>
            <w:tcBorders>
              <w:top w:val="single" w:sz="4" w:space="0" w:color="auto"/>
              <w:left w:val="single" w:sz="4" w:space="0" w:color="auto"/>
              <w:bottom w:val="single" w:sz="4" w:space="0" w:color="auto"/>
              <w:right w:val="single" w:sz="4" w:space="0" w:color="auto"/>
            </w:tcBorders>
            <w:vAlign w:val="center"/>
          </w:tcPr>
          <w:p w14:paraId="02976E94" w14:textId="1209BFF9" w:rsidR="00DE3432" w:rsidRDefault="007462A0">
            <w:r>
              <w:rPr>
                <w:rFonts w:hint="eastAsia"/>
              </w:rPr>
              <w:t>其他费用</w:t>
            </w:r>
          </w:p>
        </w:tc>
        <w:tc>
          <w:tcPr>
            <w:tcW w:w="1439" w:type="pct"/>
            <w:tcBorders>
              <w:top w:val="single" w:sz="4" w:space="0" w:color="auto"/>
              <w:left w:val="single" w:sz="4" w:space="0" w:color="auto"/>
              <w:bottom w:val="single" w:sz="4" w:space="0" w:color="auto"/>
              <w:right w:val="single" w:sz="4" w:space="0" w:color="auto"/>
            </w:tcBorders>
          </w:tcPr>
          <w:p w14:paraId="0679CDE1" w14:textId="62AE567B" w:rsidR="00DE3432" w:rsidRDefault="006D3027">
            <w:pPr>
              <w:jc w:val="right"/>
            </w:pPr>
            <w:r>
              <w:t>6,426,960.47</w:t>
            </w:r>
          </w:p>
        </w:tc>
        <w:tc>
          <w:tcPr>
            <w:tcW w:w="1348" w:type="pct"/>
            <w:tcBorders>
              <w:top w:val="single" w:sz="4" w:space="0" w:color="auto"/>
              <w:left w:val="single" w:sz="4" w:space="0" w:color="auto"/>
              <w:bottom w:val="single" w:sz="4" w:space="0" w:color="auto"/>
              <w:right w:val="single" w:sz="4" w:space="0" w:color="auto"/>
            </w:tcBorders>
          </w:tcPr>
          <w:p w14:paraId="09DBE75E" w14:textId="06309660" w:rsidR="00DE3432" w:rsidRDefault="007462A0">
            <w:pPr>
              <w:jc w:val="right"/>
            </w:pPr>
            <w:r>
              <w:t>7,256,352.53</w:t>
            </w:r>
          </w:p>
        </w:tc>
      </w:tr>
      <w:tr w:rsidR="00DE3432" w14:paraId="0E869298" w14:textId="77777777">
        <w:tc>
          <w:tcPr>
            <w:tcW w:w="2213" w:type="pct"/>
            <w:tcBorders>
              <w:top w:val="single" w:sz="4" w:space="0" w:color="auto"/>
              <w:left w:val="single" w:sz="4" w:space="0" w:color="auto"/>
              <w:bottom w:val="single" w:sz="4" w:space="0" w:color="auto"/>
              <w:right w:val="single" w:sz="4" w:space="0" w:color="auto"/>
            </w:tcBorders>
          </w:tcPr>
          <w:p w14:paraId="5DFFD2C7" w14:textId="77777777" w:rsidR="00DE3432" w:rsidRDefault="00A87294">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3A460066" w14:textId="37E0DB63" w:rsidR="00DE3432" w:rsidRDefault="006D3027">
            <w:pPr>
              <w:jc w:val="right"/>
            </w:pPr>
            <w:r>
              <w:t>76,125,648.45</w:t>
            </w:r>
          </w:p>
        </w:tc>
        <w:tc>
          <w:tcPr>
            <w:tcW w:w="1348" w:type="pct"/>
            <w:tcBorders>
              <w:top w:val="single" w:sz="4" w:space="0" w:color="auto"/>
              <w:left w:val="single" w:sz="4" w:space="0" w:color="auto"/>
              <w:bottom w:val="single" w:sz="4" w:space="0" w:color="auto"/>
              <w:right w:val="single" w:sz="4" w:space="0" w:color="auto"/>
            </w:tcBorders>
          </w:tcPr>
          <w:p w14:paraId="2A8A164F" w14:textId="1B7CB8BE" w:rsidR="00DE3432" w:rsidRDefault="007462A0">
            <w:pPr>
              <w:jc w:val="right"/>
            </w:pPr>
            <w:r>
              <w:t>59,588,209.64</w:t>
            </w:r>
          </w:p>
        </w:tc>
      </w:tr>
    </w:tbl>
    <w:p w14:paraId="5BB2860B" w14:textId="77777777" w:rsidR="00DE3432" w:rsidRDefault="00A87294">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196701655"/>
        <w:placeholder>
          <w:docPart w:val="GBC22222222222222222222222222222"/>
        </w:placeholder>
      </w:sdtPr>
      <w:sdtContent>
        <w:p w14:paraId="6ACD3001" w14:textId="1D07FEA8" w:rsidR="00DE3432" w:rsidRDefault="007462A0">
          <w:pPr>
            <w:rPr>
              <w:color w:val="000000" w:themeColor="text1"/>
            </w:rPr>
          </w:pPr>
          <w:r>
            <w:rPr>
              <w:rFonts w:hint="eastAsia"/>
              <w:color w:val="000000" w:themeColor="text1"/>
            </w:rPr>
            <w:t>无</w:t>
          </w:r>
        </w:p>
      </w:sdtContent>
    </w:sdt>
    <w:p w14:paraId="5CB798AA" w14:textId="77777777" w:rsidR="00DE3432" w:rsidRDefault="00DE3432">
      <w:pPr>
        <w:rPr>
          <w:color w:val="000000" w:themeColor="text1"/>
        </w:rPr>
      </w:pPr>
    </w:p>
    <w:p w14:paraId="0A6886CE" w14:textId="77777777" w:rsidR="00DE3432" w:rsidRDefault="00A87294">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其他收益</w:t>
      </w:r>
    </w:p>
    <w:sdt>
      <w:sdtPr>
        <w:rPr>
          <w:color w:val="000000" w:themeColor="text1"/>
        </w:rPr>
        <w:alias w:val="是否适用：财务报表其他收益[双击切换]"/>
        <w:tag w:val="_GBC_86fde94b0d4e4b1f997adc6f063babf7"/>
        <w:id w:val="-1897739294"/>
        <w:placeholder>
          <w:docPart w:val="GBC22222222222222222222222222222"/>
        </w:placeholder>
      </w:sdtPr>
      <w:sdtContent>
        <w:p w14:paraId="6708468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86A400" w14:textId="77777777" w:rsidR="00DE3432" w:rsidRDefault="00A87294">
      <w:pPr>
        <w:jc w:val="right"/>
        <w:rPr>
          <w:rFonts w:cstheme="minorBidi"/>
          <w:bCs w:val="0"/>
          <w:color w:val="000000" w:themeColor="text1"/>
          <w:szCs w:val="22"/>
        </w:rPr>
      </w:pPr>
      <w:r>
        <w:rPr>
          <w:rFonts w:cstheme="minorBidi"/>
          <w:color w:val="000000" w:themeColor="text1"/>
          <w:szCs w:val="22"/>
        </w:rPr>
        <w:t>单位：</w:t>
      </w:r>
      <w:sdt>
        <w:sdtPr>
          <w:rPr>
            <w:rFonts w:cstheme="minorBidi"/>
            <w:bCs w:val="0"/>
            <w:color w:val="000000" w:themeColor="text1"/>
            <w:szCs w:val="22"/>
          </w:rPr>
          <w:alias w:val="单位：财务报表其他收益明细"/>
          <w:tag w:val="_GBC_12755937dc3b48a489abda6cc5cda8d6"/>
          <w:id w:val="-1964664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val="0"/>
              <w:color w:val="000000" w:themeColor="text1"/>
              <w:szCs w:val="22"/>
            </w:rPr>
            <w:t>元</w:t>
          </w:r>
        </w:sdtContent>
      </w:sdt>
      <w:r>
        <w:rPr>
          <w:rFonts w:cstheme="minorBidi"/>
          <w:color w:val="000000" w:themeColor="text1"/>
          <w:szCs w:val="22"/>
        </w:rPr>
        <w:t xml:space="preserve">  </w:t>
      </w:r>
      <w:r>
        <w:rPr>
          <w:rFonts w:cstheme="minorBidi"/>
          <w:color w:val="000000" w:themeColor="text1"/>
          <w:szCs w:val="22"/>
        </w:rPr>
        <w:t>币种：</w:t>
      </w:r>
      <w:sdt>
        <w:sdtPr>
          <w:rPr>
            <w:rFonts w:cstheme="minorBidi"/>
            <w:bCs w:val="0"/>
            <w:color w:val="000000" w:themeColor="text1"/>
            <w:szCs w:val="22"/>
          </w:rPr>
          <w:alias w:val="币种：财务报表其他收益明细"/>
          <w:tag w:val="_GBC_3daaaf66c73e4201b067378f3d17e13f"/>
          <w:id w:val="2904827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val="0"/>
              <w:color w:val="000000" w:themeColor="text1"/>
              <w:szCs w:val="22"/>
            </w:rPr>
            <w:t>人民币</w:t>
          </w:r>
        </w:sdtContent>
      </w:sdt>
    </w:p>
    <w:tbl>
      <w:tblPr>
        <w:tblStyle w:val="a5"/>
        <w:tblW w:w="0" w:type="auto"/>
        <w:tblLook w:val="04A0" w:firstRow="1" w:lastRow="0" w:firstColumn="1" w:lastColumn="0" w:noHBand="0" w:noVBand="1"/>
      </w:tblPr>
      <w:tblGrid>
        <w:gridCol w:w="3955"/>
        <w:gridCol w:w="2481"/>
        <w:gridCol w:w="2387"/>
      </w:tblGrid>
      <w:tr w:rsidR="00DE3432" w14:paraId="4EC1F04D" w14:textId="77777777" w:rsidTr="001F61DA">
        <w:tc>
          <w:tcPr>
            <w:tcW w:w="3955" w:type="dxa"/>
          </w:tcPr>
          <w:sdt>
            <w:sdtPr>
              <w:tag w:val="_PLD_92b33ced889140b7b84894c5f486f4e6"/>
              <w:id w:val="606853665"/>
            </w:sdtPr>
            <w:sdtContent>
              <w:p w14:paraId="1F4E709D" w14:textId="77777777" w:rsidR="00DE3432" w:rsidRDefault="00A87294">
                <w:pPr>
                  <w:jc w:val="center"/>
                  <w:rPr>
                    <w:color w:val="000000" w:themeColor="text1"/>
                  </w:rPr>
                </w:pPr>
                <w:r>
                  <w:rPr>
                    <w:rFonts w:hint="eastAsia"/>
                    <w:color w:val="000000" w:themeColor="text1"/>
                  </w:rPr>
                  <w:t>按性质分类</w:t>
                </w:r>
              </w:p>
            </w:sdtContent>
          </w:sdt>
        </w:tc>
        <w:tc>
          <w:tcPr>
            <w:tcW w:w="2481" w:type="dxa"/>
          </w:tcPr>
          <w:sdt>
            <w:sdtPr>
              <w:tag w:val="_PLD_73b3023fbaed423bbb8ca1ec42a2eaf9"/>
              <w:id w:val="-1971583459"/>
            </w:sdtPr>
            <w:sdtContent>
              <w:p w14:paraId="1F42FDFF" w14:textId="77777777" w:rsidR="00DE3432" w:rsidRDefault="00A87294">
                <w:pPr>
                  <w:jc w:val="center"/>
                  <w:rPr>
                    <w:color w:val="000000" w:themeColor="text1"/>
                  </w:rPr>
                </w:pPr>
                <w:r>
                  <w:rPr>
                    <w:rFonts w:hint="eastAsia"/>
                    <w:color w:val="000000" w:themeColor="text1"/>
                  </w:rPr>
                  <w:t>本期发生额</w:t>
                </w:r>
              </w:p>
            </w:sdtContent>
          </w:sdt>
        </w:tc>
        <w:tc>
          <w:tcPr>
            <w:tcW w:w="2387" w:type="dxa"/>
          </w:tcPr>
          <w:sdt>
            <w:sdtPr>
              <w:tag w:val="_PLD_9f39351a333c497da22a0955aff07b4c"/>
              <w:id w:val="-649366898"/>
            </w:sdtPr>
            <w:sdtContent>
              <w:p w14:paraId="6816D3A3" w14:textId="77777777" w:rsidR="00DE3432" w:rsidRDefault="00A87294">
                <w:pPr>
                  <w:jc w:val="center"/>
                  <w:rPr>
                    <w:color w:val="000000" w:themeColor="text1"/>
                  </w:rPr>
                </w:pPr>
                <w:r>
                  <w:rPr>
                    <w:rFonts w:hint="eastAsia"/>
                    <w:color w:val="000000" w:themeColor="text1"/>
                  </w:rPr>
                  <w:t>上期发生额</w:t>
                </w:r>
              </w:p>
            </w:sdtContent>
          </w:sdt>
        </w:tc>
      </w:tr>
      <w:tr w:rsidR="00DE3432" w14:paraId="530892B3" w14:textId="77777777" w:rsidTr="001F61DA">
        <w:tc>
          <w:tcPr>
            <w:tcW w:w="3955" w:type="dxa"/>
          </w:tcPr>
          <w:p w14:paraId="012C9CE2" w14:textId="4C0BAE18" w:rsidR="00DE3432" w:rsidRDefault="007462A0">
            <w:r>
              <w:rPr>
                <w:rFonts w:hint="eastAsia"/>
              </w:rPr>
              <w:t>政府补助</w:t>
            </w:r>
          </w:p>
        </w:tc>
        <w:tc>
          <w:tcPr>
            <w:tcW w:w="2481" w:type="dxa"/>
          </w:tcPr>
          <w:p w14:paraId="278B3496" w14:textId="1991F75E" w:rsidR="00DE3432" w:rsidRDefault="00B86C8E">
            <w:pPr>
              <w:jc w:val="right"/>
            </w:pPr>
            <w:r>
              <w:t>7,367,823.37</w:t>
            </w:r>
          </w:p>
        </w:tc>
        <w:tc>
          <w:tcPr>
            <w:tcW w:w="2387" w:type="dxa"/>
          </w:tcPr>
          <w:p w14:paraId="226D37F6" w14:textId="06215825" w:rsidR="00DE3432" w:rsidRDefault="007462A0">
            <w:pPr>
              <w:jc w:val="right"/>
            </w:pPr>
            <w:r>
              <w:t>27,048,842.41</w:t>
            </w:r>
          </w:p>
        </w:tc>
      </w:tr>
      <w:tr w:rsidR="00DE3432" w14:paraId="20C35A2D" w14:textId="77777777" w:rsidTr="001F61DA">
        <w:tc>
          <w:tcPr>
            <w:tcW w:w="3955" w:type="dxa"/>
          </w:tcPr>
          <w:p w14:paraId="06AECDF7" w14:textId="77777777" w:rsidR="00DE3432" w:rsidRDefault="00A87294">
            <w:pPr>
              <w:jc w:val="center"/>
              <w:rPr>
                <w:color w:val="000000" w:themeColor="text1"/>
              </w:rPr>
            </w:pPr>
            <w:r>
              <w:rPr>
                <w:rFonts w:hint="eastAsia"/>
                <w:color w:val="000000" w:themeColor="text1"/>
              </w:rPr>
              <w:t>合计</w:t>
            </w:r>
          </w:p>
        </w:tc>
        <w:tc>
          <w:tcPr>
            <w:tcW w:w="2481" w:type="dxa"/>
          </w:tcPr>
          <w:p w14:paraId="7B203287" w14:textId="47756DD9" w:rsidR="00DE3432" w:rsidRDefault="00B86C8E">
            <w:pPr>
              <w:jc w:val="right"/>
            </w:pPr>
            <w:r>
              <w:t>7,367,823.37</w:t>
            </w:r>
          </w:p>
        </w:tc>
        <w:tc>
          <w:tcPr>
            <w:tcW w:w="2387" w:type="dxa"/>
          </w:tcPr>
          <w:p w14:paraId="1D3F4EEB" w14:textId="5AE2D68C" w:rsidR="00DE3432" w:rsidRDefault="007462A0">
            <w:pPr>
              <w:jc w:val="right"/>
            </w:pPr>
            <w:r>
              <w:t>27,048,842.41</w:t>
            </w:r>
          </w:p>
        </w:tc>
      </w:tr>
    </w:tbl>
    <w:p w14:paraId="01672ACC" w14:textId="77777777" w:rsidR="00DE3432" w:rsidRDefault="00A87294">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26614640"/>
        <w:placeholder>
          <w:docPart w:val="GBC22222222222222222222222222222"/>
        </w:placeholder>
      </w:sdtPr>
      <w:sdtContent>
        <w:p w14:paraId="6DE17B4B" w14:textId="318F2BBB" w:rsidR="00DE3432" w:rsidRDefault="00773EAB">
          <w:pPr>
            <w:rPr>
              <w:color w:val="000000" w:themeColor="text1"/>
            </w:rPr>
          </w:pPr>
          <w:r>
            <w:rPr>
              <w:rFonts w:hint="eastAsia"/>
              <w:color w:val="000000" w:themeColor="text1"/>
            </w:rPr>
            <w:t>详</w:t>
          </w:r>
          <w:r w:rsidR="001F61DA">
            <w:rPr>
              <w:rFonts w:hint="eastAsia"/>
              <w:color w:val="000000" w:themeColor="text1"/>
            </w:rPr>
            <w:t>见政府补助明细</w:t>
          </w:r>
        </w:p>
      </w:sdtContent>
    </w:sdt>
    <w:p w14:paraId="7E43EC5F" w14:textId="77777777" w:rsidR="00DE3432" w:rsidRDefault="00DE3432">
      <w:pPr>
        <w:rPr>
          <w:color w:val="000000" w:themeColor="text1"/>
        </w:rPr>
      </w:pPr>
    </w:p>
    <w:p w14:paraId="0ECFF51F" w14:textId="77777777" w:rsidR="00DE3432" w:rsidRDefault="00A87294">
      <w:pPr>
        <w:pStyle w:val="3"/>
        <w:numPr>
          <w:ilvl w:val="0"/>
          <w:numId w:val="17"/>
        </w:numPr>
        <w:tabs>
          <w:tab w:val="left" w:pos="504"/>
        </w:tabs>
        <w:rPr>
          <w:rFonts w:ascii="宋体" w:hAnsi="宋体" w:hint="eastAsia"/>
          <w:color w:val="000000" w:themeColor="text1"/>
          <w:szCs w:val="21"/>
        </w:rPr>
      </w:pPr>
      <w:bookmarkStart w:id="398" w:name="_Hlk11857276"/>
      <w:r>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678971718"/>
        <w:placeholder>
          <w:docPart w:val="GBC22222222222222222222222222222"/>
        </w:placeholder>
      </w:sdtPr>
      <w:sdtContent>
        <w:p w14:paraId="5AFB5C6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815F4AC" w14:textId="77777777" w:rsidR="00DE3432" w:rsidRDefault="00A87294">
      <w:pPr>
        <w:jc w:val="right"/>
        <w:rPr>
          <w:b/>
          <w:color w:val="000000" w:themeColor="text1"/>
        </w:rPr>
      </w:pPr>
      <w:bookmarkStart w:id="399"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15062457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7187323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626"/>
        <w:gridCol w:w="2636"/>
      </w:tblGrid>
      <w:tr w:rsidR="00DE3432" w14:paraId="4615875F" w14:textId="77777777" w:rsidTr="001F61DA">
        <w:sdt>
          <w:sdtPr>
            <w:tag w:val="_PLD_2fef67a5db2c453288257a2dfe03fd6e"/>
            <w:id w:val="-1858497162"/>
          </w:sdtPr>
          <w:sdtContent>
            <w:tc>
              <w:tcPr>
                <w:tcW w:w="2321" w:type="pct"/>
                <w:vAlign w:val="center"/>
              </w:tcPr>
              <w:p w14:paraId="7D586F54" w14:textId="77777777" w:rsidR="00DE3432" w:rsidRDefault="00A87294">
                <w:pPr>
                  <w:ind w:left="420" w:hanging="420"/>
                  <w:jc w:val="center"/>
                  <w:rPr>
                    <w:color w:val="000000" w:themeColor="text1"/>
                  </w:rPr>
                </w:pPr>
                <w:r>
                  <w:rPr>
                    <w:rFonts w:hint="eastAsia"/>
                    <w:color w:val="000000" w:themeColor="text1"/>
                  </w:rPr>
                  <w:t>项目</w:t>
                </w:r>
              </w:p>
            </w:tc>
          </w:sdtContent>
        </w:sdt>
        <w:sdt>
          <w:sdtPr>
            <w:tag w:val="_PLD_3f927d0ff25c47abb0f9b18794554af6"/>
            <w:id w:val="725031828"/>
          </w:sdtPr>
          <w:sdtContent>
            <w:tc>
              <w:tcPr>
                <w:tcW w:w="1337" w:type="pct"/>
                <w:vAlign w:val="center"/>
              </w:tcPr>
              <w:p w14:paraId="44B3EBAB" w14:textId="77777777" w:rsidR="00DE3432" w:rsidRDefault="00A87294">
                <w:pPr>
                  <w:jc w:val="center"/>
                  <w:rPr>
                    <w:color w:val="000000" w:themeColor="text1"/>
                  </w:rPr>
                </w:pPr>
                <w:r>
                  <w:rPr>
                    <w:rFonts w:hint="eastAsia"/>
                    <w:color w:val="000000" w:themeColor="text1"/>
                  </w:rPr>
                  <w:t>本期发生额</w:t>
                </w:r>
              </w:p>
            </w:tc>
          </w:sdtContent>
        </w:sdt>
        <w:sdt>
          <w:sdtPr>
            <w:tag w:val="_PLD_a6cbfed1438f48b7947079a5821a9eba"/>
            <w:id w:val="1482821011"/>
          </w:sdtPr>
          <w:sdtContent>
            <w:tc>
              <w:tcPr>
                <w:tcW w:w="1342" w:type="pct"/>
                <w:vAlign w:val="center"/>
              </w:tcPr>
              <w:p w14:paraId="4564C63A" w14:textId="77777777" w:rsidR="00DE3432" w:rsidRDefault="00A87294">
                <w:pPr>
                  <w:jc w:val="center"/>
                  <w:rPr>
                    <w:color w:val="000000" w:themeColor="text1"/>
                  </w:rPr>
                </w:pPr>
                <w:r>
                  <w:rPr>
                    <w:rFonts w:hint="eastAsia"/>
                    <w:color w:val="000000" w:themeColor="text1"/>
                  </w:rPr>
                  <w:t>上期发生额</w:t>
                </w:r>
              </w:p>
            </w:tc>
          </w:sdtContent>
        </w:sdt>
      </w:tr>
      <w:tr w:rsidR="00DE3432" w14:paraId="64642222" w14:textId="77777777" w:rsidTr="001F61DA">
        <w:tc>
          <w:tcPr>
            <w:tcW w:w="2321" w:type="pct"/>
          </w:tcPr>
          <w:p w14:paraId="42F71B5B" w14:textId="77777777" w:rsidR="00DE3432" w:rsidRDefault="00A87294">
            <w:pPr>
              <w:rPr>
                <w:color w:val="000000" w:themeColor="text1"/>
              </w:rPr>
            </w:pPr>
            <w:r>
              <w:rPr>
                <w:rFonts w:hint="eastAsia"/>
                <w:color w:val="000000" w:themeColor="text1"/>
              </w:rPr>
              <w:t>权益法核算的长期股权投资收益</w:t>
            </w:r>
          </w:p>
        </w:tc>
        <w:tc>
          <w:tcPr>
            <w:tcW w:w="1337" w:type="pct"/>
          </w:tcPr>
          <w:p w14:paraId="1CE155B7" w14:textId="084F2909" w:rsidR="00DE3432" w:rsidRDefault="00ED73B7">
            <w:pPr>
              <w:jc w:val="right"/>
            </w:pPr>
            <w:r>
              <w:t>9,433,523.76</w:t>
            </w:r>
          </w:p>
        </w:tc>
        <w:tc>
          <w:tcPr>
            <w:tcW w:w="1342" w:type="pct"/>
          </w:tcPr>
          <w:p w14:paraId="0BA2174A" w14:textId="543A2BD5" w:rsidR="00DE3432" w:rsidRDefault="001F61DA">
            <w:pPr>
              <w:jc w:val="right"/>
            </w:pPr>
            <w:r>
              <w:t>8,842,620.86</w:t>
            </w:r>
          </w:p>
        </w:tc>
      </w:tr>
      <w:tr w:rsidR="00DE3432" w14:paraId="3DA065AF" w14:textId="77777777" w:rsidTr="001F61DA">
        <w:tc>
          <w:tcPr>
            <w:tcW w:w="2321" w:type="pct"/>
          </w:tcPr>
          <w:p w14:paraId="707E71A7" w14:textId="77777777" w:rsidR="00DE3432" w:rsidRDefault="00A87294">
            <w:pPr>
              <w:rPr>
                <w:color w:val="000000" w:themeColor="text1"/>
              </w:rPr>
            </w:pPr>
            <w:r>
              <w:rPr>
                <w:rFonts w:hint="eastAsia"/>
                <w:color w:val="000000" w:themeColor="text1"/>
              </w:rPr>
              <w:t>处置长期股权投资产生的投资收益</w:t>
            </w:r>
          </w:p>
        </w:tc>
        <w:tc>
          <w:tcPr>
            <w:tcW w:w="1337" w:type="pct"/>
          </w:tcPr>
          <w:p w14:paraId="3DDB04CF" w14:textId="77777777" w:rsidR="00DE3432" w:rsidRDefault="00DE3432">
            <w:pPr>
              <w:jc w:val="right"/>
            </w:pPr>
          </w:p>
        </w:tc>
        <w:tc>
          <w:tcPr>
            <w:tcW w:w="1342" w:type="pct"/>
          </w:tcPr>
          <w:p w14:paraId="16545DD5" w14:textId="77777777" w:rsidR="00DE3432" w:rsidRDefault="00DE3432">
            <w:pPr>
              <w:jc w:val="right"/>
            </w:pPr>
          </w:p>
        </w:tc>
      </w:tr>
      <w:tr w:rsidR="00DE3432" w14:paraId="2AB9CFDE" w14:textId="77777777" w:rsidTr="001F61DA">
        <w:tc>
          <w:tcPr>
            <w:tcW w:w="2321" w:type="pct"/>
          </w:tcPr>
          <w:p w14:paraId="4D69B1FB" w14:textId="77777777" w:rsidR="00DE3432" w:rsidRDefault="00A87294">
            <w:pPr>
              <w:rPr>
                <w:color w:val="000000" w:themeColor="text1"/>
              </w:rPr>
            </w:pPr>
            <w:r>
              <w:rPr>
                <w:rFonts w:hint="eastAsia"/>
                <w:color w:val="000000" w:themeColor="text1"/>
              </w:rPr>
              <w:t>交易性金融资产在持有期间的投资收益</w:t>
            </w:r>
          </w:p>
        </w:tc>
        <w:tc>
          <w:tcPr>
            <w:tcW w:w="1337" w:type="pct"/>
          </w:tcPr>
          <w:p w14:paraId="6ADDC7FE" w14:textId="77777777" w:rsidR="00DE3432" w:rsidRDefault="00DE3432">
            <w:pPr>
              <w:jc w:val="right"/>
            </w:pPr>
          </w:p>
        </w:tc>
        <w:tc>
          <w:tcPr>
            <w:tcW w:w="1342" w:type="pct"/>
          </w:tcPr>
          <w:p w14:paraId="594E44FF" w14:textId="77777777" w:rsidR="00DE3432" w:rsidRDefault="00DE3432">
            <w:pPr>
              <w:jc w:val="right"/>
            </w:pPr>
          </w:p>
        </w:tc>
      </w:tr>
      <w:tr w:rsidR="00DE3432" w14:paraId="6BCAAC62" w14:textId="77777777" w:rsidTr="001F61DA">
        <w:tc>
          <w:tcPr>
            <w:tcW w:w="2321" w:type="pct"/>
          </w:tcPr>
          <w:p w14:paraId="35683A56" w14:textId="77777777" w:rsidR="00DE3432" w:rsidRDefault="00A87294">
            <w:pPr>
              <w:rPr>
                <w:color w:val="000000" w:themeColor="text1"/>
              </w:rPr>
            </w:pPr>
            <w:r>
              <w:rPr>
                <w:rFonts w:hint="eastAsia"/>
                <w:color w:val="000000" w:themeColor="text1"/>
              </w:rPr>
              <w:t>其他权益工具投资在持有期间取得的股利收入</w:t>
            </w:r>
          </w:p>
        </w:tc>
        <w:tc>
          <w:tcPr>
            <w:tcW w:w="1337" w:type="pct"/>
          </w:tcPr>
          <w:p w14:paraId="7A92C20A" w14:textId="77777777" w:rsidR="00DE3432" w:rsidRDefault="00DE3432">
            <w:pPr>
              <w:jc w:val="right"/>
            </w:pPr>
          </w:p>
        </w:tc>
        <w:tc>
          <w:tcPr>
            <w:tcW w:w="1342" w:type="pct"/>
          </w:tcPr>
          <w:p w14:paraId="6B2B00CD" w14:textId="77777777" w:rsidR="00DE3432" w:rsidRDefault="00DE3432">
            <w:pPr>
              <w:jc w:val="right"/>
            </w:pPr>
          </w:p>
        </w:tc>
      </w:tr>
      <w:tr w:rsidR="00DE3432" w14:paraId="07CB7085" w14:textId="77777777" w:rsidTr="001F61DA">
        <w:tc>
          <w:tcPr>
            <w:tcW w:w="2321" w:type="pct"/>
          </w:tcPr>
          <w:p w14:paraId="59442BCD" w14:textId="77777777" w:rsidR="00DE3432" w:rsidRDefault="00A87294">
            <w:pPr>
              <w:rPr>
                <w:color w:val="000000" w:themeColor="text1"/>
              </w:rPr>
            </w:pPr>
            <w:r>
              <w:rPr>
                <w:rFonts w:hint="eastAsia"/>
                <w:color w:val="000000" w:themeColor="text1"/>
              </w:rPr>
              <w:t>债权投资在持有期间取得的利息收入</w:t>
            </w:r>
          </w:p>
        </w:tc>
        <w:tc>
          <w:tcPr>
            <w:tcW w:w="1337" w:type="pct"/>
          </w:tcPr>
          <w:p w14:paraId="27514F96" w14:textId="77777777" w:rsidR="00DE3432" w:rsidRDefault="00DE3432">
            <w:pPr>
              <w:jc w:val="right"/>
            </w:pPr>
          </w:p>
        </w:tc>
        <w:tc>
          <w:tcPr>
            <w:tcW w:w="1342" w:type="pct"/>
          </w:tcPr>
          <w:p w14:paraId="7566E77C" w14:textId="77777777" w:rsidR="00DE3432" w:rsidRDefault="00DE3432">
            <w:pPr>
              <w:jc w:val="right"/>
            </w:pPr>
          </w:p>
        </w:tc>
      </w:tr>
      <w:tr w:rsidR="00DE3432" w14:paraId="196D67AA" w14:textId="77777777" w:rsidTr="001F61DA">
        <w:tc>
          <w:tcPr>
            <w:tcW w:w="2321" w:type="pct"/>
          </w:tcPr>
          <w:p w14:paraId="22A84428" w14:textId="77777777" w:rsidR="00DE3432" w:rsidRDefault="00A87294">
            <w:pPr>
              <w:rPr>
                <w:color w:val="000000" w:themeColor="text1"/>
              </w:rPr>
            </w:pPr>
            <w:r>
              <w:rPr>
                <w:rFonts w:hint="eastAsia"/>
                <w:color w:val="000000" w:themeColor="text1"/>
              </w:rPr>
              <w:t>其他债权投资在持有期间取得的利息收入</w:t>
            </w:r>
          </w:p>
        </w:tc>
        <w:tc>
          <w:tcPr>
            <w:tcW w:w="1337" w:type="pct"/>
          </w:tcPr>
          <w:p w14:paraId="2C4B81F5" w14:textId="77777777" w:rsidR="00DE3432" w:rsidRDefault="00DE3432">
            <w:pPr>
              <w:jc w:val="right"/>
            </w:pPr>
          </w:p>
        </w:tc>
        <w:tc>
          <w:tcPr>
            <w:tcW w:w="1342" w:type="pct"/>
          </w:tcPr>
          <w:p w14:paraId="67C55C28" w14:textId="77777777" w:rsidR="00DE3432" w:rsidRDefault="00DE3432">
            <w:pPr>
              <w:jc w:val="right"/>
            </w:pPr>
          </w:p>
        </w:tc>
      </w:tr>
      <w:tr w:rsidR="00DE3432" w14:paraId="2E57980E" w14:textId="77777777" w:rsidTr="001F61DA">
        <w:tc>
          <w:tcPr>
            <w:tcW w:w="2321" w:type="pct"/>
          </w:tcPr>
          <w:p w14:paraId="152EA546" w14:textId="77777777" w:rsidR="00DE3432" w:rsidRDefault="00A87294">
            <w:pPr>
              <w:rPr>
                <w:color w:val="000000" w:themeColor="text1"/>
              </w:rPr>
            </w:pPr>
            <w:r>
              <w:rPr>
                <w:rFonts w:hint="eastAsia"/>
                <w:color w:val="000000" w:themeColor="text1"/>
              </w:rPr>
              <w:t>处置交易性金融资产取得的投资收益</w:t>
            </w:r>
          </w:p>
        </w:tc>
        <w:tc>
          <w:tcPr>
            <w:tcW w:w="1337" w:type="pct"/>
          </w:tcPr>
          <w:p w14:paraId="398730F7" w14:textId="77777777" w:rsidR="00DE3432" w:rsidRDefault="00DE3432">
            <w:pPr>
              <w:jc w:val="right"/>
            </w:pPr>
          </w:p>
        </w:tc>
        <w:tc>
          <w:tcPr>
            <w:tcW w:w="1342" w:type="pct"/>
          </w:tcPr>
          <w:p w14:paraId="126E58F6" w14:textId="77777777" w:rsidR="00DE3432" w:rsidRDefault="00DE3432">
            <w:pPr>
              <w:jc w:val="right"/>
            </w:pPr>
          </w:p>
        </w:tc>
      </w:tr>
      <w:tr w:rsidR="00DE3432" w14:paraId="3664B6F3" w14:textId="77777777" w:rsidTr="001F61DA">
        <w:tc>
          <w:tcPr>
            <w:tcW w:w="2321" w:type="pct"/>
          </w:tcPr>
          <w:p w14:paraId="71711DE2" w14:textId="77777777" w:rsidR="00DE3432" w:rsidRDefault="00A87294">
            <w:pPr>
              <w:rPr>
                <w:color w:val="000000" w:themeColor="text1"/>
              </w:rPr>
            </w:pPr>
            <w:r>
              <w:rPr>
                <w:rFonts w:hint="eastAsia"/>
                <w:color w:val="000000" w:themeColor="text1"/>
              </w:rPr>
              <w:t>处置其他权益工具投资取得的投资收益</w:t>
            </w:r>
          </w:p>
        </w:tc>
        <w:tc>
          <w:tcPr>
            <w:tcW w:w="1337" w:type="pct"/>
          </w:tcPr>
          <w:p w14:paraId="1B946E46" w14:textId="77777777" w:rsidR="00DE3432" w:rsidRDefault="00DE3432">
            <w:pPr>
              <w:jc w:val="right"/>
            </w:pPr>
          </w:p>
        </w:tc>
        <w:tc>
          <w:tcPr>
            <w:tcW w:w="1342" w:type="pct"/>
          </w:tcPr>
          <w:p w14:paraId="285740FB" w14:textId="77777777" w:rsidR="00DE3432" w:rsidRDefault="00DE3432">
            <w:pPr>
              <w:jc w:val="right"/>
            </w:pPr>
          </w:p>
        </w:tc>
      </w:tr>
      <w:tr w:rsidR="00DE3432" w14:paraId="7B504D39" w14:textId="77777777" w:rsidTr="001F61DA">
        <w:tc>
          <w:tcPr>
            <w:tcW w:w="2321" w:type="pct"/>
          </w:tcPr>
          <w:p w14:paraId="50CB52FB" w14:textId="77777777" w:rsidR="00DE3432" w:rsidRDefault="00A87294">
            <w:pPr>
              <w:rPr>
                <w:color w:val="000000" w:themeColor="text1"/>
              </w:rPr>
            </w:pPr>
            <w:r>
              <w:rPr>
                <w:rFonts w:hint="eastAsia"/>
                <w:color w:val="000000" w:themeColor="text1"/>
              </w:rPr>
              <w:t>处置债权投资取得的投资收益</w:t>
            </w:r>
          </w:p>
        </w:tc>
        <w:tc>
          <w:tcPr>
            <w:tcW w:w="1337" w:type="pct"/>
          </w:tcPr>
          <w:p w14:paraId="233B44B2" w14:textId="77777777" w:rsidR="00DE3432" w:rsidRDefault="00DE3432">
            <w:pPr>
              <w:jc w:val="right"/>
            </w:pPr>
          </w:p>
        </w:tc>
        <w:tc>
          <w:tcPr>
            <w:tcW w:w="1342" w:type="pct"/>
          </w:tcPr>
          <w:p w14:paraId="33C72E84" w14:textId="77777777" w:rsidR="00DE3432" w:rsidRDefault="00DE3432">
            <w:pPr>
              <w:jc w:val="right"/>
            </w:pPr>
          </w:p>
        </w:tc>
      </w:tr>
      <w:tr w:rsidR="00DE3432" w14:paraId="4ECE734A" w14:textId="77777777" w:rsidTr="001F61DA">
        <w:tc>
          <w:tcPr>
            <w:tcW w:w="2321" w:type="pct"/>
          </w:tcPr>
          <w:p w14:paraId="52AF8AA7" w14:textId="77777777" w:rsidR="00DE3432" w:rsidRDefault="00A87294">
            <w:pPr>
              <w:rPr>
                <w:color w:val="000000" w:themeColor="text1"/>
              </w:rPr>
            </w:pPr>
            <w:r>
              <w:rPr>
                <w:rFonts w:hint="eastAsia"/>
                <w:color w:val="000000" w:themeColor="text1"/>
              </w:rPr>
              <w:t>处置其他债权投资取得的投资收益</w:t>
            </w:r>
          </w:p>
        </w:tc>
        <w:tc>
          <w:tcPr>
            <w:tcW w:w="1337" w:type="pct"/>
          </w:tcPr>
          <w:p w14:paraId="336707C1" w14:textId="77777777" w:rsidR="00DE3432" w:rsidRDefault="00DE3432">
            <w:pPr>
              <w:jc w:val="right"/>
            </w:pPr>
          </w:p>
        </w:tc>
        <w:tc>
          <w:tcPr>
            <w:tcW w:w="1342" w:type="pct"/>
          </w:tcPr>
          <w:p w14:paraId="12A13DD9" w14:textId="77777777" w:rsidR="00DE3432" w:rsidRDefault="00DE3432">
            <w:pPr>
              <w:jc w:val="right"/>
            </w:pPr>
          </w:p>
        </w:tc>
      </w:tr>
      <w:tr w:rsidR="00DE3432" w14:paraId="702271C0" w14:textId="77777777" w:rsidTr="001F61DA">
        <w:tc>
          <w:tcPr>
            <w:tcW w:w="2321" w:type="pct"/>
          </w:tcPr>
          <w:p w14:paraId="6129C655" w14:textId="77777777" w:rsidR="00DE3432" w:rsidRDefault="00A87294">
            <w:pPr>
              <w:rPr>
                <w:color w:val="000000" w:themeColor="text1"/>
              </w:rPr>
            </w:pPr>
            <w:r>
              <w:rPr>
                <w:rFonts w:hint="eastAsia"/>
                <w:color w:val="000000" w:themeColor="text1"/>
              </w:rPr>
              <w:t>债务重组收益</w:t>
            </w:r>
          </w:p>
        </w:tc>
        <w:tc>
          <w:tcPr>
            <w:tcW w:w="1337" w:type="pct"/>
          </w:tcPr>
          <w:p w14:paraId="1AAA8CAA" w14:textId="77777777" w:rsidR="00DE3432" w:rsidRDefault="00DE3432">
            <w:pPr>
              <w:jc w:val="right"/>
            </w:pPr>
          </w:p>
        </w:tc>
        <w:tc>
          <w:tcPr>
            <w:tcW w:w="1342" w:type="pct"/>
          </w:tcPr>
          <w:p w14:paraId="1BE30ACF" w14:textId="77777777" w:rsidR="00DE3432" w:rsidRDefault="00DE3432">
            <w:pPr>
              <w:jc w:val="right"/>
            </w:pPr>
          </w:p>
        </w:tc>
      </w:tr>
      <w:tr w:rsidR="00DE3432" w14:paraId="46CDA038" w14:textId="77777777" w:rsidTr="001F61DA">
        <w:tc>
          <w:tcPr>
            <w:tcW w:w="2321" w:type="pct"/>
            <w:vAlign w:val="center"/>
          </w:tcPr>
          <w:p w14:paraId="3EF6B27B" w14:textId="77777777" w:rsidR="00DE3432" w:rsidRDefault="00A87294">
            <w:pPr>
              <w:jc w:val="center"/>
              <w:rPr>
                <w:color w:val="000000" w:themeColor="text1"/>
              </w:rPr>
            </w:pPr>
            <w:r>
              <w:rPr>
                <w:rFonts w:hint="eastAsia"/>
                <w:color w:val="000000" w:themeColor="text1"/>
              </w:rPr>
              <w:lastRenderedPageBreak/>
              <w:t>合计</w:t>
            </w:r>
          </w:p>
        </w:tc>
        <w:tc>
          <w:tcPr>
            <w:tcW w:w="1337" w:type="pct"/>
          </w:tcPr>
          <w:p w14:paraId="192A0183" w14:textId="4FE381E2" w:rsidR="00DE3432" w:rsidRDefault="00ED73B7">
            <w:pPr>
              <w:jc w:val="right"/>
            </w:pPr>
            <w:r>
              <w:t>9,433,523.76</w:t>
            </w:r>
          </w:p>
        </w:tc>
        <w:tc>
          <w:tcPr>
            <w:tcW w:w="1342" w:type="pct"/>
          </w:tcPr>
          <w:p w14:paraId="7B88B67C" w14:textId="666F7E12" w:rsidR="00DE3432" w:rsidRDefault="001F61DA">
            <w:pPr>
              <w:jc w:val="right"/>
            </w:pPr>
            <w:r>
              <w:t>8,842,620.86</w:t>
            </w:r>
          </w:p>
        </w:tc>
      </w:tr>
    </w:tbl>
    <w:bookmarkEnd w:id="399"/>
    <w:p w14:paraId="598850D8" w14:textId="77777777" w:rsidR="00DE3432" w:rsidRDefault="00A87294">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235205324"/>
        <w:placeholder>
          <w:docPart w:val="GBC22222222222222222222222222222"/>
        </w:placeholder>
      </w:sdtPr>
      <w:sdtContent>
        <w:p w14:paraId="5D9259C4" w14:textId="7F721563" w:rsidR="00DE3432" w:rsidRDefault="001F61DA">
          <w:pPr>
            <w:autoSpaceDE w:val="0"/>
            <w:autoSpaceDN w:val="0"/>
            <w:adjustRightInd w:val="0"/>
            <w:rPr>
              <w:color w:val="000000" w:themeColor="text1"/>
            </w:rPr>
          </w:pPr>
          <w:r>
            <w:rPr>
              <w:rFonts w:hint="eastAsia"/>
              <w:color w:val="000000" w:themeColor="text1"/>
            </w:rPr>
            <w:t>无</w:t>
          </w:r>
        </w:p>
      </w:sdtContent>
    </w:sdt>
    <w:bookmarkEnd w:id="398"/>
    <w:p w14:paraId="528A923D" w14:textId="77777777" w:rsidR="00DE3432" w:rsidRDefault="00DE3432">
      <w:pPr>
        <w:autoSpaceDE w:val="0"/>
        <w:autoSpaceDN w:val="0"/>
        <w:adjustRightInd w:val="0"/>
        <w:rPr>
          <w:color w:val="000000" w:themeColor="text1"/>
        </w:rPr>
      </w:pPr>
    </w:p>
    <w:p w14:paraId="2919066D" w14:textId="77777777" w:rsidR="00DE3432" w:rsidRDefault="00A87294">
      <w:pPr>
        <w:pStyle w:val="3"/>
        <w:numPr>
          <w:ilvl w:val="0"/>
          <w:numId w:val="17"/>
        </w:numPr>
        <w:tabs>
          <w:tab w:val="left" w:pos="504"/>
        </w:tabs>
        <w:rPr>
          <w:rFonts w:ascii="宋体" w:hAnsi="宋体" w:hint="eastAsia"/>
          <w:color w:val="000000" w:themeColor="text1"/>
          <w:szCs w:val="21"/>
        </w:rPr>
      </w:pPr>
      <w:bookmarkStart w:id="400"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427270412"/>
        <w:placeholder>
          <w:docPart w:val="GBC22222222222222222222222222222"/>
        </w:placeholder>
      </w:sdtPr>
      <w:sdtContent>
        <w:p w14:paraId="40185C63" w14:textId="1425293B" w:rsidR="001F61DA" w:rsidRDefault="00A87294" w:rsidP="001F61DA">
          <w:pPr>
            <w:rPr>
              <w:color w:val="000000" w:themeColor="text1"/>
            </w:rPr>
          </w:pPr>
          <w:r>
            <w:rPr>
              <w:rFonts w:ascii="宋体" w:hAnsi="宋体"/>
              <w:color w:val="000000" w:themeColor="text1"/>
            </w:rPr>
            <w:fldChar w:fldCharType="begin"/>
          </w:r>
          <w:r w:rsidR="001F61D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F61D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00"/>
    <w:p w14:paraId="5D68601D" w14:textId="77777777" w:rsidR="00DE3432" w:rsidRDefault="00DE3432">
      <w:pPr>
        <w:rPr>
          <w:color w:val="000000" w:themeColor="text1"/>
        </w:rPr>
      </w:pPr>
    </w:p>
    <w:p w14:paraId="083C2197" w14:textId="77777777" w:rsidR="00DE3432" w:rsidRDefault="00A87294">
      <w:pPr>
        <w:pStyle w:val="3"/>
        <w:numPr>
          <w:ilvl w:val="0"/>
          <w:numId w:val="17"/>
        </w:numPr>
        <w:tabs>
          <w:tab w:val="left" w:pos="504"/>
        </w:tabs>
        <w:rPr>
          <w:rFonts w:ascii="宋体" w:hAnsi="宋体" w:hint="eastAsia"/>
          <w:color w:val="000000" w:themeColor="text1"/>
          <w:szCs w:val="21"/>
        </w:rPr>
      </w:pPr>
      <w:bookmarkStart w:id="401"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131636126"/>
        <w:placeholder>
          <w:docPart w:val="GBC22222222222222222222222222222"/>
        </w:placeholder>
      </w:sdtPr>
      <w:sdtContent>
        <w:p w14:paraId="05E1444C" w14:textId="269AF0C5" w:rsidR="001F61DA" w:rsidRDefault="00A87294" w:rsidP="001F61DA">
          <w:pPr>
            <w:rPr>
              <w:color w:val="000000" w:themeColor="text1"/>
            </w:rPr>
          </w:pPr>
          <w:r>
            <w:rPr>
              <w:rFonts w:ascii="宋体" w:hAnsi="宋体"/>
              <w:color w:val="000000" w:themeColor="text1"/>
            </w:rPr>
            <w:fldChar w:fldCharType="begin"/>
          </w:r>
          <w:r w:rsidR="001F61D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F61D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37D6B2" w14:textId="6501CC2B" w:rsidR="00DE3432" w:rsidRDefault="00DE3432">
      <w:pPr>
        <w:rPr>
          <w:color w:val="000000" w:themeColor="text1"/>
        </w:rPr>
      </w:pPr>
    </w:p>
    <w:p w14:paraId="15837C1B" w14:textId="77777777" w:rsidR="00DE3432" w:rsidRDefault="00A87294">
      <w:pPr>
        <w:pStyle w:val="3"/>
        <w:numPr>
          <w:ilvl w:val="0"/>
          <w:numId w:val="17"/>
        </w:numPr>
        <w:tabs>
          <w:tab w:val="left" w:pos="504"/>
        </w:tabs>
        <w:rPr>
          <w:color w:val="000000" w:themeColor="text1"/>
        </w:rPr>
      </w:pPr>
      <w:bookmarkStart w:id="402" w:name="_Hlk167969990"/>
      <w:bookmarkEnd w:id="401"/>
      <w:r>
        <w:rPr>
          <w:rFonts w:hint="eastAsia"/>
          <w:color w:val="000000" w:themeColor="text1"/>
        </w:rPr>
        <w:t>信用减值损失</w:t>
      </w:r>
    </w:p>
    <w:sdt>
      <w:sdtPr>
        <w:rPr>
          <w:color w:val="000000" w:themeColor="text1"/>
        </w:rPr>
        <w:alias w:val="是否适用：信用减值损失[双击切换]"/>
        <w:tag w:val="_GBC_7f51453d7f2c4601a61d6f9899836b88"/>
        <w:id w:val="1907330607"/>
        <w:placeholder>
          <w:docPart w:val="GBC22222222222222222222222222222"/>
        </w:placeholder>
      </w:sdtPr>
      <w:sdtContent>
        <w:p w14:paraId="703CDC97" w14:textId="4F1303E9" w:rsidR="001F61DA" w:rsidRDefault="00A87294" w:rsidP="001F61DA">
          <w:pPr>
            <w:rPr>
              <w:color w:val="000000" w:themeColor="text1"/>
            </w:rPr>
          </w:pPr>
          <w:r>
            <w:rPr>
              <w:rFonts w:ascii="宋体" w:hAnsi="宋体"/>
              <w:color w:val="000000" w:themeColor="text1"/>
            </w:rPr>
            <w:fldChar w:fldCharType="begin"/>
          </w:r>
          <w:r w:rsidR="001F61D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F61D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751AA9B" w14:textId="77777777" w:rsidR="00DE3432" w:rsidRDefault="00DE3432">
      <w:pPr>
        <w:rPr>
          <w:color w:val="000000" w:themeColor="text1"/>
        </w:rPr>
      </w:pPr>
    </w:p>
    <w:p w14:paraId="630AA990" w14:textId="77777777" w:rsidR="00DE3432" w:rsidRDefault="00A87294">
      <w:pPr>
        <w:pStyle w:val="3"/>
        <w:numPr>
          <w:ilvl w:val="0"/>
          <w:numId w:val="17"/>
        </w:numPr>
        <w:tabs>
          <w:tab w:val="left" w:pos="504"/>
        </w:tabs>
        <w:rPr>
          <w:rFonts w:ascii="宋体" w:hAnsi="宋体" w:hint="eastAsia"/>
          <w:color w:val="000000" w:themeColor="text1"/>
          <w:szCs w:val="21"/>
        </w:rPr>
      </w:pPr>
      <w:bookmarkStart w:id="403" w:name="_Hlk167970079"/>
      <w:bookmarkEnd w:id="402"/>
      <w:r>
        <w:rPr>
          <w:rFonts w:ascii="宋体" w:hAnsi="宋体" w:hint="eastAsia"/>
          <w:color w:val="000000" w:themeColor="text1"/>
          <w:szCs w:val="21"/>
        </w:rPr>
        <w:t>资产减值</w:t>
      </w:r>
      <w:r>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815566166"/>
        <w:placeholder>
          <w:docPart w:val="GBC22222222222222222222222222222"/>
        </w:placeholder>
      </w:sdtPr>
      <w:sdtContent>
        <w:p w14:paraId="2B17EE6D"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22A1C4"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7362821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产减值损失"/>
          <w:tag w:val="_GBC_9cac437936ec413c943d5e1475abfd21"/>
          <w:id w:val="567549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509"/>
        <w:gridCol w:w="3000"/>
      </w:tblGrid>
      <w:tr w:rsidR="00DE3432" w14:paraId="1E64360F" w14:textId="77777777">
        <w:sdt>
          <w:sdtPr>
            <w:tag w:val="_PLD_3f6f45e6360d44d4b7b42549a3560832"/>
            <w:id w:val="-883475314"/>
          </w:sdtPr>
          <w:sdtContent>
            <w:tc>
              <w:tcPr>
                <w:tcW w:w="1878" w:type="pct"/>
                <w:tcBorders>
                  <w:top w:val="single" w:sz="4" w:space="0" w:color="auto"/>
                  <w:left w:val="single" w:sz="4" w:space="0" w:color="auto"/>
                  <w:bottom w:val="single" w:sz="4" w:space="0" w:color="auto"/>
                  <w:right w:val="single" w:sz="4" w:space="0" w:color="auto"/>
                </w:tcBorders>
                <w:vAlign w:val="center"/>
              </w:tcPr>
              <w:p w14:paraId="5BA4B1B2" w14:textId="77777777" w:rsidR="00DE3432" w:rsidRDefault="00A87294">
                <w:pPr>
                  <w:autoSpaceDE w:val="0"/>
                  <w:autoSpaceDN w:val="0"/>
                  <w:adjustRightInd w:val="0"/>
                  <w:jc w:val="center"/>
                  <w:rPr>
                    <w:color w:val="000000" w:themeColor="text1"/>
                  </w:rPr>
                </w:pPr>
                <w:r>
                  <w:rPr>
                    <w:rFonts w:hint="eastAsia"/>
                    <w:color w:val="000000" w:themeColor="text1"/>
                  </w:rPr>
                  <w:t>项目</w:t>
                </w:r>
              </w:p>
            </w:tc>
          </w:sdtContent>
        </w:sdt>
        <w:sdt>
          <w:sdtPr>
            <w:tag w:val="_PLD_3f2aa2c829b6428e99a0c7c8da36e428"/>
            <w:id w:val="1937401957"/>
          </w:sdtPr>
          <w:sdtContent>
            <w:tc>
              <w:tcPr>
                <w:tcW w:w="1422" w:type="pct"/>
                <w:tcBorders>
                  <w:top w:val="single" w:sz="4" w:space="0" w:color="auto"/>
                  <w:left w:val="single" w:sz="4" w:space="0" w:color="auto"/>
                  <w:bottom w:val="single" w:sz="4" w:space="0" w:color="auto"/>
                  <w:right w:val="single" w:sz="4" w:space="0" w:color="auto"/>
                </w:tcBorders>
                <w:vAlign w:val="center"/>
              </w:tcPr>
              <w:p w14:paraId="5841DD2B" w14:textId="77777777" w:rsidR="00DE3432" w:rsidRDefault="00A87294">
                <w:pPr>
                  <w:autoSpaceDE w:val="0"/>
                  <w:autoSpaceDN w:val="0"/>
                  <w:adjustRightInd w:val="0"/>
                  <w:jc w:val="center"/>
                  <w:rPr>
                    <w:color w:val="000000" w:themeColor="text1"/>
                  </w:rPr>
                </w:pPr>
                <w:r>
                  <w:rPr>
                    <w:rFonts w:hint="eastAsia"/>
                    <w:color w:val="000000" w:themeColor="text1"/>
                  </w:rPr>
                  <w:t>本期发生额</w:t>
                </w:r>
              </w:p>
            </w:tc>
          </w:sdtContent>
        </w:sdt>
        <w:sdt>
          <w:sdtPr>
            <w:tag w:val="_PLD_071b09715e3b43be922c6fbde3b45eb6"/>
            <w:id w:val="842659953"/>
          </w:sdtPr>
          <w:sdtContent>
            <w:tc>
              <w:tcPr>
                <w:tcW w:w="1700" w:type="pct"/>
                <w:tcBorders>
                  <w:top w:val="single" w:sz="4" w:space="0" w:color="auto"/>
                  <w:left w:val="single" w:sz="4" w:space="0" w:color="auto"/>
                  <w:bottom w:val="single" w:sz="4" w:space="0" w:color="auto"/>
                  <w:right w:val="single" w:sz="4" w:space="0" w:color="auto"/>
                </w:tcBorders>
                <w:vAlign w:val="center"/>
              </w:tcPr>
              <w:p w14:paraId="71CE9CD9" w14:textId="77777777" w:rsidR="00DE3432" w:rsidRDefault="00A87294">
                <w:pPr>
                  <w:autoSpaceDE w:val="0"/>
                  <w:autoSpaceDN w:val="0"/>
                  <w:adjustRightInd w:val="0"/>
                  <w:jc w:val="center"/>
                  <w:rPr>
                    <w:color w:val="000000" w:themeColor="text1"/>
                  </w:rPr>
                </w:pPr>
                <w:r>
                  <w:rPr>
                    <w:rFonts w:hint="eastAsia"/>
                    <w:color w:val="000000" w:themeColor="text1"/>
                  </w:rPr>
                  <w:t>上期发生额</w:t>
                </w:r>
              </w:p>
            </w:tc>
          </w:sdtContent>
        </w:sdt>
      </w:tr>
      <w:tr w:rsidR="00DE3432" w14:paraId="002BF42E" w14:textId="77777777">
        <w:tc>
          <w:tcPr>
            <w:tcW w:w="1878" w:type="pct"/>
            <w:tcBorders>
              <w:top w:val="single" w:sz="4" w:space="0" w:color="auto"/>
              <w:left w:val="single" w:sz="4" w:space="0" w:color="auto"/>
              <w:bottom w:val="single" w:sz="4" w:space="0" w:color="auto"/>
              <w:right w:val="single" w:sz="4" w:space="0" w:color="auto"/>
            </w:tcBorders>
          </w:tcPr>
          <w:p w14:paraId="057A8F6E" w14:textId="556CCAFE" w:rsidR="00DE3432" w:rsidRDefault="00A87294">
            <w:pPr>
              <w:autoSpaceDE w:val="0"/>
              <w:autoSpaceDN w:val="0"/>
              <w:adjustRightInd w:val="0"/>
              <w:rPr>
                <w:color w:val="000000" w:themeColor="text1"/>
              </w:rPr>
            </w:pPr>
            <w:r>
              <w:rPr>
                <w:rFonts w:hint="eastAsia"/>
                <w:color w:val="000000" w:themeColor="text1"/>
              </w:rPr>
              <w:t>一、</w:t>
            </w:r>
            <w:r w:rsidR="000E1A71">
              <w:rPr>
                <w:rFonts w:hint="eastAsia"/>
                <w:color w:val="000000" w:themeColor="text1"/>
              </w:rPr>
              <w:t>坏账损失</w:t>
            </w:r>
          </w:p>
        </w:tc>
        <w:tc>
          <w:tcPr>
            <w:tcW w:w="1422" w:type="pct"/>
            <w:tcBorders>
              <w:top w:val="single" w:sz="4" w:space="0" w:color="auto"/>
              <w:left w:val="single" w:sz="4" w:space="0" w:color="auto"/>
              <w:bottom w:val="single" w:sz="4" w:space="0" w:color="auto"/>
              <w:right w:val="single" w:sz="4" w:space="0" w:color="auto"/>
            </w:tcBorders>
          </w:tcPr>
          <w:p w14:paraId="49DD285B" w14:textId="755CFEAF" w:rsidR="00DE3432" w:rsidRDefault="002B257B">
            <w:pPr>
              <w:jc w:val="right"/>
            </w:pPr>
            <w:r>
              <w:t>732,363.74</w:t>
            </w:r>
          </w:p>
        </w:tc>
        <w:tc>
          <w:tcPr>
            <w:tcW w:w="1700" w:type="pct"/>
            <w:tcBorders>
              <w:top w:val="single" w:sz="4" w:space="0" w:color="auto"/>
              <w:left w:val="single" w:sz="4" w:space="0" w:color="auto"/>
              <w:bottom w:val="single" w:sz="4" w:space="0" w:color="auto"/>
              <w:right w:val="single" w:sz="4" w:space="0" w:color="auto"/>
            </w:tcBorders>
          </w:tcPr>
          <w:p w14:paraId="44620A25" w14:textId="259AE941" w:rsidR="00DE3432" w:rsidRDefault="000E1A71">
            <w:pPr>
              <w:jc w:val="right"/>
            </w:pPr>
            <w:r>
              <w:t>1,417,864.55</w:t>
            </w:r>
          </w:p>
        </w:tc>
      </w:tr>
      <w:tr w:rsidR="00DE3432" w14:paraId="302598A1" w14:textId="77777777">
        <w:tc>
          <w:tcPr>
            <w:tcW w:w="1878" w:type="pct"/>
            <w:tcBorders>
              <w:top w:val="single" w:sz="4" w:space="0" w:color="auto"/>
              <w:left w:val="single" w:sz="4" w:space="0" w:color="auto"/>
              <w:bottom w:val="single" w:sz="4" w:space="0" w:color="auto"/>
              <w:right w:val="single" w:sz="4" w:space="0" w:color="auto"/>
            </w:tcBorders>
          </w:tcPr>
          <w:p w14:paraId="314327CF" w14:textId="77777777" w:rsidR="00DE3432" w:rsidRDefault="00A87294">
            <w:pPr>
              <w:autoSpaceDE w:val="0"/>
              <w:autoSpaceDN w:val="0"/>
              <w:adjustRightInd w:val="0"/>
              <w:rPr>
                <w:color w:val="000000" w:themeColor="text1"/>
              </w:rPr>
            </w:pPr>
            <w:r>
              <w:rPr>
                <w:rFonts w:hint="eastAsia"/>
                <w:color w:val="000000" w:themeColor="text1"/>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14:paraId="785AF249"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540DCAB0" w14:textId="332D8FB1" w:rsidR="00DE3432" w:rsidRDefault="000E1A71">
            <w:pPr>
              <w:jc w:val="right"/>
            </w:pPr>
            <w:r>
              <w:t>-7,245.54</w:t>
            </w:r>
          </w:p>
        </w:tc>
      </w:tr>
      <w:tr w:rsidR="00DE3432" w14:paraId="7EB237D0" w14:textId="77777777">
        <w:tc>
          <w:tcPr>
            <w:tcW w:w="1878" w:type="pct"/>
            <w:tcBorders>
              <w:top w:val="single" w:sz="4" w:space="0" w:color="auto"/>
              <w:left w:val="single" w:sz="4" w:space="0" w:color="auto"/>
              <w:bottom w:val="single" w:sz="4" w:space="0" w:color="auto"/>
              <w:right w:val="single" w:sz="4" w:space="0" w:color="auto"/>
            </w:tcBorders>
          </w:tcPr>
          <w:p w14:paraId="2D5D3866" w14:textId="77777777" w:rsidR="00DE3432" w:rsidRDefault="00A87294">
            <w:pPr>
              <w:autoSpaceDE w:val="0"/>
              <w:autoSpaceDN w:val="0"/>
              <w:adjustRightInd w:val="0"/>
              <w:rPr>
                <w:color w:val="000000" w:themeColor="text1"/>
              </w:rPr>
            </w:pPr>
            <w:r>
              <w:rPr>
                <w:rFonts w:hint="eastAsia"/>
                <w:color w:val="000000" w:themeColor="text1"/>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14:paraId="6C4967B6" w14:textId="77777777" w:rsidR="00DE3432" w:rsidRDefault="00DE3432">
            <w:pPr>
              <w:autoSpaceDE w:val="0"/>
              <w:autoSpaceDN w:val="0"/>
              <w:adjustRightInd w:val="0"/>
              <w:jc w:val="right"/>
            </w:pPr>
          </w:p>
        </w:tc>
        <w:tc>
          <w:tcPr>
            <w:tcW w:w="1700" w:type="pct"/>
            <w:tcBorders>
              <w:top w:val="single" w:sz="4" w:space="0" w:color="auto"/>
              <w:left w:val="single" w:sz="4" w:space="0" w:color="auto"/>
              <w:bottom w:val="single" w:sz="4" w:space="0" w:color="auto"/>
              <w:right w:val="single" w:sz="4" w:space="0" w:color="auto"/>
            </w:tcBorders>
          </w:tcPr>
          <w:p w14:paraId="571C95F8" w14:textId="77777777" w:rsidR="00DE3432" w:rsidRDefault="00DE3432">
            <w:pPr>
              <w:autoSpaceDE w:val="0"/>
              <w:autoSpaceDN w:val="0"/>
              <w:adjustRightInd w:val="0"/>
              <w:jc w:val="right"/>
            </w:pPr>
          </w:p>
        </w:tc>
      </w:tr>
      <w:tr w:rsidR="00DE3432" w14:paraId="1CE17397" w14:textId="77777777">
        <w:tc>
          <w:tcPr>
            <w:tcW w:w="1878" w:type="pct"/>
            <w:tcBorders>
              <w:top w:val="single" w:sz="4" w:space="0" w:color="auto"/>
              <w:left w:val="single" w:sz="4" w:space="0" w:color="auto"/>
              <w:bottom w:val="single" w:sz="4" w:space="0" w:color="auto"/>
              <w:right w:val="single" w:sz="4" w:space="0" w:color="auto"/>
            </w:tcBorders>
          </w:tcPr>
          <w:p w14:paraId="161415E9" w14:textId="77777777" w:rsidR="00DE3432" w:rsidRDefault="00A87294">
            <w:pPr>
              <w:autoSpaceDE w:val="0"/>
              <w:autoSpaceDN w:val="0"/>
              <w:adjustRightInd w:val="0"/>
              <w:rPr>
                <w:color w:val="000000" w:themeColor="text1"/>
              </w:rPr>
            </w:pPr>
            <w:r>
              <w:rPr>
                <w:rFonts w:hint="eastAsia"/>
                <w:color w:val="000000" w:themeColor="text1"/>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14:paraId="1B993C20"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60A45F1B" w14:textId="77777777" w:rsidR="00DE3432" w:rsidRDefault="00DE3432">
            <w:pPr>
              <w:jc w:val="right"/>
            </w:pPr>
          </w:p>
        </w:tc>
      </w:tr>
      <w:tr w:rsidR="00DE3432" w14:paraId="24F05C19" w14:textId="77777777">
        <w:tc>
          <w:tcPr>
            <w:tcW w:w="1878" w:type="pct"/>
            <w:tcBorders>
              <w:top w:val="single" w:sz="4" w:space="0" w:color="auto"/>
              <w:left w:val="single" w:sz="4" w:space="0" w:color="auto"/>
              <w:bottom w:val="single" w:sz="4" w:space="0" w:color="auto"/>
              <w:right w:val="single" w:sz="4" w:space="0" w:color="auto"/>
            </w:tcBorders>
          </w:tcPr>
          <w:p w14:paraId="101C2719" w14:textId="77777777" w:rsidR="00DE3432" w:rsidRDefault="00A87294">
            <w:pPr>
              <w:autoSpaceDE w:val="0"/>
              <w:autoSpaceDN w:val="0"/>
              <w:adjustRightInd w:val="0"/>
              <w:rPr>
                <w:color w:val="000000" w:themeColor="text1"/>
              </w:rPr>
            </w:pPr>
            <w:r>
              <w:rPr>
                <w:rFonts w:hint="eastAsia"/>
                <w:color w:val="000000" w:themeColor="text1"/>
              </w:rPr>
              <w:t>五、固定资产减值损失</w:t>
            </w:r>
          </w:p>
        </w:tc>
        <w:tc>
          <w:tcPr>
            <w:tcW w:w="1422" w:type="pct"/>
            <w:tcBorders>
              <w:top w:val="single" w:sz="4" w:space="0" w:color="auto"/>
              <w:left w:val="single" w:sz="4" w:space="0" w:color="auto"/>
              <w:bottom w:val="single" w:sz="4" w:space="0" w:color="auto"/>
              <w:right w:val="single" w:sz="4" w:space="0" w:color="auto"/>
            </w:tcBorders>
          </w:tcPr>
          <w:p w14:paraId="2314A940"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6AADB472" w14:textId="77777777" w:rsidR="00DE3432" w:rsidRDefault="00DE3432">
            <w:pPr>
              <w:jc w:val="right"/>
            </w:pPr>
          </w:p>
        </w:tc>
      </w:tr>
      <w:tr w:rsidR="00DE3432" w14:paraId="28CAB375" w14:textId="77777777">
        <w:tc>
          <w:tcPr>
            <w:tcW w:w="1878" w:type="pct"/>
            <w:tcBorders>
              <w:top w:val="single" w:sz="4" w:space="0" w:color="auto"/>
              <w:left w:val="single" w:sz="4" w:space="0" w:color="auto"/>
              <w:bottom w:val="single" w:sz="4" w:space="0" w:color="auto"/>
              <w:right w:val="single" w:sz="4" w:space="0" w:color="auto"/>
            </w:tcBorders>
          </w:tcPr>
          <w:p w14:paraId="3409E707" w14:textId="77777777" w:rsidR="00DE3432" w:rsidRDefault="00A87294">
            <w:pPr>
              <w:autoSpaceDE w:val="0"/>
              <w:autoSpaceDN w:val="0"/>
              <w:adjustRightInd w:val="0"/>
              <w:rPr>
                <w:color w:val="000000" w:themeColor="text1"/>
              </w:rPr>
            </w:pPr>
            <w:r>
              <w:rPr>
                <w:rFonts w:hint="eastAsia"/>
                <w:color w:val="000000" w:themeColor="text1"/>
              </w:rPr>
              <w:t>六、工程物资减值损失</w:t>
            </w:r>
          </w:p>
        </w:tc>
        <w:tc>
          <w:tcPr>
            <w:tcW w:w="1422" w:type="pct"/>
            <w:tcBorders>
              <w:top w:val="single" w:sz="4" w:space="0" w:color="auto"/>
              <w:left w:val="single" w:sz="4" w:space="0" w:color="auto"/>
              <w:bottom w:val="single" w:sz="4" w:space="0" w:color="auto"/>
              <w:right w:val="single" w:sz="4" w:space="0" w:color="auto"/>
            </w:tcBorders>
          </w:tcPr>
          <w:p w14:paraId="7AF0B701"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7FA99BCB" w14:textId="77777777" w:rsidR="00DE3432" w:rsidRDefault="00DE3432">
            <w:pPr>
              <w:jc w:val="right"/>
            </w:pPr>
          </w:p>
        </w:tc>
      </w:tr>
      <w:tr w:rsidR="00DE3432" w14:paraId="0B66FA65" w14:textId="77777777">
        <w:tc>
          <w:tcPr>
            <w:tcW w:w="1878" w:type="pct"/>
            <w:tcBorders>
              <w:top w:val="single" w:sz="4" w:space="0" w:color="auto"/>
              <w:left w:val="single" w:sz="4" w:space="0" w:color="auto"/>
              <w:bottom w:val="single" w:sz="4" w:space="0" w:color="auto"/>
              <w:right w:val="single" w:sz="4" w:space="0" w:color="auto"/>
            </w:tcBorders>
          </w:tcPr>
          <w:p w14:paraId="03535AF6" w14:textId="77777777" w:rsidR="00DE3432" w:rsidRDefault="00A87294">
            <w:pPr>
              <w:autoSpaceDE w:val="0"/>
              <w:autoSpaceDN w:val="0"/>
              <w:adjustRightInd w:val="0"/>
              <w:rPr>
                <w:color w:val="000000" w:themeColor="text1"/>
              </w:rPr>
            </w:pPr>
            <w:r>
              <w:rPr>
                <w:rFonts w:hint="eastAsia"/>
                <w:color w:val="000000" w:themeColor="text1"/>
              </w:rPr>
              <w:t>七、在建工程减值损失</w:t>
            </w:r>
          </w:p>
        </w:tc>
        <w:tc>
          <w:tcPr>
            <w:tcW w:w="1422" w:type="pct"/>
            <w:tcBorders>
              <w:top w:val="single" w:sz="4" w:space="0" w:color="auto"/>
              <w:left w:val="single" w:sz="4" w:space="0" w:color="auto"/>
              <w:bottom w:val="single" w:sz="4" w:space="0" w:color="auto"/>
              <w:right w:val="single" w:sz="4" w:space="0" w:color="auto"/>
            </w:tcBorders>
          </w:tcPr>
          <w:p w14:paraId="2FD53F79"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22F0CFF7" w14:textId="77777777" w:rsidR="00DE3432" w:rsidRDefault="00DE3432">
            <w:pPr>
              <w:jc w:val="right"/>
            </w:pPr>
          </w:p>
        </w:tc>
      </w:tr>
      <w:tr w:rsidR="00DE3432" w14:paraId="486A8EAC" w14:textId="77777777">
        <w:tc>
          <w:tcPr>
            <w:tcW w:w="1878" w:type="pct"/>
            <w:tcBorders>
              <w:top w:val="single" w:sz="4" w:space="0" w:color="auto"/>
              <w:left w:val="single" w:sz="4" w:space="0" w:color="auto"/>
              <w:bottom w:val="single" w:sz="4" w:space="0" w:color="auto"/>
              <w:right w:val="single" w:sz="4" w:space="0" w:color="auto"/>
            </w:tcBorders>
          </w:tcPr>
          <w:p w14:paraId="08A0A8FF" w14:textId="77777777" w:rsidR="00DE3432" w:rsidRDefault="00A87294">
            <w:pPr>
              <w:autoSpaceDE w:val="0"/>
              <w:autoSpaceDN w:val="0"/>
              <w:adjustRightInd w:val="0"/>
              <w:rPr>
                <w:color w:val="000000" w:themeColor="text1"/>
              </w:rPr>
            </w:pPr>
            <w:r>
              <w:rPr>
                <w:rFonts w:hint="eastAsia"/>
                <w:color w:val="000000" w:themeColor="text1"/>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14:paraId="167FE9E0"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443BE26F" w14:textId="77777777" w:rsidR="00DE3432" w:rsidRDefault="00DE3432">
            <w:pPr>
              <w:jc w:val="right"/>
            </w:pPr>
          </w:p>
        </w:tc>
      </w:tr>
      <w:tr w:rsidR="00DE3432" w14:paraId="552FAC16" w14:textId="77777777">
        <w:tc>
          <w:tcPr>
            <w:tcW w:w="1878" w:type="pct"/>
            <w:tcBorders>
              <w:top w:val="single" w:sz="4" w:space="0" w:color="auto"/>
              <w:left w:val="single" w:sz="4" w:space="0" w:color="auto"/>
              <w:bottom w:val="single" w:sz="4" w:space="0" w:color="auto"/>
              <w:right w:val="single" w:sz="4" w:space="0" w:color="auto"/>
            </w:tcBorders>
          </w:tcPr>
          <w:p w14:paraId="3AF027DD" w14:textId="77777777" w:rsidR="00DE3432" w:rsidRDefault="00A87294">
            <w:pPr>
              <w:autoSpaceDE w:val="0"/>
              <w:autoSpaceDN w:val="0"/>
              <w:adjustRightInd w:val="0"/>
              <w:rPr>
                <w:color w:val="000000" w:themeColor="text1"/>
              </w:rPr>
            </w:pPr>
            <w:r>
              <w:rPr>
                <w:rFonts w:hint="eastAsia"/>
                <w:color w:val="000000" w:themeColor="text1"/>
              </w:rPr>
              <w:t>九、油气资产减值损失</w:t>
            </w:r>
          </w:p>
        </w:tc>
        <w:tc>
          <w:tcPr>
            <w:tcW w:w="1422" w:type="pct"/>
            <w:tcBorders>
              <w:top w:val="single" w:sz="4" w:space="0" w:color="auto"/>
              <w:left w:val="single" w:sz="4" w:space="0" w:color="auto"/>
              <w:bottom w:val="single" w:sz="4" w:space="0" w:color="auto"/>
              <w:right w:val="single" w:sz="4" w:space="0" w:color="auto"/>
            </w:tcBorders>
          </w:tcPr>
          <w:p w14:paraId="2A3618C9"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7861A624" w14:textId="77777777" w:rsidR="00DE3432" w:rsidRDefault="00DE3432">
            <w:pPr>
              <w:jc w:val="right"/>
            </w:pPr>
          </w:p>
        </w:tc>
      </w:tr>
      <w:tr w:rsidR="00DE3432" w14:paraId="31633142" w14:textId="77777777">
        <w:tc>
          <w:tcPr>
            <w:tcW w:w="1878" w:type="pct"/>
            <w:tcBorders>
              <w:top w:val="single" w:sz="4" w:space="0" w:color="auto"/>
              <w:left w:val="single" w:sz="4" w:space="0" w:color="auto"/>
              <w:bottom w:val="single" w:sz="4" w:space="0" w:color="auto"/>
              <w:right w:val="single" w:sz="4" w:space="0" w:color="auto"/>
            </w:tcBorders>
          </w:tcPr>
          <w:p w14:paraId="20E9AF52" w14:textId="77777777" w:rsidR="00DE3432" w:rsidRDefault="00A87294">
            <w:pPr>
              <w:autoSpaceDE w:val="0"/>
              <w:autoSpaceDN w:val="0"/>
              <w:adjustRightInd w:val="0"/>
              <w:rPr>
                <w:color w:val="000000" w:themeColor="text1"/>
              </w:rPr>
            </w:pPr>
            <w:r>
              <w:rPr>
                <w:rFonts w:hint="eastAsia"/>
                <w:color w:val="000000" w:themeColor="text1"/>
              </w:rPr>
              <w:t>十、无形资产减值损失</w:t>
            </w:r>
          </w:p>
        </w:tc>
        <w:tc>
          <w:tcPr>
            <w:tcW w:w="1422" w:type="pct"/>
            <w:tcBorders>
              <w:top w:val="single" w:sz="4" w:space="0" w:color="auto"/>
              <w:left w:val="single" w:sz="4" w:space="0" w:color="auto"/>
              <w:bottom w:val="single" w:sz="4" w:space="0" w:color="auto"/>
              <w:right w:val="single" w:sz="4" w:space="0" w:color="auto"/>
            </w:tcBorders>
          </w:tcPr>
          <w:p w14:paraId="3FF7A2C6"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1A2C526F" w14:textId="77777777" w:rsidR="00DE3432" w:rsidRDefault="00DE3432">
            <w:pPr>
              <w:jc w:val="right"/>
            </w:pPr>
          </w:p>
        </w:tc>
      </w:tr>
      <w:tr w:rsidR="00DE3432" w14:paraId="7490C509" w14:textId="77777777">
        <w:tc>
          <w:tcPr>
            <w:tcW w:w="1878" w:type="pct"/>
            <w:tcBorders>
              <w:top w:val="single" w:sz="4" w:space="0" w:color="auto"/>
              <w:left w:val="single" w:sz="4" w:space="0" w:color="auto"/>
              <w:bottom w:val="single" w:sz="4" w:space="0" w:color="auto"/>
              <w:right w:val="single" w:sz="4" w:space="0" w:color="auto"/>
            </w:tcBorders>
          </w:tcPr>
          <w:p w14:paraId="45658F03" w14:textId="77777777" w:rsidR="00DE3432" w:rsidRDefault="00A87294">
            <w:pPr>
              <w:autoSpaceDE w:val="0"/>
              <w:autoSpaceDN w:val="0"/>
              <w:adjustRightInd w:val="0"/>
              <w:rPr>
                <w:color w:val="000000" w:themeColor="text1"/>
              </w:rPr>
            </w:pPr>
            <w:r>
              <w:rPr>
                <w:rFonts w:hint="eastAsia"/>
                <w:color w:val="000000" w:themeColor="text1"/>
              </w:rPr>
              <w:t>十一、商誉减值损失</w:t>
            </w:r>
          </w:p>
        </w:tc>
        <w:tc>
          <w:tcPr>
            <w:tcW w:w="1422" w:type="pct"/>
            <w:tcBorders>
              <w:top w:val="single" w:sz="4" w:space="0" w:color="auto"/>
              <w:left w:val="single" w:sz="4" w:space="0" w:color="auto"/>
              <w:bottom w:val="single" w:sz="4" w:space="0" w:color="auto"/>
              <w:right w:val="single" w:sz="4" w:space="0" w:color="auto"/>
            </w:tcBorders>
          </w:tcPr>
          <w:p w14:paraId="642C3E5A"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106101DA" w14:textId="77777777" w:rsidR="00DE3432" w:rsidRDefault="00DE3432">
            <w:pPr>
              <w:jc w:val="right"/>
            </w:pPr>
          </w:p>
        </w:tc>
      </w:tr>
      <w:tr w:rsidR="00DE3432" w14:paraId="1C522D15" w14:textId="77777777">
        <w:tc>
          <w:tcPr>
            <w:tcW w:w="1878" w:type="pct"/>
            <w:tcBorders>
              <w:top w:val="single" w:sz="4" w:space="0" w:color="auto"/>
              <w:left w:val="single" w:sz="4" w:space="0" w:color="auto"/>
              <w:bottom w:val="single" w:sz="4" w:space="0" w:color="auto"/>
              <w:right w:val="single" w:sz="4" w:space="0" w:color="auto"/>
            </w:tcBorders>
          </w:tcPr>
          <w:p w14:paraId="70E3D6FD" w14:textId="77777777" w:rsidR="00DE3432" w:rsidRDefault="00A87294">
            <w:pPr>
              <w:autoSpaceDE w:val="0"/>
              <w:autoSpaceDN w:val="0"/>
              <w:adjustRightInd w:val="0"/>
              <w:rPr>
                <w:color w:val="000000" w:themeColor="text1"/>
              </w:rPr>
            </w:pPr>
            <w:r>
              <w:rPr>
                <w:rFonts w:hint="eastAsia"/>
                <w:color w:val="000000" w:themeColor="text1"/>
              </w:rPr>
              <w:t>十二、其他</w:t>
            </w:r>
          </w:p>
        </w:tc>
        <w:tc>
          <w:tcPr>
            <w:tcW w:w="1422" w:type="pct"/>
            <w:tcBorders>
              <w:top w:val="single" w:sz="4" w:space="0" w:color="auto"/>
              <w:left w:val="single" w:sz="4" w:space="0" w:color="auto"/>
              <w:bottom w:val="single" w:sz="4" w:space="0" w:color="auto"/>
              <w:right w:val="single" w:sz="4" w:space="0" w:color="auto"/>
            </w:tcBorders>
          </w:tcPr>
          <w:p w14:paraId="6FBB9753" w14:textId="77777777" w:rsidR="00DE3432" w:rsidRDefault="00DE3432">
            <w:pPr>
              <w:jc w:val="right"/>
            </w:pPr>
          </w:p>
        </w:tc>
        <w:tc>
          <w:tcPr>
            <w:tcW w:w="1700" w:type="pct"/>
            <w:tcBorders>
              <w:top w:val="single" w:sz="4" w:space="0" w:color="auto"/>
              <w:left w:val="single" w:sz="4" w:space="0" w:color="auto"/>
              <w:bottom w:val="single" w:sz="4" w:space="0" w:color="auto"/>
              <w:right w:val="single" w:sz="4" w:space="0" w:color="auto"/>
            </w:tcBorders>
          </w:tcPr>
          <w:p w14:paraId="0AA94F41" w14:textId="77777777" w:rsidR="00DE3432" w:rsidRDefault="00DE3432">
            <w:pPr>
              <w:jc w:val="right"/>
            </w:pPr>
          </w:p>
        </w:tc>
      </w:tr>
      <w:tr w:rsidR="00DE3432" w14:paraId="124FA069" w14:textId="77777777">
        <w:tc>
          <w:tcPr>
            <w:tcW w:w="1878" w:type="pct"/>
            <w:tcBorders>
              <w:top w:val="single" w:sz="4" w:space="0" w:color="auto"/>
              <w:left w:val="single" w:sz="4" w:space="0" w:color="auto"/>
              <w:bottom w:val="single" w:sz="4" w:space="0" w:color="auto"/>
              <w:right w:val="single" w:sz="4" w:space="0" w:color="auto"/>
            </w:tcBorders>
          </w:tcPr>
          <w:p w14:paraId="5A902C32" w14:textId="77777777" w:rsidR="00DE3432" w:rsidRDefault="00A87294">
            <w:pPr>
              <w:autoSpaceDE w:val="0"/>
              <w:autoSpaceDN w:val="0"/>
              <w:adjustRightInd w:val="0"/>
              <w:jc w:val="center"/>
              <w:rPr>
                <w:color w:val="000000" w:themeColor="text1"/>
              </w:rPr>
            </w:pPr>
            <w:r>
              <w:rPr>
                <w:rFonts w:hint="eastAsia"/>
                <w:color w:val="000000" w:themeColor="text1"/>
              </w:rPr>
              <w:t>合计</w:t>
            </w:r>
          </w:p>
        </w:tc>
        <w:tc>
          <w:tcPr>
            <w:tcW w:w="1422" w:type="pct"/>
            <w:tcBorders>
              <w:top w:val="single" w:sz="4" w:space="0" w:color="auto"/>
              <w:left w:val="single" w:sz="4" w:space="0" w:color="auto"/>
              <w:bottom w:val="single" w:sz="4" w:space="0" w:color="auto"/>
              <w:right w:val="single" w:sz="4" w:space="0" w:color="auto"/>
            </w:tcBorders>
          </w:tcPr>
          <w:p w14:paraId="67FC52CD" w14:textId="1B313F28" w:rsidR="00DE3432" w:rsidRDefault="002B257B">
            <w:pPr>
              <w:jc w:val="right"/>
            </w:pPr>
            <w:r>
              <w:t>732,363.74</w:t>
            </w:r>
          </w:p>
        </w:tc>
        <w:tc>
          <w:tcPr>
            <w:tcW w:w="1700" w:type="pct"/>
            <w:tcBorders>
              <w:top w:val="single" w:sz="4" w:space="0" w:color="auto"/>
              <w:left w:val="single" w:sz="4" w:space="0" w:color="auto"/>
              <w:bottom w:val="single" w:sz="4" w:space="0" w:color="auto"/>
              <w:right w:val="single" w:sz="4" w:space="0" w:color="auto"/>
            </w:tcBorders>
          </w:tcPr>
          <w:p w14:paraId="56017E1A" w14:textId="2AC7D702" w:rsidR="00DE3432" w:rsidRDefault="000E1A71">
            <w:pPr>
              <w:jc w:val="right"/>
            </w:pPr>
            <w:r>
              <w:t>1,410,619.01</w:t>
            </w:r>
          </w:p>
        </w:tc>
      </w:tr>
    </w:tbl>
    <w:p w14:paraId="13C9A461"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1811899510"/>
        <w:placeholder>
          <w:docPart w:val="GBC22222222222222222222222222222"/>
        </w:placeholder>
      </w:sdtPr>
      <w:sdtContent>
        <w:p w14:paraId="39B3D49C" w14:textId="688C4944" w:rsidR="00DE3432" w:rsidRDefault="000E1A71">
          <w:pPr>
            <w:rPr>
              <w:color w:val="000000" w:themeColor="text1"/>
            </w:rPr>
          </w:pPr>
          <w:r>
            <w:rPr>
              <w:rFonts w:hint="eastAsia"/>
              <w:color w:val="000000" w:themeColor="text1"/>
            </w:rPr>
            <w:t>无</w:t>
          </w:r>
        </w:p>
      </w:sdtContent>
    </w:sdt>
    <w:p w14:paraId="42F0476D" w14:textId="77777777" w:rsidR="00DE3432" w:rsidRDefault="00DE3432">
      <w:pPr>
        <w:rPr>
          <w:rFonts w:asciiTheme="minorHAnsi" w:eastAsiaTheme="minorEastAsia" w:hAnsiTheme="minorHAnsi"/>
          <w:color w:val="000000" w:themeColor="text1"/>
          <w:szCs w:val="22"/>
        </w:rPr>
      </w:pPr>
    </w:p>
    <w:bookmarkEnd w:id="403"/>
    <w:p w14:paraId="16F109E0"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263498517"/>
        <w:placeholder>
          <w:docPart w:val="GBC22222222222222222222222222222"/>
        </w:placeholder>
      </w:sdtPr>
      <w:sdtContent>
        <w:p w14:paraId="381491B8" w14:textId="33AD0587" w:rsidR="00C021F6" w:rsidRDefault="00A87294" w:rsidP="00C021F6">
          <w:pPr>
            <w:rPr>
              <w:color w:val="000000" w:themeColor="text1"/>
            </w:rPr>
          </w:pPr>
          <w:r>
            <w:rPr>
              <w:rFonts w:ascii="宋体" w:hAnsi="宋体"/>
              <w:color w:val="000000" w:themeColor="text1"/>
            </w:rPr>
            <w:fldChar w:fldCharType="begin"/>
          </w:r>
          <w:r w:rsidR="00C021F6">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021F6">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FFF4DF" w14:textId="0DAC10D0" w:rsidR="00DE3432" w:rsidRDefault="00DE3432" w:rsidP="000E1A71">
      <w:pPr>
        <w:rPr>
          <w:color w:val="000000" w:themeColor="text1"/>
        </w:rPr>
      </w:pPr>
    </w:p>
    <w:p w14:paraId="0E620900" w14:textId="77777777" w:rsidR="00DE3432" w:rsidRDefault="00DE3432">
      <w:pPr>
        <w:rPr>
          <w:color w:val="000000" w:themeColor="text1"/>
        </w:rPr>
      </w:pPr>
    </w:p>
    <w:p w14:paraId="61FFED62"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营业外收入</w:t>
      </w:r>
    </w:p>
    <w:sdt>
      <w:sdtPr>
        <w:rPr>
          <w:rFonts w:cstheme="minorBidi" w:hint="eastAsia"/>
          <w:bCs w:val="0"/>
          <w:color w:val="000000" w:themeColor="text1"/>
          <w:szCs w:val="22"/>
        </w:rPr>
        <w:alias w:val="是否适用：营业外收入情况 [双击切换]"/>
        <w:tag w:val="_GBC_b6e9df1124844122abb2dde58392c605"/>
        <w:id w:val="-2118967723"/>
        <w:lock w:val="contentLocked"/>
        <w:placeholder>
          <w:docPart w:val="GBC22222222222222222222222222222"/>
        </w:placeholder>
      </w:sdtPr>
      <w:sdtContent>
        <w:p w14:paraId="3242C522" w14:textId="77777777" w:rsidR="00DE3432" w:rsidRDefault="00A87294">
          <w:pPr>
            <w:rPr>
              <w:rFonts w:cstheme="minorBidi"/>
              <w:bCs w:val="0"/>
              <w:color w:val="000000" w:themeColor="text1"/>
              <w:szCs w:val="22"/>
            </w:rPr>
          </w:pPr>
          <w:r>
            <w:rPr>
              <w:rFonts w:ascii="宋体" w:hAnsi="宋体" w:cstheme="minorBidi"/>
              <w:bCs w:val="0"/>
              <w:color w:val="000000" w:themeColor="text1"/>
              <w:szCs w:val="22"/>
            </w:rPr>
            <w:fldChar w:fldCharType="begin"/>
          </w:r>
          <w:r>
            <w:rPr>
              <w:rFonts w:ascii="宋体" w:hAnsi="宋体" w:cstheme="minorBidi"/>
              <w:color w:val="000000" w:themeColor="text1"/>
              <w:szCs w:val="22"/>
            </w:rPr>
            <w:instrText xml:space="preserve"> </w:instrText>
          </w:r>
          <w:r>
            <w:rPr>
              <w:rFonts w:ascii="宋体" w:hAnsi="宋体" w:cstheme="minorBidi" w:hint="eastAsia"/>
              <w:color w:val="000000" w:themeColor="text1"/>
              <w:szCs w:val="22"/>
            </w:rPr>
            <w:instrText>MACROBUTTON  SnrToggleCheckbox √适用</w:instrText>
          </w:r>
          <w:r>
            <w:rPr>
              <w:rFonts w:ascii="宋体" w:hAnsi="宋体" w:cstheme="minorBidi"/>
              <w:color w:val="000000" w:themeColor="text1"/>
              <w:szCs w:val="22"/>
            </w:rPr>
            <w:instrText xml:space="preserve"> </w:instrText>
          </w:r>
          <w:r>
            <w:rPr>
              <w:rFonts w:ascii="宋体" w:hAnsi="宋体" w:cstheme="minorBidi"/>
              <w:bCs w:val="0"/>
              <w:color w:val="000000" w:themeColor="text1"/>
              <w:szCs w:val="22"/>
            </w:rPr>
            <w:fldChar w:fldCharType="end"/>
          </w:r>
          <w:r>
            <w:rPr>
              <w:rFonts w:ascii="宋体" w:hAnsi="宋体" w:cstheme="minorBidi"/>
              <w:bCs w:val="0"/>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val="0"/>
              <w:color w:val="000000" w:themeColor="text1"/>
              <w:szCs w:val="22"/>
            </w:rPr>
            <w:fldChar w:fldCharType="end"/>
          </w:r>
        </w:p>
      </w:sdtContent>
    </w:sdt>
    <w:p w14:paraId="46917ED8"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294115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外收入"/>
          <w:tag w:val="_GBC_598cac7504eb4ef39ddc19fb969bdd53"/>
          <w:id w:val="-12195119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2249"/>
        <w:gridCol w:w="2257"/>
        <w:gridCol w:w="2259"/>
      </w:tblGrid>
      <w:tr w:rsidR="00DE3432" w14:paraId="438D3CCB" w14:textId="77777777" w:rsidTr="000E1A71">
        <w:sdt>
          <w:sdtPr>
            <w:tag w:val="_PLD_d649e0d07dd047a497e69591bf3e322c"/>
            <w:id w:val="-1383016356"/>
          </w:sdtPr>
          <w:sdtContent>
            <w:tc>
              <w:tcPr>
                <w:tcW w:w="1454" w:type="pct"/>
                <w:tcBorders>
                  <w:top w:val="single" w:sz="4" w:space="0" w:color="auto"/>
                  <w:left w:val="single" w:sz="4" w:space="0" w:color="auto"/>
                  <w:bottom w:val="single" w:sz="4" w:space="0" w:color="auto"/>
                  <w:right w:val="single" w:sz="4" w:space="0" w:color="auto"/>
                </w:tcBorders>
                <w:vAlign w:val="center"/>
              </w:tcPr>
              <w:p w14:paraId="56BC07F9" w14:textId="77777777" w:rsidR="00DE3432" w:rsidRDefault="00A87294">
                <w:pPr>
                  <w:autoSpaceDE w:val="0"/>
                  <w:autoSpaceDN w:val="0"/>
                  <w:adjustRightInd w:val="0"/>
                  <w:jc w:val="center"/>
                  <w:rPr>
                    <w:color w:val="000000" w:themeColor="text1"/>
                  </w:rPr>
                </w:pPr>
                <w:r>
                  <w:rPr>
                    <w:rFonts w:hint="eastAsia"/>
                    <w:color w:val="000000" w:themeColor="text1"/>
                  </w:rPr>
                  <w:t>项目</w:t>
                </w:r>
              </w:p>
            </w:tc>
          </w:sdtContent>
        </w:sdt>
        <w:sdt>
          <w:sdtPr>
            <w:tag w:val="_PLD_eabf358cb2c947a9b4e7bacb394074db"/>
            <w:id w:val="-1234387693"/>
          </w:sdtPr>
          <w:sdtContent>
            <w:tc>
              <w:tcPr>
                <w:tcW w:w="1179" w:type="pct"/>
                <w:tcBorders>
                  <w:top w:val="single" w:sz="4" w:space="0" w:color="auto"/>
                  <w:left w:val="single" w:sz="4" w:space="0" w:color="auto"/>
                  <w:bottom w:val="single" w:sz="4" w:space="0" w:color="auto"/>
                  <w:right w:val="single" w:sz="4" w:space="0" w:color="auto"/>
                </w:tcBorders>
                <w:vAlign w:val="center"/>
              </w:tcPr>
              <w:p w14:paraId="068ABDB1" w14:textId="77777777" w:rsidR="00DE3432" w:rsidRDefault="00A87294">
                <w:pPr>
                  <w:autoSpaceDE w:val="0"/>
                  <w:autoSpaceDN w:val="0"/>
                  <w:adjustRightInd w:val="0"/>
                  <w:jc w:val="center"/>
                  <w:rPr>
                    <w:color w:val="000000" w:themeColor="text1"/>
                  </w:rPr>
                </w:pPr>
                <w:r>
                  <w:rPr>
                    <w:rFonts w:hint="eastAsia"/>
                    <w:color w:val="000000" w:themeColor="text1"/>
                  </w:rPr>
                  <w:t>本期发生额</w:t>
                </w:r>
              </w:p>
            </w:tc>
          </w:sdtContent>
        </w:sdt>
        <w:sdt>
          <w:sdtPr>
            <w:tag w:val="_PLD_0469d808d7334ff0ab3460273b0c8f8f"/>
            <w:id w:val="-466583393"/>
          </w:sdtPr>
          <w:sdtContent>
            <w:tc>
              <w:tcPr>
                <w:tcW w:w="1183" w:type="pct"/>
                <w:tcBorders>
                  <w:top w:val="single" w:sz="4" w:space="0" w:color="auto"/>
                  <w:left w:val="single" w:sz="4" w:space="0" w:color="auto"/>
                  <w:bottom w:val="single" w:sz="4" w:space="0" w:color="auto"/>
                  <w:right w:val="single" w:sz="4" w:space="0" w:color="auto"/>
                </w:tcBorders>
                <w:vAlign w:val="center"/>
              </w:tcPr>
              <w:p w14:paraId="139BE7CD" w14:textId="77777777" w:rsidR="00DE3432" w:rsidRDefault="00A87294">
                <w:pPr>
                  <w:autoSpaceDE w:val="0"/>
                  <w:autoSpaceDN w:val="0"/>
                  <w:adjustRightInd w:val="0"/>
                  <w:jc w:val="center"/>
                  <w:rPr>
                    <w:color w:val="000000" w:themeColor="text1"/>
                  </w:rPr>
                </w:pPr>
                <w:r>
                  <w:rPr>
                    <w:rFonts w:hint="eastAsia"/>
                    <w:color w:val="000000" w:themeColor="text1"/>
                  </w:rPr>
                  <w:t>上期发生额</w:t>
                </w:r>
              </w:p>
            </w:tc>
          </w:sdtContent>
        </w:sdt>
        <w:sdt>
          <w:sdtPr>
            <w:tag w:val="_PLD_121bda757dda46918753fabf9329298f"/>
            <w:id w:val="-1251815773"/>
          </w:sdtPr>
          <w:sdtContent>
            <w:tc>
              <w:tcPr>
                <w:tcW w:w="1184" w:type="pct"/>
                <w:tcBorders>
                  <w:top w:val="single" w:sz="4" w:space="0" w:color="auto"/>
                  <w:left w:val="single" w:sz="4" w:space="0" w:color="auto"/>
                  <w:bottom w:val="single" w:sz="4" w:space="0" w:color="auto"/>
                  <w:right w:val="single" w:sz="4" w:space="0" w:color="auto"/>
                </w:tcBorders>
                <w:vAlign w:val="center"/>
              </w:tcPr>
              <w:p w14:paraId="5F18554C" w14:textId="77777777" w:rsidR="00DE3432" w:rsidRDefault="00A87294">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DE3432" w14:paraId="78525272" w14:textId="77777777" w:rsidTr="000E1A71">
        <w:tc>
          <w:tcPr>
            <w:tcW w:w="1454" w:type="pct"/>
            <w:tcBorders>
              <w:top w:val="single" w:sz="4" w:space="0" w:color="auto"/>
              <w:left w:val="single" w:sz="4" w:space="0" w:color="auto"/>
              <w:bottom w:val="single" w:sz="4" w:space="0" w:color="auto"/>
              <w:right w:val="single" w:sz="4" w:space="0" w:color="auto"/>
            </w:tcBorders>
          </w:tcPr>
          <w:p w14:paraId="1C621F13" w14:textId="77777777" w:rsidR="00DE3432" w:rsidRDefault="00A87294">
            <w:pPr>
              <w:autoSpaceDE w:val="0"/>
              <w:autoSpaceDN w:val="0"/>
              <w:adjustRightInd w:val="0"/>
              <w:rPr>
                <w:color w:val="000000" w:themeColor="text1"/>
              </w:rPr>
            </w:pPr>
            <w:r>
              <w:rPr>
                <w:rFonts w:hint="eastAsia"/>
                <w:color w:val="000000" w:themeColor="text1"/>
              </w:rPr>
              <w:t>非流动资产处置利得合计</w:t>
            </w:r>
          </w:p>
        </w:tc>
        <w:tc>
          <w:tcPr>
            <w:tcW w:w="1179" w:type="pct"/>
            <w:tcBorders>
              <w:top w:val="single" w:sz="4" w:space="0" w:color="auto"/>
              <w:left w:val="single" w:sz="4" w:space="0" w:color="auto"/>
              <w:bottom w:val="single" w:sz="4" w:space="0" w:color="auto"/>
              <w:right w:val="single" w:sz="4" w:space="0" w:color="auto"/>
            </w:tcBorders>
          </w:tcPr>
          <w:p w14:paraId="7B4EE1E2" w14:textId="65A3517F" w:rsidR="00DE3432" w:rsidRDefault="00247C4D">
            <w:pPr>
              <w:jc w:val="right"/>
            </w:pPr>
            <w:r>
              <w:t>7,728.90</w:t>
            </w:r>
          </w:p>
        </w:tc>
        <w:tc>
          <w:tcPr>
            <w:tcW w:w="1183" w:type="pct"/>
            <w:tcBorders>
              <w:top w:val="single" w:sz="4" w:space="0" w:color="auto"/>
              <w:left w:val="single" w:sz="4" w:space="0" w:color="auto"/>
              <w:bottom w:val="single" w:sz="4" w:space="0" w:color="auto"/>
              <w:right w:val="single" w:sz="4" w:space="0" w:color="auto"/>
            </w:tcBorders>
          </w:tcPr>
          <w:p w14:paraId="1C3C8DF8"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5A1F281A" w14:textId="1D261A5E" w:rsidR="00DE3432" w:rsidRDefault="001901D9">
            <w:pPr>
              <w:autoSpaceDE w:val="0"/>
              <w:autoSpaceDN w:val="0"/>
              <w:adjustRightInd w:val="0"/>
              <w:jc w:val="right"/>
            </w:pPr>
            <w:r>
              <w:t>7,728.90</w:t>
            </w:r>
          </w:p>
        </w:tc>
      </w:tr>
      <w:tr w:rsidR="00DE3432" w14:paraId="5150D0D9" w14:textId="77777777" w:rsidTr="000E1A71">
        <w:tc>
          <w:tcPr>
            <w:tcW w:w="1454" w:type="pct"/>
            <w:tcBorders>
              <w:top w:val="single" w:sz="4" w:space="0" w:color="auto"/>
              <w:left w:val="single" w:sz="4" w:space="0" w:color="auto"/>
              <w:bottom w:val="single" w:sz="4" w:space="0" w:color="auto"/>
              <w:right w:val="single" w:sz="4" w:space="0" w:color="auto"/>
            </w:tcBorders>
          </w:tcPr>
          <w:p w14:paraId="0931D9ED" w14:textId="77777777" w:rsidR="00DE3432" w:rsidRDefault="00A87294">
            <w:pPr>
              <w:autoSpaceDE w:val="0"/>
              <w:autoSpaceDN w:val="0"/>
              <w:adjustRightInd w:val="0"/>
              <w:rPr>
                <w:color w:val="000000" w:themeColor="text1"/>
              </w:rPr>
            </w:pPr>
            <w:r>
              <w:rPr>
                <w:rFonts w:hint="eastAsia"/>
                <w:color w:val="000000" w:themeColor="text1"/>
              </w:rPr>
              <w:t>其中：固定资产处置利得</w:t>
            </w:r>
          </w:p>
        </w:tc>
        <w:tc>
          <w:tcPr>
            <w:tcW w:w="1179" w:type="pct"/>
            <w:tcBorders>
              <w:top w:val="single" w:sz="4" w:space="0" w:color="auto"/>
              <w:left w:val="single" w:sz="4" w:space="0" w:color="auto"/>
              <w:bottom w:val="single" w:sz="4" w:space="0" w:color="auto"/>
              <w:right w:val="single" w:sz="4" w:space="0" w:color="auto"/>
            </w:tcBorders>
          </w:tcPr>
          <w:p w14:paraId="58820BF9" w14:textId="3B25BC57" w:rsidR="00DE3432" w:rsidRDefault="00247C4D">
            <w:pPr>
              <w:jc w:val="right"/>
            </w:pPr>
            <w:r>
              <w:t>7,728.90</w:t>
            </w:r>
          </w:p>
        </w:tc>
        <w:tc>
          <w:tcPr>
            <w:tcW w:w="1183" w:type="pct"/>
            <w:tcBorders>
              <w:top w:val="single" w:sz="4" w:space="0" w:color="auto"/>
              <w:left w:val="single" w:sz="4" w:space="0" w:color="auto"/>
              <w:bottom w:val="single" w:sz="4" w:space="0" w:color="auto"/>
              <w:right w:val="single" w:sz="4" w:space="0" w:color="auto"/>
            </w:tcBorders>
          </w:tcPr>
          <w:p w14:paraId="1012361D"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25B2A42B" w14:textId="6E90F011" w:rsidR="00DE3432" w:rsidRDefault="001901D9">
            <w:pPr>
              <w:autoSpaceDE w:val="0"/>
              <w:autoSpaceDN w:val="0"/>
              <w:adjustRightInd w:val="0"/>
              <w:jc w:val="right"/>
            </w:pPr>
            <w:r>
              <w:t>7,728.90</w:t>
            </w:r>
          </w:p>
        </w:tc>
      </w:tr>
      <w:tr w:rsidR="00DE3432" w14:paraId="3BA4867E" w14:textId="77777777" w:rsidTr="000E1A71">
        <w:tc>
          <w:tcPr>
            <w:tcW w:w="1454" w:type="pct"/>
            <w:tcBorders>
              <w:top w:val="single" w:sz="4" w:space="0" w:color="auto"/>
              <w:left w:val="single" w:sz="4" w:space="0" w:color="auto"/>
              <w:bottom w:val="single" w:sz="4" w:space="0" w:color="auto"/>
              <w:right w:val="single" w:sz="4" w:space="0" w:color="auto"/>
            </w:tcBorders>
          </w:tcPr>
          <w:p w14:paraId="2468FCC2" w14:textId="77777777" w:rsidR="00DE3432" w:rsidRDefault="00A87294">
            <w:pPr>
              <w:autoSpaceDE w:val="0"/>
              <w:autoSpaceDN w:val="0"/>
              <w:adjustRightInd w:val="0"/>
              <w:ind w:firstLineChars="300" w:firstLine="630"/>
              <w:rPr>
                <w:color w:val="000000" w:themeColor="text1"/>
              </w:rPr>
            </w:pPr>
            <w:r>
              <w:rPr>
                <w:rFonts w:hint="eastAsia"/>
                <w:color w:val="000000" w:themeColor="text1"/>
              </w:rPr>
              <w:t>无形资产处置利得</w:t>
            </w:r>
          </w:p>
        </w:tc>
        <w:tc>
          <w:tcPr>
            <w:tcW w:w="1179" w:type="pct"/>
            <w:tcBorders>
              <w:top w:val="single" w:sz="4" w:space="0" w:color="auto"/>
              <w:left w:val="single" w:sz="4" w:space="0" w:color="auto"/>
              <w:bottom w:val="single" w:sz="4" w:space="0" w:color="auto"/>
              <w:right w:val="single" w:sz="4" w:space="0" w:color="auto"/>
            </w:tcBorders>
          </w:tcPr>
          <w:p w14:paraId="6AB575D7" w14:textId="77777777" w:rsidR="00DE3432" w:rsidRDefault="00DE3432">
            <w:pPr>
              <w:jc w:val="right"/>
            </w:pPr>
          </w:p>
        </w:tc>
        <w:tc>
          <w:tcPr>
            <w:tcW w:w="1183" w:type="pct"/>
            <w:tcBorders>
              <w:top w:val="single" w:sz="4" w:space="0" w:color="auto"/>
              <w:left w:val="single" w:sz="4" w:space="0" w:color="auto"/>
              <w:bottom w:val="single" w:sz="4" w:space="0" w:color="auto"/>
              <w:right w:val="single" w:sz="4" w:space="0" w:color="auto"/>
            </w:tcBorders>
          </w:tcPr>
          <w:p w14:paraId="4E76B15D"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3A7F2B15" w14:textId="77777777" w:rsidR="00DE3432" w:rsidRDefault="00DE3432">
            <w:pPr>
              <w:autoSpaceDE w:val="0"/>
              <w:autoSpaceDN w:val="0"/>
              <w:adjustRightInd w:val="0"/>
              <w:jc w:val="right"/>
            </w:pPr>
          </w:p>
        </w:tc>
      </w:tr>
      <w:tr w:rsidR="00DE3432" w14:paraId="26DF280A" w14:textId="77777777" w:rsidTr="000E1A71">
        <w:tc>
          <w:tcPr>
            <w:tcW w:w="1454" w:type="pct"/>
            <w:tcBorders>
              <w:top w:val="single" w:sz="4" w:space="0" w:color="auto"/>
              <w:left w:val="single" w:sz="4" w:space="0" w:color="auto"/>
              <w:bottom w:val="single" w:sz="4" w:space="0" w:color="auto"/>
              <w:right w:val="single" w:sz="4" w:space="0" w:color="auto"/>
            </w:tcBorders>
          </w:tcPr>
          <w:p w14:paraId="31C85CA7" w14:textId="77777777" w:rsidR="00DE3432" w:rsidRDefault="00A87294">
            <w:pPr>
              <w:autoSpaceDE w:val="0"/>
              <w:autoSpaceDN w:val="0"/>
              <w:adjustRightInd w:val="0"/>
              <w:rPr>
                <w:color w:val="000000" w:themeColor="text1"/>
              </w:rPr>
            </w:pPr>
            <w:r>
              <w:rPr>
                <w:rFonts w:hint="eastAsia"/>
                <w:color w:val="000000" w:themeColor="text1"/>
              </w:rPr>
              <w:lastRenderedPageBreak/>
              <w:t>债务重组利得</w:t>
            </w:r>
          </w:p>
        </w:tc>
        <w:tc>
          <w:tcPr>
            <w:tcW w:w="1179" w:type="pct"/>
            <w:tcBorders>
              <w:top w:val="single" w:sz="4" w:space="0" w:color="auto"/>
              <w:left w:val="single" w:sz="4" w:space="0" w:color="auto"/>
              <w:bottom w:val="single" w:sz="4" w:space="0" w:color="auto"/>
              <w:right w:val="single" w:sz="4" w:space="0" w:color="auto"/>
            </w:tcBorders>
          </w:tcPr>
          <w:p w14:paraId="6E973414" w14:textId="77777777" w:rsidR="00DE3432" w:rsidRDefault="00DE3432">
            <w:pPr>
              <w:jc w:val="right"/>
            </w:pPr>
          </w:p>
        </w:tc>
        <w:tc>
          <w:tcPr>
            <w:tcW w:w="1183" w:type="pct"/>
            <w:tcBorders>
              <w:top w:val="single" w:sz="4" w:space="0" w:color="auto"/>
              <w:left w:val="single" w:sz="4" w:space="0" w:color="auto"/>
              <w:bottom w:val="single" w:sz="4" w:space="0" w:color="auto"/>
              <w:right w:val="single" w:sz="4" w:space="0" w:color="auto"/>
            </w:tcBorders>
          </w:tcPr>
          <w:p w14:paraId="39B5D30F"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0F6EC097" w14:textId="77777777" w:rsidR="00DE3432" w:rsidRDefault="00DE3432">
            <w:pPr>
              <w:autoSpaceDE w:val="0"/>
              <w:autoSpaceDN w:val="0"/>
              <w:adjustRightInd w:val="0"/>
              <w:jc w:val="right"/>
            </w:pPr>
          </w:p>
        </w:tc>
      </w:tr>
      <w:tr w:rsidR="00DE3432" w14:paraId="74A4F017" w14:textId="77777777" w:rsidTr="000E1A71">
        <w:tc>
          <w:tcPr>
            <w:tcW w:w="1454" w:type="pct"/>
            <w:tcBorders>
              <w:top w:val="single" w:sz="4" w:space="0" w:color="auto"/>
              <w:left w:val="single" w:sz="4" w:space="0" w:color="auto"/>
              <w:bottom w:val="single" w:sz="4" w:space="0" w:color="auto"/>
              <w:right w:val="single" w:sz="4" w:space="0" w:color="auto"/>
            </w:tcBorders>
          </w:tcPr>
          <w:p w14:paraId="5A0FD089" w14:textId="77777777" w:rsidR="00DE3432" w:rsidRDefault="00A87294">
            <w:pPr>
              <w:autoSpaceDE w:val="0"/>
              <w:autoSpaceDN w:val="0"/>
              <w:adjustRightInd w:val="0"/>
              <w:rPr>
                <w:color w:val="000000" w:themeColor="text1"/>
              </w:rPr>
            </w:pPr>
            <w:r>
              <w:rPr>
                <w:rFonts w:hint="eastAsia"/>
                <w:color w:val="000000" w:themeColor="text1"/>
              </w:rPr>
              <w:t>非货币性资产交换利得</w:t>
            </w:r>
          </w:p>
        </w:tc>
        <w:tc>
          <w:tcPr>
            <w:tcW w:w="1179" w:type="pct"/>
            <w:tcBorders>
              <w:top w:val="single" w:sz="4" w:space="0" w:color="auto"/>
              <w:left w:val="single" w:sz="4" w:space="0" w:color="auto"/>
              <w:bottom w:val="single" w:sz="4" w:space="0" w:color="auto"/>
              <w:right w:val="single" w:sz="4" w:space="0" w:color="auto"/>
            </w:tcBorders>
          </w:tcPr>
          <w:p w14:paraId="2BC00DDC" w14:textId="77777777" w:rsidR="00DE3432" w:rsidRDefault="00DE3432">
            <w:pPr>
              <w:jc w:val="right"/>
            </w:pPr>
          </w:p>
        </w:tc>
        <w:tc>
          <w:tcPr>
            <w:tcW w:w="1183" w:type="pct"/>
            <w:tcBorders>
              <w:top w:val="single" w:sz="4" w:space="0" w:color="auto"/>
              <w:left w:val="single" w:sz="4" w:space="0" w:color="auto"/>
              <w:bottom w:val="single" w:sz="4" w:space="0" w:color="auto"/>
              <w:right w:val="single" w:sz="4" w:space="0" w:color="auto"/>
            </w:tcBorders>
          </w:tcPr>
          <w:p w14:paraId="01E06E98"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19FF5D24" w14:textId="77777777" w:rsidR="00DE3432" w:rsidRDefault="00DE3432">
            <w:pPr>
              <w:autoSpaceDE w:val="0"/>
              <w:autoSpaceDN w:val="0"/>
              <w:adjustRightInd w:val="0"/>
              <w:jc w:val="right"/>
            </w:pPr>
          </w:p>
        </w:tc>
      </w:tr>
      <w:tr w:rsidR="00DE3432" w14:paraId="0E1CC1B2" w14:textId="77777777" w:rsidTr="000E1A71">
        <w:tc>
          <w:tcPr>
            <w:tcW w:w="1454" w:type="pct"/>
            <w:tcBorders>
              <w:top w:val="single" w:sz="4" w:space="0" w:color="auto"/>
              <w:left w:val="single" w:sz="4" w:space="0" w:color="auto"/>
              <w:bottom w:val="single" w:sz="4" w:space="0" w:color="auto"/>
              <w:right w:val="single" w:sz="4" w:space="0" w:color="auto"/>
            </w:tcBorders>
          </w:tcPr>
          <w:p w14:paraId="769B942B" w14:textId="77777777" w:rsidR="00DE3432" w:rsidRDefault="00A87294">
            <w:pPr>
              <w:autoSpaceDE w:val="0"/>
              <w:autoSpaceDN w:val="0"/>
              <w:adjustRightInd w:val="0"/>
              <w:rPr>
                <w:color w:val="000000" w:themeColor="text1"/>
              </w:rPr>
            </w:pPr>
            <w:r>
              <w:rPr>
                <w:rFonts w:hint="eastAsia"/>
                <w:color w:val="000000" w:themeColor="text1"/>
              </w:rPr>
              <w:t>接受捐赠</w:t>
            </w:r>
          </w:p>
        </w:tc>
        <w:tc>
          <w:tcPr>
            <w:tcW w:w="1179" w:type="pct"/>
            <w:tcBorders>
              <w:top w:val="single" w:sz="4" w:space="0" w:color="auto"/>
              <w:left w:val="single" w:sz="4" w:space="0" w:color="auto"/>
              <w:bottom w:val="single" w:sz="4" w:space="0" w:color="auto"/>
              <w:right w:val="single" w:sz="4" w:space="0" w:color="auto"/>
            </w:tcBorders>
          </w:tcPr>
          <w:p w14:paraId="49903287" w14:textId="77777777" w:rsidR="00DE3432" w:rsidRDefault="00DE3432">
            <w:pPr>
              <w:jc w:val="right"/>
            </w:pPr>
          </w:p>
        </w:tc>
        <w:tc>
          <w:tcPr>
            <w:tcW w:w="1183" w:type="pct"/>
            <w:tcBorders>
              <w:top w:val="single" w:sz="4" w:space="0" w:color="auto"/>
              <w:left w:val="single" w:sz="4" w:space="0" w:color="auto"/>
              <w:bottom w:val="single" w:sz="4" w:space="0" w:color="auto"/>
              <w:right w:val="single" w:sz="4" w:space="0" w:color="auto"/>
            </w:tcBorders>
          </w:tcPr>
          <w:p w14:paraId="3BEF3717"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63214339" w14:textId="77777777" w:rsidR="00DE3432" w:rsidRDefault="00DE3432">
            <w:pPr>
              <w:autoSpaceDE w:val="0"/>
              <w:autoSpaceDN w:val="0"/>
              <w:adjustRightInd w:val="0"/>
              <w:jc w:val="right"/>
            </w:pPr>
          </w:p>
        </w:tc>
      </w:tr>
      <w:tr w:rsidR="00DE3432" w14:paraId="3FC1BB1D" w14:textId="77777777" w:rsidTr="000E1A71">
        <w:tc>
          <w:tcPr>
            <w:tcW w:w="1454" w:type="pct"/>
            <w:tcBorders>
              <w:top w:val="single" w:sz="4" w:space="0" w:color="auto"/>
              <w:left w:val="single" w:sz="4" w:space="0" w:color="auto"/>
              <w:bottom w:val="single" w:sz="4" w:space="0" w:color="auto"/>
              <w:right w:val="single" w:sz="4" w:space="0" w:color="auto"/>
            </w:tcBorders>
          </w:tcPr>
          <w:p w14:paraId="003F70EE" w14:textId="77777777" w:rsidR="00DE3432" w:rsidRDefault="00A87294">
            <w:pPr>
              <w:ind w:right="6"/>
              <w:rPr>
                <w:bCs w:val="0"/>
                <w:color w:val="000000" w:themeColor="text1"/>
              </w:rPr>
            </w:pPr>
            <w:r>
              <w:rPr>
                <w:rFonts w:hint="eastAsia"/>
                <w:color w:val="000000" w:themeColor="text1"/>
              </w:rPr>
              <w:t>政府补助</w:t>
            </w:r>
          </w:p>
        </w:tc>
        <w:tc>
          <w:tcPr>
            <w:tcW w:w="1179" w:type="pct"/>
            <w:tcBorders>
              <w:top w:val="single" w:sz="4" w:space="0" w:color="auto"/>
              <w:left w:val="single" w:sz="4" w:space="0" w:color="auto"/>
              <w:bottom w:val="single" w:sz="4" w:space="0" w:color="auto"/>
              <w:right w:val="single" w:sz="4" w:space="0" w:color="auto"/>
            </w:tcBorders>
          </w:tcPr>
          <w:p w14:paraId="1CDC14D5" w14:textId="77777777" w:rsidR="00DE3432" w:rsidRDefault="00DE3432">
            <w:pPr>
              <w:jc w:val="right"/>
            </w:pPr>
          </w:p>
        </w:tc>
        <w:tc>
          <w:tcPr>
            <w:tcW w:w="1183" w:type="pct"/>
            <w:tcBorders>
              <w:top w:val="single" w:sz="4" w:space="0" w:color="auto"/>
              <w:left w:val="single" w:sz="4" w:space="0" w:color="auto"/>
              <w:bottom w:val="single" w:sz="4" w:space="0" w:color="auto"/>
              <w:right w:val="single" w:sz="4" w:space="0" w:color="auto"/>
            </w:tcBorders>
          </w:tcPr>
          <w:p w14:paraId="4217F5F7" w14:textId="77777777" w:rsidR="00DE3432" w:rsidRDefault="00DE3432">
            <w:pPr>
              <w:jc w:val="right"/>
            </w:pPr>
          </w:p>
        </w:tc>
        <w:tc>
          <w:tcPr>
            <w:tcW w:w="1184" w:type="pct"/>
            <w:tcBorders>
              <w:top w:val="single" w:sz="4" w:space="0" w:color="auto"/>
              <w:left w:val="single" w:sz="4" w:space="0" w:color="auto"/>
              <w:bottom w:val="single" w:sz="4" w:space="0" w:color="auto"/>
              <w:right w:val="single" w:sz="4" w:space="0" w:color="auto"/>
            </w:tcBorders>
          </w:tcPr>
          <w:p w14:paraId="2C43CAA4" w14:textId="77777777" w:rsidR="00DE3432" w:rsidRDefault="00DE3432">
            <w:pPr>
              <w:autoSpaceDE w:val="0"/>
              <w:autoSpaceDN w:val="0"/>
              <w:adjustRightInd w:val="0"/>
              <w:jc w:val="right"/>
            </w:pPr>
          </w:p>
        </w:tc>
      </w:tr>
      <w:tr w:rsidR="00DE3432" w14:paraId="3994BB6B" w14:textId="77777777" w:rsidTr="000E1A71">
        <w:tc>
          <w:tcPr>
            <w:tcW w:w="1454" w:type="pct"/>
            <w:tcBorders>
              <w:top w:val="single" w:sz="4" w:space="0" w:color="auto"/>
              <w:left w:val="single" w:sz="4" w:space="0" w:color="auto"/>
              <w:bottom w:val="single" w:sz="4" w:space="0" w:color="auto"/>
              <w:right w:val="single" w:sz="4" w:space="0" w:color="auto"/>
            </w:tcBorders>
          </w:tcPr>
          <w:p w14:paraId="06341098" w14:textId="4CFCB9D8" w:rsidR="00DE3432" w:rsidRDefault="000E1A71">
            <w:r>
              <w:rPr>
                <w:rFonts w:hint="eastAsia"/>
              </w:rPr>
              <w:t>其他</w:t>
            </w:r>
          </w:p>
        </w:tc>
        <w:tc>
          <w:tcPr>
            <w:tcW w:w="1179" w:type="pct"/>
            <w:tcBorders>
              <w:top w:val="single" w:sz="4" w:space="0" w:color="auto"/>
              <w:left w:val="single" w:sz="4" w:space="0" w:color="auto"/>
              <w:bottom w:val="single" w:sz="4" w:space="0" w:color="auto"/>
              <w:right w:val="single" w:sz="4" w:space="0" w:color="auto"/>
            </w:tcBorders>
          </w:tcPr>
          <w:p w14:paraId="166D4E85" w14:textId="48BFC903" w:rsidR="00DE3432" w:rsidRDefault="00247C4D">
            <w:pPr>
              <w:jc w:val="right"/>
            </w:pPr>
            <w:r>
              <w:t>926,440.32</w:t>
            </w:r>
          </w:p>
        </w:tc>
        <w:tc>
          <w:tcPr>
            <w:tcW w:w="1183" w:type="pct"/>
            <w:tcBorders>
              <w:top w:val="single" w:sz="4" w:space="0" w:color="auto"/>
              <w:left w:val="single" w:sz="4" w:space="0" w:color="auto"/>
              <w:bottom w:val="single" w:sz="4" w:space="0" w:color="auto"/>
              <w:right w:val="single" w:sz="4" w:space="0" w:color="auto"/>
            </w:tcBorders>
          </w:tcPr>
          <w:p w14:paraId="7A69F9BD" w14:textId="3A82CDF1" w:rsidR="00DE3432" w:rsidRDefault="000E1A71">
            <w:pPr>
              <w:jc w:val="right"/>
            </w:pPr>
            <w:r>
              <w:t>1,148,316.30</w:t>
            </w:r>
          </w:p>
        </w:tc>
        <w:tc>
          <w:tcPr>
            <w:tcW w:w="1184" w:type="pct"/>
            <w:tcBorders>
              <w:top w:val="single" w:sz="4" w:space="0" w:color="auto"/>
              <w:left w:val="single" w:sz="4" w:space="0" w:color="auto"/>
              <w:bottom w:val="single" w:sz="4" w:space="0" w:color="auto"/>
              <w:right w:val="single" w:sz="4" w:space="0" w:color="auto"/>
            </w:tcBorders>
          </w:tcPr>
          <w:p w14:paraId="4E9EB50E" w14:textId="3F7FFA88" w:rsidR="00DE3432" w:rsidRDefault="001901D9">
            <w:pPr>
              <w:jc w:val="right"/>
            </w:pPr>
            <w:r>
              <w:t>926,440.32</w:t>
            </w:r>
          </w:p>
        </w:tc>
      </w:tr>
      <w:tr w:rsidR="00DE3432" w14:paraId="3131D2A9" w14:textId="77777777" w:rsidTr="000E1A71">
        <w:tc>
          <w:tcPr>
            <w:tcW w:w="1454" w:type="pct"/>
            <w:tcBorders>
              <w:top w:val="single" w:sz="4" w:space="0" w:color="auto"/>
              <w:left w:val="single" w:sz="4" w:space="0" w:color="auto"/>
              <w:bottom w:val="single" w:sz="4" w:space="0" w:color="auto"/>
              <w:right w:val="single" w:sz="4" w:space="0" w:color="auto"/>
            </w:tcBorders>
            <w:vAlign w:val="center"/>
          </w:tcPr>
          <w:p w14:paraId="07C539D7" w14:textId="77777777" w:rsidR="00DE3432" w:rsidRDefault="00A87294">
            <w:pPr>
              <w:jc w:val="center"/>
              <w:rPr>
                <w:color w:val="000000" w:themeColor="text1"/>
              </w:rPr>
            </w:pPr>
            <w:r>
              <w:rPr>
                <w:rFonts w:hint="eastAsia"/>
                <w:color w:val="000000" w:themeColor="text1"/>
              </w:rPr>
              <w:t>合计</w:t>
            </w:r>
          </w:p>
        </w:tc>
        <w:tc>
          <w:tcPr>
            <w:tcW w:w="1179" w:type="pct"/>
            <w:tcBorders>
              <w:top w:val="single" w:sz="4" w:space="0" w:color="auto"/>
              <w:left w:val="single" w:sz="4" w:space="0" w:color="auto"/>
              <w:bottom w:val="single" w:sz="4" w:space="0" w:color="auto"/>
              <w:right w:val="single" w:sz="4" w:space="0" w:color="auto"/>
            </w:tcBorders>
          </w:tcPr>
          <w:p w14:paraId="34489F29" w14:textId="1AA6E879" w:rsidR="00DE3432" w:rsidRDefault="00247C4D">
            <w:pPr>
              <w:jc w:val="right"/>
            </w:pPr>
            <w:r>
              <w:t>934,169.22</w:t>
            </w:r>
          </w:p>
        </w:tc>
        <w:tc>
          <w:tcPr>
            <w:tcW w:w="1183" w:type="pct"/>
            <w:tcBorders>
              <w:top w:val="single" w:sz="4" w:space="0" w:color="auto"/>
              <w:left w:val="single" w:sz="4" w:space="0" w:color="auto"/>
              <w:bottom w:val="single" w:sz="4" w:space="0" w:color="auto"/>
              <w:right w:val="single" w:sz="4" w:space="0" w:color="auto"/>
            </w:tcBorders>
          </w:tcPr>
          <w:p w14:paraId="610EA842" w14:textId="6B3D4867" w:rsidR="00DE3432" w:rsidRDefault="000E1A71">
            <w:pPr>
              <w:jc w:val="right"/>
            </w:pPr>
            <w:r>
              <w:t>1,148,316.30</w:t>
            </w:r>
          </w:p>
        </w:tc>
        <w:tc>
          <w:tcPr>
            <w:tcW w:w="1184" w:type="pct"/>
            <w:tcBorders>
              <w:top w:val="single" w:sz="4" w:space="0" w:color="auto"/>
              <w:left w:val="single" w:sz="4" w:space="0" w:color="auto"/>
              <w:bottom w:val="single" w:sz="4" w:space="0" w:color="auto"/>
              <w:right w:val="single" w:sz="4" w:space="0" w:color="auto"/>
            </w:tcBorders>
          </w:tcPr>
          <w:p w14:paraId="0A59C6F1" w14:textId="15420D1E" w:rsidR="00DE3432" w:rsidRDefault="001901D9">
            <w:pPr>
              <w:autoSpaceDE w:val="0"/>
              <w:autoSpaceDN w:val="0"/>
              <w:adjustRightInd w:val="0"/>
              <w:jc w:val="right"/>
            </w:pPr>
            <w:r>
              <w:t>934,169.22</w:t>
            </w:r>
          </w:p>
        </w:tc>
      </w:tr>
    </w:tbl>
    <w:p w14:paraId="5F6B5F54" w14:textId="77777777" w:rsidR="00DE3432" w:rsidRDefault="00DE3432">
      <w:pPr>
        <w:rPr>
          <w:color w:val="000000" w:themeColor="text1"/>
        </w:rPr>
      </w:pPr>
    </w:p>
    <w:p w14:paraId="353513BA" w14:textId="77777777" w:rsidR="00DE3432" w:rsidRDefault="00A87294">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1541898827"/>
        <w:placeholder>
          <w:docPart w:val="GBC22222222222222222222222222222"/>
        </w:placeholder>
      </w:sdtPr>
      <w:sdtContent>
        <w:p w14:paraId="22C97F17" w14:textId="305E5587" w:rsidR="00DE3432" w:rsidRDefault="00A87294" w:rsidP="000E1A71">
          <w:pPr>
            <w:rPr>
              <w:color w:val="000000" w:themeColor="text1"/>
            </w:rPr>
          </w:pPr>
          <w:r>
            <w:rPr>
              <w:rFonts w:ascii="宋体" w:hAnsi="宋体"/>
              <w:color w:val="000000" w:themeColor="text1"/>
            </w:rPr>
            <w:fldChar w:fldCharType="begin"/>
          </w:r>
          <w:r w:rsidR="000E1A71">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E1A71">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71D6BF9" w14:textId="77777777" w:rsidR="00DE3432" w:rsidRDefault="00DE3432">
      <w:pPr>
        <w:rPr>
          <w:color w:val="000000" w:themeColor="text1"/>
        </w:rPr>
      </w:pPr>
    </w:p>
    <w:p w14:paraId="2EC40866"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1136223436"/>
        <w:placeholder>
          <w:docPart w:val="GBC22222222222222222222222222222"/>
        </w:placeholder>
      </w:sdtPr>
      <w:sdtContent>
        <w:p w14:paraId="3182FBD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03FEDD"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8465331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外支出"/>
          <w:tag w:val="_GBC_61e3e82ad5404a9987623525ac03d95e"/>
          <w:id w:val="4063549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4"/>
        <w:gridCol w:w="2318"/>
        <w:gridCol w:w="2271"/>
        <w:gridCol w:w="2259"/>
      </w:tblGrid>
      <w:tr w:rsidR="00DE3432" w14:paraId="6A6DB374" w14:textId="77777777" w:rsidTr="000E1A71">
        <w:sdt>
          <w:sdtPr>
            <w:tag w:val="_PLD_6abf292cb0a7463788e39d1bdabb85fc"/>
            <w:id w:val="574787305"/>
          </w:sdtPr>
          <w:sdtContent>
            <w:tc>
              <w:tcPr>
                <w:tcW w:w="1514" w:type="pct"/>
                <w:tcBorders>
                  <w:top w:val="single" w:sz="4" w:space="0" w:color="auto"/>
                  <w:left w:val="single" w:sz="4" w:space="0" w:color="auto"/>
                  <w:bottom w:val="single" w:sz="4" w:space="0" w:color="auto"/>
                  <w:right w:val="single" w:sz="4" w:space="0" w:color="auto"/>
                </w:tcBorders>
                <w:vAlign w:val="center"/>
              </w:tcPr>
              <w:p w14:paraId="795507A6" w14:textId="77777777" w:rsidR="00DE3432" w:rsidRDefault="00A87294">
                <w:pPr>
                  <w:autoSpaceDE w:val="0"/>
                  <w:autoSpaceDN w:val="0"/>
                  <w:adjustRightInd w:val="0"/>
                  <w:jc w:val="center"/>
                  <w:rPr>
                    <w:color w:val="000000" w:themeColor="text1"/>
                  </w:rPr>
                </w:pPr>
                <w:r>
                  <w:rPr>
                    <w:rFonts w:hint="eastAsia"/>
                    <w:color w:val="000000" w:themeColor="text1"/>
                  </w:rPr>
                  <w:t>项目</w:t>
                </w:r>
              </w:p>
            </w:tc>
          </w:sdtContent>
        </w:sdt>
        <w:sdt>
          <w:sdtPr>
            <w:tag w:val="_PLD_36a30142728e41bb9c215b73cfe3204c"/>
            <w:id w:val="-253356263"/>
          </w:sdtPr>
          <w:sdtContent>
            <w:tc>
              <w:tcPr>
                <w:tcW w:w="1180" w:type="pct"/>
                <w:tcBorders>
                  <w:top w:val="single" w:sz="4" w:space="0" w:color="auto"/>
                  <w:left w:val="single" w:sz="4" w:space="0" w:color="auto"/>
                  <w:bottom w:val="single" w:sz="4" w:space="0" w:color="auto"/>
                  <w:right w:val="single" w:sz="4" w:space="0" w:color="auto"/>
                </w:tcBorders>
                <w:vAlign w:val="center"/>
              </w:tcPr>
              <w:p w14:paraId="4E136151" w14:textId="77777777" w:rsidR="00DE3432" w:rsidRDefault="00A87294">
                <w:pPr>
                  <w:autoSpaceDE w:val="0"/>
                  <w:autoSpaceDN w:val="0"/>
                  <w:adjustRightInd w:val="0"/>
                  <w:jc w:val="center"/>
                  <w:rPr>
                    <w:color w:val="000000" w:themeColor="text1"/>
                  </w:rPr>
                </w:pPr>
                <w:r>
                  <w:rPr>
                    <w:rFonts w:hint="eastAsia"/>
                    <w:color w:val="000000" w:themeColor="text1"/>
                  </w:rPr>
                  <w:t>本期发生额</w:t>
                </w:r>
              </w:p>
            </w:tc>
          </w:sdtContent>
        </w:sdt>
        <w:sdt>
          <w:sdtPr>
            <w:tag w:val="_PLD_16b0936bf8024bdf99cf883b1827419f"/>
            <w:id w:val="114332891"/>
          </w:sdtPr>
          <w:sdtContent>
            <w:tc>
              <w:tcPr>
                <w:tcW w:w="1156" w:type="pct"/>
                <w:tcBorders>
                  <w:top w:val="single" w:sz="4" w:space="0" w:color="auto"/>
                  <w:left w:val="single" w:sz="4" w:space="0" w:color="auto"/>
                  <w:bottom w:val="single" w:sz="4" w:space="0" w:color="auto"/>
                  <w:right w:val="single" w:sz="4" w:space="0" w:color="auto"/>
                </w:tcBorders>
                <w:vAlign w:val="center"/>
              </w:tcPr>
              <w:p w14:paraId="58893D8F" w14:textId="77777777" w:rsidR="00DE3432" w:rsidRDefault="00A87294">
                <w:pPr>
                  <w:autoSpaceDE w:val="0"/>
                  <w:autoSpaceDN w:val="0"/>
                  <w:adjustRightInd w:val="0"/>
                  <w:jc w:val="center"/>
                  <w:rPr>
                    <w:color w:val="000000" w:themeColor="text1"/>
                  </w:rPr>
                </w:pPr>
                <w:r>
                  <w:rPr>
                    <w:rFonts w:hint="eastAsia"/>
                    <w:color w:val="000000" w:themeColor="text1"/>
                  </w:rPr>
                  <w:t>上期发生额</w:t>
                </w:r>
              </w:p>
            </w:tc>
          </w:sdtContent>
        </w:sdt>
        <w:sdt>
          <w:sdtPr>
            <w:tag w:val="_PLD_92014506c2824f6fbe79731f91aa61bc"/>
            <w:id w:val="-384336008"/>
          </w:sdtPr>
          <w:sdtContent>
            <w:tc>
              <w:tcPr>
                <w:tcW w:w="1150" w:type="pct"/>
                <w:tcBorders>
                  <w:top w:val="single" w:sz="4" w:space="0" w:color="auto"/>
                  <w:left w:val="single" w:sz="4" w:space="0" w:color="auto"/>
                  <w:bottom w:val="single" w:sz="4" w:space="0" w:color="auto"/>
                  <w:right w:val="single" w:sz="4" w:space="0" w:color="auto"/>
                </w:tcBorders>
                <w:vAlign w:val="center"/>
              </w:tcPr>
              <w:p w14:paraId="240B8EB0" w14:textId="77777777" w:rsidR="00DE3432" w:rsidRDefault="00A87294">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DE3432" w14:paraId="62DEA9AC" w14:textId="77777777" w:rsidTr="000E1A71">
        <w:tc>
          <w:tcPr>
            <w:tcW w:w="1514" w:type="pct"/>
            <w:tcBorders>
              <w:top w:val="single" w:sz="4" w:space="0" w:color="auto"/>
              <w:left w:val="single" w:sz="4" w:space="0" w:color="auto"/>
              <w:bottom w:val="single" w:sz="4" w:space="0" w:color="auto"/>
              <w:right w:val="single" w:sz="4" w:space="0" w:color="auto"/>
            </w:tcBorders>
          </w:tcPr>
          <w:p w14:paraId="0D8A47DA" w14:textId="77777777" w:rsidR="00DE3432" w:rsidRDefault="00A87294">
            <w:pPr>
              <w:autoSpaceDE w:val="0"/>
              <w:autoSpaceDN w:val="0"/>
              <w:adjustRightInd w:val="0"/>
              <w:rPr>
                <w:color w:val="000000" w:themeColor="text1"/>
              </w:rPr>
            </w:pPr>
            <w:r>
              <w:rPr>
                <w:rFonts w:hint="eastAsia"/>
                <w:color w:val="000000" w:themeColor="text1"/>
              </w:rPr>
              <w:t>非流动资产处置损失合计</w:t>
            </w:r>
          </w:p>
        </w:tc>
        <w:tc>
          <w:tcPr>
            <w:tcW w:w="1180" w:type="pct"/>
            <w:tcBorders>
              <w:top w:val="single" w:sz="4" w:space="0" w:color="auto"/>
              <w:left w:val="single" w:sz="4" w:space="0" w:color="auto"/>
              <w:bottom w:val="single" w:sz="4" w:space="0" w:color="auto"/>
              <w:right w:val="single" w:sz="4" w:space="0" w:color="auto"/>
            </w:tcBorders>
          </w:tcPr>
          <w:p w14:paraId="0CF34074" w14:textId="425A7EC1" w:rsidR="00DE3432" w:rsidRDefault="00A21901">
            <w:pPr>
              <w:jc w:val="right"/>
            </w:pPr>
            <w:r>
              <w:t>874,641.98</w:t>
            </w:r>
          </w:p>
        </w:tc>
        <w:tc>
          <w:tcPr>
            <w:tcW w:w="1156" w:type="pct"/>
            <w:tcBorders>
              <w:top w:val="single" w:sz="4" w:space="0" w:color="auto"/>
              <w:left w:val="single" w:sz="4" w:space="0" w:color="auto"/>
              <w:bottom w:val="single" w:sz="4" w:space="0" w:color="auto"/>
              <w:right w:val="single" w:sz="4" w:space="0" w:color="auto"/>
            </w:tcBorders>
          </w:tcPr>
          <w:p w14:paraId="6AFC55D7" w14:textId="77777777" w:rsidR="00DE3432" w:rsidRDefault="00DE3432">
            <w:pPr>
              <w:jc w:val="right"/>
            </w:pPr>
          </w:p>
        </w:tc>
        <w:tc>
          <w:tcPr>
            <w:tcW w:w="1150" w:type="pct"/>
            <w:tcBorders>
              <w:top w:val="single" w:sz="4" w:space="0" w:color="auto"/>
              <w:left w:val="single" w:sz="4" w:space="0" w:color="auto"/>
              <w:bottom w:val="single" w:sz="4" w:space="0" w:color="auto"/>
              <w:right w:val="single" w:sz="4" w:space="0" w:color="auto"/>
            </w:tcBorders>
          </w:tcPr>
          <w:p w14:paraId="6D75FFAE" w14:textId="66DDFCE2" w:rsidR="00DE3432" w:rsidRDefault="001901D9">
            <w:pPr>
              <w:autoSpaceDE w:val="0"/>
              <w:autoSpaceDN w:val="0"/>
              <w:adjustRightInd w:val="0"/>
              <w:jc w:val="right"/>
            </w:pPr>
            <w:r>
              <w:t>874,641.98</w:t>
            </w:r>
          </w:p>
        </w:tc>
      </w:tr>
      <w:tr w:rsidR="00DE3432" w14:paraId="4C451669" w14:textId="77777777" w:rsidTr="000E1A71">
        <w:tc>
          <w:tcPr>
            <w:tcW w:w="1514" w:type="pct"/>
            <w:tcBorders>
              <w:top w:val="single" w:sz="4" w:space="0" w:color="auto"/>
              <w:left w:val="single" w:sz="4" w:space="0" w:color="auto"/>
              <w:bottom w:val="single" w:sz="4" w:space="0" w:color="auto"/>
              <w:right w:val="single" w:sz="4" w:space="0" w:color="auto"/>
            </w:tcBorders>
          </w:tcPr>
          <w:p w14:paraId="1320283E" w14:textId="77777777" w:rsidR="00DE3432" w:rsidRDefault="00A87294">
            <w:pPr>
              <w:autoSpaceDE w:val="0"/>
              <w:autoSpaceDN w:val="0"/>
              <w:adjustRightInd w:val="0"/>
              <w:rPr>
                <w:color w:val="000000" w:themeColor="text1"/>
              </w:rPr>
            </w:pPr>
            <w:r>
              <w:rPr>
                <w:rFonts w:hint="eastAsia"/>
                <w:color w:val="000000" w:themeColor="text1"/>
              </w:rPr>
              <w:t>其中：固定资产处置损失</w:t>
            </w:r>
          </w:p>
        </w:tc>
        <w:tc>
          <w:tcPr>
            <w:tcW w:w="1180" w:type="pct"/>
            <w:tcBorders>
              <w:top w:val="single" w:sz="4" w:space="0" w:color="auto"/>
              <w:left w:val="single" w:sz="4" w:space="0" w:color="auto"/>
              <w:bottom w:val="single" w:sz="4" w:space="0" w:color="auto"/>
              <w:right w:val="single" w:sz="4" w:space="0" w:color="auto"/>
            </w:tcBorders>
          </w:tcPr>
          <w:p w14:paraId="53B4968F" w14:textId="7F08952D" w:rsidR="00DE3432" w:rsidRDefault="00A21901">
            <w:pPr>
              <w:jc w:val="right"/>
            </w:pPr>
            <w:r>
              <w:t>874,641.98</w:t>
            </w:r>
          </w:p>
        </w:tc>
        <w:tc>
          <w:tcPr>
            <w:tcW w:w="1156" w:type="pct"/>
            <w:tcBorders>
              <w:top w:val="single" w:sz="4" w:space="0" w:color="auto"/>
              <w:left w:val="single" w:sz="4" w:space="0" w:color="auto"/>
              <w:bottom w:val="single" w:sz="4" w:space="0" w:color="auto"/>
              <w:right w:val="single" w:sz="4" w:space="0" w:color="auto"/>
            </w:tcBorders>
          </w:tcPr>
          <w:p w14:paraId="5200C317" w14:textId="77777777" w:rsidR="00DE3432" w:rsidRDefault="00DE3432">
            <w:pPr>
              <w:jc w:val="right"/>
            </w:pPr>
          </w:p>
        </w:tc>
        <w:tc>
          <w:tcPr>
            <w:tcW w:w="1150" w:type="pct"/>
            <w:tcBorders>
              <w:top w:val="single" w:sz="4" w:space="0" w:color="auto"/>
              <w:left w:val="single" w:sz="4" w:space="0" w:color="auto"/>
              <w:bottom w:val="single" w:sz="4" w:space="0" w:color="auto"/>
              <w:right w:val="single" w:sz="4" w:space="0" w:color="auto"/>
            </w:tcBorders>
          </w:tcPr>
          <w:p w14:paraId="02492CB7" w14:textId="7D9B9515" w:rsidR="00DE3432" w:rsidRDefault="001901D9">
            <w:pPr>
              <w:autoSpaceDE w:val="0"/>
              <w:autoSpaceDN w:val="0"/>
              <w:adjustRightInd w:val="0"/>
              <w:jc w:val="right"/>
            </w:pPr>
            <w:r>
              <w:t>874,641.98</w:t>
            </w:r>
          </w:p>
        </w:tc>
      </w:tr>
      <w:tr w:rsidR="00DE3432" w14:paraId="7659B0FE" w14:textId="77777777" w:rsidTr="000E1A71">
        <w:tc>
          <w:tcPr>
            <w:tcW w:w="1514" w:type="pct"/>
            <w:tcBorders>
              <w:top w:val="single" w:sz="4" w:space="0" w:color="auto"/>
              <w:left w:val="single" w:sz="4" w:space="0" w:color="auto"/>
              <w:bottom w:val="single" w:sz="4" w:space="0" w:color="auto"/>
              <w:right w:val="single" w:sz="4" w:space="0" w:color="auto"/>
            </w:tcBorders>
          </w:tcPr>
          <w:p w14:paraId="1179A140" w14:textId="77777777" w:rsidR="00DE3432" w:rsidRDefault="00A87294">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1180" w:type="pct"/>
            <w:tcBorders>
              <w:top w:val="single" w:sz="4" w:space="0" w:color="auto"/>
              <w:left w:val="single" w:sz="4" w:space="0" w:color="auto"/>
              <w:bottom w:val="single" w:sz="4" w:space="0" w:color="auto"/>
              <w:right w:val="single" w:sz="4" w:space="0" w:color="auto"/>
            </w:tcBorders>
          </w:tcPr>
          <w:p w14:paraId="022BDC56" w14:textId="77777777" w:rsidR="00DE3432" w:rsidRDefault="00DE3432">
            <w:pPr>
              <w:jc w:val="right"/>
            </w:pPr>
          </w:p>
        </w:tc>
        <w:tc>
          <w:tcPr>
            <w:tcW w:w="1156" w:type="pct"/>
            <w:tcBorders>
              <w:top w:val="single" w:sz="4" w:space="0" w:color="auto"/>
              <w:left w:val="single" w:sz="4" w:space="0" w:color="auto"/>
              <w:bottom w:val="single" w:sz="4" w:space="0" w:color="auto"/>
              <w:right w:val="single" w:sz="4" w:space="0" w:color="auto"/>
            </w:tcBorders>
          </w:tcPr>
          <w:p w14:paraId="67B078AD" w14:textId="77777777" w:rsidR="00DE3432" w:rsidRDefault="00DE3432">
            <w:pPr>
              <w:jc w:val="right"/>
            </w:pPr>
          </w:p>
        </w:tc>
        <w:tc>
          <w:tcPr>
            <w:tcW w:w="1150" w:type="pct"/>
            <w:tcBorders>
              <w:top w:val="single" w:sz="4" w:space="0" w:color="auto"/>
              <w:left w:val="single" w:sz="4" w:space="0" w:color="auto"/>
              <w:bottom w:val="single" w:sz="4" w:space="0" w:color="auto"/>
              <w:right w:val="single" w:sz="4" w:space="0" w:color="auto"/>
            </w:tcBorders>
          </w:tcPr>
          <w:p w14:paraId="78126FD8" w14:textId="77777777" w:rsidR="00DE3432" w:rsidRDefault="00DE3432">
            <w:pPr>
              <w:autoSpaceDE w:val="0"/>
              <w:autoSpaceDN w:val="0"/>
              <w:adjustRightInd w:val="0"/>
              <w:jc w:val="right"/>
            </w:pPr>
          </w:p>
        </w:tc>
      </w:tr>
      <w:tr w:rsidR="00DE3432" w14:paraId="40BD6619" w14:textId="77777777" w:rsidTr="000E1A71">
        <w:tc>
          <w:tcPr>
            <w:tcW w:w="1514" w:type="pct"/>
            <w:tcBorders>
              <w:top w:val="single" w:sz="4" w:space="0" w:color="auto"/>
              <w:left w:val="single" w:sz="4" w:space="0" w:color="auto"/>
              <w:bottom w:val="single" w:sz="4" w:space="0" w:color="auto"/>
              <w:right w:val="single" w:sz="4" w:space="0" w:color="auto"/>
            </w:tcBorders>
          </w:tcPr>
          <w:p w14:paraId="69E80678" w14:textId="77777777" w:rsidR="00DE3432" w:rsidRDefault="00A87294">
            <w:pPr>
              <w:autoSpaceDE w:val="0"/>
              <w:autoSpaceDN w:val="0"/>
              <w:adjustRightInd w:val="0"/>
              <w:rPr>
                <w:color w:val="000000" w:themeColor="text1"/>
              </w:rPr>
            </w:pPr>
            <w:r>
              <w:rPr>
                <w:rFonts w:hint="eastAsia"/>
                <w:color w:val="000000" w:themeColor="text1"/>
              </w:rPr>
              <w:t>债务重组损失</w:t>
            </w:r>
          </w:p>
        </w:tc>
        <w:tc>
          <w:tcPr>
            <w:tcW w:w="1180" w:type="pct"/>
            <w:tcBorders>
              <w:top w:val="single" w:sz="4" w:space="0" w:color="auto"/>
              <w:left w:val="single" w:sz="4" w:space="0" w:color="auto"/>
              <w:bottom w:val="single" w:sz="4" w:space="0" w:color="auto"/>
              <w:right w:val="single" w:sz="4" w:space="0" w:color="auto"/>
            </w:tcBorders>
          </w:tcPr>
          <w:p w14:paraId="054D0FBA" w14:textId="77777777" w:rsidR="00DE3432" w:rsidRDefault="00DE3432">
            <w:pPr>
              <w:jc w:val="right"/>
            </w:pPr>
          </w:p>
        </w:tc>
        <w:tc>
          <w:tcPr>
            <w:tcW w:w="1156" w:type="pct"/>
            <w:tcBorders>
              <w:top w:val="single" w:sz="4" w:space="0" w:color="auto"/>
              <w:left w:val="single" w:sz="4" w:space="0" w:color="auto"/>
              <w:bottom w:val="single" w:sz="4" w:space="0" w:color="auto"/>
              <w:right w:val="single" w:sz="4" w:space="0" w:color="auto"/>
            </w:tcBorders>
          </w:tcPr>
          <w:p w14:paraId="7860F5C9" w14:textId="77777777" w:rsidR="00DE3432" w:rsidRDefault="00DE3432">
            <w:pPr>
              <w:jc w:val="right"/>
            </w:pPr>
          </w:p>
        </w:tc>
        <w:tc>
          <w:tcPr>
            <w:tcW w:w="1150" w:type="pct"/>
            <w:tcBorders>
              <w:top w:val="single" w:sz="4" w:space="0" w:color="auto"/>
              <w:left w:val="single" w:sz="4" w:space="0" w:color="auto"/>
              <w:bottom w:val="single" w:sz="4" w:space="0" w:color="auto"/>
              <w:right w:val="single" w:sz="4" w:space="0" w:color="auto"/>
            </w:tcBorders>
          </w:tcPr>
          <w:p w14:paraId="3AC20818" w14:textId="77777777" w:rsidR="00DE3432" w:rsidRDefault="00DE3432">
            <w:pPr>
              <w:autoSpaceDE w:val="0"/>
              <w:autoSpaceDN w:val="0"/>
              <w:adjustRightInd w:val="0"/>
              <w:jc w:val="right"/>
            </w:pPr>
          </w:p>
        </w:tc>
      </w:tr>
      <w:tr w:rsidR="00DE3432" w14:paraId="44E00EFC" w14:textId="77777777" w:rsidTr="000E1A71">
        <w:tc>
          <w:tcPr>
            <w:tcW w:w="1514" w:type="pct"/>
            <w:tcBorders>
              <w:top w:val="single" w:sz="4" w:space="0" w:color="auto"/>
              <w:left w:val="single" w:sz="4" w:space="0" w:color="auto"/>
              <w:bottom w:val="single" w:sz="4" w:space="0" w:color="auto"/>
              <w:right w:val="single" w:sz="4" w:space="0" w:color="auto"/>
            </w:tcBorders>
          </w:tcPr>
          <w:p w14:paraId="3D029DB5" w14:textId="77777777" w:rsidR="00DE3432" w:rsidRDefault="00A87294">
            <w:pPr>
              <w:autoSpaceDE w:val="0"/>
              <w:autoSpaceDN w:val="0"/>
              <w:adjustRightInd w:val="0"/>
              <w:rPr>
                <w:color w:val="000000" w:themeColor="text1"/>
              </w:rPr>
            </w:pPr>
            <w:r>
              <w:rPr>
                <w:rFonts w:hint="eastAsia"/>
                <w:color w:val="000000" w:themeColor="text1"/>
              </w:rPr>
              <w:t>非货币性资产交换损失</w:t>
            </w:r>
          </w:p>
        </w:tc>
        <w:tc>
          <w:tcPr>
            <w:tcW w:w="1180" w:type="pct"/>
            <w:tcBorders>
              <w:top w:val="single" w:sz="4" w:space="0" w:color="auto"/>
              <w:left w:val="single" w:sz="4" w:space="0" w:color="auto"/>
              <w:bottom w:val="single" w:sz="4" w:space="0" w:color="auto"/>
              <w:right w:val="single" w:sz="4" w:space="0" w:color="auto"/>
            </w:tcBorders>
          </w:tcPr>
          <w:p w14:paraId="2868ED51" w14:textId="77777777" w:rsidR="00DE3432" w:rsidRDefault="00DE3432">
            <w:pPr>
              <w:jc w:val="right"/>
            </w:pPr>
          </w:p>
        </w:tc>
        <w:tc>
          <w:tcPr>
            <w:tcW w:w="1156" w:type="pct"/>
            <w:tcBorders>
              <w:top w:val="single" w:sz="4" w:space="0" w:color="auto"/>
              <w:left w:val="single" w:sz="4" w:space="0" w:color="auto"/>
              <w:bottom w:val="single" w:sz="4" w:space="0" w:color="auto"/>
              <w:right w:val="single" w:sz="4" w:space="0" w:color="auto"/>
            </w:tcBorders>
          </w:tcPr>
          <w:p w14:paraId="5C64F79E" w14:textId="77777777" w:rsidR="00DE3432" w:rsidRDefault="00DE3432">
            <w:pPr>
              <w:jc w:val="right"/>
            </w:pPr>
          </w:p>
        </w:tc>
        <w:tc>
          <w:tcPr>
            <w:tcW w:w="1150" w:type="pct"/>
            <w:tcBorders>
              <w:top w:val="single" w:sz="4" w:space="0" w:color="auto"/>
              <w:left w:val="single" w:sz="4" w:space="0" w:color="auto"/>
              <w:bottom w:val="single" w:sz="4" w:space="0" w:color="auto"/>
              <w:right w:val="single" w:sz="4" w:space="0" w:color="auto"/>
            </w:tcBorders>
          </w:tcPr>
          <w:p w14:paraId="287C5545" w14:textId="77777777" w:rsidR="00DE3432" w:rsidRDefault="00DE3432">
            <w:pPr>
              <w:autoSpaceDE w:val="0"/>
              <w:autoSpaceDN w:val="0"/>
              <w:adjustRightInd w:val="0"/>
              <w:jc w:val="right"/>
            </w:pPr>
          </w:p>
        </w:tc>
      </w:tr>
      <w:tr w:rsidR="00DE3432" w14:paraId="3A11974E" w14:textId="77777777" w:rsidTr="000E1A71">
        <w:tc>
          <w:tcPr>
            <w:tcW w:w="1514" w:type="pct"/>
            <w:tcBorders>
              <w:top w:val="single" w:sz="4" w:space="0" w:color="auto"/>
              <w:left w:val="single" w:sz="4" w:space="0" w:color="auto"/>
              <w:bottom w:val="single" w:sz="4" w:space="0" w:color="auto"/>
              <w:right w:val="single" w:sz="4" w:space="0" w:color="auto"/>
            </w:tcBorders>
          </w:tcPr>
          <w:p w14:paraId="62ABA7FF" w14:textId="77777777" w:rsidR="00DE3432" w:rsidRDefault="00A87294">
            <w:pPr>
              <w:autoSpaceDE w:val="0"/>
              <w:autoSpaceDN w:val="0"/>
              <w:adjustRightInd w:val="0"/>
              <w:rPr>
                <w:color w:val="000000" w:themeColor="text1"/>
              </w:rPr>
            </w:pPr>
            <w:r>
              <w:rPr>
                <w:rFonts w:hint="eastAsia"/>
                <w:color w:val="000000" w:themeColor="text1"/>
              </w:rPr>
              <w:t>对外捐赠</w:t>
            </w:r>
          </w:p>
        </w:tc>
        <w:tc>
          <w:tcPr>
            <w:tcW w:w="1180" w:type="pct"/>
            <w:tcBorders>
              <w:top w:val="single" w:sz="4" w:space="0" w:color="auto"/>
              <w:left w:val="single" w:sz="4" w:space="0" w:color="auto"/>
              <w:bottom w:val="single" w:sz="4" w:space="0" w:color="auto"/>
              <w:right w:val="single" w:sz="4" w:space="0" w:color="auto"/>
            </w:tcBorders>
          </w:tcPr>
          <w:p w14:paraId="6E58C24B" w14:textId="77777777" w:rsidR="00DE3432" w:rsidRDefault="00DE3432">
            <w:pPr>
              <w:jc w:val="right"/>
            </w:pPr>
          </w:p>
        </w:tc>
        <w:tc>
          <w:tcPr>
            <w:tcW w:w="1156" w:type="pct"/>
            <w:tcBorders>
              <w:top w:val="single" w:sz="4" w:space="0" w:color="auto"/>
              <w:left w:val="single" w:sz="4" w:space="0" w:color="auto"/>
              <w:bottom w:val="single" w:sz="4" w:space="0" w:color="auto"/>
              <w:right w:val="single" w:sz="4" w:space="0" w:color="auto"/>
            </w:tcBorders>
          </w:tcPr>
          <w:p w14:paraId="5E229D39" w14:textId="77777777" w:rsidR="00DE3432" w:rsidRDefault="00DE3432">
            <w:pPr>
              <w:jc w:val="right"/>
            </w:pPr>
          </w:p>
        </w:tc>
        <w:tc>
          <w:tcPr>
            <w:tcW w:w="1150" w:type="pct"/>
            <w:tcBorders>
              <w:top w:val="single" w:sz="4" w:space="0" w:color="auto"/>
              <w:left w:val="single" w:sz="4" w:space="0" w:color="auto"/>
              <w:bottom w:val="single" w:sz="4" w:space="0" w:color="auto"/>
              <w:right w:val="single" w:sz="4" w:space="0" w:color="auto"/>
            </w:tcBorders>
          </w:tcPr>
          <w:p w14:paraId="70F675C9" w14:textId="77777777" w:rsidR="00DE3432" w:rsidRDefault="00DE3432">
            <w:pPr>
              <w:autoSpaceDE w:val="0"/>
              <w:autoSpaceDN w:val="0"/>
              <w:adjustRightInd w:val="0"/>
              <w:jc w:val="right"/>
            </w:pPr>
          </w:p>
        </w:tc>
      </w:tr>
      <w:tr w:rsidR="00DE3432" w14:paraId="498C0BE8" w14:textId="77777777" w:rsidTr="000E1A71">
        <w:tc>
          <w:tcPr>
            <w:tcW w:w="1514" w:type="pct"/>
            <w:tcBorders>
              <w:top w:val="single" w:sz="4" w:space="0" w:color="auto"/>
              <w:left w:val="single" w:sz="4" w:space="0" w:color="auto"/>
              <w:bottom w:val="single" w:sz="4" w:space="0" w:color="auto"/>
              <w:right w:val="single" w:sz="4" w:space="0" w:color="auto"/>
            </w:tcBorders>
          </w:tcPr>
          <w:p w14:paraId="4FE66BC5" w14:textId="334C0D7E" w:rsidR="00DE3432" w:rsidRDefault="000E1A71">
            <w:r>
              <w:rPr>
                <w:rFonts w:hint="eastAsia"/>
              </w:rPr>
              <w:t>其他</w:t>
            </w:r>
          </w:p>
        </w:tc>
        <w:tc>
          <w:tcPr>
            <w:tcW w:w="1180" w:type="pct"/>
            <w:tcBorders>
              <w:top w:val="single" w:sz="4" w:space="0" w:color="auto"/>
              <w:left w:val="single" w:sz="4" w:space="0" w:color="auto"/>
              <w:bottom w:val="single" w:sz="4" w:space="0" w:color="auto"/>
              <w:right w:val="single" w:sz="4" w:space="0" w:color="auto"/>
            </w:tcBorders>
          </w:tcPr>
          <w:p w14:paraId="55C135A3" w14:textId="51C2FE07" w:rsidR="00DE3432" w:rsidRDefault="00A21901">
            <w:pPr>
              <w:jc w:val="right"/>
            </w:pPr>
            <w:r>
              <w:t>526,722.70</w:t>
            </w:r>
          </w:p>
        </w:tc>
        <w:tc>
          <w:tcPr>
            <w:tcW w:w="1156" w:type="pct"/>
            <w:tcBorders>
              <w:top w:val="single" w:sz="4" w:space="0" w:color="auto"/>
              <w:left w:val="single" w:sz="4" w:space="0" w:color="auto"/>
              <w:bottom w:val="single" w:sz="4" w:space="0" w:color="auto"/>
              <w:right w:val="single" w:sz="4" w:space="0" w:color="auto"/>
            </w:tcBorders>
          </w:tcPr>
          <w:p w14:paraId="70339C95" w14:textId="4CB18653" w:rsidR="00DE3432" w:rsidRDefault="004B1BD3">
            <w:pPr>
              <w:jc w:val="right"/>
            </w:pPr>
            <w:r>
              <w:t>185,059.98</w:t>
            </w:r>
          </w:p>
        </w:tc>
        <w:tc>
          <w:tcPr>
            <w:tcW w:w="1150" w:type="pct"/>
            <w:tcBorders>
              <w:top w:val="single" w:sz="4" w:space="0" w:color="auto"/>
              <w:left w:val="single" w:sz="4" w:space="0" w:color="auto"/>
              <w:bottom w:val="single" w:sz="4" w:space="0" w:color="auto"/>
              <w:right w:val="single" w:sz="4" w:space="0" w:color="auto"/>
            </w:tcBorders>
          </w:tcPr>
          <w:p w14:paraId="070AEF54" w14:textId="5F815F45" w:rsidR="00DE3432" w:rsidRDefault="001901D9">
            <w:pPr>
              <w:jc w:val="right"/>
            </w:pPr>
            <w:r>
              <w:t>526,722.70</w:t>
            </w:r>
          </w:p>
        </w:tc>
      </w:tr>
      <w:tr w:rsidR="00DE3432" w14:paraId="65B7E37C" w14:textId="77777777" w:rsidTr="000E1A71">
        <w:tc>
          <w:tcPr>
            <w:tcW w:w="1514" w:type="pct"/>
            <w:tcBorders>
              <w:top w:val="single" w:sz="4" w:space="0" w:color="auto"/>
              <w:left w:val="single" w:sz="4" w:space="0" w:color="auto"/>
              <w:bottom w:val="single" w:sz="4" w:space="0" w:color="auto"/>
              <w:right w:val="single" w:sz="4" w:space="0" w:color="auto"/>
            </w:tcBorders>
          </w:tcPr>
          <w:p w14:paraId="0B8B19D6" w14:textId="77777777" w:rsidR="00DE3432" w:rsidRDefault="00A87294">
            <w:pPr>
              <w:ind w:right="6"/>
              <w:jc w:val="center"/>
              <w:rPr>
                <w:color w:val="000000" w:themeColor="text1"/>
              </w:rPr>
            </w:pPr>
            <w:r>
              <w:rPr>
                <w:rFonts w:hint="eastAsia"/>
                <w:color w:val="000000" w:themeColor="text1"/>
              </w:rPr>
              <w:t>合计</w:t>
            </w:r>
          </w:p>
        </w:tc>
        <w:tc>
          <w:tcPr>
            <w:tcW w:w="1180" w:type="pct"/>
            <w:tcBorders>
              <w:top w:val="single" w:sz="4" w:space="0" w:color="auto"/>
              <w:left w:val="single" w:sz="4" w:space="0" w:color="auto"/>
              <w:bottom w:val="single" w:sz="4" w:space="0" w:color="auto"/>
              <w:right w:val="single" w:sz="4" w:space="0" w:color="auto"/>
            </w:tcBorders>
          </w:tcPr>
          <w:p w14:paraId="726AEDC5" w14:textId="3DFEC4EA" w:rsidR="00DE3432" w:rsidRDefault="00A21901">
            <w:pPr>
              <w:jc w:val="right"/>
            </w:pPr>
            <w:r>
              <w:t>1,401,364.68</w:t>
            </w:r>
          </w:p>
        </w:tc>
        <w:tc>
          <w:tcPr>
            <w:tcW w:w="1156" w:type="pct"/>
            <w:tcBorders>
              <w:top w:val="single" w:sz="4" w:space="0" w:color="auto"/>
              <w:left w:val="single" w:sz="4" w:space="0" w:color="auto"/>
              <w:bottom w:val="single" w:sz="4" w:space="0" w:color="auto"/>
              <w:right w:val="single" w:sz="4" w:space="0" w:color="auto"/>
            </w:tcBorders>
          </w:tcPr>
          <w:p w14:paraId="0B30A644" w14:textId="78E8FBBE" w:rsidR="00DE3432" w:rsidRDefault="004B1BD3">
            <w:pPr>
              <w:jc w:val="right"/>
            </w:pPr>
            <w:r>
              <w:t>185,059.98</w:t>
            </w:r>
          </w:p>
        </w:tc>
        <w:tc>
          <w:tcPr>
            <w:tcW w:w="1150" w:type="pct"/>
            <w:tcBorders>
              <w:top w:val="single" w:sz="4" w:space="0" w:color="auto"/>
              <w:left w:val="single" w:sz="4" w:space="0" w:color="auto"/>
              <w:bottom w:val="single" w:sz="4" w:space="0" w:color="auto"/>
              <w:right w:val="single" w:sz="4" w:space="0" w:color="auto"/>
            </w:tcBorders>
          </w:tcPr>
          <w:p w14:paraId="64673061" w14:textId="713FEB9F" w:rsidR="00DE3432" w:rsidRDefault="00405AAE">
            <w:pPr>
              <w:autoSpaceDE w:val="0"/>
              <w:autoSpaceDN w:val="0"/>
              <w:adjustRightInd w:val="0"/>
              <w:jc w:val="right"/>
            </w:pPr>
            <w:r>
              <w:t>1,401,364.68</w:t>
            </w:r>
          </w:p>
        </w:tc>
      </w:tr>
    </w:tbl>
    <w:p w14:paraId="5A9EFB9D" w14:textId="77777777" w:rsidR="00DE3432" w:rsidRDefault="00A87294">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1953125580"/>
        <w:placeholder>
          <w:docPart w:val="GBC22222222222222222222222222222"/>
        </w:placeholder>
      </w:sdtPr>
      <w:sdtContent>
        <w:p w14:paraId="2027A1A2" w14:textId="556CD56C" w:rsidR="00DE3432" w:rsidRDefault="004B1BD3">
          <w:pPr>
            <w:rPr>
              <w:color w:val="000000" w:themeColor="text1"/>
            </w:rPr>
          </w:pPr>
          <w:r>
            <w:rPr>
              <w:rFonts w:hint="eastAsia"/>
              <w:color w:val="000000" w:themeColor="text1"/>
            </w:rPr>
            <w:t>无</w:t>
          </w:r>
        </w:p>
      </w:sdtContent>
    </w:sdt>
    <w:p w14:paraId="2B709766" w14:textId="77777777" w:rsidR="00DE3432" w:rsidRDefault="00DE3432">
      <w:pPr>
        <w:rPr>
          <w:color w:val="000000" w:themeColor="text1"/>
        </w:rPr>
      </w:pPr>
    </w:p>
    <w:p w14:paraId="196CEBD7"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所得税费用</w:t>
      </w:r>
    </w:p>
    <w:p w14:paraId="02A04B09" w14:textId="77777777" w:rsidR="00DE3432" w:rsidRDefault="00A87294">
      <w:pPr>
        <w:pStyle w:val="4"/>
        <w:numPr>
          <w:ilvl w:val="0"/>
          <w:numId w:val="71"/>
        </w:numPr>
        <w:rPr>
          <w:rFonts w:ascii="宋体" w:hAnsi="宋体" w:hint="eastAsia"/>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1957836876"/>
        <w:placeholder>
          <w:docPart w:val="GBC22222222222222222222222222222"/>
        </w:placeholder>
      </w:sdtPr>
      <w:sdtContent>
        <w:p w14:paraId="2D879803" w14:textId="35C99B2B" w:rsidR="00DE3432" w:rsidRDefault="00A87294" w:rsidP="0097443E">
          <w:pPr>
            <w:rPr>
              <w:color w:val="000000" w:themeColor="text1"/>
            </w:rPr>
          </w:pPr>
          <w:r>
            <w:rPr>
              <w:rFonts w:ascii="宋体" w:hAnsi="宋体"/>
              <w:color w:val="000000" w:themeColor="text1"/>
            </w:rPr>
            <w:fldChar w:fldCharType="begin"/>
          </w:r>
          <w:r w:rsidR="0097443E">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97443E">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71BE59C" w14:textId="77777777" w:rsidR="0097443E" w:rsidRDefault="0097443E" w:rsidP="0097443E">
      <w:pPr>
        <w:rPr>
          <w:color w:val="000000" w:themeColor="text1"/>
        </w:rPr>
      </w:pPr>
    </w:p>
    <w:p w14:paraId="45DF8288" w14:textId="77777777" w:rsidR="00DE3432" w:rsidRDefault="00A87294">
      <w:pPr>
        <w:pStyle w:val="4"/>
        <w:numPr>
          <w:ilvl w:val="0"/>
          <w:numId w:val="71"/>
        </w:numPr>
        <w:rPr>
          <w:rFonts w:ascii="宋体" w:hAnsi="宋体" w:hint="eastAsia"/>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2030841167"/>
        <w:placeholder>
          <w:docPart w:val="GBC22222222222222222222222222222"/>
        </w:placeholder>
      </w:sdtPr>
      <w:sdtContent>
        <w:p w14:paraId="0665FE53" w14:textId="7DD12E20" w:rsidR="00DE3432" w:rsidRDefault="00A87294" w:rsidP="004B1BD3">
          <w:pPr>
            <w:rPr>
              <w:color w:val="000000" w:themeColor="text1"/>
            </w:rPr>
          </w:pPr>
          <w:r>
            <w:rPr>
              <w:rFonts w:ascii="宋体" w:hAnsi="宋体"/>
              <w:color w:val="000000" w:themeColor="text1"/>
            </w:rPr>
            <w:fldChar w:fldCharType="begin"/>
          </w:r>
          <w:r w:rsidR="004B1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B1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FBAABB" w14:textId="77777777" w:rsidR="004B1BD3" w:rsidRDefault="004B1BD3" w:rsidP="004B1BD3">
      <w:pPr>
        <w:rPr>
          <w:color w:val="000000" w:themeColor="text1"/>
        </w:rPr>
      </w:pPr>
    </w:p>
    <w:p w14:paraId="11DA7C23"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937055817"/>
        <w:placeholder>
          <w:docPart w:val="GBC22222222222222222222222222222"/>
        </w:placeholder>
      </w:sdtPr>
      <w:sdtContent>
        <w:p w14:paraId="745C8446" w14:textId="59D0196D" w:rsidR="00DE3432" w:rsidRDefault="00A87294" w:rsidP="004B1BD3">
          <w:pPr>
            <w:spacing w:before="60" w:after="60"/>
            <w:rPr>
              <w:color w:val="000000" w:themeColor="text1"/>
            </w:rPr>
          </w:pPr>
          <w:r>
            <w:rPr>
              <w:rFonts w:ascii="宋体" w:hAnsi="宋体"/>
              <w:color w:val="000000" w:themeColor="text1"/>
            </w:rPr>
            <w:fldChar w:fldCharType="begin"/>
          </w:r>
          <w:r w:rsidR="004B1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B1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4B75D5" w14:textId="77777777" w:rsidR="00DE3432" w:rsidRDefault="00DE3432">
      <w:pPr>
        <w:rPr>
          <w:b/>
          <w:color w:val="000000" w:themeColor="text1"/>
        </w:rPr>
      </w:pPr>
    </w:p>
    <w:p w14:paraId="15F41E5C"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1514333819"/>
        <w:placeholder>
          <w:docPart w:val="GBC22222222222222222222222222222"/>
        </w:placeholder>
      </w:sdtPr>
      <w:sdtContent>
        <w:p w14:paraId="3BEAF903" w14:textId="34715990" w:rsidR="00DE3432" w:rsidRDefault="00A87294" w:rsidP="004B1BD3">
          <w:pPr>
            <w:rPr>
              <w:color w:val="000000" w:themeColor="text1"/>
            </w:rPr>
          </w:pPr>
          <w:r>
            <w:rPr>
              <w:rFonts w:ascii="宋体" w:hAnsi="宋体"/>
              <w:color w:val="000000" w:themeColor="text1"/>
            </w:rPr>
            <w:fldChar w:fldCharType="begin"/>
          </w:r>
          <w:r w:rsidR="004B1BD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B1BD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05FAED3" w14:textId="77777777" w:rsidR="00DE3432" w:rsidRDefault="00DE3432">
      <w:pPr>
        <w:rPr>
          <w:color w:val="000000" w:themeColor="text1"/>
        </w:rPr>
      </w:pPr>
    </w:p>
    <w:p w14:paraId="31C29A1D"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现金流量表项目</w:t>
      </w:r>
    </w:p>
    <w:p w14:paraId="119F0CA0" w14:textId="77777777" w:rsidR="00DE3432" w:rsidRDefault="00A87294">
      <w:pPr>
        <w:pStyle w:val="4"/>
        <w:numPr>
          <w:ilvl w:val="0"/>
          <w:numId w:val="115"/>
        </w:numPr>
        <w:rPr>
          <w:color w:val="000000" w:themeColor="text1"/>
        </w:rPr>
      </w:pPr>
      <w:r>
        <w:rPr>
          <w:rFonts w:hint="eastAsia"/>
          <w:color w:val="000000" w:themeColor="text1"/>
        </w:rPr>
        <w:t>与经营活动有关的现金</w:t>
      </w:r>
    </w:p>
    <w:p w14:paraId="1DB4118C" w14:textId="77777777" w:rsidR="00DE3432" w:rsidRDefault="00A87294">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1419289950"/>
        <w:placeholder>
          <w:docPart w:val="GBC22222222222222222222222222222"/>
        </w:placeholder>
      </w:sdtPr>
      <w:sdtContent>
        <w:p w14:paraId="2011DCE9"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854A132"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15673081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收到的其他与经营活动有关的现金"/>
          <w:tag w:val="_GBC_fab1e143b1314991a3aebb857ed68a09"/>
          <w:id w:val="-8709207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56"/>
        <w:gridCol w:w="2746"/>
      </w:tblGrid>
      <w:tr w:rsidR="00DE3432" w14:paraId="05CEA8A9" w14:textId="77777777">
        <w:sdt>
          <w:sdtPr>
            <w:tag w:val="_PLD_37a08d49f8e14506929ae8c9544c259e"/>
            <w:id w:val="-1193691960"/>
          </w:sdtPr>
          <w:sdtContent>
            <w:tc>
              <w:tcPr>
                <w:tcW w:w="1882" w:type="pct"/>
              </w:tcPr>
              <w:p w14:paraId="11B8F11B"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f6cb8d17057e4de79000a7b7c263b07e"/>
            <w:id w:val="-1240705607"/>
          </w:sdtPr>
          <w:sdtContent>
            <w:tc>
              <w:tcPr>
                <w:tcW w:w="1562" w:type="pct"/>
              </w:tcPr>
              <w:p w14:paraId="7F064889"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28d6db3ec51c43eb8751b53e93c8f270"/>
            <w:id w:val="-196700350"/>
          </w:sdtPr>
          <w:sdtContent>
            <w:tc>
              <w:tcPr>
                <w:tcW w:w="1556" w:type="pct"/>
              </w:tcPr>
              <w:p w14:paraId="2F19A4A9"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DE3432" w14:paraId="754B43A6" w14:textId="77777777">
        <w:tc>
          <w:tcPr>
            <w:tcW w:w="1882" w:type="pct"/>
          </w:tcPr>
          <w:p w14:paraId="642916E3" w14:textId="7DAF3763" w:rsidR="00DE3432" w:rsidRDefault="004B1BD3">
            <w:pPr>
              <w:autoSpaceDE w:val="0"/>
              <w:autoSpaceDN w:val="0"/>
              <w:adjustRightInd w:val="0"/>
              <w:snapToGrid w:val="0"/>
              <w:spacing w:line="240" w:lineRule="atLeast"/>
            </w:pPr>
            <w:r>
              <w:rPr>
                <w:rFonts w:hint="eastAsia"/>
              </w:rPr>
              <w:t>政府补助</w:t>
            </w:r>
          </w:p>
        </w:tc>
        <w:tc>
          <w:tcPr>
            <w:tcW w:w="1562" w:type="pct"/>
            <w:vAlign w:val="bottom"/>
          </w:tcPr>
          <w:p w14:paraId="175FE4D9" w14:textId="3705EA94" w:rsidR="00DE3432" w:rsidRDefault="009B3AB7">
            <w:pPr>
              <w:jc w:val="right"/>
            </w:pPr>
            <w:r>
              <w:t>1,038,726.30</w:t>
            </w:r>
          </w:p>
        </w:tc>
        <w:tc>
          <w:tcPr>
            <w:tcW w:w="1556" w:type="pct"/>
          </w:tcPr>
          <w:p w14:paraId="54DB1F44" w14:textId="15E4DF0D" w:rsidR="00DE3432" w:rsidRDefault="004B1BD3">
            <w:pPr>
              <w:jc w:val="right"/>
            </w:pPr>
            <w:r>
              <w:t>20,366,127.60</w:t>
            </w:r>
          </w:p>
        </w:tc>
      </w:tr>
      <w:tr w:rsidR="00DE3432" w14:paraId="1F7F5141" w14:textId="77777777">
        <w:tc>
          <w:tcPr>
            <w:tcW w:w="1882" w:type="pct"/>
          </w:tcPr>
          <w:p w14:paraId="636F303D" w14:textId="297A4C6F" w:rsidR="00DE3432" w:rsidRDefault="004B1BD3">
            <w:pPr>
              <w:autoSpaceDE w:val="0"/>
              <w:autoSpaceDN w:val="0"/>
              <w:adjustRightInd w:val="0"/>
              <w:snapToGrid w:val="0"/>
              <w:spacing w:line="240" w:lineRule="atLeast"/>
            </w:pPr>
            <w:r>
              <w:rPr>
                <w:rFonts w:hint="eastAsia"/>
              </w:rPr>
              <w:lastRenderedPageBreak/>
              <w:t>其他收入</w:t>
            </w:r>
          </w:p>
        </w:tc>
        <w:tc>
          <w:tcPr>
            <w:tcW w:w="1562" w:type="pct"/>
            <w:vAlign w:val="bottom"/>
          </w:tcPr>
          <w:p w14:paraId="3B9A7498" w14:textId="0E7B5D1B" w:rsidR="00DE3432" w:rsidRDefault="00621360">
            <w:pPr>
              <w:jc w:val="right"/>
            </w:pPr>
            <w:r>
              <w:t>936,469.22</w:t>
            </w:r>
          </w:p>
        </w:tc>
        <w:tc>
          <w:tcPr>
            <w:tcW w:w="1556" w:type="pct"/>
          </w:tcPr>
          <w:p w14:paraId="2F77BC4B" w14:textId="4A8A3507" w:rsidR="00DE3432" w:rsidRDefault="004B1BD3">
            <w:pPr>
              <w:jc w:val="right"/>
            </w:pPr>
            <w:r>
              <w:t>1,259,775.20</w:t>
            </w:r>
          </w:p>
        </w:tc>
      </w:tr>
      <w:tr w:rsidR="00DE3432" w14:paraId="6C6CB3C8" w14:textId="77777777">
        <w:tc>
          <w:tcPr>
            <w:tcW w:w="1882" w:type="pct"/>
          </w:tcPr>
          <w:p w14:paraId="725CF371" w14:textId="77777777" w:rsidR="00DE3432" w:rsidRDefault="00A8729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bottom"/>
          </w:tcPr>
          <w:p w14:paraId="72F4252B" w14:textId="27CE2FE5" w:rsidR="00DE3432" w:rsidRDefault="00621360">
            <w:pPr>
              <w:jc w:val="right"/>
            </w:pPr>
            <w:r>
              <w:t>1,975,195.52</w:t>
            </w:r>
          </w:p>
        </w:tc>
        <w:tc>
          <w:tcPr>
            <w:tcW w:w="1556" w:type="pct"/>
          </w:tcPr>
          <w:p w14:paraId="1B42CAD9" w14:textId="48CB8F96" w:rsidR="00DE3432" w:rsidRDefault="004B1BD3">
            <w:pPr>
              <w:jc w:val="right"/>
            </w:pPr>
            <w:r>
              <w:t>21,625,902.80</w:t>
            </w:r>
          </w:p>
        </w:tc>
      </w:tr>
    </w:tbl>
    <w:p w14:paraId="2139EE67" w14:textId="77777777" w:rsidR="00DE3432" w:rsidRDefault="00A87294">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698276535"/>
        <w:placeholder>
          <w:docPart w:val="GBC22222222222222222222222222222"/>
        </w:placeholder>
      </w:sdtPr>
      <w:sdtContent>
        <w:p w14:paraId="467BAAE0" w14:textId="595CBC10" w:rsidR="00DE3432" w:rsidRDefault="004B1BD3">
          <w:pPr>
            <w:rPr>
              <w:color w:val="000000" w:themeColor="text1"/>
            </w:rPr>
          </w:pPr>
          <w:r>
            <w:rPr>
              <w:rFonts w:hint="eastAsia"/>
              <w:color w:val="000000" w:themeColor="text1"/>
            </w:rPr>
            <w:t>无</w:t>
          </w:r>
        </w:p>
      </w:sdtContent>
    </w:sdt>
    <w:p w14:paraId="11573BD4" w14:textId="77777777" w:rsidR="00DE3432" w:rsidRDefault="00DE3432">
      <w:pPr>
        <w:rPr>
          <w:color w:val="000000" w:themeColor="text1"/>
        </w:rPr>
      </w:pPr>
    </w:p>
    <w:p w14:paraId="5A9EEF6F" w14:textId="77777777" w:rsidR="00DE3432" w:rsidRDefault="00A87294">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88361422"/>
        <w:placeholder>
          <w:docPart w:val="GBC22222222222222222222222222222"/>
        </w:placeholder>
      </w:sdtPr>
      <w:sdtContent>
        <w:p w14:paraId="1E5450BD"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AA2D37"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4955627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支付的其他与经营活动有关的现金"/>
          <w:tag w:val="_GBC_37de812db19b41c8a01d10d8b0365268"/>
          <w:id w:val="-7017895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37"/>
        <w:gridCol w:w="2765"/>
      </w:tblGrid>
      <w:tr w:rsidR="00DE3432" w14:paraId="447B93EC" w14:textId="77777777">
        <w:sdt>
          <w:sdtPr>
            <w:tag w:val="_PLD_164da6d2b96e42688b06fe557d996ac2"/>
            <w:id w:val="-2059926238"/>
          </w:sdtPr>
          <w:sdtContent>
            <w:tc>
              <w:tcPr>
                <w:tcW w:w="1882" w:type="pct"/>
              </w:tcPr>
              <w:p w14:paraId="5295668E" w14:textId="77777777" w:rsidR="00DE3432" w:rsidRDefault="00A8729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69d21b5f023448adbd8c69a7e96e585d"/>
            <w:id w:val="700901441"/>
          </w:sdtPr>
          <w:sdtContent>
            <w:tc>
              <w:tcPr>
                <w:tcW w:w="1551" w:type="pct"/>
              </w:tcPr>
              <w:p w14:paraId="488C2BAE"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fccf4811cdbb443297a0ce875715525f"/>
            <w:id w:val="1742827269"/>
          </w:sdtPr>
          <w:sdtContent>
            <w:tc>
              <w:tcPr>
                <w:tcW w:w="1567" w:type="pct"/>
              </w:tcPr>
              <w:p w14:paraId="447480BC" w14:textId="77777777" w:rsidR="00DE3432" w:rsidRDefault="00A87294">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DE3432" w14:paraId="1D9FB22B" w14:textId="77777777">
        <w:tc>
          <w:tcPr>
            <w:tcW w:w="1882" w:type="pct"/>
          </w:tcPr>
          <w:p w14:paraId="53E6A697" w14:textId="25E1C68E" w:rsidR="00DE3432" w:rsidRDefault="004B1BD3">
            <w:pPr>
              <w:autoSpaceDE w:val="0"/>
              <w:autoSpaceDN w:val="0"/>
              <w:adjustRightInd w:val="0"/>
              <w:snapToGrid w:val="0"/>
            </w:pPr>
            <w:r>
              <w:rPr>
                <w:rFonts w:hint="eastAsia"/>
              </w:rPr>
              <w:t>管理费用中现金支出</w:t>
            </w:r>
          </w:p>
        </w:tc>
        <w:tc>
          <w:tcPr>
            <w:tcW w:w="1551" w:type="pct"/>
          </w:tcPr>
          <w:p w14:paraId="5291D13C" w14:textId="40ABF75A" w:rsidR="00DE3432" w:rsidRDefault="00022C5D">
            <w:pPr>
              <w:jc w:val="right"/>
            </w:pPr>
            <w:r>
              <w:t>21,842,535.76</w:t>
            </w:r>
          </w:p>
        </w:tc>
        <w:tc>
          <w:tcPr>
            <w:tcW w:w="1567" w:type="pct"/>
          </w:tcPr>
          <w:p w14:paraId="3F14D798" w14:textId="10E44B14" w:rsidR="00DE3432" w:rsidRDefault="004B1BD3">
            <w:pPr>
              <w:jc w:val="right"/>
            </w:pPr>
            <w:r>
              <w:t>19,152,724.40</w:t>
            </w:r>
          </w:p>
        </w:tc>
      </w:tr>
      <w:tr w:rsidR="004B1BD3" w14:paraId="6B0102C9" w14:textId="77777777">
        <w:tc>
          <w:tcPr>
            <w:tcW w:w="1882" w:type="pct"/>
          </w:tcPr>
          <w:p w14:paraId="1BEA015E" w14:textId="6D475009" w:rsidR="004B1BD3" w:rsidRDefault="004B1BD3">
            <w:pPr>
              <w:autoSpaceDE w:val="0"/>
              <w:autoSpaceDN w:val="0"/>
              <w:adjustRightInd w:val="0"/>
              <w:snapToGrid w:val="0"/>
            </w:pPr>
            <w:r>
              <w:rPr>
                <w:rFonts w:hint="eastAsia"/>
              </w:rPr>
              <w:t>销售费用中现金支出</w:t>
            </w:r>
          </w:p>
        </w:tc>
        <w:tc>
          <w:tcPr>
            <w:tcW w:w="1551" w:type="pct"/>
          </w:tcPr>
          <w:p w14:paraId="7B4332C2" w14:textId="0F82C679" w:rsidR="004B1BD3" w:rsidRDefault="00022C5D">
            <w:pPr>
              <w:jc w:val="right"/>
            </w:pPr>
            <w:r>
              <w:t>3,193,631.57</w:t>
            </w:r>
          </w:p>
        </w:tc>
        <w:tc>
          <w:tcPr>
            <w:tcW w:w="1567" w:type="pct"/>
          </w:tcPr>
          <w:p w14:paraId="5BFF44D8" w14:textId="234A61A4" w:rsidR="004B1BD3" w:rsidRDefault="004B1BD3">
            <w:pPr>
              <w:jc w:val="right"/>
            </w:pPr>
            <w:r>
              <w:t>15,527,247.96</w:t>
            </w:r>
          </w:p>
        </w:tc>
      </w:tr>
      <w:tr w:rsidR="00DE3432" w14:paraId="1AD7D33D" w14:textId="77777777">
        <w:tc>
          <w:tcPr>
            <w:tcW w:w="1882" w:type="pct"/>
          </w:tcPr>
          <w:p w14:paraId="1282EE32" w14:textId="4B583D46" w:rsidR="00DE3432" w:rsidRDefault="004B1BD3">
            <w:pPr>
              <w:autoSpaceDE w:val="0"/>
              <w:autoSpaceDN w:val="0"/>
              <w:adjustRightInd w:val="0"/>
              <w:snapToGrid w:val="0"/>
            </w:pPr>
            <w:r>
              <w:rPr>
                <w:rFonts w:hint="eastAsia"/>
              </w:rPr>
              <w:t>研发费用中现金支出及其他</w:t>
            </w:r>
          </w:p>
        </w:tc>
        <w:tc>
          <w:tcPr>
            <w:tcW w:w="1551" w:type="pct"/>
          </w:tcPr>
          <w:p w14:paraId="43F8AE15" w14:textId="20B89811" w:rsidR="00DE3432" w:rsidRDefault="00022C5D">
            <w:pPr>
              <w:jc w:val="right"/>
            </w:pPr>
            <w:r>
              <w:t>5,391,578.09</w:t>
            </w:r>
          </w:p>
        </w:tc>
        <w:tc>
          <w:tcPr>
            <w:tcW w:w="1567" w:type="pct"/>
          </w:tcPr>
          <w:p w14:paraId="363B4521" w14:textId="77EAEC66" w:rsidR="00DE3432" w:rsidRDefault="004B1BD3">
            <w:pPr>
              <w:jc w:val="right"/>
            </w:pPr>
            <w:r>
              <w:t>13,004,087.82</w:t>
            </w:r>
          </w:p>
        </w:tc>
      </w:tr>
      <w:tr w:rsidR="004673E0" w14:paraId="380412DE" w14:textId="77777777">
        <w:tc>
          <w:tcPr>
            <w:tcW w:w="1882" w:type="pct"/>
          </w:tcPr>
          <w:p w14:paraId="6CDA0CD7" w14:textId="66B20757" w:rsidR="004673E0" w:rsidRDefault="004673E0">
            <w:pPr>
              <w:autoSpaceDE w:val="0"/>
              <w:autoSpaceDN w:val="0"/>
              <w:adjustRightInd w:val="0"/>
              <w:snapToGrid w:val="0"/>
            </w:pPr>
            <w:r>
              <w:rPr>
                <w:rFonts w:hint="eastAsia"/>
              </w:rPr>
              <w:t>往来款式及其他</w:t>
            </w:r>
          </w:p>
        </w:tc>
        <w:tc>
          <w:tcPr>
            <w:tcW w:w="1551" w:type="pct"/>
          </w:tcPr>
          <w:p w14:paraId="042B81A8" w14:textId="7D93C342" w:rsidR="004673E0" w:rsidRDefault="004673E0">
            <w:pPr>
              <w:jc w:val="right"/>
            </w:pPr>
            <w:r>
              <w:t>28,305,624.52</w:t>
            </w:r>
          </w:p>
        </w:tc>
        <w:tc>
          <w:tcPr>
            <w:tcW w:w="1567" w:type="pct"/>
          </w:tcPr>
          <w:p w14:paraId="1419ACBA" w14:textId="77777777" w:rsidR="004673E0" w:rsidRDefault="004673E0">
            <w:pPr>
              <w:jc w:val="right"/>
            </w:pPr>
          </w:p>
        </w:tc>
      </w:tr>
      <w:tr w:rsidR="00DE3432" w14:paraId="787D348B" w14:textId="77777777">
        <w:tc>
          <w:tcPr>
            <w:tcW w:w="1882" w:type="pct"/>
          </w:tcPr>
          <w:p w14:paraId="64CF933D" w14:textId="77777777" w:rsidR="00DE3432" w:rsidRDefault="00A87294">
            <w:pPr>
              <w:autoSpaceDE w:val="0"/>
              <w:autoSpaceDN w:val="0"/>
              <w:adjustRightInd w:val="0"/>
              <w:snapToGrid w:val="0"/>
              <w:jc w:val="center"/>
              <w:rPr>
                <w:color w:val="000000" w:themeColor="text1"/>
              </w:rPr>
            </w:pPr>
            <w:r>
              <w:rPr>
                <w:rFonts w:hint="eastAsia"/>
                <w:color w:val="000000" w:themeColor="text1"/>
              </w:rPr>
              <w:t>合计</w:t>
            </w:r>
          </w:p>
        </w:tc>
        <w:tc>
          <w:tcPr>
            <w:tcW w:w="1551" w:type="pct"/>
          </w:tcPr>
          <w:p w14:paraId="0A508153" w14:textId="03B0B70D" w:rsidR="00DE3432" w:rsidRDefault="004673E0">
            <w:pPr>
              <w:jc w:val="right"/>
            </w:pPr>
            <w:r>
              <w:t>58,733,369.94</w:t>
            </w:r>
          </w:p>
        </w:tc>
        <w:tc>
          <w:tcPr>
            <w:tcW w:w="1567" w:type="pct"/>
          </w:tcPr>
          <w:p w14:paraId="4D7E11C9" w14:textId="57578D42" w:rsidR="00DE3432" w:rsidRDefault="00CA045A">
            <w:pPr>
              <w:jc w:val="right"/>
            </w:pPr>
            <w:r>
              <w:t>47,684,060.18</w:t>
            </w:r>
          </w:p>
        </w:tc>
      </w:tr>
    </w:tbl>
    <w:p w14:paraId="7655A13E" w14:textId="77777777" w:rsidR="00DE3432" w:rsidRDefault="00A87294">
      <w:pPr>
        <w:spacing w:before="60" w:after="60"/>
        <w:rPr>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2108843185"/>
        <w:placeholder>
          <w:docPart w:val="GBC22222222222222222222222222222"/>
        </w:placeholder>
      </w:sdtPr>
      <w:sdtContent>
        <w:p w14:paraId="4E17C554" w14:textId="3BA7095C" w:rsidR="00DE3432" w:rsidRDefault="00CA045A">
          <w:pPr>
            <w:ind w:right="5"/>
            <w:rPr>
              <w:color w:val="000000" w:themeColor="text1"/>
            </w:rPr>
          </w:pPr>
          <w:r>
            <w:rPr>
              <w:rFonts w:hint="eastAsia"/>
              <w:color w:val="000000" w:themeColor="text1"/>
            </w:rPr>
            <w:t>无</w:t>
          </w:r>
        </w:p>
      </w:sdtContent>
    </w:sdt>
    <w:p w14:paraId="00FA0076" w14:textId="77777777" w:rsidR="00DE3432" w:rsidRDefault="00DE3432">
      <w:pPr>
        <w:ind w:right="5"/>
        <w:rPr>
          <w:color w:val="000000" w:themeColor="text1"/>
        </w:rPr>
      </w:pPr>
    </w:p>
    <w:p w14:paraId="11F05349" w14:textId="77777777" w:rsidR="00DE3432" w:rsidRDefault="00A87294">
      <w:pPr>
        <w:pStyle w:val="4"/>
        <w:numPr>
          <w:ilvl w:val="0"/>
          <w:numId w:val="115"/>
        </w:numPr>
        <w:rPr>
          <w:rFonts w:ascii="宋体" w:hAnsi="宋体" w:cs="宋体" w:hint="eastAsia"/>
          <w:color w:val="000000" w:themeColor="text1"/>
          <w:kern w:val="0"/>
          <w:szCs w:val="21"/>
        </w:rPr>
      </w:pPr>
      <w:bookmarkStart w:id="404" w:name="_Hlk167970426"/>
      <w:r>
        <w:rPr>
          <w:rFonts w:ascii="宋体" w:hAnsi="宋体" w:cs="宋体" w:hint="eastAsia"/>
          <w:color w:val="000000" w:themeColor="text1"/>
          <w:kern w:val="0"/>
          <w:szCs w:val="21"/>
        </w:rPr>
        <w:t>与投资活动有关的现金</w:t>
      </w:r>
    </w:p>
    <w:p w14:paraId="4BB7D5A3" w14:textId="77777777" w:rsidR="00DE3432" w:rsidRDefault="00A87294">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552967329"/>
        <w:placeholder>
          <w:docPart w:val="GBC22222222222222222222222222222"/>
        </w:placeholder>
      </w:sdtPr>
      <w:sdtContent>
        <w:p w14:paraId="668BA372" w14:textId="0882AB0C" w:rsidR="00CA045A" w:rsidRDefault="00A87294" w:rsidP="00CA045A">
          <w:pPr>
            <w:rPr>
              <w:color w:val="000000" w:themeColor="text1"/>
            </w:rPr>
          </w:pP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3DA5F4" w14:textId="77777777" w:rsidR="00DE3432" w:rsidRDefault="00DE3432">
      <w:pPr>
        <w:rPr>
          <w:color w:val="000000" w:themeColor="text1"/>
        </w:rPr>
      </w:pPr>
    </w:p>
    <w:p w14:paraId="13147CFA" w14:textId="77777777" w:rsidR="00DE3432" w:rsidRDefault="00A87294">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98387713"/>
        <w:placeholder>
          <w:docPart w:val="GBC22222222222222222222222222222"/>
        </w:placeholder>
      </w:sdtPr>
      <w:sdtContent>
        <w:p w14:paraId="140B35B3" w14:textId="4D13C810" w:rsidR="00CA045A" w:rsidRDefault="00A87294" w:rsidP="00CA045A">
          <w:pPr>
            <w:rPr>
              <w:color w:val="000000" w:themeColor="text1"/>
            </w:rPr>
          </w:pP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D728FE" w14:textId="77777777" w:rsidR="00DE3432" w:rsidRDefault="00DE3432">
      <w:pPr>
        <w:rPr>
          <w:color w:val="000000" w:themeColor="text1"/>
        </w:rPr>
      </w:pPr>
    </w:p>
    <w:bookmarkEnd w:id="404"/>
    <w:p w14:paraId="614C587C" w14:textId="77777777" w:rsidR="00DE3432" w:rsidRDefault="00A87294">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1541857602"/>
        <w:placeholder>
          <w:docPart w:val="GBC22222222222222222222222222222"/>
        </w:placeholder>
      </w:sdtPr>
      <w:sdtContent>
        <w:p w14:paraId="48EB8070" w14:textId="4E690507" w:rsidR="00CA045A" w:rsidRDefault="00A87294" w:rsidP="00CA045A">
          <w:pPr>
            <w:rPr>
              <w:color w:val="000000" w:themeColor="text1"/>
            </w:rPr>
          </w:pP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756212" w14:textId="77777777" w:rsidR="00DE3432" w:rsidRDefault="00DE3432">
      <w:pPr>
        <w:rPr>
          <w:color w:val="000000" w:themeColor="text1"/>
        </w:rPr>
      </w:pPr>
    </w:p>
    <w:p w14:paraId="2A4022EF" w14:textId="77777777" w:rsidR="00DE3432" w:rsidRDefault="00A87294">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1003782571"/>
        <w:placeholder>
          <w:docPart w:val="GBC22222222222222222222222222222"/>
        </w:placeholder>
      </w:sdtPr>
      <w:sdtContent>
        <w:p w14:paraId="7988EEDB" w14:textId="133740FF" w:rsidR="00CA045A" w:rsidRDefault="00A87294" w:rsidP="00CA045A">
          <w:pPr>
            <w:rPr>
              <w:color w:val="000000" w:themeColor="text1"/>
            </w:rPr>
          </w:pP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045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BE028C3" w14:textId="77777777" w:rsidR="00DE3432" w:rsidRDefault="00DE3432">
      <w:pPr>
        <w:rPr>
          <w:color w:val="000000" w:themeColor="text1"/>
        </w:rPr>
      </w:pPr>
    </w:p>
    <w:p w14:paraId="21889776" w14:textId="77777777" w:rsidR="00DE3432" w:rsidRDefault="00A87294">
      <w:pPr>
        <w:pStyle w:val="4"/>
        <w:numPr>
          <w:ilvl w:val="0"/>
          <w:numId w:val="115"/>
        </w:numPr>
        <w:rPr>
          <w:rFonts w:ascii="宋体" w:hAnsi="宋体" w:cs="宋体" w:hint="eastAsia"/>
          <w:color w:val="000000" w:themeColor="text1"/>
          <w:kern w:val="0"/>
          <w:szCs w:val="21"/>
        </w:rPr>
      </w:pPr>
      <w:r>
        <w:rPr>
          <w:rFonts w:ascii="宋体" w:hAnsi="宋体" w:cs="宋体" w:hint="eastAsia"/>
          <w:color w:val="000000" w:themeColor="text1"/>
          <w:kern w:val="0"/>
          <w:szCs w:val="21"/>
        </w:rPr>
        <w:t>与筹资活动有关的现金</w:t>
      </w:r>
    </w:p>
    <w:p w14:paraId="10273C72" w14:textId="77777777" w:rsidR="00DE3432" w:rsidRDefault="00A87294">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776835045"/>
        <w:placeholder>
          <w:docPart w:val="GBC22222222222222222222222222222"/>
        </w:placeholder>
      </w:sdtPr>
      <w:sdtContent>
        <w:p w14:paraId="4C46AC31"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48B847"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筹资活动有关的现金"/>
          <w:tag w:val="_GBC_54c629439974499c9df52a114b0272b9"/>
          <w:id w:val="-17698469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收到的其他与筹资活动有关的现金"/>
          <w:tag w:val="_GBC_0d3b28d58a83411db264b55c970f7fc6"/>
          <w:id w:val="-244893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DE3432" w14:paraId="5B3E83FC" w14:textId="77777777">
        <w:bookmarkStart w:id="405" w:name="OLE_LINK33" w:displacedByCustomXml="next"/>
        <w:sdt>
          <w:sdtPr>
            <w:tag w:val="_PLD_45e71f75634d40e399bff943b12676a7"/>
            <w:id w:val="-1019383957"/>
          </w:sdtPr>
          <w:sdtContent>
            <w:tc>
              <w:tcPr>
                <w:tcW w:w="1882" w:type="pct"/>
              </w:tcPr>
              <w:p w14:paraId="56D26BE2" w14:textId="77777777" w:rsidR="00DE3432" w:rsidRDefault="00A8729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f7b1d7d1151a486eb8533f96d22cda73"/>
            <w:id w:val="-1386567964"/>
          </w:sdtPr>
          <w:sdtContent>
            <w:tc>
              <w:tcPr>
                <w:tcW w:w="1610" w:type="pct"/>
              </w:tcPr>
              <w:p w14:paraId="6181B31D"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fcd73629839441d485ad661b0568d6af"/>
            <w:id w:val="-391274584"/>
          </w:sdtPr>
          <w:sdtContent>
            <w:tc>
              <w:tcPr>
                <w:tcW w:w="1508" w:type="pct"/>
              </w:tcPr>
              <w:p w14:paraId="47C13C99" w14:textId="77777777" w:rsidR="00DE3432" w:rsidRDefault="00A87294">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E558B7" w14:paraId="39CDCFDB" w14:textId="77777777" w:rsidTr="00F50DC4">
        <w:tc>
          <w:tcPr>
            <w:tcW w:w="1882" w:type="pct"/>
            <w:tcBorders>
              <w:top w:val="single" w:sz="4" w:space="0" w:color="auto"/>
              <w:left w:val="single" w:sz="4" w:space="0" w:color="auto"/>
              <w:bottom w:val="single" w:sz="4" w:space="0" w:color="auto"/>
              <w:right w:val="single" w:sz="4" w:space="0" w:color="auto"/>
            </w:tcBorders>
            <w:vAlign w:val="center"/>
          </w:tcPr>
          <w:p w14:paraId="085A428D" w14:textId="745F9721" w:rsidR="00E558B7" w:rsidRDefault="00E558B7" w:rsidP="00E558B7">
            <w:pPr>
              <w:autoSpaceDE w:val="0"/>
              <w:autoSpaceDN w:val="0"/>
              <w:adjustRightInd w:val="0"/>
              <w:snapToGrid w:val="0"/>
            </w:pPr>
            <w:r>
              <w:rPr>
                <w:rFonts w:hint="eastAsia"/>
                <w:color w:val="000000"/>
              </w:rPr>
              <w:t>利息收入</w:t>
            </w:r>
          </w:p>
        </w:tc>
        <w:tc>
          <w:tcPr>
            <w:tcW w:w="1610" w:type="pct"/>
            <w:tcBorders>
              <w:top w:val="single" w:sz="4" w:space="0" w:color="auto"/>
              <w:left w:val="nil"/>
              <w:bottom w:val="single" w:sz="4" w:space="0" w:color="auto"/>
              <w:right w:val="single" w:sz="4" w:space="0" w:color="auto"/>
            </w:tcBorders>
            <w:vAlign w:val="center"/>
          </w:tcPr>
          <w:p w14:paraId="09B7D333" w14:textId="0838EF4F" w:rsidR="00E558B7" w:rsidRDefault="00B73E39" w:rsidP="00E558B7">
            <w:pPr>
              <w:jc w:val="right"/>
            </w:pPr>
            <w:r>
              <w:rPr>
                <w:rFonts w:eastAsia="等线" w:cs="Times New Roman"/>
                <w:color w:val="000000"/>
              </w:rPr>
              <w:t>7,210,805.31</w:t>
            </w:r>
          </w:p>
        </w:tc>
        <w:tc>
          <w:tcPr>
            <w:tcW w:w="1508" w:type="pct"/>
            <w:tcBorders>
              <w:top w:val="single" w:sz="4" w:space="0" w:color="auto"/>
              <w:left w:val="nil"/>
              <w:bottom w:val="single" w:sz="4" w:space="0" w:color="auto"/>
              <w:right w:val="single" w:sz="4" w:space="0" w:color="auto"/>
            </w:tcBorders>
            <w:vAlign w:val="center"/>
          </w:tcPr>
          <w:p w14:paraId="6C2DF2F0" w14:textId="6D74D2D0" w:rsidR="00E558B7" w:rsidRDefault="00E558B7" w:rsidP="00E558B7">
            <w:pPr>
              <w:jc w:val="right"/>
            </w:pPr>
            <w:r>
              <w:rPr>
                <w:rFonts w:eastAsia="等线" w:cs="Times New Roman"/>
                <w:color w:val="000000"/>
              </w:rPr>
              <w:t>5,124,290.19</w:t>
            </w:r>
          </w:p>
        </w:tc>
      </w:tr>
      <w:tr w:rsidR="00E558B7" w14:paraId="59E00132" w14:textId="77777777" w:rsidTr="00F50DC4">
        <w:tc>
          <w:tcPr>
            <w:tcW w:w="1882" w:type="pct"/>
            <w:tcBorders>
              <w:top w:val="nil"/>
              <w:left w:val="single" w:sz="4" w:space="0" w:color="auto"/>
              <w:bottom w:val="single" w:sz="4" w:space="0" w:color="auto"/>
              <w:right w:val="single" w:sz="4" w:space="0" w:color="auto"/>
            </w:tcBorders>
            <w:vAlign w:val="center"/>
          </w:tcPr>
          <w:p w14:paraId="27ABE957" w14:textId="62B19C1C" w:rsidR="00E558B7" w:rsidRDefault="00E558B7" w:rsidP="00E558B7">
            <w:pPr>
              <w:autoSpaceDE w:val="0"/>
              <w:autoSpaceDN w:val="0"/>
              <w:adjustRightInd w:val="0"/>
              <w:snapToGrid w:val="0"/>
            </w:pPr>
            <w:r>
              <w:rPr>
                <w:rFonts w:hint="eastAsia"/>
                <w:color w:val="000000"/>
              </w:rPr>
              <w:t>收到的融资租赁借款</w:t>
            </w:r>
          </w:p>
        </w:tc>
        <w:tc>
          <w:tcPr>
            <w:tcW w:w="1610" w:type="pct"/>
            <w:tcBorders>
              <w:top w:val="nil"/>
              <w:left w:val="nil"/>
              <w:bottom w:val="single" w:sz="4" w:space="0" w:color="auto"/>
              <w:right w:val="single" w:sz="4" w:space="0" w:color="auto"/>
            </w:tcBorders>
            <w:vAlign w:val="center"/>
          </w:tcPr>
          <w:p w14:paraId="09236DD9" w14:textId="32EBD186" w:rsidR="00E558B7" w:rsidRDefault="00E558B7" w:rsidP="00E558B7">
            <w:pPr>
              <w:jc w:val="right"/>
            </w:pPr>
            <w:r>
              <w:rPr>
                <w:rFonts w:eastAsia="等线" w:cs="Times New Roman"/>
                <w:color w:val="000000"/>
              </w:rPr>
              <w:t>62,000,000.00</w:t>
            </w:r>
          </w:p>
        </w:tc>
        <w:tc>
          <w:tcPr>
            <w:tcW w:w="1508" w:type="pct"/>
            <w:tcBorders>
              <w:top w:val="nil"/>
              <w:left w:val="nil"/>
              <w:bottom w:val="single" w:sz="4" w:space="0" w:color="auto"/>
              <w:right w:val="single" w:sz="4" w:space="0" w:color="auto"/>
            </w:tcBorders>
            <w:vAlign w:val="center"/>
          </w:tcPr>
          <w:p w14:paraId="2F39DCFF" w14:textId="3D585DA0" w:rsidR="00E558B7" w:rsidRDefault="00E558B7" w:rsidP="00E558B7">
            <w:pPr>
              <w:jc w:val="right"/>
            </w:pPr>
            <w:r>
              <w:rPr>
                <w:rFonts w:eastAsia="等线" w:cs="Times New Roman"/>
                <w:color w:val="000000"/>
              </w:rPr>
              <w:t>20,000,000.00</w:t>
            </w:r>
          </w:p>
        </w:tc>
      </w:tr>
      <w:tr w:rsidR="00E558B7" w14:paraId="2D05EABE" w14:textId="77777777" w:rsidTr="00F50DC4">
        <w:tc>
          <w:tcPr>
            <w:tcW w:w="1882" w:type="pct"/>
            <w:tcBorders>
              <w:top w:val="nil"/>
              <w:left w:val="single" w:sz="4" w:space="0" w:color="auto"/>
              <w:bottom w:val="single" w:sz="4" w:space="0" w:color="auto"/>
              <w:right w:val="single" w:sz="4" w:space="0" w:color="auto"/>
            </w:tcBorders>
            <w:vAlign w:val="center"/>
          </w:tcPr>
          <w:p w14:paraId="3352107C" w14:textId="36E918AF" w:rsidR="00E558B7" w:rsidRDefault="00E558B7" w:rsidP="00E558B7">
            <w:pPr>
              <w:autoSpaceDE w:val="0"/>
              <w:autoSpaceDN w:val="0"/>
              <w:adjustRightInd w:val="0"/>
              <w:snapToGrid w:val="0"/>
            </w:pPr>
            <w:r>
              <w:rPr>
                <w:rFonts w:hint="eastAsia"/>
                <w:color w:val="000000"/>
              </w:rPr>
              <w:t>收到的票据保证金到期现金</w:t>
            </w:r>
          </w:p>
        </w:tc>
        <w:tc>
          <w:tcPr>
            <w:tcW w:w="1610" w:type="pct"/>
            <w:tcBorders>
              <w:top w:val="nil"/>
              <w:left w:val="nil"/>
              <w:bottom w:val="single" w:sz="4" w:space="0" w:color="auto"/>
              <w:right w:val="single" w:sz="4" w:space="0" w:color="auto"/>
            </w:tcBorders>
            <w:vAlign w:val="center"/>
          </w:tcPr>
          <w:p w14:paraId="6E4F2482" w14:textId="34DFCB2C" w:rsidR="00E558B7" w:rsidRDefault="00E558B7" w:rsidP="00E558B7">
            <w:pPr>
              <w:jc w:val="right"/>
            </w:pPr>
            <w:r>
              <w:rPr>
                <w:rFonts w:eastAsia="等线" w:cs="Times New Roman"/>
                <w:color w:val="000000"/>
              </w:rPr>
              <w:t>405,300,016.</w:t>
            </w:r>
            <w:r w:rsidR="00372434">
              <w:rPr>
                <w:rFonts w:eastAsia="等线" w:cs="Times New Roman" w:hint="eastAsia"/>
                <w:color w:val="000000"/>
              </w:rPr>
              <w:t>18</w:t>
            </w:r>
          </w:p>
        </w:tc>
        <w:tc>
          <w:tcPr>
            <w:tcW w:w="1508" w:type="pct"/>
            <w:tcBorders>
              <w:top w:val="nil"/>
              <w:left w:val="nil"/>
              <w:bottom w:val="single" w:sz="4" w:space="0" w:color="auto"/>
              <w:right w:val="single" w:sz="4" w:space="0" w:color="auto"/>
            </w:tcBorders>
            <w:vAlign w:val="center"/>
          </w:tcPr>
          <w:p w14:paraId="6D3889A8" w14:textId="7C82DF39" w:rsidR="00E558B7" w:rsidRDefault="00E558B7" w:rsidP="00E558B7">
            <w:pPr>
              <w:jc w:val="right"/>
            </w:pPr>
            <w:r>
              <w:rPr>
                <w:rFonts w:eastAsia="等线" w:cs="Times New Roman"/>
                <w:color w:val="000000"/>
              </w:rPr>
              <w:t>493,676,179.02</w:t>
            </w:r>
          </w:p>
        </w:tc>
      </w:tr>
      <w:tr w:rsidR="00E558B7" w14:paraId="7C9B900B" w14:textId="77777777" w:rsidTr="00F50DC4">
        <w:tc>
          <w:tcPr>
            <w:tcW w:w="1882" w:type="pct"/>
            <w:tcBorders>
              <w:top w:val="nil"/>
              <w:left w:val="single" w:sz="4" w:space="0" w:color="auto"/>
              <w:bottom w:val="single" w:sz="4" w:space="0" w:color="auto"/>
              <w:right w:val="single" w:sz="4" w:space="0" w:color="auto"/>
            </w:tcBorders>
            <w:vAlign w:val="center"/>
          </w:tcPr>
          <w:p w14:paraId="019ABDD9" w14:textId="68D71EE3" w:rsidR="00E558B7" w:rsidRDefault="00E558B7" w:rsidP="00E558B7">
            <w:pPr>
              <w:autoSpaceDE w:val="0"/>
              <w:autoSpaceDN w:val="0"/>
              <w:adjustRightInd w:val="0"/>
              <w:snapToGrid w:val="0"/>
              <w:jc w:val="center"/>
              <w:rPr>
                <w:color w:val="000000" w:themeColor="text1"/>
              </w:rPr>
            </w:pPr>
            <w:r>
              <w:rPr>
                <w:rFonts w:hint="eastAsia"/>
                <w:color w:val="000000"/>
              </w:rPr>
              <w:t>合计</w:t>
            </w:r>
          </w:p>
        </w:tc>
        <w:tc>
          <w:tcPr>
            <w:tcW w:w="1610" w:type="pct"/>
            <w:tcBorders>
              <w:top w:val="nil"/>
              <w:left w:val="nil"/>
              <w:bottom w:val="single" w:sz="4" w:space="0" w:color="auto"/>
              <w:right w:val="single" w:sz="4" w:space="0" w:color="auto"/>
            </w:tcBorders>
            <w:vAlign w:val="center"/>
          </w:tcPr>
          <w:p w14:paraId="2871E9C7" w14:textId="78C7DEC2" w:rsidR="00E558B7" w:rsidRDefault="00B73E39" w:rsidP="00E558B7">
            <w:pPr>
              <w:jc w:val="right"/>
            </w:pPr>
            <w:r>
              <w:rPr>
                <w:rFonts w:eastAsia="等线" w:cs="Times New Roman"/>
                <w:color w:val="000000"/>
              </w:rPr>
              <w:t>474,510,821.49</w:t>
            </w:r>
          </w:p>
        </w:tc>
        <w:tc>
          <w:tcPr>
            <w:tcW w:w="1508" w:type="pct"/>
            <w:tcBorders>
              <w:top w:val="nil"/>
              <w:left w:val="nil"/>
              <w:bottom w:val="single" w:sz="4" w:space="0" w:color="auto"/>
              <w:right w:val="single" w:sz="4" w:space="0" w:color="auto"/>
            </w:tcBorders>
            <w:vAlign w:val="center"/>
          </w:tcPr>
          <w:p w14:paraId="352236C2" w14:textId="08F99B55" w:rsidR="00E558B7" w:rsidRDefault="00E558B7" w:rsidP="00E558B7">
            <w:pPr>
              <w:jc w:val="right"/>
            </w:pPr>
            <w:r>
              <w:rPr>
                <w:rFonts w:eastAsia="等线" w:cs="Times New Roman"/>
                <w:color w:val="000000"/>
              </w:rPr>
              <w:t>518,800,469.21</w:t>
            </w:r>
          </w:p>
        </w:tc>
      </w:tr>
    </w:tbl>
    <w:bookmarkEnd w:id="405"/>
    <w:p w14:paraId="76F1FD34" w14:textId="77777777" w:rsidR="00DE3432" w:rsidRDefault="00A87294">
      <w:pPr>
        <w:spacing w:before="60" w:after="60"/>
        <w:rPr>
          <w:color w:val="000000" w:themeColor="text1"/>
        </w:rPr>
      </w:pPr>
      <w:r>
        <w:rPr>
          <w:rFonts w:hint="eastAsia"/>
          <w:color w:val="000000" w:themeColor="text1"/>
        </w:rPr>
        <w:t>收到的其他与筹资活动有关的现金说明：</w:t>
      </w:r>
    </w:p>
    <w:sdt>
      <w:sdtPr>
        <w:rPr>
          <w:rFonts w:hint="eastAsia"/>
          <w:color w:val="000000" w:themeColor="text1"/>
        </w:rPr>
        <w:alias w:val="收到的其他与筹资活动有关的现金说明"/>
        <w:tag w:val="_GBC_cf160106b6d34224a1fbd183426812af"/>
        <w:id w:val="1261182597"/>
        <w:placeholder>
          <w:docPart w:val="GBC22222222222222222222222222222"/>
        </w:placeholder>
      </w:sdtPr>
      <w:sdtEndPr>
        <w:rPr>
          <w:szCs w:val="22"/>
        </w:rPr>
      </w:sdtEndPr>
      <w:sdtContent>
        <w:p w14:paraId="3C8B9838" w14:textId="4E2AB45D" w:rsidR="00DE3432" w:rsidRDefault="002256B9">
          <w:pPr>
            <w:rPr>
              <w:color w:val="000000" w:themeColor="text1"/>
            </w:rPr>
          </w:pPr>
          <w:r>
            <w:rPr>
              <w:rFonts w:hint="eastAsia"/>
              <w:color w:val="000000" w:themeColor="text1"/>
            </w:rPr>
            <w:t>无</w:t>
          </w:r>
        </w:p>
      </w:sdtContent>
    </w:sdt>
    <w:p w14:paraId="525B7E93" w14:textId="77777777" w:rsidR="00DE3432" w:rsidRDefault="00DE3432">
      <w:pPr>
        <w:rPr>
          <w:color w:val="000000" w:themeColor="text1"/>
        </w:rPr>
      </w:pPr>
    </w:p>
    <w:p w14:paraId="1B13AC44" w14:textId="77777777" w:rsidR="00DE3432" w:rsidRDefault="00A87294">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531225587"/>
        <w:placeholder>
          <w:docPart w:val="GBC22222222222222222222222222222"/>
        </w:placeholder>
      </w:sdtPr>
      <w:sdtContent>
        <w:p w14:paraId="5CC45E8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46B593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14821216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支付的其他与筹资活动有关的现金"/>
          <w:tag w:val="_GBC_d6726952256941209f32bac8fffa568d"/>
          <w:id w:val="10967535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DE3432" w14:paraId="388B718A" w14:textId="77777777">
        <w:sdt>
          <w:sdtPr>
            <w:tag w:val="_PLD_2b9da6111f3f4cacb3afcfc0de00e1e9"/>
            <w:id w:val="-1990625863"/>
          </w:sdtPr>
          <w:sdtContent>
            <w:tc>
              <w:tcPr>
                <w:tcW w:w="1882" w:type="pct"/>
              </w:tcPr>
              <w:p w14:paraId="554AED65" w14:textId="77777777" w:rsidR="00DE3432" w:rsidRDefault="00A8729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b6791a7f5c234d80be8964d8fb7b3ce6"/>
            <w:id w:val="-1844852774"/>
          </w:sdtPr>
          <w:sdtContent>
            <w:tc>
              <w:tcPr>
                <w:tcW w:w="1610" w:type="pct"/>
              </w:tcPr>
              <w:p w14:paraId="3682281D" w14:textId="77777777" w:rsidR="00DE3432" w:rsidRDefault="00A87294">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b4a33da4012d47bd8013a6c570bcad87"/>
            <w:id w:val="1477417273"/>
          </w:sdtPr>
          <w:sdtContent>
            <w:tc>
              <w:tcPr>
                <w:tcW w:w="1508" w:type="pct"/>
              </w:tcPr>
              <w:p w14:paraId="3A49B402" w14:textId="77777777" w:rsidR="00DE3432" w:rsidRDefault="00A87294">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A24B51" w14:paraId="7BC7C8D4" w14:textId="77777777" w:rsidTr="00925A78">
        <w:tc>
          <w:tcPr>
            <w:tcW w:w="1882" w:type="pct"/>
            <w:tcBorders>
              <w:top w:val="single" w:sz="4" w:space="0" w:color="auto"/>
              <w:left w:val="single" w:sz="4" w:space="0" w:color="auto"/>
              <w:bottom w:val="single" w:sz="4" w:space="0" w:color="auto"/>
              <w:right w:val="single" w:sz="4" w:space="0" w:color="auto"/>
            </w:tcBorders>
            <w:vAlign w:val="center"/>
          </w:tcPr>
          <w:p w14:paraId="588F998B" w14:textId="50C214BB" w:rsidR="00A24B51" w:rsidRDefault="00A24B51" w:rsidP="00A24B51">
            <w:pPr>
              <w:autoSpaceDE w:val="0"/>
              <w:autoSpaceDN w:val="0"/>
              <w:adjustRightInd w:val="0"/>
              <w:snapToGrid w:val="0"/>
            </w:pPr>
            <w:r>
              <w:rPr>
                <w:rFonts w:hint="eastAsia"/>
                <w:color w:val="000000"/>
              </w:rPr>
              <w:t>支付票据保证金</w:t>
            </w:r>
          </w:p>
        </w:tc>
        <w:tc>
          <w:tcPr>
            <w:tcW w:w="1610" w:type="pct"/>
            <w:tcBorders>
              <w:top w:val="single" w:sz="4" w:space="0" w:color="auto"/>
              <w:left w:val="nil"/>
              <w:bottom w:val="single" w:sz="4" w:space="0" w:color="auto"/>
              <w:right w:val="single" w:sz="4" w:space="0" w:color="auto"/>
            </w:tcBorders>
            <w:vAlign w:val="center"/>
          </w:tcPr>
          <w:p w14:paraId="18023E3E" w14:textId="246B0107" w:rsidR="00A24B51" w:rsidRDefault="006842B8" w:rsidP="00A24B51">
            <w:pPr>
              <w:jc w:val="right"/>
            </w:pPr>
            <w:r>
              <w:rPr>
                <w:rFonts w:eastAsia="等线" w:cs="Times New Roman"/>
                <w:color w:val="000000"/>
              </w:rPr>
              <w:t>680,378,636.60</w:t>
            </w:r>
          </w:p>
        </w:tc>
        <w:tc>
          <w:tcPr>
            <w:tcW w:w="1508" w:type="pct"/>
            <w:tcBorders>
              <w:top w:val="single" w:sz="4" w:space="0" w:color="auto"/>
              <w:left w:val="nil"/>
              <w:bottom w:val="single" w:sz="4" w:space="0" w:color="auto"/>
              <w:right w:val="single" w:sz="4" w:space="0" w:color="auto"/>
            </w:tcBorders>
            <w:vAlign w:val="center"/>
          </w:tcPr>
          <w:p w14:paraId="291A94B6" w14:textId="4D28D020" w:rsidR="00A24B51" w:rsidRDefault="00A24B51" w:rsidP="00A24B51">
            <w:pPr>
              <w:jc w:val="right"/>
            </w:pPr>
            <w:r>
              <w:rPr>
                <w:rFonts w:eastAsia="等线" w:cs="Times New Roman"/>
                <w:color w:val="000000"/>
              </w:rPr>
              <w:t>7</w:t>
            </w:r>
            <w:r w:rsidR="003269DE">
              <w:rPr>
                <w:rFonts w:eastAsia="等线" w:cs="Times New Roman" w:hint="eastAsia"/>
                <w:color w:val="000000"/>
              </w:rPr>
              <w:t>7</w:t>
            </w:r>
            <w:r>
              <w:rPr>
                <w:rFonts w:eastAsia="等线" w:cs="Times New Roman"/>
                <w:color w:val="000000"/>
              </w:rPr>
              <w:t>6,933,585.37</w:t>
            </w:r>
          </w:p>
        </w:tc>
      </w:tr>
      <w:tr w:rsidR="00A24B51" w14:paraId="2CEC7124" w14:textId="77777777" w:rsidTr="00925A78">
        <w:tc>
          <w:tcPr>
            <w:tcW w:w="1882" w:type="pct"/>
            <w:tcBorders>
              <w:top w:val="nil"/>
              <w:left w:val="single" w:sz="4" w:space="0" w:color="auto"/>
              <w:bottom w:val="single" w:sz="4" w:space="0" w:color="auto"/>
              <w:right w:val="single" w:sz="4" w:space="0" w:color="auto"/>
            </w:tcBorders>
            <w:vAlign w:val="center"/>
          </w:tcPr>
          <w:p w14:paraId="3A706E7E" w14:textId="0C6761F3" w:rsidR="00A24B51" w:rsidRDefault="00A24B51" w:rsidP="00A24B51">
            <w:pPr>
              <w:autoSpaceDE w:val="0"/>
              <w:autoSpaceDN w:val="0"/>
              <w:adjustRightInd w:val="0"/>
              <w:snapToGrid w:val="0"/>
            </w:pPr>
            <w:r>
              <w:rPr>
                <w:rFonts w:hint="eastAsia"/>
                <w:color w:val="000000"/>
              </w:rPr>
              <w:t>支付融资租赁本金</w:t>
            </w:r>
          </w:p>
        </w:tc>
        <w:tc>
          <w:tcPr>
            <w:tcW w:w="1610" w:type="pct"/>
            <w:tcBorders>
              <w:top w:val="nil"/>
              <w:left w:val="nil"/>
              <w:bottom w:val="single" w:sz="4" w:space="0" w:color="auto"/>
              <w:right w:val="single" w:sz="4" w:space="0" w:color="auto"/>
            </w:tcBorders>
            <w:vAlign w:val="center"/>
          </w:tcPr>
          <w:p w14:paraId="064BACD2" w14:textId="37FBE42E" w:rsidR="00A24B51" w:rsidRDefault="00A24B51" w:rsidP="00A24B51">
            <w:pPr>
              <w:jc w:val="right"/>
            </w:pPr>
            <w:r>
              <w:rPr>
                <w:rFonts w:eastAsia="等线" w:cs="Times New Roman"/>
                <w:color w:val="000000"/>
              </w:rPr>
              <w:t>67,347,310.48</w:t>
            </w:r>
          </w:p>
        </w:tc>
        <w:tc>
          <w:tcPr>
            <w:tcW w:w="1508" w:type="pct"/>
            <w:tcBorders>
              <w:top w:val="nil"/>
              <w:left w:val="nil"/>
              <w:bottom w:val="single" w:sz="4" w:space="0" w:color="auto"/>
              <w:right w:val="single" w:sz="4" w:space="0" w:color="auto"/>
            </w:tcBorders>
            <w:vAlign w:val="center"/>
          </w:tcPr>
          <w:p w14:paraId="2031ADFC" w14:textId="47BA092F" w:rsidR="00A24B51" w:rsidRDefault="00A24B51" w:rsidP="00A24B51">
            <w:pPr>
              <w:jc w:val="right"/>
            </w:pPr>
            <w:r>
              <w:rPr>
                <w:rFonts w:eastAsia="等线" w:cs="Times New Roman"/>
                <w:color w:val="000000"/>
              </w:rPr>
              <w:t>40,499,316.93</w:t>
            </w:r>
          </w:p>
        </w:tc>
      </w:tr>
      <w:tr w:rsidR="00A24B51" w14:paraId="66E7E6B1" w14:textId="77777777" w:rsidTr="00925A78">
        <w:tc>
          <w:tcPr>
            <w:tcW w:w="1882" w:type="pct"/>
            <w:tcBorders>
              <w:top w:val="nil"/>
              <w:left w:val="single" w:sz="4" w:space="0" w:color="auto"/>
              <w:bottom w:val="single" w:sz="4" w:space="0" w:color="auto"/>
              <w:right w:val="single" w:sz="4" w:space="0" w:color="auto"/>
            </w:tcBorders>
            <w:vAlign w:val="center"/>
          </w:tcPr>
          <w:p w14:paraId="05BD4EB2" w14:textId="450372AC" w:rsidR="00A24B51" w:rsidRDefault="00A24B51" w:rsidP="00A24B51">
            <w:pPr>
              <w:autoSpaceDE w:val="0"/>
              <w:autoSpaceDN w:val="0"/>
              <w:adjustRightInd w:val="0"/>
              <w:snapToGrid w:val="0"/>
              <w:jc w:val="center"/>
              <w:rPr>
                <w:color w:val="000000" w:themeColor="text1"/>
              </w:rPr>
            </w:pPr>
            <w:r>
              <w:rPr>
                <w:rFonts w:hint="eastAsia"/>
                <w:color w:val="000000"/>
              </w:rPr>
              <w:lastRenderedPageBreak/>
              <w:t>合计</w:t>
            </w:r>
          </w:p>
        </w:tc>
        <w:tc>
          <w:tcPr>
            <w:tcW w:w="1610" w:type="pct"/>
            <w:tcBorders>
              <w:top w:val="nil"/>
              <w:left w:val="nil"/>
              <w:bottom w:val="single" w:sz="4" w:space="0" w:color="auto"/>
              <w:right w:val="single" w:sz="4" w:space="0" w:color="auto"/>
            </w:tcBorders>
            <w:vAlign w:val="center"/>
          </w:tcPr>
          <w:p w14:paraId="4A80A342" w14:textId="44A7F22B" w:rsidR="00A24B51" w:rsidRDefault="006842B8" w:rsidP="00A24B51">
            <w:pPr>
              <w:jc w:val="right"/>
            </w:pPr>
            <w:r>
              <w:t>747,725,947.08</w:t>
            </w:r>
          </w:p>
        </w:tc>
        <w:tc>
          <w:tcPr>
            <w:tcW w:w="1508" w:type="pct"/>
            <w:tcBorders>
              <w:top w:val="nil"/>
              <w:left w:val="nil"/>
              <w:bottom w:val="single" w:sz="4" w:space="0" w:color="auto"/>
              <w:right w:val="single" w:sz="4" w:space="0" w:color="auto"/>
            </w:tcBorders>
            <w:vAlign w:val="center"/>
          </w:tcPr>
          <w:p w14:paraId="4403F557" w14:textId="2F5B2A60" w:rsidR="00A24B51" w:rsidRDefault="00A24B51" w:rsidP="00A24B51">
            <w:pPr>
              <w:jc w:val="right"/>
            </w:pPr>
            <w:r>
              <w:rPr>
                <w:rFonts w:eastAsia="等线" w:cs="Times New Roman"/>
                <w:color w:val="000000"/>
              </w:rPr>
              <w:t>817,432,902.30</w:t>
            </w:r>
          </w:p>
        </w:tc>
      </w:tr>
    </w:tbl>
    <w:p w14:paraId="6989F734" w14:textId="77777777" w:rsidR="00DE3432" w:rsidRDefault="00A87294">
      <w:pPr>
        <w:spacing w:before="60" w:after="60"/>
        <w:rPr>
          <w:color w:val="000000" w:themeColor="text1"/>
        </w:rPr>
      </w:pPr>
      <w:r>
        <w:rPr>
          <w:rFonts w:hint="eastAsia"/>
          <w:color w:val="000000" w:themeColor="text1"/>
        </w:rPr>
        <w:t>支付的其他与筹资活动有关的现金说明：</w:t>
      </w:r>
    </w:p>
    <w:sdt>
      <w:sdtPr>
        <w:rPr>
          <w:rFonts w:hint="eastAsia"/>
          <w:color w:val="000000" w:themeColor="text1"/>
        </w:rPr>
        <w:alias w:val="支付的其他与筹资活动有关的现金说明"/>
        <w:tag w:val="_GBC_7240a9be12a64ca5b011a2561db068a1"/>
        <w:id w:val="1880667421"/>
        <w:placeholder>
          <w:docPart w:val="GBC22222222222222222222222222222"/>
        </w:placeholder>
      </w:sdtPr>
      <w:sdtContent>
        <w:p w14:paraId="6CDD7D19" w14:textId="6A48588D" w:rsidR="00DE3432" w:rsidRDefault="002256B9">
          <w:pPr>
            <w:ind w:right="5"/>
            <w:rPr>
              <w:color w:val="000000" w:themeColor="text1"/>
            </w:rPr>
          </w:pPr>
          <w:r>
            <w:rPr>
              <w:rFonts w:hint="eastAsia"/>
              <w:color w:val="000000" w:themeColor="text1"/>
            </w:rPr>
            <w:t>无</w:t>
          </w:r>
        </w:p>
      </w:sdtContent>
    </w:sdt>
    <w:p w14:paraId="081527EA" w14:textId="77777777" w:rsidR="00DE3432" w:rsidRDefault="00DE3432">
      <w:pPr>
        <w:ind w:right="5"/>
        <w:rPr>
          <w:rFonts w:cstheme="minorBidi"/>
          <w:color w:val="000000" w:themeColor="text1"/>
          <w:kern w:val="2"/>
          <w:szCs w:val="22"/>
        </w:rPr>
      </w:pPr>
    </w:p>
    <w:p w14:paraId="2EA8EAFD" w14:textId="77777777" w:rsidR="00DE3432" w:rsidRDefault="00A87294">
      <w:pPr>
        <w:ind w:right="5"/>
        <w:rPr>
          <w:color w:val="000000" w:themeColor="text1"/>
        </w:rPr>
      </w:pPr>
      <w:bookmarkStart w:id="406"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857693495"/>
        <w:placeholder>
          <w:docPart w:val="GBC22222222222222222222222222222"/>
        </w:placeholder>
      </w:sdtPr>
      <w:sdtContent>
        <w:p w14:paraId="7070BE14" w14:textId="09C61179"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F6C6916" w14:textId="77777777" w:rsidR="002256B9" w:rsidRDefault="002256B9" w:rsidP="002256B9">
      <w:pPr>
        <w:rPr>
          <w:color w:val="000000" w:themeColor="text1"/>
        </w:rPr>
      </w:pPr>
    </w:p>
    <w:p w14:paraId="3038F596" w14:textId="77777777" w:rsidR="00DE3432" w:rsidRDefault="00A87294">
      <w:pPr>
        <w:pStyle w:val="4"/>
        <w:numPr>
          <w:ilvl w:val="0"/>
          <w:numId w:val="115"/>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sdt>
      <w:sdtPr>
        <w:rPr>
          <w:color w:val="000000" w:themeColor="text1"/>
        </w:rPr>
        <w:alias w:val="是否适用：以净额列报现金流量的说明[双击切换]"/>
        <w:tag w:val="_GBC_7e5edd2dccad4675a4426511c2fa01e0"/>
        <w:id w:val="648638817"/>
        <w:placeholder>
          <w:docPart w:val="GBC22222222222222222222222222222"/>
        </w:placeholder>
      </w:sdtPr>
      <w:sdtContent>
        <w:p w14:paraId="4FA226A7" w14:textId="1925BAC0"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A8E644" w14:textId="77777777" w:rsidR="002256B9" w:rsidRDefault="002256B9" w:rsidP="002256B9">
      <w:pPr>
        <w:rPr>
          <w:color w:val="000000" w:themeColor="text1"/>
        </w:rPr>
      </w:pPr>
    </w:p>
    <w:p w14:paraId="1AB1ADD6" w14:textId="77777777" w:rsidR="00DE3432" w:rsidRDefault="00A87294">
      <w:pPr>
        <w:pStyle w:val="4"/>
        <w:numPr>
          <w:ilvl w:val="0"/>
          <w:numId w:val="115"/>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1079408250"/>
        <w:placeholder>
          <w:docPart w:val="GBC22222222222222222222222222222"/>
        </w:placeholder>
      </w:sdtPr>
      <w:sdtContent>
        <w:p w14:paraId="55B0D1ED" w14:textId="59969874"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B726250" w14:textId="77777777" w:rsidR="00DE3432" w:rsidRDefault="00DE3432">
      <w:pPr>
        <w:ind w:right="5"/>
        <w:rPr>
          <w:rFonts w:ascii="Calibri" w:hAnsi="Calibri" w:cs="Times New Roman"/>
          <w:color w:val="000000" w:themeColor="text1"/>
          <w:kern w:val="2"/>
          <w:szCs w:val="22"/>
        </w:rPr>
      </w:pPr>
    </w:p>
    <w:bookmarkEnd w:id="406"/>
    <w:p w14:paraId="6E328282" w14:textId="77777777" w:rsidR="00DE3432" w:rsidRDefault="00A87294">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14:paraId="22C5A15A" w14:textId="77777777" w:rsidR="00DE3432" w:rsidRDefault="00A87294">
      <w:pPr>
        <w:pStyle w:val="4"/>
        <w:numPr>
          <w:ilvl w:val="0"/>
          <w:numId w:val="72"/>
        </w:numPr>
        <w:rPr>
          <w:rFonts w:ascii="宋体" w:hAnsi="宋体" w:hint="eastAsia"/>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946547645"/>
        <w:placeholder>
          <w:docPart w:val="GBC22222222222222222222222222222"/>
        </w:placeholder>
      </w:sdtPr>
      <w:sdtContent>
        <w:p w14:paraId="12CBB15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B603B6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20720768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现金流量表补充资料"/>
          <w:tag w:val="_GBC_715164ef2f2b4f258a0908b254229361"/>
          <w:id w:val="4487516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0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2978"/>
        <w:gridCol w:w="3120"/>
      </w:tblGrid>
      <w:tr w:rsidR="00DE3432" w14:paraId="0D5E3981" w14:textId="77777777" w:rsidTr="002256B9">
        <w:bookmarkStart w:id="407" w:name="OLE_LINK34" w:displacedByCustomXml="next"/>
        <w:sdt>
          <w:sdtPr>
            <w:tag w:val="_PLD_a6ea455751354381bc869d5865ef3d8f"/>
            <w:id w:val="-1772163366"/>
          </w:sdtPr>
          <w:sdtContent>
            <w:tc>
              <w:tcPr>
                <w:tcW w:w="2170" w:type="pct"/>
                <w:vAlign w:val="center"/>
              </w:tcPr>
              <w:p w14:paraId="25D42A4D" w14:textId="77777777" w:rsidR="00DE3432" w:rsidRDefault="00A87294">
                <w:pPr>
                  <w:jc w:val="center"/>
                  <w:rPr>
                    <w:bCs w:val="0"/>
                    <w:color w:val="000000" w:themeColor="text1"/>
                  </w:rPr>
                </w:pPr>
                <w:r>
                  <w:rPr>
                    <w:rFonts w:hint="eastAsia"/>
                    <w:color w:val="000000" w:themeColor="text1"/>
                  </w:rPr>
                  <w:t>补充资料</w:t>
                </w:r>
              </w:p>
            </w:tc>
          </w:sdtContent>
        </w:sdt>
        <w:sdt>
          <w:sdtPr>
            <w:tag w:val="_PLD_0687e3743a4e4e2db7b08855f23641e8"/>
            <w:id w:val="-1650743083"/>
          </w:sdtPr>
          <w:sdtContent>
            <w:tc>
              <w:tcPr>
                <w:tcW w:w="1382" w:type="pct"/>
                <w:vAlign w:val="center"/>
              </w:tcPr>
              <w:p w14:paraId="576788D0" w14:textId="77777777" w:rsidR="00DE3432" w:rsidRDefault="00A87294">
                <w:pPr>
                  <w:jc w:val="center"/>
                  <w:rPr>
                    <w:color w:val="000000" w:themeColor="text1"/>
                  </w:rPr>
                </w:pPr>
                <w:r>
                  <w:rPr>
                    <w:rFonts w:hint="eastAsia"/>
                    <w:color w:val="000000" w:themeColor="text1"/>
                  </w:rPr>
                  <w:t>本期金额</w:t>
                </w:r>
              </w:p>
            </w:tc>
          </w:sdtContent>
        </w:sdt>
        <w:sdt>
          <w:sdtPr>
            <w:tag w:val="_PLD_f90342638d124edea40aa264bbe65e8e"/>
            <w:id w:val="1277065878"/>
          </w:sdtPr>
          <w:sdtContent>
            <w:tc>
              <w:tcPr>
                <w:tcW w:w="1448" w:type="pct"/>
                <w:vAlign w:val="center"/>
              </w:tcPr>
              <w:p w14:paraId="39F88049" w14:textId="77777777" w:rsidR="00DE3432" w:rsidRDefault="00A87294">
                <w:pPr>
                  <w:jc w:val="center"/>
                  <w:rPr>
                    <w:color w:val="000000" w:themeColor="text1"/>
                  </w:rPr>
                </w:pPr>
                <w:r>
                  <w:rPr>
                    <w:rFonts w:hint="eastAsia"/>
                    <w:color w:val="000000" w:themeColor="text1"/>
                  </w:rPr>
                  <w:t>上期金额</w:t>
                </w:r>
              </w:p>
            </w:tc>
          </w:sdtContent>
        </w:sdt>
      </w:tr>
      <w:tr w:rsidR="00DE3432" w14:paraId="4C83C9B5" w14:textId="77777777" w:rsidTr="002256B9">
        <w:sdt>
          <w:sdtPr>
            <w:tag w:val="_PLD_0a799a1250f946df9181881c4b1f3829"/>
            <w:id w:val="818536453"/>
          </w:sdtPr>
          <w:sdtContent>
            <w:tc>
              <w:tcPr>
                <w:tcW w:w="5000" w:type="pct"/>
                <w:gridSpan w:val="3"/>
              </w:tcPr>
              <w:p w14:paraId="72D0BA30" w14:textId="77777777" w:rsidR="00DE3432" w:rsidRDefault="00A87294">
                <w:pPr>
                  <w:jc w:val="both"/>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DE3432" w14:paraId="5B07E838" w14:textId="77777777" w:rsidTr="002256B9">
        <w:tc>
          <w:tcPr>
            <w:tcW w:w="2170" w:type="pct"/>
          </w:tcPr>
          <w:p w14:paraId="76DE11C6" w14:textId="77777777" w:rsidR="00DE3432" w:rsidRDefault="00A87294">
            <w:pPr>
              <w:rPr>
                <w:color w:val="000000" w:themeColor="text1"/>
              </w:rPr>
            </w:pPr>
            <w:r>
              <w:rPr>
                <w:rFonts w:hint="eastAsia"/>
                <w:color w:val="000000" w:themeColor="text1"/>
              </w:rPr>
              <w:t>净利润</w:t>
            </w:r>
          </w:p>
        </w:tc>
        <w:tc>
          <w:tcPr>
            <w:tcW w:w="1382" w:type="pct"/>
          </w:tcPr>
          <w:p w14:paraId="405CBDC9" w14:textId="1B524224" w:rsidR="00DE3432" w:rsidRDefault="0080728A">
            <w:pPr>
              <w:jc w:val="right"/>
            </w:pPr>
            <w:r>
              <w:t>25,604,323.64</w:t>
            </w:r>
          </w:p>
        </w:tc>
        <w:tc>
          <w:tcPr>
            <w:tcW w:w="1448" w:type="pct"/>
          </w:tcPr>
          <w:p w14:paraId="40E98E61" w14:textId="5EA59E5A" w:rsidR="00DE3432" w:rsidRDefault="002256B9">
            <w:pPr>
              <w:jc w:val="right"/>
            </w:pPr>
            <w:r>
              <w:t>27,656,275.31</w:t>
            </w:r>
          </w:p>
        </w:tc>
      </w:tr>
      <w:tr w:rsidR="00DE3432" w14:paraId="60306A00" w14:textId="77777777" w:rsidTr="002256B9">
        <w:tc>
          <w:tcPr>
            <w:tcW w:w="2170" w:type="pct"/>
          </w:tcPr>
          <w:p w14:paraId="59648309" w14:textId="77777777" w:rsidR="00DE3432" w:rsidRDefault="00A87294">
            <w:pPr>
              <w:rPr>
                <w:color w:val="000000" w:themeColor="text1"/>
              </w:rPr>
            </w:pPr>
            <w:r>
              <w:rPr>
                <w:rFonts w:hint="eastAsia"/>
                <w:color w:val="000000" w:themeColor="text1"/>
              </w:rPr>
              <w:t>加：资产减值准备</w:t>
            </w:r>
          </w:p>
        </w:tc>
        <w:tc>
          <w:tcPr>
            <w:tcW w:w="1382" w:type="pct"/>
          </w:tcPr>
          <w:p w14:paraId="0003D02F" w14:textId="5BB73085" w:rsidR="00DE3432" w:rsidRDefault="00F71935">
            <w:pPr>
              <w:jc w:val="right"/>
            </w:pPr>
            <w:r>
              <w:t>732,363.74</w:t>
            </w:r>
          </w:p>
        </w:tc>
        <w:tc>
          <w:tcPr>
            <w:tcW w:w="1448" w:type="pct"/>
          </w:tcPr>
          <w:p w14:paraId="2D563B5F" w14:textId="368A8AE7" w:rsidR="00DE3432" w:rsidRDefault="002256B9">
            <w:pPr>
              <w:jc w:val="right"/>
            </w:pPr>
            <w:r>
              <w:t>1,410,619.01</w:t>
            </w:r>
          </w:p>
        </w:tc>
      </w:tr>
      <w:tr w:rsidR="00DE3432" w14:paraId="6BE1E9F4" w14:textId="77777777" w:rsidTr="002256B9">
        <w:tc>
          <w:tcPr>
            <w:tcW w:w="2170" w:type="pct"/>
          </w:tcPr>
          <w:p w14:paraId="3C5F7C65" w14:textId="77777777" w:rsidR="00DE3432" w:rsidRDefault="00A87294">
            <w:pPr>
              <w:rPr>
                <w:color w:val="000000" w:themeColor="text1"/>
              </w:rPr>
            </w:pPr>
            <w:r>
              <w:rPr>
                <w:rFonts w:hint="eastAsia"/>
                <w:color w:val="000000" w:themeColor="text1"/>
              </w:rPr>
              <w:t>信用减值损失</w:t>
            </w:r>
          </w:p>
        </w:tc>
        <w:tc>
          <w:tcPr>
            <w:tcW w:w="1382" w:type="pct"/>
          </w:tcPr>
          <w:p w14:paraId="3634108C" w14:textId="77777777" w:rsidR="00DE3432" w:rsidRDefault="00DE3432">
            <w:pPr>
              <w:jc w:val="right"/>
            </w:pPr>
          </w:p>
        </w:tc>
        <w:tc>
          <w:tcPr>
            <w:tcW w:w="1448" w:type="pct"/>
          </w:tcPr>
          <w:p w14:paraId="066BAD3E" w14:textId="77777777" w:rsidR="00DE3432" w:rsidRDefault="00DE3432">
            <w:pPr>
              <w:jc w:val="right"/>
            </w:pPr>
          </w:p>
        </w:tc>
      </w:tr>
      <w:tr w:rsidR="00DE3432" w14:paraId="6C7117F1" w14:textId="77777777" w:rsidTr="002256B9">
        <w:tc>
          <w:tcPr>
            <w:tcW w:w="2170" w:type="pct"/>
          </w:tcPr>
          <w:p w14:paraId="54D92BF4" w14:textId="77777777" w:rsidR="00DE3432" w:rsidRDefault="00A87294">
            <w:pPr>
              <w:rPr>
                <w:color w:val="000000" w:themeColor="text1"/>
              </w:rPr>
            </w:pPr>
            <w:r>
              <w:rPr>
                <w:rFonts w:hint="eastAsia"/>
                <w:color w:val="000000" w:themeColor="text1"/>
              </w:rPr>
              <w:t>固定资产折旧、油气资产折耗、生产性生物资产折旧</w:t>
            </w:r>
          </w:p>
        </w:tc>
        <w:tc>
          <w:tcPr>
            <w:tcW w:w="1382" w:type="pct"/>
          </w:tcPr>
          <w:p w14:paraId="2A78024A" w14:textId="26F639C3" w:rsidR="00DE3432" w:rsidRDefault="00F71935">
            <w:pPr>
              <w:jc w:val="right"/>
            </w:pPr>
            <w:r>
              <w:t>60,801,412.70</w:t>
            </w:r>
          </w:p>
        </w:tc>
        <w:tc>
          <w:tcPr>
            <w:tcW w:w="1448" w:type="pct"/>
          </w:tcPr>
          <w:p w14:paraId="58FC91C5" w14:textId="01A1E7B1" w:rsidR="00DE3432" w:rsidRDefault="002256B9">
            <w:pPr>
              <w:jc w:val="right"/>
            </w:pPr>
            <w:r>
              <w:t>73,983,459.36</w:t>
            </w:r>
          </w:p>
        </w:tc>
      </w:tr>
      <w:tr w:rsidR="00DE3432" w14:paraId="225ED66E" w14:textId="77777777" w:rsidTr="002256B9">
        <w:tc>
          <w:tcPr>
            <w:tcW w:w="2170" w:type="pct"/>
          </w:tcPr>
          <w:p w14:paraId="49B06F89" w14:textId="77777777" w:rsidR="00DE3432" w:rsidRDefault="00A87294">
            <w:pPr>
              <w:rPr>
                <w:color w:val="000000" w:themeColor="text1"/>
              </w:rPr>
            </w:pPr>
            <w:r>
              <w:rPr>
                <w:rFonts w:hint="eastAsia"/>
                <w:color w:val="000000" w:themeColor="text1"/>
              </w:rPr>
              <w:t>使用权资产摊销</w:t>
            </w:r>
          </w:p>
        </w:tc>
        <w:tc>
          <w:tcPr>
            <w:tcW w:w="1382" w:type="pct"/>
          </w:tcPr>
          <w:p w14:paraId="10B3C5B2" w14:textId="77777777" w:rsidR="00DE3432" w:rsidRDefault="00DE3432">
            <w:pPr>
              <w:jc w:val="right"/>
            </w:pPr>
          </w:p>
        </w:tc>
        <w:tc>
          <w:tcPr>
            <w:tcW w:w="1448" w:type="pct"/>
          </w:tcPr>
          <w:p w14:paraId="5BB3F8DB" w14:textId="77777777" w:rsidR="00DE3432" w:rsidRDefault="00DE3432">
            <w:pPr>
              <w:jc w:val="right"/>
            </w:pPr>
          </w:p>
        </w:tc>
      </w:tr>
      <w:tr w:rsidR="00DE3432" w14:paraId="13A58ED9" w14:textId="77777777" w:rsidTr="002256B9">
        <w:tc>
          <w:tcPr>
            <w:tcW w:w="2170" w:type="pct"/>
          </w:tcPr>
          <w:p w14:paraId="2B5510E1" w14:textId="77777777" w:rsidR="00DE3432" w:rsidRDefault="00A87294">
            <w:pPr>
              <w:rPr>
                <w:color w:val="000000" w:themeColor="text1"/>
              </w:rPr>
            </w:pPr>
            <w:r>
              <w:rPr>
                <w:rFonts w:hint="eastAsia"/>
                <w:color w:val="000000" w:themeColor="text1"/>
              </w:rPr>
              <w:t>无形资产摊销</w:t>
            </w:r>
          </w:p>
        </w:tc>
        <w:tc>
          <w:tcPr>
            <w:tcW w:w="1382" w:type="pct"/>
          </w:tcPr>
          <w:p w14:paraId="7975562F" w14:textId="2305C996" w:rsidR="00DE3432" w:rsidRDefault="00F71935">
            <w:pPr>
              <w:jc w:val="right"/>
            </w:pPr>
            <w:r>
              <w:t>35,147,522.24</w:t>
            </w:r>
          </w:p>
        </w:tc>
        <w:tc>
          <w:tcPr>
            <w:tcW w:w="1448" w:type="pct"/>
          </w:tcPr>
          <w:p w14:paraId="25785019" w14:textId="1677DEC1" w:rsidR="00DE3432" w:rsidRDefault="002256B9">
            <w:pPr>
              <w:jc w:val="right"/>
            </w:pPr>
            <w:r>
              <w:t>33,775,395.68</w:t>
            </w:r>
          </w:p>
        </w:tc>
      </w:tr>
      <w:tr w:rsidR="00DE3432" w14:paraId="026566F7" w14:textId="77777777" w:rsidTr="002256B9">
        <w:tc>
          <w:tcPr>
            <w:tcW w:w="2170" w:type="pct"/>
          </w:tcPr>
          <w:p w14:paraId="5165E469" w14:textId="77777777" w:rsidR="00DE3432" w:rsidRDefault="00A87294">
            <w:pPr>
              <w:rPr>
                <w:color w:val="000000" w:themeColor="text1"/>
              </w:rPr>
            </w:pPr>
            <w:r>
              <w:rPr>
                <w:rFonts w:hint="eastAsia"/>
                <w:color w:val="000000" w:themeColor="text1"/>
              </w:rPr>
              <w:t>长期待摊费用摊销</w:t>
            </w:r>
          </w:p>
        </w:tc>
        <w:tc>
          <w:tcPr>
            <w:tcW w:w="1382" w:type="pct"/>
          </w:tcPr>
          <w:p w14:paraId="4CF87838" w14:textId="5E3686F5" w:rsidR="00DE3432" w:rsidRDefault="00F71935">
            <w:pPr>
              <w:jc w:val="right"/>
            </w:pPr>
            <w:r>
              <w:t>27,743,129.87</w:t>
            </w:r>
          </w:p>
        </w:tc>
        <w:tc>
          <w:tcPr>
            <w:tcW w:w="1448" w:type="pct"/>
          </w:tcPr>
          <w:p w14:paraId="7328E1A5" w14:textId="597DF88D" w:rsidR="00DE3432" w:rsidRDefault="002256B9">
            <w:pPr>
              <w:jc w:val="right"/>
            </w:pPr>
            <w:r>
              <w:t>33,247,436.10</w:t>
            </w:r>
          </w:p>
        </w:tc>
      </w:tr>
      <w:tr w:rsidR="00DE3432" w14:paraId="46432BBA" w14:textId="77777777" w:rsidTr="002256B9">
        <w:tc>
          <w:tcPr>
            <w:tcW w:w="2170" w:type="pct"/>
          </w:tcPr>
          <w:p w14:paraId="072BB420" w14:textId="77777777" w:rsidR="00DE3432" w:rsidRDefault="00A87294">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32A9F16A" w14:textId="77777777" w:rsidR="00DE3432" w:rsidRDefault="00DE3432">
            <w:pPr>
              <w:jc w:val="right"/>
            </w:pPr>
          </w:p>
        </w:tc>
        <w:tc>
          <w:tcPr>
            <w:tcW w:w="1448" w:type="pct"/>
          </w:tcPr>
          <w:p w14:paraId="3C9F4C69" w14:textId="77777777" w:rsidR="00DE3432" w:rsidRDefault="00DE3432">
            <w:pPr>
              <w:jc w:val="right"/>
            </w:pPr>
          </w:p>
        </w:tc>
      </w:tr>
      <w:tr w:rsidR="00DE3432" w14:paraId="78B01A04" w14:textId="77777777" w:rsidTr="002256B9">
        <w:tc>
          <w:tcPr>
            <w:tcW w:w="2170" w:type="pct"/>
          </w:tcPr>
          <w:p w14:paraId="19F15CFC" w14:textId="77777777" w:rsidR="00DE3432" w:rsidRDefault="00A87294">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5B88DDED" w14:textId="70FE2701" w:rsidR="00DE3432" w:rsidRDefault="00F71935">
            <w:pPr>
              <w:jc w:val="right"/>
            </w:pPr>
            <w:r>
              <w:t>874,641.98</w:t>
            </w:r>
          </w:p>
        </w:tc>
        <w:tc>
          <w:tcPr>
            <w:tcW w:w="1448" w:type="pct"/>
          </w:tcPr>
          <w:p w14:paraId="2CB6B7A6" w14:textId="02D0A701" w:rsidR="00DE3432" w:rsidRDefault="002256B9">
            <w:pPr>
              <w:jc w:val="right"/>
            </w:pPr>
            <w:r>
              <w:t>235,513.86</w:t>
            </w:r>
          </w:p>
        </w:tc>
      </w:tr>
      <w:tr w:rsidR="00DE3432" w14:paraId="5D410954" w14:textId="77777777" w:rsidTr="002256B9">
        <w:tc>
          <w:tcPr>
            <w:tcW w:w="2170" w:type="pct"/>
          </w:tcPr>
          <w:p w14:paraId="16E30CEF" w14:textId="77777777" w:rsidR="00DE3432" w:rsidRDefault="00A87294">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1F73DB82" w14:textId="77777777" w:rsidR="00DE3432" w:rsidRDefault="00DE3432">
            <w:pPr>
              <w:jc w:val="right"/>
            </w:pPr>
          </w:p>
        </w:tc>
        <w:tc>
          <w:tcPr>
            <w:tcW w:w="1448" w:type="pct"/>
          </w:tcPr>
          <w:p w14:paraId="3AB8C3EC" w14:textId="77777777" w:rsidR="00DE3432" w:rsidRDefault="00DE3432">
            <w:pPr>
              <w:jc w:val="right"/>
            </w:pPr>
          </w:p>
        </w:tc>
      </w:tr>
      <w:tr w:rsidR="00DE3432" w14:paraId="033375E2" w14:textId="77777777" w:rsidTr="002256B9">
        <w:tc>
          <w:tcPr>
            <w:tcW w:w="2170" w:type="pct"/>
          </w:tcPr>
          <w:p w14:paraId="230FB821" w14:textId="77777777" w:rsidR="00DE3432" w:rsidRDefault="00A87294">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2D1790F2" w14:textId="5659D09E" w:rsidR="00DE3432" w:rsidRDefault="00F71935">
            <w:pPr>
              <w:jc w:val="right"/>
            </w:pPr>
            <w:r>
              <w:t>76,125,648.45</w:t>
            </w:r>
          </w:p>
        </w:tc>
        <w:tc>
          <w:tcPr>
            <w:tcW w:w="1448" w:type="pct"/>
          </w:tcPr>
          <w:p w14:paraId="7C206E46" w14:textId="260529D8" w:rsidR="00DE3432" w:rsidRDefault="002256B9">
            <w:pPr>
              <w:jc w:val="right"/>
            </w:pPr>
            <w:r>
              <w:t>59,588,209.64</w:t>
            </w:r>
          </w:p>
        </w:tc>
      </w:tr>
      <w:tr w:rsidR="00DE3432" w14:paraId="33B3E987" w14:textId="77777777" w:rsidTr="002256B9">
        <w:tc>
          <w:tcPr>
            <w:tcW w:w="2170" w:type="pct"/>
          </w:tcPr>
          <w:p w14:paraId="683E1BB7" w14:textId="77777777" w:rsidR="00DE3432" w:rsidRDefault="00A87294">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31BA39AA" w14:textId="0863EF69" w:rsidR="00DE3432" w:rsidRDefault="00F71935">
            <w:pPr>
              <w:jc w:val="right"/>
            </w:pPr>
            <w:r>
              <w:t>-9,433,523.76</w:t>
            </w:r>
          </w:p>
        </w:tc>
        <w:tc>
          <w:tcPr>
            <w:tcW w:w="1448" w:type="pct"/>
          </w:tcPr>
          <w:p w14:paraId="5042F4BD" w14:textId="6244D96E" w:rsidR="00DE3432" w:rsidRDefault="002256B9">
            <w:pPr>
              <w:jc w:val="right"/>
            </w:pPr>
            <w:r>
              <w:t>-8,842,620.86</w:t>
            </w:r>
          </w:p>
        </w:tc>
      </w:tr>
      <w:tr w:rsidR="00DE3432" w14:paraId="24DE0472" w14:textId="77777777" w:rsidTr="002256B9">
        <w:tc>
          <w:tcPr>
            <w:tcW w:w="2170" w:type="pct"/>
          </w:tcPr>
          <w:p w14:paraId="1812A4FB" w14:textId="77777777" w:rsidR="00DE3432" w:rsidRDefault="00A87294">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1E4FE8DC" w14:textId="77777777" w:rsidR="00DE3432" w:rsidRDefault="00DE3432">
            <w:pPr>
              <w:jc w:val="right"/>
            </w:pPr>
          </w:p>
        </w:tc>
        <w:tc>
          <w:tcPr>
            <w:tcW w:w="1448" w:type="pct"/>
          </w:tcPr>
          <w:p w14:paraId="7AA4F1D2" w14:textId="77777777" w:rsidR="00DE3432" w:rsidRDefault="00DE3432">
            <w:pPr>
              <w:jc w:val="right"/>
            </w:pPr>
          </w:p>
        </w:tc>
      </w:tr>
      <w:tr w:rsidR="00DE3432" w14:paraId="730D0599" w14:textId="77777777" w:rsidTr="002256B9">
        <w:tc>
          <w:tcPr>
            <w:tcW w:w="2170" w:type="pct"/>
          </w:tcPr>
          <w:p w14:paraId="745D4654" w14:textId="77777777" w:rsidR="00DE3432" w:rsidRDefault="00A87294">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395FF835" w14:textId="77777777" w:rsidR="00DE3432" w:rsidRDefault="00DE3432">
            <w:pPr>
              <w:jc w:val="right"/>
            </w:pPr>
          </w:p>
        </w:tc>
        <w:tc>
          <w:tcPr>
            <w:tcW w:w="1448" w:type="pct"/>
          </w:tcPr>
          <w:p w14:paraId="31C1CE1D" w14:textId="77777777" w:rsidR="00DE3432" w:rsidRDefault="00DE3432">
            <w:pPr>
              <w:jc w:val="right"/>
            </w:pPr>
          </w:p>
        </w:tc>
      </w:tr>
      <w:tr w:rsidR="00DE3432" w14:paraId="015E0E51" w14:textId="77777777" w:rsidTr="002256B9">
        <w:tc>
          <w:tcPr>
            <w:tcW w:w="2170" w:type="pct"/>
          </w:tcPr>
          <w:p w14:paraId="559CC155" w14:textId="77777777" w:rsidR="00DE3432" w:rsidRDefault="00A87294">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79B1B25E" w14:textId="256E14F7" w:rsidR="00DE3432" w:rsidRDefault="00F71935">
            <w:pPr>
              <w:jc w:val="right"/>
            </w:pPr>
            <w:r>
              <w:t>16,448,042.59</w:t>
            </w:r>
          </w:p>
        </w:tc>
        <w:tc>
          <w:tcPr>
            <w:tcW w:w="1448" w:type="pct"/>
          </w:tcPr>
          <w:p w14:paraId="3114ADD8" w14:textId="27BCC470" w:rsidR="00DE3432" w:rsidRDefault="002256B9">
            <w:pPr>
              <w:jc w:val="right"/>
            </w:pPr>
            <w:r>
              <w:t>81,275,810.41</w:t>
            </w:r>
          </w:p>
        </w:tc>
      </w:tr>
      <w:tr w:rsidR="00DE3432" w14:paraId="490ECE95" w14:textId="77777777" w:rsidTr="002256B9">
        <w:tc>
          <w:tcPr>
            <w:tcW w:w="2170" w:type="pct"/>
          </w:tcPr>
          <w:p w14:paraId="1057DA8C" w14:textId="77777777" w:rsidR="00DE3432" w:rsidRDefault="00A87294">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1567EB47" w14:textId="48D54C5B" w:rsidR="00DE3432" w:rsidRDefault="00F71935">
            <w:pPr>
              <w:jc w:val="right"/>
            </w:pPr>
            <w:r>
              <w:t>-97,498,171.22</w:t>
            </w:r>
          </w:p>
        </w:tc>
        <w:tc>
          <w:tcPr>
            <w:tcW w:w="1448" w:type="pct"/>
          </w:tcPr>
          <w:p w14:paraId="4EB9CD89" w14:textId="3E660329" w:rsidR="00DE3432" w:rsidRDefault="002256B9">
            <w:pPr>
              <w:jc w:val="right"/>
            </w:pPr>
            <w:r>
              <w:t>2,270,099.45</w:t>
            </w:r>
          </w:p>
        </w:tc>
      </w:tr>
      <w:tr w:rsidR="00DE3432" w14:paraId="1AB8AD70" w14:textId="77777777" w:rsidTr="002256B9">
        <w:tc>
          <w:tcPr>
            <w:tcW w:w="2170" w:type="pct"/>
          </w:tcPr>
          <w:p w14:paraId="58180923" w14:textId="77777777" w:rsidR="00DE3432" w:rsidRDefault="00A87294">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82" w:type="pct"/>
          </w:tcPr>
          <w:p w14:paraId="2D2369D8" w14:textId="12484602" w:rsidR="00DE3432" w:rsidRDefault="0080728A">
            <w:pPr>
              <w:jc w:val="right"/>
            </w:pPr>
            <w:r>
              <w:t>-66,635,315.02</w:t>
            </w:r>
          </w:p>
        </w:tc>
        <w:tc>
          <w:tcPr>
            <w:tcW w:w="1448" w:type="pct"/>
          </w:tcPr>
          <w:p w14:paraId="42A04D0C" w14:textId="2F3ED297" w:rsidR="00DE3432" w:rsidRDefault="002256B9">
            <w:pPr>
              <w:jc w:val="right"/>
            </w:pPr>
            <w:r>
              <w:t>-111,910,523.76</w:t>
            </w:r>
          </w:p>
        </w:tc>
      </w:tr>
      <w:tr w:rsidR="00DE3432" w14:paraId="6C5BA471" w14:textId="77777777" w:rsidTr="002256B9">
        <w:tc>
          <w:tcPr>
            <w:tcW w:w="2170" w:type="pct"/>
          </w:tcPr>
          <w:p w14:paraId="39E260A1" w14:textId="77777777" w:rsidR="00DE3432" w:rsidRDefault="00A87294">
            <w:pPr>
              <w:rPr>
                <w:color w:val="000000" w:themeColor="text1"/>
              </w:rPr>
            </w:pPr>
            <w:r>
              <w:rPr>
                <w:rFonts w:hint="eastAsia"/>
                <w:color w:val="000000" w:themeColor="text1"/>
              </w:rPr>
              <w:t>其他</w:t>
            </w:r>
          </w:p>
        </w:tc>
        <w:tc>
          <w:tcPr>
            <w:tcW w:w="1382" w:type="pct"/>
          </w:tcPr>
          <w:p w14:paraId="3CA1CA25" w14:textId="2157059B" w:rsidR="00DE3432" w:rsidRDefault="00F71935">
            <w:pPr>
              <w:jc w:val="right"/>
            </w:pPr>
            <w:r>
              <w:t>-10,656,443.79</w:t>
            </w:r>
          </w:p>
        </w:tc>
        <w:tc>
          <w:tcPr>
            <w:tcW w:w="1448" w:type="pct"/>
          </w:tcPr>
          <w:p w14:paraId="25D4B620" w14:textId="5B03B080" w:rsidR="00DE3432" w:rsidRDefault="002256B9">
            <w:pPr>
              <w:jc w:val="right"/>
            </w:pPr>
            <w:r>
              <w:t>-28,012,098.73</w:t>
            </w:r>
          </w:p>
        </w:tc>
      </w:tr>
      <w:tr w:rsidR="00DE3432" w14:paraId="1D27793D" w14:textId="77777777" w:rsidTr="002256B9">
        <w:tc>
          <w:tcPr>
            <w:tcW w:w="2170" w:type="pct"/>
          </w:tcPr>
          <w:p w14:paraId="12C07372" w14:textId="77777777" w:rsidR="00DE3432" w:rsidRDefault="00A87294">
            <w:pPr>
              <w:rPr>
                <w:color w:val="000000" w:themeColor="text1"/>
              </w:rPr>
            </w:pPr>
            <w:r>
              <w:rPr>
                <w:rFonts w:hint="eastAsia"/>
                <w:color w:val="000000" w:themeColor="text1"/>
              </w:rPr>
              <w:t>经营活动产生的现金流量净额</w:t>
            </w:r>
          </w:p>
        </w:tc>
        <w:tc>
          <w:tcPr>
            <w:tcW w:w="1382" w:type="pct"/>
          </w:tcPr>
          <w:p w14:paraId="7C19A192" w14:textId="62462A0A" w:rsidR="00DE3432" w:rsidRDefault="00F71935">
            <w:pPr>
              <w:jc w:val="right"/>
            </w:pPr>
            <w:r>
              <w:t>59,253,631.42</w:t>
            </w:r>
          </w:p>
        </w:tc>
        <w:tc>
          <w:tcPr>
            <w:tcW w:w="1448" w:type="pct"/>
          </w:tcPr>
          <w:p w14:paraId="7E5850FA" w14:textId="21925B63" w:rsidR="00DE3432" w:rsidRDefault="002256B9">
            <w:pPr>
              <w:jc w:val="right"/>
            </w:pPr>
            <w:r>
              <w:t>164,677,575.47</w:t>
            </w:r>
          </w:p>
        </w:tc>
      </w:tr>
      <w:tr w:rsidR="00DE3432" w14:paraId="016DC294" w14:textId="77777777" w:rsidTr="002256B9">
        <w:sdt>
          <w:sdtPr>
            <w:tag w:val="_PLD_db693429a97d44a2848da029ca6a724c"/>
            <w:id w:val="438805311"/>
          </w:sdtPr>
          <w:sdtContent>
            <w:tc>
              <w:tcPr>
                <w:tcW w:w="5000" w:type="pct"/>
                <w:gridSpan w:val="3"/>
              </w:tcPr>
              <w:p w14:paraId="0E62DABA" w14:textId="77777777" w:rsidR="00DE3432" w:rsidRDefault="00A87294">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DE3432" w14:paraId="63B8EA66" w14:textId="77777777" w:rsidTr="002256B9">
        <w:tc>
          <w:tcPr>
            <w:tcW w:w="2170" w:type="pct"/>
          </w:tcPr>
          <w:p w14:paraId="6ACE534C" w14:textId="77777777" w:rsidR="00DE3432" w:rsidRDefault="00A87294">
            <w:pPr>
              <w:rPr>
                <w:color w:val="000000" w:themeColor="text1"/>
              </w:rPr>
            </w:pPr>
            <w:r>
              <w:rPr>
                <w:rFonts w:hint="eastAsia"/>
                <w:color w:val="000000" w:themeColor="text1"/>
              </w:rPr>
              <w:t>债务转为资本</w:t>
            </w:r>
          </w:p>
        </w:tc>
        <w:tc>
          <w:tcPr>
            <w:tcW w:w="1382" w:type="pct"/>
          </w:tcPr>
          <w:p w14:paraId="085E78E9" w14:textId="77777777" w:rsidR="00DE3432" w:rsidRDefault="00DE3432">
            <w:pPr>
              <w:jc w:val="right"/>
            </w:pPr>
          </w:p>
        </w:tc>
        <w:tc>
          <w:tcPr>
            <w:tcW w:w="1448" w:type="pct"/>
          </w:tcPr>
          <w:p w14:paraId="2B5129AF" w14:textId="77777777" w:rsidR="00DE3432" w:rsidRDefault="00DE3432">
            <w:pPr>
              <w:jc w:val="right"/>
            </w:pPr>
          </w:p>
        </w:tc>
      </w:tr>
      <w:tr w:rsidR="00DE3432" w14:paraId="510C713C" w14:textId="77777777" w:rsidTr="002256B9">
        <w:tc>
          <w:tcPr>
            <w:tcW w:w="2170" w:type="pct"/>
          </w:tcPr>
          <w:p w14:paraId="4805445D" w14:textId="77777777" w:rsidR="00DE3432" w:rsidRDefault="00A87294">
            <w:pPr>
              <w:rPr>
                <w:color w:val="000000" w:themeColor="text1"/>
              </w:rPr>
            </w:pPr>
            <w:r>
              <w:rPr>
                <w:rFonts w:hint="eastAsia"/>
                <w:color w:val="000000" w:themeColor="text1"/>
              </w:rPr>
              <w:t>一年内到期的可转换公司债</w:t>
            </w:r>
            <w:proofErr w:type="gramStart"/>
            <w:r>
              <w:rPr>
                <w:rFonts w:hint="eastAsia"/>
                <w:color w:val="000000" w:themeColor="text1"/>
              </w:rPr>
              <w:t>券</w:t>
            </w:r>
            <w:proofErr w:type="gramEnd"/>
          </w:p>
        </w:tc>
        <w:tc>
          <w:tcPr>
            <w:tcW w:w="1382" w:type="pct"/>
          </w:tcPr>
          <w:p w14:paraId="0D1C808D" w14:textId="77777777" w:rsidR="00DE3432" w:rsidRDefault="00DE3432">
            <w:pPr>
              <w:jc w:val="right"/>
            </w:pPr>
          </w:p>
        </w:tc>
        <w:tc>
          <w:tcPr>
            <w:tcW w:w="1448" w:type="pct"/>
          </w:tcPr>
          <w:p w14:paraId="197C4FC1" w14:textId="77777777" w:rsidR="00DE3432" w:rsidRDefault="00DE3432">
            <w:pPr>
              <w:jc w:val="right"/>
            </w:pPr>
          </w:p>
        </w:tc>
      </w:tr>
      <w:tr w:rsidR="00DE3432" w14:paraId="1DF692E6" w14:textId="77777777" w:rsidTr="002256B9">
        <w:tc>
          <w:tcPr>
            <w:tcW w:w="2170" w:type="pct"/>
          </w:tcPr>
          <w:p w14:paraId="6560E7A2" w14:textId="77777777" w:rsidR="00DE3432" w:rsidRDefault="00A87294">
            <w:pPr>
              <w:rPr>
                <w:color w:val="000000" w:themeColor="text1"/>
              </w:rPr>
            </w:pPr>
            <w:r>
              <w:rPr>
                <w:rFonts w:hint="eastAsia"/>
                <w:color w:val="000000" w:themeColor="text1"/>
              </w:rPr>
              <w:t>融资租入固定资产</w:t>
            </w:r>
          </w:p>
        </w:tc>
        <w:tc>
          <w:tcPr>
            <w:tcW w:w="1382" w:type="pct"/>
          </w:tcPr>
          <w:p w14:paraId="51A30DB7" w14:textId="77777777" w:rsidR="00DE3432" w:rsidRDefault="00DE3432">
            <w:pPr>
              <w:jc w:val="right"/>
            </w:pPr>
          </w:p>
        </w:tc>
        <w:tc>
          <w:tcPr>
            <w:tcW w:w="1448" w:type="pct"/>
          </w:tcPr>
          <w:p w14:paraId="7751F37A" w14:textId="77777777" w:rsidR="00DE3432" w:rsidRDefault="00DE3432">
            <w:pPr>
              <w:jc w:val="right"/>
            </w:pPr>
          </w:p>
        </w:tc>
      </w:tr>
      <w:tr w:rsidR="00DE3432" w14:paraId="79BBC829" w14:textId="77777777" w:rsidTr="002256B9">
        <w:sdt>
          <w:sdtPr>
            <w:tag w:val="_PLD_1294459fe7ee46638b8d4b78b8d8c436"/>
            <w:id w:val="406658432"/>
          </w:sdtPr>
          <w:sdtContent>
            <w:tc>
              <w:tcPr>
                <w:tcW w:w="5000" w:type="pct"/>
                <w:gridSpan w:val="3"/>
              </w:tcPr>
              <w:p w14:paraId="176E3389" w14:textId="77777777" w:rsidR="00DE3432" w:rsidRDefault="00A87294">
                <w:pPr>
                  <w:rPr>
                    <w:color w:val="000000" w:themeColor="text1"/>
                  </w:rPr>
                </w:pPr>
                <w:r>
                  <w:rPr>
                    <w:b/>
                    <w:color w:val="000000" w:themeColor="text1"/>
                  </w:rPr>
                  <w:t>3</w:t>
                </w:r>
                <w:r>
                  <w:rPr>
                    <w:rFonts w:hint="eastAsia"/>
                    <w:b/>
                    <w:color w:val="000000" w:themeColor="text1"/>
                  </w:rPr>
                  <w:t>．现金及现金等价物净变动情况：</w:t>
                </w:r>
              </w:p>
            </w:tc>
          </w:sdtContent>
        </w:sdt>
      </w:tr>
      <w:tr w:rsidR="00DE3432" w14:paraId="570E1D2C" w14:textId="77777777" w:rsidTr="002256B9">
        <w:tc>
          <w:tcPr>
            <w:tcW w:w="2170" w:type="pct"/>
          </w:tcPr>
          <w:p w14:paraId="33FAD258" w14:textId="77777777" w:rsidR="00DE3432" w:rsidRDefault="00A87294">
            <w:pPr>
              <w:rPr>
                <w:color w:val="000000" w:themeColor="text1"/>
              </w:rPr>
            </w:pPr>
            <w:r>
              <w:rPr>
                <w:rFonts w:hint="eastAsia"/>
                <w:color w:val="000000" w:themeColor="text1"/>
              </w:rPr>
              <w:t>现金的期末余额</w:t>
            </w:r>
          </w:p>
        </w:tc>
        <w:tc>
          <w:tcPr>
            <w:tcW w:w="1382" w:type="pct"/>
          </w:tcPr>
          <w:p w14:paraId="386440C7" w14:textId="02C38262" w:rsidR="00DE3432" w:rsidRDefault="00F71935">
            <w:pPr>
              <w:jc w:val="right"/>
            </w:pPr>
            <w:r>
              <w:t>20,256,035.68</w:t>
            </w:r>
          </w:p>
        </w:tc>
        <w:tc>
          <w:tcPr>
            <w:tcW w:w="1448" w:type="pct"/>
          </w:tcPr>
          <w:p w14:paraId="7915DEB7" w14:textId="478DAA54" w:rsidR="00DE3432" w:rsidRDefault="002256B9">
            <w:pPr>
              <w:jc w:val="right"/>
            </w:pPr>
            <w:r>
              <w:t>39,330,606.72</w:t>
            </w:r>
          </w:p>
        </w:tc>
      </w:tr>
      <w:tr w:rsidR="00DE3432" w14:paraId="14F8106F" w14:textId="77777777" w:rsidTr="002256B9">
        <w:tc>
          <w:tcPr>
            <w:tcW w:w="2170" w:type="pct"/>
          </w:tcPr>
          <w:p w14:paraId="53820337" w14:textId="77777777" w:rsidR="00DE3432" w:rsidRDefault="00A87294">
            <w:pPr>
              <w:rPr>
                <w:color w:val="000000" w:themeColor="text1"/>
              </w:rPr>
            </w:pPr>
            <w:r>
              <w:rPr>
                <w:rFonts w:hint="eastAsia"/>
                <w:color w:val="000000" w:themeColor="text1"/>
              </w:rPr>
              <w:t>减：现金的期初余额</w:t>
            </w:r>
          </w:p>
        </w:tc>
        <w:tc>
          <w:tcPr>
            <w:tcW w:w="1382" w:type="pct"/>
            <w:vAlign w:val="center"/>
          </w:tcPr>
          <w:p w14:paraId="3DC233D7" w14:textId="3BBF8A5D" w:rsidR="00DE3432" w:rsidRDefault="00F71935">
            <w:pPr>
              <w:jc w:val="right"/>
              <w:rPr>
                <w:bCs w:val="0"/>
              </w:rPr>
            </w:pPr>
            <w:r>
              <w:rPr>
                <w:bCs w:val="0"/>
              </w:rPr>
              <w:t>48,525,828.68</w:t>
            </w:r>
          </w:p>
        </w:tc>
        <w:tc>
          <w:tcPr>
            <w:tcW w:w="1448" w:type="pct"/>
            <w:vAlign w:val="center"/>
          </w:tcPr>
          <w:p w14:paraId="5E4B974B" w14:textId="7C133E45" w:rsidR="00DE3432" w:rsidRDefault="002256B9">
            <w:pPr>
              <w:jc w:val="right"/>
              <w:rPr>
                <w:bCs w:val="0"/>
              </w:rPr>
            </w:pPr>
            <w:r>
              <w:rPr>
                <w:bCs w:val="0"/>
              </w:rPr>
              <w:t>113,547,083.12</w:t>
            </w:r>
          </w:p>
        </w:tc>
      </w:tr>
      <w:tr w:rsidR="00DE3432" w14:paraId="5B5C851A" w14:textId="77777777" w:rsidTr="002256B9">
        <w:tc>
          <w:tcPr>
            <w:tcW w:w="2170" w:type="pct"/>
          </w:tcPr>
          <w:p w14:paraId="0B9B334A" w14:textId="77777777" w:rsidR="00DE3432" w:rsidRDefault="00A87294">
            <w:pPr>
              <w:rPr>
                <w:color w:val="000000" w:themeColor="text1"/>
              </w:rPr>
            </w:pPr>
            <w:r>
              <w:rPr>
                <w:rFonts w:hint="eastAsia"/>
                <w:color w:val="000000" w:themeColor="text1"/>
              </w:rPr>
              <w:lastRenderedPageBreak/>
              <w:t>加：现金等价物的期末余额</w:t>
            </w:r>
          </w:p>
        </w:tc>
        <w:tc>
          <w:tcPr>
            <w:tcW w:w="1382" w:type="pct"/>
          </w:tcPr>
          <w:p w14:paraId="5C0B63DD" w14:textId="77777777" w:rsidR="00DE3432" w:rsidRDefault="00DE3432">
            <w:pPr>
              <w:jc w:val="right"/>
            </w:pPr>
          </w:p>
        </w:tc>
        <w:tc>
          <w:tcPr>
            <w:tcW w:w="1448" w:type="pct"/>
          </w:tcPr>
          <w:p w14:paraId="3C030827" w14:textId="77777777" w:rsidR="00DE3432" w:rsidRDefault="00DE3432">
            <w:pPr>
              <w:jc w:val="right"/>
            </w:pPr>
          </w:p>
        </w:tc>
      </w:tr>
      <w:tr w:rsidR="00DE3432" w14:paraId="30DA2062" w14:textId="77777777" w:rsidTr="002256B9">
        <w:tc>
          <w:tcPr>
            <w:tcW w:w="2170" w:type="pct"/>
          </w:tcPr>
          <w:p w14:paraId="076B147C" w14:textId="77777777" w:rsidR="00DE3432" w:rsidRDefault="00A87294">
            <w:pPr>
              <w:rPr>
                <w:color w:val="000000" w:themeColor="text1"/>
              </w:rPr>
            </w:pPr>
            <w:r>
              <w:rPr>
                <w:rFonts w:hint="eastAsia"/>
                <w:color w:val="000000" w:themeColor="text1"/>
              </w:rPr>
              <w:t>减：现金等价物的期初余额</w:t>
            </w:r>
          </w:p>
        </w:tc>
        <w:tc>
          <w:tcPr>
            <w:tcW w:w="1382" w:type="pct"/>
            <w:vAlign w:val="center"/>
          </w:tcPr>
          <w:p w14:paraId="31FD8AF3" w14:textId="77777777" w:rsidR="00DE3432" w:rsidRDefault="00DE3432">
            <w:pPr>
              <w:jc w:val="right"/>
              <w:rPr>
                <w:bCs w:val="0"/>
              </w:rPr>
            </w:pPr>
          </w:p>
        </w:tc>
        <w:tc>
          <w:tcPr>
            <w:tcW w:w="1448" w:type="pct"/>
            <w:vAlign w:val="center"/>
          </w:tcPr>
          <w:p w14:paraId="66C86511" w14:textId="77777777" w:rsidR="00DE3432" w:rsidRDefault="00DE3432">
            <w:pPr>
              <w:jc w:val="right"/>
              <w:rPr>
                <w:bCs w:val="0"/>
              </w:rPr>
            </w:pPr>
          </w:p>
        </w:tc>
      </w:tr>
      <w:tr w:rsidR="00DE3432" w14:paraId="40ACDE17" w14:textId="77777777" w:rsidTr="002256B9">
        <w:tc>
          <w:tcPr>
            <w:tcW w:w="2170" w:type="pct"/>
          </w:tcPr>
          <w:p w14:paraId="3B1915F6" w14:textId="77777777" w:rsidR="00DE3432" w:rsidRDefault="00A87294">
            <w:pPr>
              <w:rPr>
                <w:color w:val="000000" w:themeColor="text1"/>
              </w:rPr>
            </w:pPr>
            <w:r>
              <w:rPr>
                <w:rFonts w:hint="eastAsia"/>
                <w:color w:val="000000" w:themeColor="text1"/>
              </w:rPr>
              <w:t>现金及现金等价物净增加额</w:t>
            </w:r>
          </w:p>
        </w:tc>
        <w:tc>
          <w:tcPr>
            <w:tcW w:w="1382" w:type="pct"/>
          </w:tcPr>
          <w:p w14:paraId="4C6C4759" w14:textId="321E2169" w:rsidR="00DE3432" w:rsidRDefault="00F71935">
            <w:pPr>
              <w:jc w:val="right"/>
            </w:pPr>
            <w:r>
              <w:t>-28,269,793.00</w:t>
            </w:r>
          </w:p>
        </w:tc>
        <w:tc>
          <w:tcPr>
            <w:tcW w:w="1448" w:type="pct"/>
          </w:tcPr>
          <w:p w14:paraId="70F9F805" w14:textId="48FD3F53" w:rsidR="00DE3432" w:rsidRDefault="002256B9">
            <w:pPr>
              <w:jc w:val="right"/>
              <w:rPr>
                <w:bCs w:val="0"/>
              </w:rPr>
            </w:pPr>
            <w:r>
              <w:rPr>
                <w:bCs w:val="0"/>
              </w:rPr>
              <w:t>-74,216,476.40</w:t>
            </w:r>
          </w:p>
        </w:tc>
      </w:tr>
      <w:bookmarkEnd w:id="407"/>
    </w:tbl>
    <w:p w14:paraId="42D0DF03" w14:textId="77777777" w:rsidR="00DE3432" w:rsidRDefault="00DE3432">
      <w:pPr>
        <w:rPr>
          <w:color w:val="000000" w:themeColor="text1"/>
        </w:rPr>
      </w:pPr>
    </w:p>
    <w:p w14:paraId="62085AF1" w14:textId="77777777" w:rsidR="00DE3432" w:rsidRDefault="00A87294">
      <w:pPr>
        <w:pStyle w:val="4"/>
        <w:numPr>
          <w:ilvl w:val="0"/>
          <w:numId w:val="72"/>
        </w:numPr>
        <w:rPr>
          <w:rFonts w:ascii="宋体" w:hAnsi="宋体" w:hint="eastAsia"/>
          <w:color w:val="000000" w:themeColor="text1"/>
          <w:szCs w:val="21"/>
        </w:rPr>
      </w:pPr>
      <w:r>
        <w:rPr>
          <w:rFonts w:ascii="宋体" w:hAnsi="宋体" w:cs="宋体" w:hint="eastAsia"/>
          <w:color w:val="000000" w:themeColor="text1"/>
          <w:kern w:val="0"/>
          <w:szCs w:val="21"/>
        </w:rPr>
        <w:t>本期支付的</w:t>
      </w:r>
      <w:r>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194161333"/>
        <w:placeholder>
          <w:docPart w:val="GBC22222222222222222222222222222"/>
        </w:placeholder>
      </w:sdtPr>
      <w:sdtContent>
        <w:p w14:paraId="7595BC1E" w14:textId="38F06B48" w:rsidR="002256B9"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6E64279" w14:textId="77777777" w:rsidR="00DE3432" w:rsidRDefault="00DE3432">
      <w:pPr>
        <w:rPr>
          <w:color w:val="000000" w:themeColor="text1"/>
        </w:rPr>
      </w:pPr>
    </w:p>
    <w:p w14:paraId="7A912359" w14:textId="77777777" w:rsidR="00DE3432" w:rsidRDefault="00A87294">
      <w:pPr>
        <w:pStyle w:val="4"/>
        <w:numPr>
          <w:ilvl w:val="0"/>
          <w:numId w:val="72"/>
        </w:numPr>
        <w:rPr>
          <w:rFonts w:ascii="宋体" w:hAnsi="宋体" w:hint="eastAsia"/>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1536928668"/>
        <w:placeholder>
          <w:docPart w:val="GBC22222222222222222222222222222"/>
        </w:placeholder>
      </w:sdtPr>
      <w:sdtContent>
        <w:p w14:paraId="2D06163A" w14:textId="06E16858" w:rsidR="002256B9"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A3BD21" w14:textId="1A418621" w:rsidR="00DE3432" w:rsidRDefault="00DE3432">
      <w:pPr>
        <w:rPr>
          <w:color w:val="000000" w:themeColor="text1"/>
        </w:rPr>
      </w:pPr>
    </w:p>
    <w:p w14:paraId="319B9353" w14:textId="77777777" w:rsidR="00DE3432" w:rsidRDefault="00A87294">
      <w:pPr>
        <w:pStyle w:val="4"/>
        <w:numPr>
          <w:ilvl w:val="0"/>
          <w:numId w:val="72"/>
        </w:numPr>
        <w:rPr>
          <w:rFonts w:ascii="宋体" w:hAnsi="宋体" w:hint="eastAsia"/>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1513285284"/>
        <w:placeholder>
          <w:docPart w:val="GBC22222222222222222222222222222"/>
        </w:placeholder>
      </w:sdtPr>
      <w:sdtContent>
        <w:p w14:paraId="546388D4" w14:textId="0DDE8843"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D17DC7" w14:textId="77777777" w:rsidR="002256B9" w:rsidRDefault="002256B9" w:rsidP="002256B9">
      <w:pPr>
        <w:rPr>
          <w:color w:val="000000" w:themeColor="text1"/>
        </w:rPr>
      </w:pPr>
    </w:p>
    <w:p w14:paraId="0985219C" w14:textId="77777777" w:rsidR="00DE3432" w:rsidRDefault="00A87294">
      <w:pPr>
        <w:pStyle w:val="4"/>
        <w:numPr>
          <w:ilvl w:val="0"/>
          <w:numId w:val="72"/>
        </w:numPr>
        <w:rPr>
          <w:color w:val="000000" w:themeColor="text1"/>
        </w:rPr>
      </w:pPr>
      <w:bookmarkStart w:id="408"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515886962"/>
        <w:placeholder>
          <w:docPart w:val="GBC22222222222222222222222222222"/>
        </w:placeholder>
      </w:sdtPr>
      <w:sdtContent>
        <w:p w14:paraId="4E8BBCF0" w14:textId="4C4FA15C"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2DB4F9" w14:textId="77777777" w:rsidR="002256B9" w:rsidRDefault="002256B9" w:rsidP="002256B9">
      <w:pPr>
        <w:rPr>
          <w:color w:val="000000" w:themeColor="text1"/>
        </w:rPr>
      </w:pPr>
    </w:p>
    <w:p w14:paraId="61DC209F" w14:textId="77777777" w:rsidR="00DE3432" w:rsidRDefault="00A87294">
      <w:pPr>
        <w:pStyle w:val="4"/>
        <w:numPr>
          <w:ilvl w:val="0"/>
          <w:numId w:val="72"/>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81184217"/>
        <w:placeholder>
          <w:docPart w:val="GBC22222222222222222222222222222"/>
        </w:placeholder>
      </w:sdtPr>
      <w:sdtContent>
        <w:p w14:paraId="1D50C186" w14:textId="26332906"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2B8C48" w14:textId="77777777" w:rsidR="002256B9" w:rsidRDefault="002256B9" w:rsidP="002256B9">
      <w:pPr>
        <w:rPr>
          <w:color w:val="000000" w:themeColor="text1"/>
        </w:rPr>
      </w:pPr>
    </w:p>
    <w:bookmarkEnd w:id="408"/>
    <w:p w14:paraId="3E1D0560"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329436372"/>
        <w:placeholder>
          <w:docPart w:val="GBC22222222222222222222222222222"/>
        </w:placeholder>
      </w:sdtPr>
      <w:sdtContent>
        <w:p w14:paraId="6AD0DE43" w14:textId="6BF76DF6" w:rsidR="00DE3432" w:rsidRDefault="00A87294" w:rsidP="002256B9">
          <w:pPr>
            <w:spacing w:before="60" w:after="60"/>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EBACA5" w14:textId="77777777" w:rsidR="00DE3432" w:rsidRDefault="00DE3432">
      <w:pPr>
        <w:rPr>
          <w:color w:val="000000" w:themeColor="text1"/>
        </w:rPr>
      </w:pPr>
    </w:p>
    <w:p w14:paraId="114B1CF9" w14:textId="77777777" w:rsidR="00DE3432" w:rsidRDefault="00A87294">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所有者权益变动</w:t>
      </w:r>
      <w:proofErr w:type="gramStart"/>
      <w:r>
        <w:rPr>
          <w:rFonts w:ascii="宋体" w:hAnsi="宋体" w:hint="eastAsia"/>
          <w:color w:val="000000" w:themeColor="text1"/>
          <w:szCs w:val="21"/>
        </w:rPr>
        <w:t>表项目</w:t>
      </w:r>
      <w:proofErr w:type="gramEnd"/>
      <w:r>
        <w:rPr>
          <w:rFonts w:ascii="宋体" w:hAnsi="宋体" w:hint="eastAsia"/>
          <w:color w:val="000000" w:themeColor="text1"/>
          <w:szCs w:val="21"/>
        </w:rPr>
        <w:t>注释</w:t>
      </w:r>
    </w:p>
    <w:p w14:paraId="09A32692" w14:textId="77777777" w:rsidR="00DE3432" w:rsidRDefault="00A87294">
      <w:pPr>
        <w:rPr>
          <w:color w:val="000000" w:themeColor="text1"/>
        </w:rPr>
      </w:pPr>
      <w:r>
        <w:rPr>
          <w:rFonts w:hint="eastAsia"/>
          <w:color w:val="000000" w:themeColor="text1"/>
        </w:rPr>
        <w:t>说明</w:t>
      </w:r>
      <w:proofErr w:type="gramStart"/>
      <w:r>
        <w:rPr>
          <w:rFonts w:hint="eastAsia"/>
          <w:color w:val="000000" w:themeColor="text1"/>
        </w:rPr>
        <w:t>对上年</w:t>
      </w:r>
      <w:proofErr w:type="gramEnd"/>
      <w:r>
        <w:rPr>
          <w:rFonts w:hint="eastAsia"/>
          <w:color w:val="000000" w:themeColor="text1"/>
        </w:rPr>
        <w:t>期末余额进行调整的“其他”项目名称及调整金额等事项：</w:t>
      </w:r>
    </w:p>
    <w:sdt>
      <w:sdtPr>
        <w:rPr>
          <w:color w:val="000000" w:themeColor="text1"/>
        </w:rPr>
        <w:alias w:val="是否适用：所有者权益变动表项目注释[双击切换]"/>
        <w:tag w:val="_GBC_61e84760a3fd4a58bb2421e95114d9b8"/>
        <w:id w:val="726804664"/>
        <w:placeholder>
          <w:docPart w:val="GBC22222222222222222222222222222"/>
        </w:placeholder>
      </w:sdtPr>
      <w:sdtContent>
        <w:p w14:paraId="7747EE31" w14:textId="41975475"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89B9ED" w14:textId="77777777" w:rsidR="00DE3432" w:rsidRDefault="00DE3432">
      <w:pPr>
        <w:rPr>
          <w:color w:val="000000" w:themeColor="text1"/>
        </w:rPr>
      </w:pPr>
    </w:p>
    <w:p w14:paraId="47AE70C5" w14:textId="77777777" w:rsidR="00DE3432" w:rsidRDefault="00A87294">
      <w:pPr>
        <w:pStyle w:val="3"/>
        <w:numPr>
          <w:ilvl w:val="0"/>
          <w:numId w:val="17"/>
        </w:numPr>
        <w:tabs>
          <w:tab w:val="left" w:pos="504"/>
        </w:tabs>
        <w:rPr>
          <w:rFonts w:ascii="宋体" w:hAnsi="宋体" w:hint="eastAsia"/>
          <w:color w:val="000000" w:themeColor="text1"/>
          <w:szCs w:val="21"/>
        </w:rPr>
      </w:pPr>
      <w:bookmarkStart w:id="409" w:name="_Hlk42158948"/>
      <w:r>
        <w:rPr>
          <w:rFonts w:ascii="宋体" w:hAnsi="宋体" w:hint="eastAsia"/>
          <w:color w:val="000000" w:themeColor="text1"/>
          <w:szCs w:val="21"/>
        </w:rPr>
        <w:t>外币货币性项目</w:t>
      </w:r>
    </w:p>
    <w:p w14:paraId="0A290DD6" w14:textId="77777777" w:rsidR="00DE3432" w:rsidRDefault="00A87294">
      <w:pPr>
        <w:pStyle w:val="4"/>
        <w:numPr>
          <w:ilvl w:val="0"/>
          <w:numId w:val="116"/>
        </w:numPr>
        <w:rPr>
          <w:b w:val="0"/>
          <w:bCs/>
          <w:color w:val="000000" w:themeColor="text1"/>
        </w:rPr>
      </w:pPr>
      <w:r>
        <w:rPr>
          <w:rStyle w:val="40"/>
          <w:rFonts w:ascii="宋体" w:hAnsi="宋体" w:hint="eastAsia"/>
          <w:b/>
          <w:bCs w:val="0"/>
          <w:color w:val="000000" w:themeColor="text1"/>
          <w:szCs w:val="21"/>
        </w:rPr>
        <w:t>外币货币性项目</w:t>
      </w:r>
    </w:p>
    <w:sdt>
      <w:sdtPr>
        <w:rPr>
          <w:color w:val="000000" w:themeColor="text1"/>
        </w:rPr>
        <w:alias w:val="是否适用：外币货币性项目[双击切换]"/>
        <w:tag w:val="_GBC_7b0870ec262840d78495babcff3639aa"/>
        <w:id w:val="-271088020"/>
        <w:placeholder>
          <w:docPart w:val="GBC22222222222222222222222222222"/>
        </w:placeholder>
      </w:sdtPr>
      <w:sdtContent>
        <w:p w14:paraId="64047D2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B42BDD4" w14:textId="77777777" w:rsidR="00DE3432" w:rsidRDefault="00A87294">
      <w:pPr>
        <w:pStyle w:val="a8"/>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12628757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DE3432" w14:paraId="6A665B13" w14:textId="77777777">
        <w:sdt>
          <w:sdtPr>
            <w:tag w:val="_PLD_28ce5153e9cf4914a550a6d253e7c465"/>
            <w:id w:val="84428043"/>
          </w:sdtPr>
          <w:sdtContent>
            <w:tc>
              <w:tcPr>
                <w:tcW w:w="1601" w:type="pct"/>
                <w:tcBorders>
                  <w:top w:val="single" w:sz="4" w:space="0" w:color="auto"/>
                  <w:left w:val="single" w:sz="4" w:space="0" w:color="auto"/>
                  <w:bottom w:val="single" w:sz="4" w:space="0" w:color="auto"/>
                  <w:right w:val="single" w:sz="4" w:space="0" w:color="auto"/>
                </w:tcBorders>
                <w:vAlign w:val="center"/>
              </w:tcPr>
              <w:p w14:paraId="6A79345F" w14:textId="77777777" w:rsidR="00DE3432" w:rsidRDefault="00A87294">
                <w:pPr>
                  <w:jc w:val="center"/>
                  <w:rPr>
                    <w:color w:val="000000" w:themeColor="text1"/>
                  </w:rPr>
                </w:pPr>
                <w:r>
                  <w:rPr>
                    <w:rFonts w:hint="eastAsia"/>
                    <w:color w:val="000000" w:themeColor="text1"/>
                  </w:rPr>
                  <w:t>项目</w:t>
                </w:r>
              </w:p>
            </w:tc>
          </w:sdtContent>
        </w:sdt>
        <w:sdt>
          <w:sdtPr>
            <w:tag w:val="_PLD_295b6f310e534b62bde0e2c632482ed9"/>
            <w:id w:val="-139115734"/>
          </w:sdtPr>
          <w:sdtContent>
            <w:tc>
              <w:tcPr>
                <w:tcW w:w="1132" w:type="pct"/>
                <w:tcBorders>
                  <w:top w:val="single" w:sz="4" w:space="0" w:color="auto"/>
                  <w:left w:val="single" w:sz="4" w:space="0" w:color="auto"/>
                  <w:bottom w:val="single" w:sz="4" w:space="0" w:color="auto"/>
                  <w:right w:val="single" w:sz="4" w:space="0" w:color="auto"/>
                </w:tcBorders>
                <w:vAlign w:val="center"/>
              </w:tcPr>
              <w:p w14:paraId="46DB0FDB" w14:textId="77777777" w:rsidR="00DE3432" w:rsidRDefault="00A87294">
                <w:pPr>
                  <w:jc w:val="center"/>
                  <w:rPr>
                    <w:color w:val="000000" w:themeColor="text1"/>
                  </w:rPr>
                </w:pPr>
                <w:r>
                  <w:rPr>
                    <w:rFonts w:hint="eastAsia"/>
                    <w:color w:val="000000" w:themeColor="text1"/>
                  </w:rPr>
                  <w:t>期末外币余额</w:t>
                </w:r>
              </w:p>
            </w:tc>
          </w:sdtContent>
        </w:sdt>
        <w:sdt>
          <w:sdtPr>
            <w:tag w:val="_PLD_aa43af2545cb40668f2670b6f1569a92"/>
            <w:id w:val="35629237"/>
          </w:sdtPr>
          <w:sdtContent>
            <w:tc>
              <w:tcPr>
                <w:tcW w:w="1137" w:type="pct"/>
                <w:tcBorders>
                  <w:top w:val="single" w:sz="4" w:space="0" w:color="auto"/>
                  <w:left w:val="single" w:sz="4" w:space="0" w:color="auto"/>
                  <w:bottom w:val="single" w:sz="4" w:space="0" w:color="auto"/>
                  <w:right w:val="single" w:sz="4" w:space="0" w:color="auto"/>
                </w:tcBorders>
                <w:vAlign w:val="center"/>
              </w:tcPr>
              <w:p w14:paraId="5CFC1B40" w14:textId="77777777" w:rsidR="00DE3432" w:rsidRDefault="00A87294">
                <w:pPr>
                  <w:jc w:val="center"/>
                  <w:rPr>
                    <w:color w:val="000000" w:themeColor="text1"/>
                  </w:rPr>
                </w:pPr>
                <w:r>
                  <w:rPr>
                    <w:rFonts w:hint="eastAsia"/>
                    <w:color w:val="000000" w:themeColor="text1"/>
                  </w:rPr>
                  <w:t>折算汇率</w:t>
                </w:r>
              </w:p>
            </w:tc>
          </w:sdtContent>
        </w:sdt>
        <w:sdt>
          <w:sdtPr>
            <w:tag w:val="_PLD_8cdd9579b3964f01966c0b0c4cbacb2f"/>
            <w:id w:val="2050495877"/>
          </w:sdtPr>
          <w:sdtContent>
            <w:tc>
              <w:tcPr>
                <w:tcW w:w="1130" w:type="pct"/>
                <w:tcBorders>
                  <w:top w:val="single" w:sz="4" w:space="0" w:color="auto"/>
                  <w:left w:val="single" w:sz="4" w:space="0" w:color="auto"/>
                  <w:bottom w:val="single" w:sz="4" w:space="0" w:color="auto"/>
                  <w:right w:val="single" w:sz="4" w:space="0" w:color="auto"/>
                </w:tcBorders>
                <w:vAlign w:val="center"/>
              </w:tcPr>
              <w:p w14:paraId="4EAE4628" w14:textId="77777777" w:rsidR="00DE3432" w:rsidRDefault="00A87294">
                <w:pPr>
                  <w:jc w:val="center"/>
                  <w:rPr>
                    <w:color w:val="000000" w:themeColor="text1"/>
                  </w:rPr>
                </w:pPr>
                <w:r>
                  <w:rPr>
                    <w:rFonts w:hint="eastAsia"/>
                    <w:color w:val="000000" w:themeColor="text1"/>
                  </w:rPr>
                  <w:t>期末折算人民币</w:t>
                </w:r>
              </w:p>
              <w:p w14:paraId="0EC6598E" w14:textId="77777777" w:rsidR="00DE3432" w:rsidRDefault="00A87294">
                <w:pPr>
                  <w:jc w:val="center"/>
                  <w:rPr>
                    <w:color w:val="000000" w:themeColor="text1"/>
                  </w:rPr>
                </w:pPr>
                <w:r>
                  <w:rPr>
                    <w:rFonts w:hint="eastAsia"/>
                    <w:color w:val="000000" w:themeColor="text1"/>
                  </w:rPr>
                  <w:t>余额</w:t>
                </w:r>
              </w:p>
            </w:tc>
          </w:sdtContent>
        </w:sdt>
      </w:tr>
      <w:tr w:rsidR="00DE3432" w14:paraId="0E783F38" w14:textId="77777777">
        <w:tc>
          <w:tcPr>
            <w:tcW w:w="1601" w:type="pct"/>
            <w:tcBorders>
              <w:top w:val="single" w:sz="4" w:space="0" w:color="auto"/>
              <w:left w:val="single" w:sz="4" w:space="0" w:color="auto"/>
              <w:bottom w:val="single" w:sz="4" w:space="0" w:color="auto"/>
              <w:right w:val="single" w:sz="4" w:space="0" w:color="auto"/>
            </w:tcBorders>
          </w:tcPr>
          <w:p w14:paraId="73C0D478" w14:textId="77777777" w:rsidR="00DE3432" w:rsidRDefault="00A87294">
            <w:pPr>
              <w:rPr>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tcPr>
          <w:p w14:paraId="47A4075D" w14:textId="77777777" w:rsidR="00DE3432" w:rsidRDefault="00A87294">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tcPr>
          <w:p w14:paraId="7ABB59B7" w14:textId="77777777" w:rsidR="00DE3432" w:rsidRDefault="00A87294">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tcPr>
          <w:p w14:paraId="006DC702" w14:textId="1DD41432" w:rsidR="00DE3432" w:rsidRDefault="003E6A40">
            <w:pPr>
              <w:jc w:val="right"/>
            </w:pPr>
            <w:r>
              <w:t>2,266,996.41</w:t>
            </w:r>
          </w:p>
        </w:tc>
      </w:tr>
      <w:tr w:rsidR="00DE3432" w14:paraId="1CC73F43" w14:textId="77777777">
        <w:tc>
          <w:tcPr>
            <w:tcW w:w="1601" w:type="pct"/>
            <w:tcBorders>
              <w:top w:val="single" w:sz="4" w:space="0" w:color="auto"/>
              <w:left w:val="single" w:sz="4" w:space="0" w:color="auto"/>
              <w:bottom w:val="single" w:sz="4" w:space="0" w:color="auto"/>
              <w:right w:val="single" w:sz="4" w:space="0" w:color="auto"/>
            </w:tcBorders>
          </w:tcPr>
          <w:p w14:paraId="361DF042" w14:textId="77777777" w:rsidR="00DE3432" w:rsidRDefault="00A87294">
            <w:pPr>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65121577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tcPr>
          <w:p w14:paraId="3596D9B3" w14:textId="7ADF045E" w:rsidR="00DE3432" w:rsidRDefault="003E6A40">
            <w:pPr>
              <w:jc w:val="right"/>
            </w:pPr>
            <w:r>
              <w:t>46,937.71</w:t>
            </w:r>
          </w:p>
        </w:tc>
        <w:tc>
          <w:tcPr>
            <w:tcW w:w="1137" w:type="pct"/>
            <w:tcBorders>
              <w:top w:val="single" w:sz="4" w:space="0" w:color="auto"/>
              <w:left w:val="single" w:sz="4" w:space="0" w:color="auto"/>
              <w:bottom w:val="single" w:sz="4" w:space="0" w:color="auto"/>
              <w:right w:val="single" w:sz="4" w:space="0" w:color="auto"/>
            </w:tcBorders>
          </w:tcPr>
          <w:p w14:paraId="772A6F5B" w14:textId="33E938D1" w:rsidR="00DE3432" w:rsidRDefault="003E6A40">
            <w:pPr>
              <w:jc w:val="right"/>
            </w:pPr>
            <w:r>
              <w:rPr>
                <w:rFonts w:hint="eastAsia"/>
              </w:rPr>
              <w:t>7.1707</w:t>
            </w:r>
          </w:p>
        </w:tc>
        <w:tc>
          <w:tcPr>
            <w:tcW w:w="1130" w:type="pct"/>
            <w:tcBorders>
              <w:top w:val="single" w:sz="4" w:space="0" w:color="auto"/>
              <w:left w:val="single" w:sz="4" w:space="0" w:color="auto"/>
              <w:bottom w:val="single" w:sz="4" w:space="0" w:color="auto"/>
              <w:right w:val="single" w:sz="4" w:space="0" w:color="auto"/>
            </w:tcBorders>
          </w:tcPr>
          <w:p w14:paraId="31FEF344" w14:textId="25B2A8E1" w:rsidR="00DE3432" w:rsidRDefault="003E6A40">
            <w:pPr>
              <w:jc w:val="right"/>
            </w:pPr>
            <w:r>
              <w:t>336,576.69</w:t>
            </w:r>
          </w:p>
        </w:tc>
      </w:tr>
      <w:tr w:rsidR="00DE3432" w14:paraId="17C6C185" w14:textId="77777777">
        <w:tc>
          <w:tcPr>
            <w:tcW w:w="1601" w:type="pct"/>
            <w:tcBorders>
              <w:top w:val="single" w:sz="4" w:space="0" w:color="auto"/>
              <w:left w:val="single" w:sz="4" w:space="0" w:color="auto"/>
              <w:bottom w:val="single" w:sz="4" w:space="0" w:color="auto"/>
              <w:right w:val="single" w:sz="4" w:space="0" w:color="auto"/>
            </w:tcBorders>
          </w:tcPr>
          <w:p w14:paraId="22D2B2BA" w14:textId="1271C565" w:rsidR="00DE3432" w:rsidRDefault="00A87294">
            <w:pPr>
              <w:rPr>
                <w:color w:val="000000" w:themeColor="text1"/>
              </w:rPr>
            </w:pPr>
            <w:r>
              <w:t xml:space="preserve">　　　</w:t>
            </w:r>
            <w:r w:rsidR="003E6A40">
              <w:rPr>
                <w:rFonts w:hint="eastAsia"/>
              </w:rPr>
              <w:t>日</w:t>
            </w:r>
            <w:r>
              <w:rPr>
                <w:color w:val="000000" w:themeColor="text1"/>
              </w:rPr>
              <w:t>元</w:t>
            </w:r>
          </w:p>
        </w:tc>
        <w:tc>
          <w:tcPr>
            <w:tcW w:w="1132" w:type="pct"/>
            <w:tcBorders>
              <w:top w:val="single" w:sz="4" w:space="0" w:color="auto"/>
              <w:left w:val="single" w:sz="4" w:space="0" w:color="auto"/>
              <w:bottom w:val="single" w:sz="4" w:space="0" w:color="auto"/>
              <w:right w:val="single" w:sz="4" w:space="0" w:color="auto"/>
            </w:tcBorders>
          </w:tcPr>
          <w:p w14:paraId="081F44B1" w14:textId="48824124" w:rsidR="00DE3432" w:rsidRDefault="003E6A40">
            <w:pPr>
              <w:jc w:val="right"/>
            </w:pPr>
            <w:r>
              <w:t>39,597,281.24</w:t>
            </w:r>
          </w:p>
        </w:tc>
        <w:tc>
          <w:tcPr>
            <w:tcW w:w="1137" w:type="pct"/>
            <w:tcBorders>
              <w:top w:val="single" w:sz="4" w:space="0" w:color="auto"/>
              <w:left w:val="single" w:sz="4" w:space="0" w:color="auto"/>
              <w:bottom w:val="single" w:sz="4" w:space="0" w:color="auto"/>
              <w:right w:val="single" w:sz="4" w:space="0" w:color="auto"/>
            </w:tcBorders>
          </w:tcPr>
          <w:p w14:paraId="329AF9D7" w14:textId="78CDE7DA" w:rsidR="00DE3432" w:rsidRDefault="003E6A40">
            <w:pPr>
              <w:jc w:val="right"/>
            </w:pPr>
            <w:r>
              <w:rPr>
                <w:rFonts w:hint="eastAsia"/>
              </w:rPr>
              <w:t>0.0488</w:t>
            </w:r>
          </w:p>
        </w:tc>
        <w:tc>
          <w:tcPr>
            <w:tcW w:w="1130" w:type="pct"/>
            <w:tcBorders>
              <w:top w:val="single" w:sz="4" w:space="0" w:color="auto"/>
              <w:left w:val="single" w:sz="4" w:space="0" w:color="auto"/>
              <w:bottom w:val="single" w:sz="4" w:space="0" w:color="auto"/>
              <w:right w:val="single" w:sz="4" w:space="0" w:color="auto"/>
            </w:tcBorders>
          </w:tcPr>
          <w:p w14:paraId="7E6F8824" w14:textId="12E07A2E" w:rsidR="00DE3432" w:rsidRDefault="003E6A40">
            <w:pPr>
              <w:jc w:val="right"/>
            </w:pPr>
            <w:r>
              <w:t>1,930,419.72</w:t>
            </w:r>
          </w:p>
        </w:tc>
      </w:tr>
      <w:tr w:rsidR="00DE3432" w14:paraId="54A38716" w14:textId="77777777">
        <w:tc>
          <w:tcPr>
            <w:tcW w:w="1601" w:type="pct"/>
            <w:tcBorders>
              <w:top w:val="single" w:sz="4" w:space="0" w:color="auto"/>
              <w:left w:val="single" w:sz="4" w:space="0" w:color="auto"/>
              <w:bottom w:val="single" w:sz="4" w:space="0" w:color="auto"/>
              <w:right w:val="single" w:sz="4" w:space="0" w:color="auto"/>
            </w:tcBorders>
          </w:tcPr>
          <w:p w14:paraId="3EFAC948" w14:textId="77777777" w:rsidR="00DE3432" w:rsidRDefault="00A87294">
            <w:pPr>
              <w:rPr>
                <w:color w:val="000000" w:themeColor="text1"/>
              </w:rPr>
            </w:pPr>
            <w:r>
              <w:t xml:space="preserve">　　　</w:t>
            </w:r>
            <w:r>
              <w:rPr>
                <w:color w:val="000000" w:themeColor="text1"/>
              </w:rPr>
              <w:t>港币</w:t>
            </w:r>
          </w:p>
        </w:tc>
        <w:tc>
          <w:tcPr>
            <w:tcW w:w="1132" w:type="pct"/>
            <w:tcBorders>
              <w:top w:val="single" w:sz="4" w:space="0" w:color="auto"/>
              <w:left w:val="single" w:sz="4" w:space="0" w:color="auto"/>
              <w:bottom w:val="single" w:sz="4" w:space="0" w:color="auto"/>
              <w:right w:val="single" w:sz="4" w:space="0" w:color="auto"/>
            </w:tcBorders>
          </w:tcPr>
          <w:p w14:paraId="3608B150"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068721F5"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092E69F5" w14:textId="77777777" w:rsidR="00DE3432" w:rsidRDefault="00DE3432">
            <w:pPr>
              <w:jc w:val="right"/>
            </w:pPr>
          </w:p>
        </w:tc>
      </w:tr>
      <w:tr w:rsidR="00DE3432" w14:paraId="6A02D85A" w14:textId="77777777">
        <w:tc>
          <w:tcPr>
            <w:tcW w:w="1601" w:type="pct"/>
            <w:tcBorders>
              <w:top w:val="single" w:sz="4" w:space="0" w:color="auto"/>
              <w:left w:val="single" w:sz="4" w:space="0" w:color="auto"/>
              <w:bottom w:val="single" w:sz="4" w:space="0" w:color="auto"/>
              <w:right w:val="single" w:sz="4" w:space="0" w:color="auto"/>
            </w:tcBorders>
          </w:tcPr>
          <w:p w14:paraId="208241D8" w14:textId="77777777" w:rsidR="00DE3432" w:rsidRDefault="00A87294">
            <w:r>
              <w:t>应收账款</w:t>
            </w:r>
          </w:p>
        </w:tc>
        <w:tc>
          <w:tcPr>
            <w:tcW w:w="1132" w:type="pct"/>
            <w:tcBorders>
              <w:top w:val="single" w:sz="4" w:space="0" w:color="auto"/>
              <w:left w:val="single" w:sz="4" w:space="0" w:color="auto"/>
              <w:bottom w:val="single" w:sz="4" w:space="0" w:color="auto"/>
              <w:right w:val="single" w:sz="4" w:space="0" w:color="auto"/>
            </w:tcBorders>
          </w:tcPr>
          <w:p w14:paraId="4024AFB2" w14:textId="77777777" w:rsidR="00DE3432" w:rsidRDefault="00A87294">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tcPr>
          <w:p w14:paraId="5A750A4B" w14:textId="77777777" w:rsidR="00DE3432" w:rsidRDefault="00A87294">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tcPr>
          <w:p w14:paraId="5718B5CA" w14:textId="77777777" w:rsidR="00DE3432" w:rsidRDefault="00DE3432">
            <w:pPr>
              <w:jc w:val="right"/>
            </w:pPr>
          </w:p>
        </w:tc>
      </w:tr>
      <w:tr w:rsidR="00DE3432" w14:paraId="4C7BF499" w14:textId="77777777">
        <w:tc>
          <w:tcPr>
            <w:tcW w:w="1601" w:type="pct"/>
            <w:tcBorders>
              <w:top w:val="single" w:sz="4" w:space="0" w:color="auto"/>
              <w:left w:val="single" w:sz="4" w:space="0" w:color="auto"/>
              <w:bottom w:val="single" w:sz="4" w:space="0" w:color="auto"/>
              <w:right w:val="single" w:sz="4" w:space="0" w:color="auto"/>
            </w:tcBorders>
          </w:tcPr>
          <w:p w14:paraId="0A32E9F6" w14:textId="77777777" w:rsidR="00DE3432" w:rsidRDefault="00A87294">
            <w:pPr>
              <w:rPr>
                <w:color w:val="000000" w:themeColor="text1"/>
              </w:rPr>
            </w:pPr>
            <w:r>
              <w:rPr>
                <w:rFonts w:hint="eastAsia"/>
                <w:color w:val="000000" w:themeColor="text1"/>
              </w:rPr>
              <w:t>其中：</w:t>
            </w:r>
            <w:r>
              <w:t>美元</w:t>
            </w:r>
          </w:p>
        </w:tc>
        <w:tc>
          <w:tcPr>
            <w:tcW w:w="1132" w:type="pct"/>
            <w:tcBorders>
              <w:top w:val="single" w:sz="4" w:space="0" w:color="auto"/>
              <w:left w:val="single" w:sz="4" w:space="0" w:color="auto"/>
              <w:bottom w:val="single" w:sz="4" w:space="0" w:color="auto"/>
              <w:right w:val="single" w:sz="4" w:space="0" w:color="auto"/>
            </w:tcBorders>
          </w:tcPr>
          <w:p w14:paraId="5E46401B"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48163F6C"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188BF67E" w14:textId="77777777" w:rsidR="00DE3432" w:rsidRDefault="00DE3432">
            <w:pPr>
              <w:jc w:val="right"/>
            </w:pPr>
          </w:p>
        </w:tc>
      </w:tr>
      <w:tr w:rsidR="00DE3432" w14:paraId="5F6FDB92" w14:textId="77777777">
        <w:tc>
          <w:tcPr>
            <w:tcW w:w="1601" w:type="pct"/>
            <w:tcBorders>
              <w:top w:val="single" w:sz="4" w:space="0" w:color="auto"/>
              <w:left w:val="single" w:sz="4" w:space="0" w:color="auto"/>
              <w:bottom w:val="single" w:sz="4" w:space="0" w:color="auto"/>
              <w:right w:val="single" w:sz="4" w:space="0" w:color="auto"/>
            </w:tcBorders>
          </w:tcPr>
          <w:p w14:paraId="4A636D98" w14:textId="77777777" w:rsidR="00DE3432" w:rsidRDefault="00A87294">
            <w:pPr>
              <w:rPr>
                <w:color w:val="000000" w:themeColor="text1"/>
              </w:rPr>
            </w:pPr>
            <w:r>
              <w:t xml:space="preserve">　　　欧元</w:t>
            </w:r>
          </w:p>
        </w:tc>
        <w:tc>
          <w:tcPr>
            <w:tcW w:w="1132" w:type="pct"/>
            <w:tcBorders>
              <w:top w:val="single" w:sz="4" w:space="0" w:color="auto"/>
              <w:left w:val="single" w:sz="4" w:space="0" w:color="auto"/>
              <w:bottom w:val="single" w:sz="4" w:space="0" w:color="auto"/>
              <w:right w:val="single" w:sz="4" w:space="0" w:color="auto"/>
            </w:tcBorders>
          </w:tcPr>
          <w:p w14:paraId="63703C27"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63C09F80"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6FB3CA96" w14:textId="77777777" w:rsidR="00DE3432" w:rsidRDefault="00DE3432">
            <w:pPr>
              <w:jc w:val="right"/>
            </w:pPr>
          </w:p>
        </w:tc>
      </w:tr>
      <w:tr w:rsidR="00DE3432" w14:paraId="52FC1232" w14:textId="77777777">
        <w:tc>
          <w:tcPr>
            <w:tcW w:w="1601" w:type="pct"/>
            <w:tcBorders>
              <w:top w:val="single" w:sz="4" w:space="0" w:color="auto"/>
              <w:left w:val="single" w:sz="4" w:space="0" w:color="auto"/>
              <w:bottom w:val="single" w:sz="4" w:space="0" w:color="auto"/>
              <w:right w:val="single" w:sz="4" w:space="0" w:color="auto"/>
            </w:tcBorders>
          </w:tcPr>
          <w:p w14:paraId="61474C46" w14:textId="77777777" w:rsidR="00DE3432" w:rsidRDefault="00A87294">
            <w:pPr>
              <w:rPr>
                <w:color w:val="000000" w:themeColor="text1"/>
              </w:rPr>
            </w:pPr>
            <w:r>
              <w:t xml:space="preserve">　　　港币</w:t>
            </w:r>
          </w:p>
        </w:tc>
        <w:tc>
          <w:tcPr>
            <w:tcW w:w="1132" w:type="pct"/>
            <w:tcBorders>
              <w:top w:val="single" w:sz="4" w:space="0" w:color="auto"/>
              <w:left w:val="single" w:sz="4" w:space="0" w:color="auto"/>
              <w:bottom w:val="single" w:sz="4" w:space="0" w:color="auto"/>
              <w:right w:val="single" w:sz="4" w:space="0" w:color="auto"/>
            </w:tcBorders>
          </w:tcPr>
          <w:p w14:paraId="07460A47"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2504E80A"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48467B7C" w14:textId="77777777" w:rsidR="00DE3432" w:rsidRDefault="00DE3432">
            <w:pPr>
              <w:jc w:val="right"/>
            </w:pPr>
          </w:p>
        </w:tc>
      </w:tr>
      <w:tr w:rsidR="00DE3432" w14:paraId="2BAF8EC1" w14:textId="77777777">
        <w:tc>
          <w:tcPr>
            <w:tcW w:w="1601" w:type="pct"/>
            <w:tcBorders>
              <w:top w:val="single" w:sz="4" w:space="0" w:color="auto"/>
              <w:left w:val="single" w:sz="4" w:space="0" w:color="auto"/>
              <w:bottom w:val="single" w:sz="4" w:space="0" w:color="auto"/>
              <w:right w:val="single" w:sz="4" w:space="0" w:color="auto"/>
            </w:tcBorders>
          </w:tcPr>
          <w:p w14:paraId="2B52F350" w14:textId="77777777" w:rsidR="00DE3432" w:rsidRDefault="00A87294">
            <w:r>
              <w:t>长期借款</w:t>
            </w:r>
          </w:p>
        </w:tc>
        <w:tc>
          <w:tcPr>
            <w:tcW w:w="1132" w:type="pct"/>
            <w:tcBorders>
              <w:top w:val="single" w:sz="4" w:space="0" w:color="auto"/>
              <w:left w:val="single" w:sz="4" w:space="0" w:color="auto"/>
              <w:bottom w:val="single" w:sz="4" w:space="0" w:color="auto"/>
              <w:right w:val="single" w:sz="4" w:space="0" w:color="auto"/>
            </w:tcBorders>
          </w:tcPr>
          <w:p w14:paraId="284D142A" w14:textId="77777777" w:rsidR="00DE3432" w:rsidRDefault="00A87294">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tcPr>
          <w:p w14:paraId="300B4967" w14:textId="77777777" w:rsidR="00DE3432" w:rsidRDefault="00A87294">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tcPr>
          <w:p w14:paraId="3C0BCC76" w14:textId="77777777" w:rsidR="00DE3432" w:rsidRDefault="00DE3432">
            <w:pPr>
              <w:jc w:val="right"/>
            </w:pPr>
          </w:p>
        </w:tc>
      </w:tr>
      <w:tr w:rsidR="00DE3432" w14:paraId="56E7C8FC" w14:textId="77777777">
        <w:tc>
          <w:tcPr>
            <w:tcW w:w="1601" w:type="pct"/>
            <w:tcBorders>
              <w:top w:val="single" w:sz="4" w:space="0" w:color="auto"/>
              <w:left w:val="single" w:sz="4" w:space="0" w:color="auto"/>
              <w:bottom w:val="single" w:sz="4" w:space="0" w:color="auto"/>
              <w:right w:val="single" w:sz="4" w:space="0" w:color="auto"/>
            </w:tcBorders>
          </w:tcPr>
          <w:p w14:paraId="09044B52" w14:textId="77777777" w:rsidR="00DE3432" w:rsidRDefault="00A87294">
            <w:pPr>
              <w:rPr>
                <w:color w:val="000000" w:themeColor="text1"/>
              </w:rPr>
            </w:pPr>
            <w:r>
              <w:rPr>
                <w:rFonts w:hint="eastAsia"/>
                <w:color w:val="000000" w:themeColor="text1"/>
              </w:rPr>
              <w:t>其中：</w:t>
            </w:r>
            <w:r>
              <w:t>美元</w:t>
            </w:r>
          </w:p>
        </w:tc>
        <w:tc>
          <w:tcPr>
            <w:tcW w:w="1132" w:type="pct"/>
            <w:tcBorders>
              <w:top w:val="single" w:sz="4" w:space="0" w:color="auto"/>
              <w:left w:val="single" w:sz="4" w:space="0" w:color="auto"/>
              <w:bottom w:val="single" w:sz="4" w:space="0" w:color="auto"/>
              <w:right w:val="single" w:sz="4" w:space="0" w:color="auto"/>
            </w:tcBorders>
          </w:tcPr>
          <w:p w14:paraId="04CA4E07"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60200FB9"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49081A5A" w14:textId="77777777" w:rsidR="00DE3432" w:rsidRDefault="00DE3432">
            <w:pPr>
              <w:jc w:val="right"/>
            </w:pPr>
          </w:p>
        </w:tc>
      </w:tr>
      <w:tr w:rsidR="00DE3432" w14:paraId="51B8C946" w14:textId="77777777">
        <w:tc>
          <w:tcPr>
            <w:tcW w:w="1601" w:type="pct"/>
            <w:tcBorders>
              <w:top w:val="single" w:sz="4" w:space="0" w:color="auto"/>
              <w:left w:val="single" w:sz="4" w:space="0" w:color="auto"/>
              <w:bottom w:val="single" w:sz="4" w:space="0" w:color="auto"/>
              <w:right w:val="single" w:sz="4" w:space="0" w:color="auto"/>
            </w:tcBorders>
          </w:tcPr>
          <w:p w14:paraId="151640AB" w14:textId="77777777" w:rsidR="00DE3432" w:rsidRDefault="00A87294">
            <w:pPr>
              <w:rPr>
                <w:color w:val="000000" w:themeColor="text1"/>
              </w:rPr>
            </w:pPr>
            <w:r>
              <w:t xml:space="preserve">　　　欧元</w:t>
            </w:r>
          </w:p>
        </w:tc>
        <w:tc>
          <w:tcPr>
            <w:tcW w:w="1132" w:type="pct"/>
            <w:tcBorders>
              <w:top w:val="single" w:sz="4" w:space="0" w:color="auto"/>
              <w:left w:val="single" w:sz="4" w:space="0" w:color="auto"/>
              <w:bottom w:val="single" w:sz="4" w:space="0" w:color="auto"/>
              <w:right w:val="single" w:sz="4" w:space="0" w:color="auto"/>
            </w:tcBorders>
          </w:tcPr>
          <w:p w14:paraId="11BBA0CA"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66140F7E"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2AA331C3" w14:textId="77777777" w:rsidR="00DE3432" w:rsidRDefault="00DE3432">
            <w:pPr>
              <w:jc w:val="right"/>
            </w:pPr>
          </w:p>
        </w:tc>
      </w:tr>
      <w:tr w:rsidR="00DE3432" w14:paraId="709D8BEF" w14:textId="77777777">
        <w:tc>
          <w:tcPr>
            <w:tcW w:w="1601" w:type="pct"/>
            <w:tcBorders>
              <w:top w:val="single" w:sz="4" w:space="0" w:color="auto"/>
              <w:left w:val="single" w:sz="4" w:space="0" w:color="auto"/>
              <w:bottom w:val="single" w:sz="4" w:space="0" w:color="auto"/>
              <w:right w:val="single" w:sz="4" w:space="0" w:color="auto"/>
            </w:tcBorders>
          </w:tcPr>
          <w:p w14:paraId="390E6E8D" w14:textId="77777777" w:rsidR="00DE3432" w:rsidRDefault="00A87294">
            <w:pPr>
              <w:rPr>
                <w:color w:val="000000" w:themeColor="text1"/>
              </w:rPr>
            </w:pPr>
            <w:r>
              <w:t xml:space="preserve">　　　港币</w:t>
            </w:r>
          </w:p>
        </w:tc>
        <w:tc>
          <w:tcPr>
            <w:tcW w:w="1132" w:type="pct"/>
            <w:tcBorders>
              <w:top w:val="single" w:sz="4" w:space="0" w:color="auto"/>
              <w:left w:val="single" w:sz="4" w:space="0" w:color="auto"/>
              <w:bottom w:val="single" w:sz="4" w:space="0" w:color="auto"/>
              <w:right w:val="single" w:sz="4" w:space="0" w:color="auto"/>
            </w:tcBorders>
          </w:tcPr>
          <w:p w14:paraId="79B3F52E" w14:textId="77777777" w:rsidR="00DE3432" w:rsidRDefault="00DE3432">
            <w:pPr>
              <w:jc w:val="right"/>
            </w:pPr>
          </w:p>
        </w:tc>
        <w:tc>
          <w:tcPr>
            <w:tcW w:w="1137" w:type="pct"/>
            <w:tcBorders>
              <w:top w:val="single" w:sz="4" w:space="0" w:color="auto"/>
              <w:left w:val="single" w:sz="4" w:space="0" w:color="auto"/>
              <w:bottom w:val="single" w:sz="4" w:space="0" w:color="auto"/>
              <w:right w:val="single" w:sz="4" w:space="0" w:color="auto"/>
            </w:tcBorders>
          </w:tcPr>
          <w:p w14:paraId="07D1DD60" w14:textId="77777777" w:rsidR="00DE3432" w:rsidRDefault="00DE3432">
            <w:pPr>
              <w:jc w:val="right"/>
            </w:pPr>
          </w:p>
        </w:tc>
        <w:tc>
          <w:tcPr>
            <w:tcW w:w="1130" w:type="pct"/>
            <w:tcBorders>
              <w:top w:val="single" w:sz="4" w:space="0" w:color="auto"/>
              <w:left w:val="single" w:sz="4" w:space="0" w:color="auto"/>
              <w:bottom w:val="single" w:sz="4" w:space="0" w:color="auto"/>
              <w:right w:val="single" w:sz="4" w:space="0" w:color="auto"/>
            </w:tcBorders>
          </w:tcPr>
          <w:p w14:paraId="19266280" w14:textId="77777777" w:rsidR="00DE3432" w:rsidRDefault="00DE3432">
            <w:pPr>
              <w:jc w:val="right"/>
            </w:pPr>
          </w:p>
        </w:tc>
      </w:tr>
    </w:tbl>
    <w:p w14:paraId="670E3BF2" w14:textId="77777777" w:rsidR="00DE3432" w:rsidRDefault="00A87294">
      <w:pPr>
        <w:spacing w:before="60" w:after="60"/>
        <w:rPr>
          <w:color w:val="000000" w:themeColor="text1"/>
        </w:rPr>
      </w:pPr>
      <w:r>
        <w:rPr>
          <w:rFonts w:hint="eastAsia"/>
          <w:color w:val="000000" w:themeColor="text1"/>
        </w:rPr>
        <w:t>其他说明：</w:t>
      </w:r>
    </w:p>
    <w:sdt>
      <w:sdtPr>
        <w:rPr>
          <w:color w:val="000000" w:themeColor="text1"/>
        </w:rPr>
        <w:alias w:val="外币货币性项目的其他说明"/>
        <w:tag w:val="_GBC_a16b850d98e24762adbee5a1d5628893"/>
        <w:id w:val="870959936"/>
        <w:placeholder>
          <w:docPart w:val="GBC22222222222222222222222222222"/>
        </w:placeholder>
      </w:sdtPr>
      <w:sdtContent>
        <w:p w14:paraId="281E90F3" w14:textId="296D8235" w:rsidR="00DE3432" w:rsidRDefault="002256B9">
          <w:pPr>
            <w:rPr>
              <w:color w:val="000000" w:themeColor="text1"/>
            </w:rPr>
          </w:pPr>
          <w:r>
            <w:rPr>
              <w:rFonts w:hint="eastAsia"/>
              <w:color w:val="000000" w:themeColor="text1"/>
            </w:rPr>
            <w:t>无</w:t>
          </w:r>
        </w:p>
      </w:sdtContent>
    </w:sdt>
    <w:p w14:paraId="37AB928B" w14:textId="77777777" w:rsidR="00DE3432" w:rsidRDefault="00DE3432">
      <w:pPr>
        <w:rPr>
          <w:color w:val="000000" w:themeColor="text1"/>
        </w:rPr>
      </w:pPr>
    </w:p>
    <w:p w14:paraId="4C21B749" w14:textId="77777777" w:rsidR="00DE3432" w:rsidRDefault="00A87294">
      <w:pPr>
        <w:pStyle w:val="4"/>
        <w:numPr>
          <w:ilvl w:val="0"/>
          <w:numId w:val="116"/>
        </w:numPr>
        <w:ind w:left="0" w:firstLine="0"/>
        <w:rPr>
          <w:rStyle w:val="40"/>
          <w:rFonts w:ascii="宋体" w:hAnsi="宋体" w:hint="eastAsia"/>
          <w:b/>
          <w:bCs w:val="0"/>
          <w:color w:val="000000" w:themeColor="text1"/>
          <w:szCs w:val="21"/>
        </w:rPr>
      </w:pPr>
      <w:r>
        <w:rPr>
          <w:rStyle w:val="40"/>
          <w:rFonts w:ascii="宋体" w:hAnsi="宋体" w:hint="eastAsia"/>
          <w:b/>
          <w:bCs w:val="0"/>
          <w:color w:val="000000" w:themeColor="text1"/>
          <w:szCs w:val="21"/>
        </w:rPr>
        <w:t>境外经营实体说明，包括对于重要的境外经营实体，应披露其境外主要经营地、记账本位币及选择依据，记账本位币发生变化的还应披露原因</w:t>
      </w:r>
    </w:p>
    <w:p w14:paraId="2FB5FBEE" w14:textId="6975FC78" w:rsidR="00DE3432" w:rsidRDefault="00000000" w:rsidP="002256B9">
      <w:pPr>
        <w:rPr>
          <w:color w:val="000000" w:themeColor="text1"/>
        </w:rPr>
      </w:pPr>
      <w:sdt>
        <w:sdtPr>
          <w:rPr>
            <w:color w:val="000000" w:themeColor="text1"/>
          </w:rPr>
          <w:alias w:val="是否适用：境外经营实体主要报表项目的折算汇率[双击切换]"/>
          <w:tag w:val="_GBC_4ad16f5c306d4c6ead144dfd007fb925"/>
          <w:id w:val="-1389719262"/>
          <w:placeholder>
            <w:docPart w:val="GBC22222222222222222222222222222"/>
          </w:placeholder>
        </w:sdtPr>
        <w:sdtContent>
          <w:r w:rsidR="00A87294">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738EA270" w14:textId="77777777" w:rsidR="00DE3432" w:rsidRDefault="00DE3432">
      <w:pPr>
        <w:rPr>
          <w:color w:val="000000" w:themeColor="text1"/>
        </w:rPr>
      </w:pPr>
    </w:p>
    <w:p w14:paraId="41FA9FBE" w14:textId="77777777" w:rsidR="00DE3432" w:rsidRDefault="00A87294">
      <w:pPr>
        <w:pStyle w:val="3"/>
        <w:numPr>
          <w:ilvl w:val="0"/>
          <w:numId w:val="17"/>
        </w:numPr>
        <w:tabs>
          <w:tab w:val="left" w:pos="504"/>
        </w:tabs>
        <w:ind w:left="450" w:hanging="450"/>
        <w:rPr>
          <w:rFonts w:ascii="宋体" w:hAnsi="宋体" w:hint="eastAsia"/>
          <w:color w:val="000000" w:themeColor="text1"/>
          <w:szCs w:val="21"/>
        </w:rPr>
      </w:pPr>
      <w:bookmarkStart w:id="410" w:name="_Hlk167971524"/>
      <w:bookmarkEnd w:id="409"/>
      <w:r>
        <w:rPr>
          <w:rFonts w:ascii="宋体" w:hAnsi="宋体" w:hint="eastAsia"/>
          <w:color w:val="000000" w:themeColor="text1"/>
          <w:szCs w:val="21"/>
        </w:rPr>
        <w:t>租赁</w:t>
      </w:r>
    </w:p>
    <w:p w14:paraId="46CF1C02" w14:textId="77777777" w:rsidR="00DE3432" w:rsidRDefault="00A87294">
      <w:pPr>
        <w:pStyle w:val="4"/>
        <w:numPr>
          <w:ilvl w:val="0"/>
          <w:numId w:val="106"/>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722594435"/>
        <w:placeholder>
          <w:docPart w:val="GBC22222222222222222222222222222"/>
        </w:placeholder>
      </w:sdtPr>
      <w:sdtContent>
        <w:p w14:paraId="1272465B" w14:textId="2BA37BA9" w:rsidR="002256B9"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53B354" w14:textId="77777777" w:rsidR="00DE3432" w:rsidRDefault="00DE3432">
      <w:pPr>
        <w:rPr>
          <w:color w:val="000000" w:themeColor="text1"/>
        </w:rPr>
      </w:pPr>
    </w:p>
    <w:p w14:paraId="5F135CD4" w14:textId="77777777" w:rsidR="00DE3432" w:rsidRDefault="00A87294">
      <w:pPr>
        <w:pStyle w:val="4"/>
        <w:numPr>
          <w:ilvl w:val="0"/>
          <w:numId w:val="106"/>
        </w:numPr>
        <w:ind w:left="0" w:firstLine="0"/>
        <w:rPr>
          <w:color w:val="000000" w:themeColor="text1"/>
        </w:rPr>
      </w:pPr>
      <w:r>
        <w:rPr>
          <w:color w:val="000000" w:themeColor="text1"/>
        </w:rPr>
        <w:t>作为出租人</w:t>
      </w:r>
    </w:p>
    <w:p w14:paraId="04DD1D84" w14:textId="77777777" w:rsidR="00DE3432" w:rsidRDefault="00A87294">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522988020"/>
        <w:placeholder>
          <w:docPart w:val="GBC22222222222222222222222222222"/>
        </w:placeholder>
      </w:sdtPr>
      <w:sdtContent>
        <w:p w14:paraId="07EAF558" w14:textId="0BA45EAB"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A24D9A" w14:textId="77777777" w:rsidR="002256B9" w:rsidRDefault="002256B9" w:rsidP="002256B9">
      <w:pPr>
        <w:rPr>
          <w:b/>
          <w:color w:val="000000" w:themeColor="text1"/>
        </w:rPr>
      </w:pPr>
    </w:p>
    <w:p w14:paraId="5BD2F155" w14:textId="77777777" w:rsidR="00DE3432" w:rsidRDefault="00A87294">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577019424"/>
        <w:placeholder>
          <w:docPart w:val="GBC22222222222222222222222222222"/>
        </w:placeholder>
      </w:sdtPr>
      <w:sdtContent>
        <w:p w14:paraId="63B36C68" w14:textId="6A7DFABF"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9433D5" w14:textId="77777777" w:rsidR="002256B9" w:rsidRDefault="002256B9" w:rsidP="002256B9">
      <w:pPr>
        <w:rPr>
          <w:b/>
          <w:color w:val="000000" w:themeColor="text1"/>
        </w:rPr>
      </w:pPr>
    </w:p>
    <w:p w14:paraId="7552D02F" w14:textId="77777777" w:rsidR="00DE3432" w:rsidRDefault="00A87294">
      <w:pPr>
        <w:rPr>
          <w:color w:val="000000" w:themeColor="text1"/>
        </w:rPr>
      </w:pPr>
      <w:r>
        <w:rPr>
          <w:color w:val="000000" w:themeColor="text1"/>
        </w:rPr>
        <w:t>未折现</w:t>
      </w:r>
      <w:proofErr w:type="gramStart"/>
      <w:r>
        <w:rPr>
          <w:color w:val="000000" w:themeColor="text1"/>
        </w:rPr>
        <w:t>租赁收</w:t>
      </w:r>
      <w:proofErr w:type="gramEnd"/>
      <w:r>
        <w:rPr>
          <w:color w:val="000000" w:themeColor="text1"/>
        </w:rPr>
        <w:t>款额与租赁投资净额的调节表</w:t>
      </w:r>
    </w:p>
    <w:sdt>
      <w:sdtPr>
        <w:rPr>
          <w:color w:val="000000" w:themeColor="text1"/>
        </w:rPr>
        <w:alias w:val="是否适用：未折现租赁收款额与租赁投资净额的调节表?[双击切换]"/>
        <w:tag w:val="_GBC_24749e03a4f14d0186b6eef9cbb8456c"/>
        <w:id w:val="1601217175"/>
        <w:placeholder>
          <w:docPart w:val="GBC22222222222222222222222222222"/>
        </w:placeholder>
      </w:sdtPr>
      <w:sdtContent>
        <w:p w14:paraId="594C8A82" w14:textId="057E709C"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86A7065" w14:textId="77777777" w:rsidR="00DE3432" w:rsidRDefault="00DE3432">
      <w:pPr>
        <w:rPr>
          <w:b/>
          <w:color w:val="000000" w:themeColor="text1"/>
        </w:rPr>
      </w:pPr>
    </w:p>
    <w:p w14:paraId="5666C45B" w14:textId="77777777" w:rsidR="00DE3432" w:rsidRDefault="00A87294">
      <w:pPr>
        <w:rPr>
          <w:color w:val="000000" w:themeColor="text1"/>
        </w:rPr>
      </w:pPr>
      <w:r>
        <w:rPr>
          <w:color w:val="000000" w:themeColor="text1"/>
        </w:rPr>
        <w:t>未来五年</w:t>
      </w:r>
      <w:r>
        <w:rPr>
          <w:rFonts w:hint="eastAsia"/>
          <w:color w:val="000000" w:themeColor="text1"/>
        </w:rPr>
        <w:t>未</w:t>
      </w:r>
      <w:r>
        <w:rPr>
          <w:color w:val="000000" w:themeColor="text1"/>
        </w:rPr>
        <w:t>折现</w:t>
      </w:r>
      <w:proofErr w:type="gramStart"/>
      <w:r>
        <w:rPr>
          <w:color w:val="000000" w:themeColor="text1"/>
        </w:rPr>
        <w:t>租赁收</w:t>
      </w:r>
      <w:proofErr w:type="gramEnd"/>
      <w:r>
        <w:rPr>
          <w:color w:val="000000" w:themeColor="text1"/>
        </w:rPr>
        <w:t>款额</w:t>
      </w:r>
    </w:p>
    <w:sdt>
      <w:sdtPr>
        <w:rPr>
          <w:color w:val="000000" w:themeColor="text1"/>
        </w:rPr>
        <w:alias w:val="是否适用：未来五年未折现租赁收款额[双击切换]"/>
        <w:tag w:val="_GBC_6011fa033af24e8c940b4fc9b0df290d"/>
        <w:id w:val="683873311"/>
        <w:placeholder>
          <w:docPart w:val="GBC22222222222222222222222222222"/>
        </w:placeholder>
      </w:sdtPr>
      <w:sdtContent>
        <w:p w14:paraId="5714EC9E" w14:textId="4A0BB508"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94819C3" w14:textId="77777777" w:rsidR="002256B9" w:rsidRDefault="002256B9" w:rsidP="002256B9">
      <w:pPr>
        <w:rPr>
          <w:b/>
          <w:color w:val="000000" w:themeColor="text1"/>
        </w:rPr>
      </w:pPr>
    </w:p>
    <w:p w14:paraId="58C645C9" w14:textId="77777777" w:rsidR="00DE3432" w:rsidRDefault="00A87294">
      <w:pPr>
        <w:pStyle w:val="4"/>
        <w:numPr>
          <w:ilvl w:val="0"/>
          <w:numId w:val="106"/>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716239773"/>
        <w:placeholder>
          <w:docPart w:val="GBC22222222222222222222222222222"/>
        </w:placeholder>
      </w:sdtPr>
      <w:sdtContent>
        <w:p w14:paraId="2F9EA943" w14:textId="756DE9D8"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5AA5205" w14:textId="77777777" w:rsidR="002256B9" w:rsidRDefault="002256B9" w:rsidP="002256B9">
      <w:pPr>
        <w:rPr>
          <w:color w:val="000000" w:themeColor="text1"/>
        </w:rPr>
      </w:pPr>
    </w:p>
    <w:p w14:paraId="74D02A61" w14:textId="77777777" w:rsidR="00DE3432" w:rsidRDefault="00A87294">
      <w:pPr>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237142822"/>
        <w:placeholder>
          <w:docPart w:val="GBC22222222222222222222222222222"/>
        </w:placeholder>
      </w:sdtPr>
      <w:sdtContent>
        <w:p w14:paraId="70F6D088" w14:textId="368EED7C" w:rsidR="00DE3432" w:rsidRDefault="002256B9">
          <w:pPr>
            <w:rPr>
              <w:color w:val="000000" w:themeColor="text1"/>
            </w:rPr>
          </w:pPr>
          <w:r>
            <w:rPr>
              <w:rFonts w:hint="eastAsia"/>
              <w:color w:val="000000" w:themeColor="text1"/>
            </w:rPr>
            <w:t>无</w:t>
          </w:r>
        </w:p>
      </w:sdtContent>
    </w:sdt>
    <w:p w14:paraId="47AAF701" w14:textId="77777777" w:rsidR="00DE3432" w:rsidRDefault="00DE3432">
      <w:pPr>
        <w:rPr>
          <w:color w:val="000000" w:themeColor="text1"/>
        </w:rPr>
      </w:pPr>
    </w:p>
    <w:bookmarkEnd w:id="410"/>
    <w:p w14:paraId="04D2B61C" w14:textId="77777777" w:rsidR="00DE3432" w:rsidRDefault="00A87294">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1584530320"/>
        <w:placeholder>
          <w:docPart w:val="GBC22222222222222222222222222222"/>
        </w:placeholder>
      </w:sdtPr>
      <w:sdtContent>
        <w:p w14:paraId="1896CC24" w14:textId="5CFD8C48"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2235D3" w14:textId="77777777" w:rsidR="00DE3432" w:rsidRDefault="00DE3432">
      <w:pPr>
        <w:rPr>
          <w:color w:val="000000" w:themeColor="text1"/>
        </w:rPr>
      </w:pPr>
    </w:p>
    <w:p w14:paraId="7777DB0E" w14:textId="77777777" w:rsidR="00DE3432" w:rsidRDefault="00A87294">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1116220321"/>
        <w:placeholder>
          <w:docPart w:val="GBC22222222222222222222222222222"/>
        </w:placeholder>
      </w:sdtPr>
      <w:sdtContent>
        <w:p w14:paraId="5D0565C4" w14:textId="7D4F3EF0" w:rsidR="00DE3432" w:rsidRDefault="00A87294" w:rsidP="002256B9">
          <w:pPr>
            <w:rPr>
              <w:color w:val="000000" w:themeColor="text1"/>
            </w:rPr>
          </w:pP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256B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1DEFAA" w14:textId="77777777" w:rsidR="00DE3432" w:rsidRDefault="00DE3432">
      <w:pPr>
        <w:rPr>
          <w:color w:val="000000" w:themeColor="text1"/>
        </w:rPr>
      </w:pPr>
    </w:p>
    <w:p w14:paraId="1E800FF9" w14:textId="77777777" w:rsidR="00DE3432" w:rsidRDefault="00A87294">
      <w:pPr>
        <w:pStyle w:val="20"/>
        <w:numPr>
          <w:ilvl w:val="0"/>
          <w:numId w:val="28"/>
        </w:numPr>
        <w:ind w:left="420" w:hanging="420"/>
        <w:rPr>
          <w:color w:val="000000" w:themeColor="text1"/>
        </w:rPr>
      </w:pPr>
      <w:bookmarkStart w:id="411" w:name="_Hlk40108415"/>
      <w:bookmarkStart w:id="412" w:name="_Hlk167971708"/>
      <w:r>
        <w:rPr>
          <w:rFonts w:hint="eastAsia"/>
          <w:color w:val="000000" w:themeColor="text1"/>
        </w:rPr>
        <w:t>研发支出</w:t>
      </w:r>
    </w:p>
    <w:p w14:paraId="31F17450" w14:textId="77777777" w:rsidR="00DE3432" w:rsidRDefault="00A87294">
      <w:pPr>
        <w:pStyle w:val="3"/>
        <w:numPr>
          <w:ilvl w:val="0"/>
          <w:numId w:val="107"/>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427340829"/>
        <w:placeholder>
          <w:docPart w:val="GBC22222222222222222222222222222"/>
        </w:placeholder>
      </w:sdtPr>
      <w:sdtContent>
        <w:p w14:paraId="1707E50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E9E75B" w14:textId="77777777" w:rsidR="00DE3432" w:rsidRDefault="00A87294">
      <w:pPr>
        <w:pStyle w:val="a8"/>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9452763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研发费用"/>
          <w:tag w:val="_GBC_d5e978ec78684853899851ff1623b4fc"/>
          <w:id w:val="2915638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E3432" w14:paraId="275E902E" w14:textId="77777777">
        <w:sdt>
          <w:sdtPr>
            <w:tag w:val="_PLD_0d7c4dfc9e774f139ca83d0601e815ea"/>
            <w:id w:val="46499617"/>
          </w:sdtPr>
          <w:sdtContent>
            <w:tc>
              <w:tcPr>
                <w:tcW w:w="2213" w:type="pct"/>
                <w:tcBorders>
                  <w:top w:val="single" w:sz="4" w:space="0" w:color="auto"/>
                  <w:left w:val="single" w:sz="4" w:space="0" w:color="auto"/>
                  <w:bottom w:val="single" w:sz="4" w:space="0" w:color="auto"/>
                  <w:right w:val="single" w:sz="4" w:space="0" w:color="auto"/>
                </w:tcBorders>
              </w:tcPr>
              <w:p w14:paraId="3C5D4F2C" w14:textId="77777777" w:rsidR="00DE3432" w:rsidRDefault="00A87294">
                <w:pPr>
                  <w:jc w:val="center"/>
                  <w:rPr>
                    <w:color w:val="000000" w:themeColor="text1"/>
                  </w:rPr>
                </w:pPr>
                <w:r>
                  <w:rPr>
                    <w:rFonts w:hint="eastAsia"/>
                    <w:color w:val="000000" w:themeColor="text1"/>
                  </w:rPr>
                  <w:t>项目</w:t>
                </w:r>
              </w:p>
            </w:tc>
          </w:sdtContent>
        </w:sdt>
        <w:sdt>
          <w:sdtPr>
            <w:tag w:val="_PLD_1d1e5baa8c6741cda3956270e192cc79"/>
            <w:id w:val="1345747251"/>
          </w:sdtPr>
          <w:sdtContent>
            <w:tc>
              <w:tcPr>
                <w:tcW w:w="1439" w:type="pct"/>
                <w:tcBorders>
                  <w:top w:val="single" w:sz="4" w:space="0" w:color="auto"/>
                  <w:left w:val="single" w:sz="4" w:space="0" w:color="auto"/>
                  <w:bottom w:val="single" w:sz="4" w:space="0" w:color="auto"/>
                  <w:right w:val="single" w:sz="4" w:space="0" w:color="auto"/>
                </w:tcBorders>
              </w:tcPr>
              <w:p w14:paraId="62B31EE7" w14:textId="77777777" w:rsidR="00DE3432" w:rsidRDefault="00A87294">
                <w:pPr>
                  <w:jc w:val="center"/>
                  <w:rPr>
                    <w:color w:val="000000" w:themeColor="text1"/>
                  </w:rPr>
                </w:pPr>
                <w:r>
                  <w:rPr>
                    <w:rFonts w:hint="eastAsia"/>
                    <w:color w:val="000000" w:themeColor="text1"/>
                  </w:rPr>
                  <w:t>本期发生额</w:t>
                </w:r>
              </w:p>
            </w:tc>
          </w:sdtContent>
        </w:sdt>
        <w:sdt>
          <w:sdtPr>
            <w:tag w:val="_PLD_91cd6ee02fbd4f6e86f6503667dce560"/>
            <w:id w:val="-146215506"/>
          </w:sdtPr>
          <w:sdtContent>
            <w:tc>
              <w:tcPr>
                <w:tcW w:w="1348" w:type="pct"/>
                <w:tcBorders>
                  <w:top w:val="single" w:sz="4" w:space="0" w:color="auto"/>
                  <w:left w:val="single" w:sz="4" w:space="0" w:color="auto"/>
                  <w:bottom w:val="single" w:sz="4" w:space="0" w:color="auto"/>
                  <w:right w:val="single" w:sz="4" w:space="0" w:color="auto"/>
                </w:tcBorders>
              </w:tcPr>
              <w:p w14:paraId="0CB56E8B" w14:textId="77777777" w:rsidR="00DE3432" w:rsidRDefault="00A87294">
                <w:pPr>
                  <w:jc w:val="center"/>
                  <w:rPr>
                    <w:color w:val="000000" w:themeColor="text1"/>
                  </w:rPr>
                </w:pPr>
                <w:r>
                  <w:rPr>
                    <w:rFonts w:hint="eastAsia"/>
                    <w:color w:val="000000" w:themeColor="text1"/>
                  </w:rPr>
                  <w:t>上期发生额</w:t>
                </w:r>
              </w:p>
            </w:tc>
          </w:sdtContent>
        </w:sdt>
      </w:tr>
      <w:tr w:rsidR="00DE3432" w14:paraId="2774C4A7" w14:textId="77777777">
        <w:tc>
          <w:tcPr>
            <w:tcW w:w="2213" w:type="pct"/>
            <w:tcBorders>
              <w:top w:val="single" w:sz="4" w:space="0" w:color="auto"/>
              <w:left w:val="single" w:sz="4" w:space="0" w:color="auto"/>
              <w:bottom w:val="single" w:sz="4" w:space="0" w:color="auto"/>
              <w:right w:val="single" w:sz="4" w:space="0" w:color="auto"/>
            </w:tcBorders>
            <w:vAlign w:val="center"/>
          </w:tcPr>
          <w:p w14:paraId="71CE0BB3" w14:textId="70607782" w:rsidR="00DE3432" w:rsidRDefault="007F6FB2">
            <w:r>
              <w:rPr>
                <w:rFonts w:hint="eastAsia"/>
              </w:rPr>
              <w:t>人工费</w:t>
            </w:r>
          </w:p>
        </w:tc>
        <w:tc>
          <w:tcPr>
            <w:tcW w:w="1439" w:type="pct"/>
            <w:tcBorders>
              <w:top w:val="single" w:sz="4" w:space="0" w:color="auto"/>
              <w:left w:val="single" w:sz="4" w:space="0" w:color="auto"/>
              <w:bottom w:val="single" w:sz="4" w:space="0" w:color="auto"/>
              <w:right w:val="single" w:sz="4" w:space="0" w:color="auto"/>
            </w:tcBorders>
          </w:tcPr>
          <w:p w14:paraId="08A3CDD0" w14:textId="058CC1D7" w:rsidR="00DE3432" w:rsidRDefault="00D51DFA">
            <w:pPr>
              <w:jc w:val="right"/>
            </w:pPr>
            <w:r>
              <w:t>964,970.98</w:t>
            </w:r>
          </w:p>
        </w:tc>
        <w:tc>
          <w:tcPr>
            <w:tcW w:w="1348" w:type="pct"/>
            <w:tcBorders>
              <w:top w:val="single" w:sz="4" w:space="0" w:color="auto"/>
              <w:left w:val="single" w:sz="4" w:space="0" w:color="auto"/>
              <w:bottom w:val="single" w:sz="4" w:space="0" w:color="auto"/>
              <w:right w:val="single" w:sz="4" w:space="0" w:color="auto"/>
            </w:tcBorders>
          </w:tcPr>
          <w:p w14:paraId="0F1B5ABD" w14:textId="5AF5D422" w:rsidR="00DE3432" w:rsidRDefault="007F6FB2">
            <w:pPr>
              <w:jc w:val="right"/>
            </w:pPr>
            <w:r>
              <w:t>825,853.30</w:t>
            </w:r>
          </w:p>
        </w:tc>
      </w:tr>
      <w:tr w:rsidR="007F6FB2" w14:paraId="37F15FAD" w14:textId="77777777">
        <w:tc>
          <w:tcPr>
            <w:tcW w:w="2213" w:type="pct"/>
            <w:tcBorders>
              <w:top w:val="single" w:sz="4" w:space="0" w:color="auto"/>
              <w:left w:val="single" w:sz="4" w:space="0" w:color="auto"/>
              <w:bottom w:val="single" w:sz="4" w:space="0" w:color="auto"/>
              <w:right w:val="single" w:sz="4" w:space="0" w:color="auto"/>
            </w:tcBorders>
            <w:vAlign w:val="center"/>
          </w:tcPr>
          <w:p w14:paraId="67675931" w14:textId="01DECD14" w:rsidR="007F6FB2" w:rsidRDefault="007F6FB2">
            <w:r>
              <w:rPr>
                <w:rFonts w:hint="eastAsia"/>
              </w:rPr>
              <w:t>物料消耗</w:t>
            </w:r>
          </w:p>
        </w:tc>
        <w:tc>
          <w:tcPr>
            <w:tcW w:w="1439" w:type="pct"/>
            <w:tcBorders>
              <w:top w:val="single" w:sz="4" w:space="0" w:color="auto"/>
              <w:left w:val="single" w:sz="4" w:space="0" w:color="auto"/>
              <w:bottom w:val="single" w:sz="4" w:space="0" w:color="auto"/>
              <w:right w:val="single" w:sz="4" w:space="0" w:color="auto"/>
            </w:tcBorders>
          </w:tcPr>
          <w:p w14:paraId="02D5A8E3" w14:textId="15774560" w:rsidR="007F6FB2" w:rsidRDefault="003E5F6F">
            <w:pPr>
              <w:jc w:val="right"/>
            </w:pPr>
            <w:r>
              <w:t>787,575.25</w:t>
            </w:r>
          </w:p>
        </w:tc>
        <w:tc>
          <w:tcPr>
            <w:tcW w:w="1348" w:type="pct"/>
            <w:tcBorders>
              <w:top w:val="single" w:sz="4" w:space="0" w:color="auto"/>
              <w:left w:val="single" w:sz="4" w:space="0" w:color="auto"/>
              <w:bottom w:val="single" w:sz="4" w:space="0" w:color="auto"/>
              <w:right w:val="single" w:sz="4" w:space="0" w:color="auto"/>
            </w:tcBorders>
          </w:tcPr>
          <w:p w14:paraId="59BCB826" w14:textId="5B314BEA" w:rsidR="007F6FB2" w:rsidRDefault="007F6FB2">
            <w:pPr>
              <w:jc w:val="right"/>
            </w:pPr>
            <w:r>
              <w:t>2,138,444.93</w:t>
            </w:r>
          </w:p>
        </w:tc>
      </w:tr>
      <w:tr w:rsidR="007F6FB2" w14:paraId="58B608EC" w14:textId="77777777">
        <w:tc>
          <w:tcPr>
            <w:tcW w:w="2213" w:type="pct"/>
            <w:tcBorders>
              <w:top w:val="single" w:sz="4" w:space="0" w:color="auto"/>
              <w:left w:val="single" w:sz="4" w:space="0" w:color="auto"/>
              <w:bottom w:val="single" w:sz="4" w:space="0" w:color="auto"/>
              <w:right w:val="single" w:sz="4" w:space="0" w:color="auto"/>
            </w:tcBorders>
            <w:vAlign w:val="center"/>
          </w:tcPr>
          <w:p w14:paraId="4EE2D2F0" w14:textId="67F682A5" w:rsidR="007F6FB2" w:rsidRDefault="007F6FB2">
            <w:r>
              <w:rPr>
                <w:rFonts w:hint="eastAsia"/>
              </w:rPr>
              <w:t>折旧与摊销</w:t>
            </w:r>
          </w:p>
        </w:tc>
        <w:tc>
          <w:tcPr>
            <w:tcW w:w="1439" w:type="pct"/>
            <w:tcBorders>
              <w:top w:val="single" w:sz="4" w:space="0" w:color="auto"/>
              <w:left w:val="single" w:sz="4" w:space="0" w:color="auto"/>
              <w:bottom w:val="single" w:sz="4" w:space="0" w:color="auto"/>
              <w:right w:val="single" w:sz="4" w:space="0" w:color="auto"/>
            </w:tcBorders>
          </w:tcPr>
          <w:p w14:paraId="6EC30E5C" w14:textId="3F27AAC5" w:rsidR="007F6FB2" w:rsidRDefault="003E5F6F">
            <w:pPr>
              <w:jc w:val="right"/>
            </w:pPr>
            <w:r>
              <w:t>948,912.46</w:t>
            </w:r>
          </w:p>
        </w:tc>
        <w:tc>
          <w:tcPr>
            <w:tcW w:w="1348" w:type="pct"/>
            <w:tcBorders>
              <w:top w:val="single" w:sz="4" w:space="0" w:color="auto"/>
              <w:left w:val="single" w:sz="4" w:space="0" w:color="auto"/>
              <w:bottom w:val="single" w:sz="4" w:space="0" w:color="auto"/>
              <w:right w:val="single" w:sz="4" w:space="0" w:color="auto"/>
            </w:tcBorders>
          </w:tcPr>
          <w:p w14:paraId="4C0AE312" w14:textId="19DCA32B" w:rsidR="007F6FB2" w:rsidRDefault="007F6FB2">
            <w:pPr>
              <w:jc w:val="right"/>
            </w:pPr>
            <w:r>
              <w:t>1,451,783.82</w:t>
            </w:r>
          </w:p>
        </w:tc>
      </w:tr>
      <w:tr w:rsidR="00DE3432" w14:paraId="7D8136F7" w14:textId="77777777">
        <w:tc>
          <w:tcPr>
            <w:tcW w:w="2213" w:type="pct"/>
            <w:tcBorders>
              <w:top w:val="single" w:sz="4" w:space="0" w:color="auto"/>
              <w:left w:val="single" w:sz="4" w:space="0" w:color="auto"/>
              <w:bottom w:val="single" w:sz="4" w:space="0" w:color="auto"/>
              <w:right w:val="single" w:sz="4" w:space="0" w:color="auto"/>
            </w:tcBorders>
            <w:vAlign w:val="center"/>
          </w:tcPr>
          <w:p w14:paraId="45A8F2CA" w14:textId="76FED07A" w:rsidR="00DE3432" w:rsidRDefault="007F6FB2">
            <w:r>
              <w:rPr>
                <w:rFonts w:hint="eastAsia"/>
              </w:rPr>
              <w:t>其他</w:t>
            </w:r>
          </w:p>
        </w:tc>
        <w:tc>
          <w:tcPr>
            <w:tcW w:w="1439" w:type="pct"/>
            <w:tcBorders>
              <w:top w:val="single" w:sz="4" w:space="0" w:color="auto"/>
              <w:left w:val="single" w:sz="4" w:space="0" w:color="auto"/>
              <w:bottom w:val="single" w:sz="4" w:space="0" w:color="auto"/>
              <w:right w:val="single" w:sz="4" w:space="0" w:color="auto"/>
            </w:tcBorders>
          </w:tcPr>
          <w:p w14:paraId="7D770B17" w14:textId="32B95F04" w:rsidR="00DE3432" w:rsidRDefault="003E5F6F">
            <w:pPr>
              <w:jc w:val="right"/>
            </w:pPr>
            <w:r>
              <w:t>1,312,778.20</w:t>
            </w:r>
          </w:p>
        </w:tc>
        <w:tc>
          <w:tcPr>
            <w:tcW w:w="1348" w:type="pct"/>
            <w:tcBorders>
              <w:top w:val="single" w:sz="4" w:space="0" w:color="auto"/>
              <w:left w:val="single" w:sz="4" w:space="0" w:color="auto"/>
              <w:bottom w:val="single" w:sz="4" w:space="0" w:color="auto"/>
              <w:right w:val="single" w:sz="4" w:space="0" w:color="auto"/>
            </w:tcBorders>
          </w:tcPr>
          <w:p w14:paraId="5AF17E25" w14:textId="4E57E68E" w:rsidR="00DE3432" w:rsidRDefault="007F6FB2">
            <w:pPr>
              <w:jc w:val="right"/>
            </w:pPr>
            <w:r>
              <w:t>975,496.04</w:t>
            </w:r>
          </w:p>
        </w:tc>
      </w:tr>
      <w:tr w:rsidR="00DE3432" w14:paraId="42C2ADD3" w14:textId="77777777">
        <w:tc>
          <w:tcPr>
            <w:tcW w:w="2213" w:type="pct"/>
            <w:tcBorders>
              <w:top w:val="single" w:sz="4" w:space="0" w:color="auto"/>
              <w:left w:val="single" w:sz="4" w:space="0" w:color="auto"/>
              <w:bottom w:val="single" w:sz="4" w:space="0" w:color="auto"/>
              <w:right w:val="single" w:sz="4" w:space="0" w:color="auto"/>
            </w:tcBorders>
            <w:vAlign w:val="center"/>
          </w:tcPr>
          <w:p w14:paraId="6126A6A7" w14:textId="77777777" w:rsidR="00DE3432" w:rsidRDefault="00A87294">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22D43780" w14:textId="7B57A9ED" w:rsidR="00DE3432" w:rsidRDefault="003E5F6F">
            <w:pPr>
              <w:jc w:val="right"/>
            </w:pPr>
            <w:r>
              <w:rPr>
                <w:rFonts w:hint="eastAsia"/>
              </w:rPr>
              <w:t>4,014,236.89</w:t>
            </w:r>
          </w:p>
        </w:tc>
        <w:tc>
          <w:tcPr>
            <w:tcW w:w="1348" w:type="pct"/>
            <w:tcBorders>
              <w:top w:val="single" w:sz="4" w:space="0" w:color="auto"/>
              <w:left w:val="single" w:sz="4" w:space="0" w:color="auto"/>
              <w:bottom w:val="single" w:sz="4" w:space="0" w:color="auto"/>
              <w:right w:val="single" w:sz="4" w:space="0" w:color="auto"/>
            </w:tcBorders>
          </w:tcPr>
          <w:p w14:paraId="4261F361" w14:textId="1AC6D3FE" w:rsidR="00DE3432" w:rsidRDefault="007F6FB2">
            <w:pPr>
              <w:jc w:val="right"/>
            </w:pPr>
            <w:r>
              <w:t>5,391,578.09</w:t>
            </w:r>
          </w:p>
        </w:tc>
      </w:tr>
      <w:tr w:rsidR="00DE3432" w14:paraId="6B994579" w14:textId="77777777">
        <w:tc>
          <w:tcPr>
            <w:tcW w:w="2213" w:type="pct"/>
            <w:tcBorders>
              <w:top w:val="single" w:sz="4" w:space="0" w:color="auto"/>
              <w:left w:val="single" w:sz="4" w:space="0" w:color="auto"/>
              <w:bottom w:val="single" w:sz="4" w:space="0" w:color="auto"/>
              <w:right w:val="single" w:sz="4" w:space="0" w:color="auto"/>
            </w:tcBorders>
            <w:vAlign w:val="center"/>
          </w:tcPr>
          <w:p w14:paraId="41934C79" w14:textId="77777777" w:rsidR="00DE3432" w:rsidRDefault="00A87294">
            <w:pPr>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tcPr>
          <w:p w14:paraId="4AE9891C" w14:textId="738BF777" w:rsidR="00DE3432" w:rsidRDefault="003E5F6F">
            <w:pPr>
              <w:jc w:val="right"/>
            </w:pPr>
            <w:r>
              <w:t>4,014,236.89</w:t>
            </w:r>
          </w:p>
        </w:tc>
        <w:tc>
          <w:tcPr>
            <w:tcW w:w="1348" w:type="pct"/>
            <w:tcBorders>
              <w:top w:val="single" w:sz="4" w:space="0" w:color="auto"/>
              <w:left w:val="single" w:sz="4" w:space="0" w:color="auto"/>
              <w:bottom w:val="single" w:sz="4" w:space="0" w:color="auto"/>
              <w:right w:val="single" w:sz="4" w:space="0" w:color="auto"/>
            </w:tcBorders>
          </w:tcPr>
          <w:p w14:paraId="7C3DD820" w14:textId="1B630A9D" w:rsidR="00DE3432" w:rsidRDefault="007F6FB2">
            <w:pPr>
              <w:jc w:val="right"/>
            </w:pPr>
            <w:r>
              <w:t>5,391,578.09</w:t>
            </w:r>
          </w:p>
        </w:tc>
      </w:tr>
      <w:tr w:rsidR="00DE3432" w14:paraId="6AA716DB" w14:textId="77777777">
        <w:tc>
          <w:tcPr>
            <w:tcW w:w="2213" w:type="pct"/>
            <w:tcBorders>
              <w:top w:val="single" w:sz="4" w:space="0" w:color="auto"/>
              <w:left w:val="single" w:sz="4" w:space="0" w:color="auto"/>
              <w:bottom w:val="single" w:sz="4" w:space="0" w:color="auto"/>
              <w:right w:val="single" w:sz="4" w:space="0" w:color="auto"/>
            </w:tcBorders>
            <w:vAlign w:val="center"/>
          </w:tcPr>
          <w:p w14:paraId="720B2AEA" w14:textId="77777777" w:rsidR="00DE3432" w:rsidRDefault="00A87294">
            <w:pPr>
              <w:ind w:firstLineChars="300" w:firstLine="630"/>
              <w:rPr>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tcPr>
          <w:p w14:paraId="317A4BDE" w14:textId="77777777" w:rsidR="00DE3432" w:rsidRDefault="00DE3432">
            <w:pPr>
              <w:jc w:val="right"/>
            </w:pPr>
          </w:p>
        </w:tc>
        <w:tc>
          <w:tcPr>
            <w:tcW w:w="1348" w:type="pct"/>
            <w:tcBorders>
              <w:top w:val="single" w:sz="4" w:space="0" w:color="auto"/>
              <w:left w:val="single" w:sz="4" w:space="0" w:color="auto"/>
              <w:bottom w:val="single" w:sz="4" w:space="0" w:color="auto"/>
              <w:right w:val="single" w:sz="4" w:space="0" w:color="auto"/>
            </w:tcBorders>
          </w:tcPr>
          <w:p w14:paraId="3BBD5D0A" w14:textId="77777777" w:rsidR="00DE3432" w:rsidRDefault="00DE3432">
            <w:pPr>
              <w:jc w:val="right"/>
            </w:pPr>
          </w:p>
        </w:tc>
      </w:tr>
    </w:tbl>
    <w:p w14:paraId="2724C1AD" w14:textId="77777777" w:rsidR="00DE3432" w:rsidRDefault="00A87294">
      <w:pPr>
        <w:rPr>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1436585612"/>
        <w:placeholder>
          <w:docPart w:val="GBC22222222222222222222222222222"/>
        </w:placeholder>
      </w:sdtPr>
      <w:sdtContent>
        <w:p w14:paraId="4826D5D3" w14:textId="6C91A4B1" w:rsidR="00DE3432" w:rsidRDefault="007F6FB2">
          <w:pPr>
            <w:rPr>
              <w:color w:val="000000" w:themeColor="text1"/>
            </w:rPr>
          </w:pPr>
          <w:r>
            <w:rPr>
              <w:rFonts w:hint="eastAsia"/>
              <w:color w:val="000000" w:themeColor="text1"/>
            </w:rPr>
            <w:t>无</w:t>
          </w:r>
        </w:p>
      </w:sdtContent>
    </w:sdt>
    <w:p w14:paraId="14E5E08A" w14:textId="77777777" w:rsidR="00DE3432" w:rsidRDefault="00DE3432">
      <w:pPr>
        <w:rPr>
          <w:color w:val="000000" w:themeColor="text1"/>
        </w:rPr>
      </w:pPr>
    </w:p>
    <w:p w14:paraId="51E3BC4A" w14:textId="77777777" w:rsidR="00DE3432" w:rsidRDefault="00A87294">
      <w:pPr>
        <w:pStyle w:val="3"/>
        <w:numPr>
          <w:ilvl w:val="0"/>
          <w:numId w:val="107"/>
        </w:numPr>
        <w:ind w:left="360" w:hanging="360"/>
        <w:rPr>
          <w:color w:val="000000" w:themeColor="text1"/>
        </w:rPr>
      </w:pPr>
      <w:bookmarkStart w:id="413" w:name="_Hlk153266294"/>
      <w:bookmarkEnd w:id="411"/>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844712207"/>
        <w:placeholder>
          <w:docPart w:val="GBC22222222222222222222222222222"/>
        </w:placeholder>
      </w:sdtPr>
      <w:sdtContent>
        <w:p w14:paraId="2F2DA237" w14:textId="0DB4B7CC" w:rsidR="00DE3432" w:rsidRDefault="00A87294" w:rsidP="007F6FB2">
          <w:pPr>
            <w:rPr>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AC83EE7" w14:textId="77777777" w:rsidR="007F6FB2" w:rsidRDefault="007F6FB2" w:rsidP="007F6FB2">
      <w:pPr>
        <w:rPr>
          <w:color w:val="000000" w:themeColor="text1"/>
        </w:rPr>
      </w:pPr>
    </w:p>
    <w:bookmarkEnd w:id="413"/>
    <w:p w14:paraId="04B4E8AF" w14:textId="77777777" w:rsidR="00DE3432" w:rsidRDefault="00A87294">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2096897073"/>
        <w:placeholder>
          <w:docPart w:val="GBC22222222222222222222222222222"/>
        </w:placeholder>
      </w:sdtPr>
      <w:sdtContent>
        <w:p w14:paraId="17802BFC" w14:textId="6D4A6437" w:rsidR="00DE3432" w:rsidRDefault="00A87294" w:rsidP="007F6FB2">
          <w:pPr>
            <w:rPr>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761246" w14:textId="77777777" w:rsidR="007F6FB2" w:rsidRDefault="007F6FB2" w:rsidP="007F6FB2">
      <w:pPr>
        <w:rPr>
          <w:color w:val="000000" w:themeColor="text1"/>
        </w:rPr>
      </w:pPr>
    </w:p>
    <w:p w14:paraId="2B24308C" w14:textId="77777777" w:rsidR="00DE3432" w:rsidRDefault="00A87294">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119423911"/>
        <w:placeholder>
          <w:docPart w:val="GBC22222222222222222222222222222"/>
        </w:placeholder>
      </w:sdtPr>
      <w:sdtContent>
        <w:p w14:paraId="6BA86AAF" w14:textId="2439617F" w:rsidR="00DE3432" w:rsidRDefault="00A87294" w:rsidP="007F6FB2">
          <w:pPr>
            <w:rPr>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534B76" w14:textId="77777777" w:rsidR="007F6FB2" w:rsidRDefault="007F6FB2" w:rsidP="007F6FB2">
      <w:pPr>
        <w:rPr>
          <w:color w:val="000000" w:themeColor="text1"/>
        </w:rPr>
      </w:pPr>
    </w:p>
    <w:p w14:paraId="3711BC4D" w14:textId="77777777" w:rsidR="00DE3432" w:rsidRDefault="00A87294">
      <w:pPr>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1265578656"/>
        <w:placeholder>
          <w:docPart w:val="GBC22222222222222222222222222222"/>
        </w:placeholder>
      </w:sdtPr>
      <w:sdtContent>
        <w:p w14:paraId="3E71B236" w14:textId="257EF911" w:rsidR="00DE3432" w:rsidRDefault="007F6FB2">
          <w:pPr>
            <w:rPr>
              <w:color w:val="000000" w:themeColor="text1"/>
            </w:rPr>
          </w:pPr>
          <w:r>
            <w:rPr>
              <w:rFonts w:hint="eastAsia"/>
              <w:color w:val="000000" w:themeColor="text1"/>
            </w:rPr>
            <w:t>无</w:t>
          </w:r>
        </w:p>
      </w:sdtContent>
    </w:sdt>
    <w:p w14:paraId="2ACE8C19" w14:textId="77777777" w:rsidR="00DE3432" w:rsidRDefault="00DE3432">
      <w:pPr>
        <w:rPr>
          <w:color w:val="000000" w:themeColor="text1"/>
        </w:rPr>
      </w:pPr>
    </w:p>
    <w:p w14:paraId="50E163B0" w14:textId="77777777" w:rsidR="00DE3432" w:rsidRDefault="00A87294">
      <w:pPr>
        <w:pStyle w:val="3"/>
        <w:numPr>
          <w:ilvl w:val="0"/>
          <w:numId w:val="107"/>
        </w:numPr>
        <w:ind w:left="360" w:hanging="360"/>
        <w:rPr>
          <w:color w:val="000000" w:themeColor="text1"/>
        </w:rPr>
      </w:pPr>
      <w:r>
        <w:rPr>
          <w:color w:val="000000" w:themeColor="text1"/>
        </w:rPr>
        <w:t>重要的外购在</w:t>
      </w:r>
      <w:proofErr w:type="gramStart"/>
      <w:r>
        <w:rPr>
          <w:color w:val="000000" w:themeColor="text1"/>
        </w:rPr>
        <w:t>研</w:t>
      </w:r>
      <w:proofErr w:type="gramEnd"/>
      <w:r>
        <w:rPr>
          <w:color w:val="000000" w:themeColor="text1"/>
        </w:rPr>
        <w:t>项目</w:t>
      </w:r>
    </w:p>
    <w:sdt>
      <w:sdtPr>
        <w:rPr>
          <w:color w:val="000000" w:themeColor="text1"/>
        </w:rPr>
        <w:alias w:val="是否适用：重要的外购在研项目[双击切换]"/>
        <w:tag w:val="_GBC_d8453a2bfa274fa6906f48d9a4c81bac"/>
        <w:id w:val="1662035212"/>
        <w:placeholder>
          <w:docPart w:val="GBC22222222222222222222222222222"/>
        </w:placeholder>
      </w:sdtPr>
      <w:sdtContent>
        <w:p w14:paraId="71BA3126" w14:textId="43293FD4" w:rsidR="007F6FB2" w:rsidRDefault="00A87294" w:rsidP="007F6FB2">
          <w:pPr>
            <w:rPr>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518D31" w14:textId="00BBECE1" w:rsidR="00DE3432" w:rsidRDefault="00DE3432">
      <w:pPr>
        <w:rPr>
          <w:color w:val="000000" w:themeColor="text1"/>
        </w:rPr>
      </w:pPr>
    </w:p>
    <w:bookmarkEnd w:id="412"/>
    <w:p w14:paraId="76A29CB0" w14:textId="77777777" w:rsidR="00DE3432" w:rsidRDefault="00DE3432">
      <w:pPr>
        <w:rPr>
          <w:color w:val="000000" w:themeColor="text1"/>
        </w:rPr>
      </w:pPr>
    </w:p>
    <w:p w14:paraId="576210EF"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合并范围的变更</w:t>
      </w:r>
    </w:p>
    <w:p w14:paraId="68308A8C" w14:textId="77777777" w:rsidR="00DE3432" w:rsidRDefault="00A87294">
      <w:pPr>
        <w:pStyle w:val="3"/>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t>非同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非同一控制下企业合并[双击切换]"/>
        <w:tag w:val="_GBC_2f9a65b0b4644b14ab5af1407e6467f1"/>
        <w:id w:val="126752439"/>
        <w:placeholder>
          <w:docPart w:val="GBC22222222222222222222222222222"/>
        </w:placeholder>
      </w:sdtPr>
      <w:sdtContent>
        <w:p w14:paraId="29400204" w14:textId="28F7EC8C" w:rsidR="007F6FB2" w:rsidRDefault="00A87294" w:rsidP="007F6FB2">
          <w:pPr>
            <w:rPr>
              <w:rFonts w:cstheme="minorBidi"/>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081F764" w14:textId="77777777" w:rsidR="00DE3432" w:rsidRDefault="00DE3432">
      <w:pPr>
        <w:rPr>
          <w:color w:val="000000" w:themeColor="text1"/>
        </w:rPr>
      </w:pPr>
    </w:p>
    <w:p w14:paraId="04FC85A2" w14:textId="77777777" w:rsidR="00DE3432" w:rsidRDefault="00A87294">
      <w:pPr>
        <w:pStyle w:val="3"/>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t>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同一控制下企业合并[双击切换]"/>
        <w:tag w:val="_GBC_cde296136a1d4f2094eb79d21291eae2"/>
        <w:id w:val="2021041189"/>
        <w:placeholder>
          <w:docPart w:val="GBC22222222222222222222222222222"/>
        </w:placeholder>
      </w:sdtPr>
      <w:sdtContent>
        <w:p w14:paraId="28A1C0B4" w14:textId="7160C140" w:rsidR="00DE3432" w:rsidRDefault="00A87294" w:rsidP="007F6FB2">
          <w:pPr>
            <w:rPr>
              <w:rFonts w:cs="Arial"/>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6A7568" w14:textId="77777777" w:rsidR="00DE3432" w:rsidRDefault="00DE3432">
      <w:pPr>
        <w:rPr>
          <w:color w:val="000000" w:themeColor="text1"/>
        </w:rPr>
        <w:sectPr w:rsidR="00DE3432">
          <w:pgSz w:w="11906" w:h="16838"/>
          <w:pgMar w:top="1525" w:right="1276" w:bottom="1440" w:left="1797" w:header="856" w:footer="992" w:gutter="0"/>
          <w:cols w:space="425"/>
          <w:docGrid w:linePitch="312"/>
        </w:sectPr>
      </w:pPr>
    </w:p>
    <w:p w14:paraId="6F270393" w14:textId="77777777" w:rsidR="00DE3432" w:rsidRDefault="00A87294">
      <w:pPr>
        <w:pStyle w:val="3"/>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lastRenderedPageBreak/>
        <w:t>反向购买</w:t>
      </w:r>
    </w:p>
    <w:sdt>
      <w:sdtPr>
        <w:rPr>
          <w:color w:val="000000" w:themeColor="text1"/>
        </w:rPr>
        <w:alias w:val="是否适用：反向购买[双击切换]"/>
        <w:tag w:val="_GBC_973cde3cea5d460790de47cc49169bde"/>
        <w:id w:val="-211732293"/>
        <w:placeholder>
          <w:docPart w:val="GBC22222222222222222222222222222"/>
        </w:placeholder>
      </w:sdtPr>
      <w:sdtContent>
        <w:p w14:paraId="46C114B7" w14:textId="5CC8CDF7" w:rsidR="007F6FB2" w:rsidRDefault="00A87294" w:rsidP="007F6FB2">
          <w:pPr>
            <w:rPr>
              <w:rFonts w:cs="Arial"/>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6749E0" w14:textId="131067B7" w:rsidR="00DE3432" w:rsidRDefault="00DE3432">
      <w:pPr>
        <w:rPr>
          <w:rFonts w:cs="Arial"/>
          <w:color w:val="000000" w:themeColor="text1"/>
        </w:rPr>
      </w:pPr>
    </w:p>
    <w:p w14:paraId="5089FBE7" w14:textId="77777777" w:rsidR="00DE3432" w:rsidRDefault="00DE3432">
      <w:pPr>
        <w:rPr>
          <w:rFonts w:cs="Arial"/>
          <w:color w:val="000000" w:themeColor="text1"/>
          <w:lang w:val="en-GB"/>
        </w:rPr>
      </w:pPr>
    </w:p>
    <w:p w14:paraId="5891AB8D" w14:textId="77777777" w:rsidR="00DE3432" w:rsidRDefault="00A87294">
      <w:pPr>
        <w:pStyle w:val="3"/>
        <w:numPr>
          <w:ilvl w:val="0"/>
          <w:numId w:val="48"/>
        </w:numPr>
        <w:rPr>
          <w:rFonts w:ascii="宋体" w:hAnsi="宋体" w:cs="Arial" w:hint="eastAsia"/>
          <w:color w:val="000000" w:themeColor="text1"/>
          <w:szCs w:val="21"/>
        </w:rPr>
      </w:pPr>
      <w:bookmarkStart w:id="414" w:name="_Hlk167975840"/>
      <w:r>
        <w:rPr>
          <w:rFonts w:ascii="宋体" w:hAnsi="宋体" w:cs="Arial" w:hint="eastAsia"/>
          <w:color w:val="000000" w:themeColor="text1"/>
          <w:szCs w:val="21"/>
        </w:rPr>
        <w:t>处置子公司</w:t>
      </w:r>
    </w:p>
    <w:p w14:paraId="676F29DF" w14:textId="77777777" w:rsidR="00DE3432" w:rsidRDefault="00A87294">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531800663"/>
        <w:placeholder>
          <w:docPart w:val="GBC22222222222222222222222222222"/>
        </w:placeholder>
      </w:sdtPr>
      <w:sdtContent>
        <w:p w14:paraId="73963C45" w14:textId="7CC8ADFD" w:rsidR="00DE3432" w:rsidRDefault="00A87294" w:rsidP="007F6FB2">
          <w:pPr>
            <w:rPr>
              <w:rFonts w:cs="Arial"/>
              <w:color w:val="000000" w:themeColor="text1"/>
            </w:rPr>
          </w:pPr>
          <w:r>
            <w:rPr>
              <w:rFonts w:ascii="宋体" w:hAnsi="宋体" w:cs="Arial"/>
              <w:color w:val="000000" w:themeColor="text1"/>
            </w:rPr>
            <w:fldChar w:fldCharType="begin"/>
          </w:r>
          <w:r w:rsidR="007F6FB2">
            <w:rPr>
              <w:rFonts w:ascii="宋体" w:hAnsi="宋体" w:cs="Arial" w:hint="eastAsia"/>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7F6FB2">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40AEB49C" w14:textId="77777777" w:rsidR="007F6FB2" w:rsidRDefault="007F6FB2" w:rsidP="007F6FB2">
      <w:pPr>
        <w:rPr>
          <w:color w:val="000000" w:themeColor="text1"/>
        </w:rPr>
      </w:pPr>
    </w:p>
    <w:p w14:paraId="6593097E" w14:textId="77777777" w:rsidR="00DE3432" w:rsidRDefault="00A87294">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934205192"/>
        <w:placeholder>
          <w:docPart w:val="GBC22222222222222222222222222222"/>
        </w:placeholder>
      </w:sdtPr>
      <w:sdtContent>
        <w:p w14:paraId="3244C489" w14:textId="0917B816" w:rsidR="00DE3432" w:rsidRDefault="00A87294" w:rsidP="007F6FB2">
          <w:pPr>
            <w:rPr>
              <w:color w:val="000000" w:themeColor="text1"/>
            </w:rPr>
          </w:pPr>
          <w:r>
            <w:rPr>
              <w:rFonts w:ascii="宋体" w:hAnsi="宋体" w:cs="Arial"/>
              <w:color w:val="000000" w:themeColor="text1"/>
            </w:rPr>
            <w:fldChar w:fldCharType="begin"/>
          </w:r>
          <w:r w:rsidR="007F6FB2">
            <w:rPr>
              <w:rFonts w:ascii="宋体" w:hAnsi="宋体" w:cs="Arial" w:hint="eastAsia"/>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7F6FB2">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13347817" w14:textId="77777777" w:rsidR="00DE3432" w:rsidRDefault="00DE3432">
      <w:pPr>
        <w:pStyle w:val="a6"/>
        <w:rPr>
          <w:color w:val="000000" w:themeColor="text1"/>
        </w:rPr>
      </w:pPr>
    </w:p>
    <w:p w14:paraId="5EEFC64C" w14:textId="77777777" w:rsidR="00DE3432" w:rsidRDefault="00A87294">
      <w:pPr>
        <w:rPr>
          <w:rFonts w:cs="Arial"/>
          <w:color w:val="000000" w:themeColor="text1"/>
        </w:rPr>
      </w:pPr>
      <w:bookmarkStart w:id="415"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2053346137"/>
        <w:placeholder>
          <w:docPart w:val="GBC22222222222222222222222222222"/>
        </w:placeholder>
      </w:sdtPr>
      <w:sdtContent>
        <w:p w14:paraId="1AC6D14C" w14:textId="679220AE" w:rsidR="00DE3432" w:rsidRDefault="00A87294" w:rsidP="007F6FB2">
          <w:pPr>
            <w:pStyle w:val="a6"/>
            <w:rPr>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B8E424" w14:textId="77777777" w:rsidR="007F6FB2" w:rsidRPr="007F6FB2" w:rsidRDefault="007F6FB2" w:rsidP="007F6FB2"/>
    <w:bookmarkEnd w:id="415"/>
    <w:p w14:paraId="5858037C" w14:textId="77777777" w:rsidR="00DE3432" w:rsidRDefault="00A87294">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1180779814"/>
        <w:placeholder>
          <w:docPart w:val="GBC22222222222222222222222222222"/>
        </w:placeholder>
      </w:sdtPr>
      <w:sdtContent>
        <w:p w14:paraId="362AB106" w14:textId="545E38D7" w:rsidR="00DE3432" w:rsidRDefault="00A87294" w:rsidP="007F6FB2">
          <w:pPr>
            <w:rPr>
              <w:rFonts w:ascii="Calibri" w:hAnsi="Calibri" w:cs="Arial"/>
              <w:color w:val="000000" w:themeColor="text1"/>
            </w:rPr>
          </w:pPr>
          <w:r>
            <w:rPr>
              <w:rFonts w:ascii="宋体" w:hAnsi="宋体" w:cs="Arial"/>
              <w:color w:val="000000" w:themeColor="text1"/>
            </w:rPr>
            <w:fldChar w:fldCharType="begin"/>
          </w:r>
          <w:r w:rsidR="007F6FB2">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7F6FB2">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1ED5FE69" w14:textId="77777777" w:rsidR="00DE3432" w:rsidRDefault="00DE3432">
      <w:pPr>
        <w:rPr>
          <w:rFonts w:ascii="Calibri" w:hAnsi="Calibri" w:cs="Arial"/>
          <w:color w:val="000000" w:themeColor="text1"/>
        </w:rPr>
      </w:pPr>
    </w:p>
    <w:bookmarkEnd w:id="414"/>
    <w:p w14:paraId="128DC3B6" w14:textId="77777777" w:rsidR="00DE3432" w:rsidRDefault="00A87294">
      <w:pPr>
        <w:pStyle w:val="3"/>
        <w:numPr>
          <w:ilvl w:val="0"/>
          <w:numId w:val="48"/>
        </w:numPr>
        <w:rPr>
          <w:rFonts w:ascii="宋体" w:hAnsi="宋体" w:cs="Arial" w:hint="eastAsia"/>
          <w:color w:val="000000" w:themeColor="text1"/>
        </w:rPr>
      </w:pPr>
      <w:r>
        <w:rPr>
          <w:rFonts w:ascii="宋体" w:hAnsi="宋体" w:cs="Arial" w:hint="eastAsia"/>
          <w:color w:val="000000" w:themeColor="text1"/>
        </w:rPr>
        <w:t>其他原因的合并范围变动</w:t>
      </w:r>
    </w:p>
    <w:p w14:paraId="6399CE1E" w14:textId="77777777" w:rsidR="00DE3432" w:rsidRDefault="00A87294">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615414566"/>
        <w:placeholder>
          <w:docPart w:val="GBC22222222222222222222222222222"/>
        </w:placeholder>
      </w:sdtPr>
      <w:sdtContent>
        <w:p w14:paraId="7AEDE5D3" w14:textId="4F451419" w:rsidR="00DE3432" w:rsidRDefault="00A87294" w:rsidP="007F6FB2">
          <w:pPr>
            <w:rPr>
              <w:rFonts w:cs="Arial"/>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96B7E1" w14:textId="77777777" w:rsidR="00DE3432" w:rsidRDefault="00DE3432">
      <w:pPr>
        <w:rPr>
          <w:rFonts w:cs="Arial"/>
          <w:color w:val="000000" w:themeColor="text1"/>
        </w:rPr>
      </w:pPr>
    </w:p>
    <w:p w14:paraId="1818FFB1" w14:textId="77777777" w:rsidR="00DE3432" w:rsidRDefault="00A87294">
      <w:pPr>
        <w:pStyle w:val="3"/>
        <w:numPr>
          <w:ilvl w:val="0"/>
          <w:numId w:val="48"/>
        </w:numPr>
        <w:rPr>
          <w:rFonts w:ascii="宋体" w:hAnsi="宋体" w:cs="Arial" w:hint="eastAsia"/>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1716692354"/>
        <w:placeholder>
          <w:docPart w:val="GBC22222222222222222222222222222"/>
        </w:placeholder>
      </w:sdtPr>
      <w:sdtContent>
        <w:p w14:paraId="6EE58BE1" w14:textId="0611F23D" w:rsidR="00DE3432" w:rsidRDefault="00A87294" w:rsidP="007F6FB2">
          <w:pPr>
            <w:rPr>
              <w:rFonts w:cs="Arial"/>
              <w:color w:val="000000" w:themeColor="text1"/>
            </w:rPr>
          </w:pP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6FB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34379D" w14:textId="77777777" w:rsidR="00DE3432" w:rsidRDefault="00DE3432">
      <w:pPr>
        <w:rPr>
          <w:color w:val="000000" w:themeColor="text1"/>
        </w:rPr>
      </w:pPr>
    </w:p>
    <w:p w14:paraId="29466C0F" w14:textId="77777777" w:rsidR="00DE3432" w:rsidRDefault="00A87294">
      <w:pPr>
        <w:pStyle w:val="20"/>
        <w:numPr>
          <w:ilvl w:val="0"/>
          <w:numId w:val="28"/>
        </w:numPr>
        <w:ind w:left="422" w:hanging="422"/>
        <w:rPr>
          <w:rFonts w:ascii="宋体" w:hAnsi="宋体" w:hint="eastAsia"/>
          <w:color w:val="000000" w:themeColor="text1"/>
        </w:rPr>
      </w:pPr>
      <w:bookmarkStart w:id="416" w:name="_Hlk205812086"/>
      <w:r>
        <w:rPr>
          <w:rFonts w:ascii="宋体" w:hAnsi="宋体" w:hint="eastAsia"/>
          <w:color w:val="000000" w:themeColor="text1"/>
        </w:rPr>
        <w:t>在其他主体中的权益</w:t>
      </w:r>
    </w:p>
    <w:p w14:paraId="0DAC5631" w14:textId="77777777" w:rsidR="00DE3432" w:rsidRDefault="00A87294">
      <w:pPr>
        <w:pStyle w:val="3"/>
        <w:numPr>
          <w:ilvl w:val="2"/>
          <w:numId w:val="50"/>
        </w:numPr>
        <w:rPr>
          <w:rFonts w:ascii="宋体" w:hAnsi="宋体" w:hint="eastAsia"/>
          <w:color w:val="000000" w:themeColor="text1"/>
        </w:rPr>
      </w:pPr>
      <w:r>
        <w:rPr>
          <w:rFonts w:ascii="宋体" w:hAnsi="宋体" w:hint="eastAsia"/>
          <w:color w:val="000000" w:themeColor="text1"/>
        </w:rPr>
        <w:t>在子公司中的权益</w:t>
      </w:r>
    </w:p>
    <w:p w14:paraId="27734801" w14:textId="77777777" w:rsidR="00DE3432" w:rsidRDefault="00A87294">
      <w:pPr>
        <w:pStyle w:val="4"/>
        <w:numPr>
          <w:ilvl w:val="3"/>
          <w:numId w:val="51"/>
        </w:numPr>
        <w:ind w:left="426" w:hangingChars="202" w:hanging="426"/>
        <w:rPr>
          <w:color w:val="000000" w:themeColor="text1"/>
        </w:rPr>
      </w:pPr>
      <w:bookmarkStart w:id="417" w:name="_Hlk167975969"/>
      <w:r>
        <w:rPr>
          <w:rFonts w:hint="eastAsia"/>
          <w:color w:val="000000" w:themeColor="text1"/>
        </w:rPr>
        <w:t>企业集团的构成</w:t>
      </w:r>
    </w:p>
    <w:bookmarkEnd w:id="416" w:displacedByCustomXml="next"/>
    <w:sdt>
      <w:sdtPr>
        <w:rPr>
          <w:color w:val="000000" w:themeColor="text1"/>
        </w:rPr>
        <w:alias w:val="是否适用：企业集团的构成[双击切换]"/>
        <w:tag w:val="_GBC_d1c28d303a594095b9e1cc6b9a265571"/>
        <w:id w:val="805203712"/>
        <w:placeholder>
          <w:docPart w:val="GBC22222222222222222222222222222"/>
        </w:placeholder>
      </w:sdtPr>
      <w:sdtContent>
        <w:p w14:paraId="0C9E1CAB"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8BE787B" w14:textId="77777777" w:rsidR="00DE3432" w:rsidRDefault="00A87294">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企业集团的构成"/>
          <w:tag w:val="_GBC_02462820d05142eca3713abc443b34f5"/>
          <w:id w:val="-127524584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企业集团的构成"/>
          <w:tag w:val="_GBC_9d84d297c94f41a5a9a7a18208389646"/>
          <w:id w:val="19175046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82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2263"/>
        <w:gridCol w:w="1273"/>
        <w:gridCol w:w="1852"/>
        <w:gridCol w:w="4942"/>
        <w:gridCol w:w="727"/>
        <w:gridCol w:w="714"/>
        <w:gridCol w:w="1836"/>
      </w:tblGrid>
      <w:tr w:rsidR="00650A11" w14:paraId="1FAA792B" w14:textId="77777777" w:rsidTr="005856A8">
        <w:trPr>
          <w:trHeight w:val="247"/>
        </w:trPr>
        <w:bookmarkStart w:id="418" w:name="OLE_LINK35" w:displacedByCustomXml="next"/>
        <w:sdt>
          <w:sdtPr>
            <w:tag w:val="_PLD_f9c2120a205a401daafe7d623ad6f73f"/>
            <w:id w:val="-1084767031"/>
          </w:sdtPr>
          <w:sdtContent>
            <w:tc>
              <w:tcPr>
                <w:tcW w:w="790" w:type="pct"/>
                <w:vMerge w:val="restart"/>
                <w:vAlign w:val="center"/>
              </w:tcPr>
              <w:p w14:paraId="2E20CE8B" w14:textId="77777777" w:rsidR="00DE3432" w:rsidRDefault="00A87294">
                <w:pPr>
                  <w:jc w:val="center"/>
                  <w:rPr>
                    <w:rFonts w:cs="Arial"/>
                    <w:color w:val="000000" w:themeColor="text1"/>
                    <w:lang w:val="en-GB"/>
                  </w:rPr>
                </w:pPr>
                <w:r>
                  <w:rPr>
                    <w:rFonts w:cs="Arial" w:hint="eastAsia"/>
                    <w:color w:val="000000" w:themeColor="text1"/>
                    <w:lang w:val="en-GB"/>
                  </w:rPr>
                  <w:t>子公司名称</w:t>
                </w:r>
              </w:p>
            </w:tc>
          </w:sdtContent>
        </w:sdt>
        <w:sdt>
          <w:sdtPr>
            <w:tag w:val="_PLD_723e5916e8d942aa8a0a08bb0a7836d4"/>
            <w:id w:val="-1150974377"/>
          </w:sdtPr>
          <w:sdtContent>
            <w:tc>
              <w:tcPr>
                <w:tcW w:w="700" w:type="pct"/>
                <w:vMerge w:val="restart"/>
                <w:vAlign w:val="center"/>
              </w:tcPr>
              <w:p w14:paraId="3BA06564" w14:textId="77777777" w:rsidR="00DE3432" w:rsidRDefault="00A87294">
                <w:pPr>
                  <w:jc w:val="center"/>
                  <w:rPr>
                    <w:rFonts w:cs="Arial"/>
                    <w:color w:val="000000" w:themeColor="text1"/>
                  </w:rPr>
                </w:pPr>
                <w:r>
                  <w:rPr>
                    <w:rFonts w:cs="Arial" w:hint="eastAsia"/>
                    <w:color w:val="000000" w:themeColor="text1"/>
                    <w:lang w:val="en-GB"/>
                  </w:rPr>
                  <w:t>主要经营地</w:t>
                </w:r>
              </w:p>
            </w:tc>
          </w:sdtContent>
        </w:sdt>
        <w:tc>
          <w:tcPr>
            <w:tcW w:w="394" w:type="pct"/>
            <w:vMerge w:val="restart"/>
            <w:vAlign w:val="center"/>
          </w:tcPr>
          <w:sdt>
            <w:sdtPr>
              <w:tag w:val="_PLD_d5e3d7a26fa0476b87e5fb13adf75c0b"/>
              <w:id w:val="563146236"/>
            </w:sdtPr>
            <w:sdtContent>
              <w:p w14:paraId="135E7E54" w14:textId="77777777" w:rsidR="00DE3432" w:rsidRDefault="00A87294">
                <w:pPr>
                  <w:jc w:val="center"/>
                  <w:rPr>
                    <w:color w:val="000000" w:themeColor="text1"/>
                  </w:rPr>
                </w:pPr>
                <w:r>
                  <w:rPr>
                    <w:rFonts w:hint="eastAsia"/>
                    <w:color w:val="000000" w:themeColor="text1"/>
                  </w:rPr>
                  <w:t>注册资本</w:t>
                </w:r>
              </w:p>
            </w:sdtContent>
          </w:sdt>
        </w:tc>
        <w:sdt>
          <w:sdtPr>
            <w:tag w:val="_PLD_75992b931bd8473e8e862e94745012a5"/>
            <w:id w:val="1537235620"/>
          </w:sdtPr>
          <w:sdtContent>
            <w:tc>
              <w:tcPr>
                <w:tcW w:w="573" w:type="pct"/>
                <w:vMerge w:val="restart"/>
                <w:vAlign w:val="center"/>
              </w:tcPr>
              <w:p w14:paraId="2B211D8E" w14:textId="77777777" w:rsidR="00DE3432" w:rsidRDefault="00A87294">
                <w:pPr>
                  <w:jc w:val="center"/>
                  <w:rPr>
                    <w:rFonts w:cs="Arial"/>
                    <w:color w:val="000000" w:themeColor="text1"/>
                  </w:rPr>
                </w:pPr>
                <w:r>
                  <w:rPr>
                    <w:rFonts w:cs="Arial" w:hint="eastAsia"/>
                    <w:color w:val="000000" w:themeColor="text1"/>
                    <w:lang w:val="en-GB"/>
                  </w:rPr>
                  <w:t>注册地</w:t>
                </w:r>
              </w:p>
            </w:tc>
          </w:sdtContent>
        </w:sdt>
        <w:sdt>
          <w:sdtPr>
            <w:tag w:val="_PLD_81986d200a3740efb1af7efc5e522b86"/>
            <w:id w:val="-1931350784"/>
          </w:sdtPr>
          <w:sdtContent>
            <w:tc>
              <w:tcPr>
                <w:tcW w:w="1529" w:type="pct"/>
                <w:vMerge w:val="restart"/>
                <w:vAlign w:val="center"/>
              </w:tcPr>
              <w:p w14:paraId="30779D8A" w14:textId="77777777" w:rsidR="00DE3432" w:rsidRDefault="00A87294">
                <w:pPr>
                  <w:jc w:val="center"/>
                  <w:rPr>
                    <w:rFonts w:cs="Arial"/>
                    <w:color w:val="000000" w:themeColor="text1"/>
                  </w:rPr>
                </w:pPr>
                <w:r>
                  <w:rPr>
                    <w:rFonts w:cs="Arial" w:hint="eastAsia"/>
                    <w:color w:val="000000" w:themeColor="text1"/>
                    <w:lang w:val="en-GB"/>
                  </w:rPr>
                  <w:t>业务性质</w:t>
                </w:r>
              </w:p>
            </w:tc>
          </w:sdtContent>
        </w:sdt>
        <w:sdt>
          <w:sdtPr>
            <w:tag w:val="_PLD_03c285667c254271b982c3c49476d597"/>
            <w:id w:val="-1786103324"/>
          </w:sdtPr>
          <w:sdtContent>
            <w:tc>
              <w:tcPr>
                <w:tcW w:w="446" w:type="pct"/>
                <w:gridSpan w:val="2"/>
                <w:vAlign w:val="center"/>
              </w:tcPr>
              <w:p w14:paraId="77E37F83" w14:textId="77777777" w:rsidR="00DE3432" w:rsidRDefault="00A87294">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b9a7fd2e9d044a72815c35f904479ae4"/>
            <w:id w:val="985902366"/>
          </w:sdtPr>
          <w:sdtContent>
            <w:tc>
              <w:tcPr>
                <w:tcW w:w="569" w:type="pct"/>
                <w:vMerge w:val="restart"/>
                <w:vAlign w:val="center"/>
              </w:tcPr>
              <w:p w14:paraId="6D9FB042" w14:textId="77777777" w:rsidR="00DE3432" w:rsidRDefault="00A87294">
                <w:pPr>
                  <w:jc w:val="center"/>
                  <w:rPr>
                    <w:rFonts w:cs="Arial"/>
                    <w:color w:val="000000" w:themeColor="text1"/>
                    <w:lang w:val="en-GB"/>
                  </w:rPr>
                </w:pPr>
                <w:r>
                  <w:rPr>
                    <w:rFonts w:cs="Arial" w:hint="eastAsia"/>
                    <w:color w:val="000000" w:themeColor="text1"/>
                    <w:lang w:val="en-GB"/>
                  </w:rPr>
                  <w:t>取得</w:t>
                </w:r>
              </w:p>
              <w:p w14:paraId="2239D4EE" w14:textId="77777777" w:rsidR="00DE3432" w:rsidRDefault="00A87294">
                <w:pPr>
                  <w:jc w:val="center"/>
                  <w:rPr>
                    <w:rFonts w:cs="Arial"/>
                    <w:color w:val="000000" w:themeColor="text1"/>
                    <w:lang w:val="en-GB"/>
                  </w:rPr>
                </w:pPr>
                <w:r>
                  <w:rPr>
                    <w:rFonts w:cs="Arial" w:hint="eastAsia"/>
                    <w:color w:val="000000" w:themeColor="text1"/>
                    <w:lang w:val="en-GB"/>
                  </w:rPr>
                  <w:t>方式</w:t>
                </w:r>
              </w:p>
            </w:tc>
          </w:sdtContent>
        </w:sdt>
      </w:tr>
      <w:tr w:rsidR="00752BF7" w14:paraId="4236AC22" w14:textId="77777777" w:rsidTr="005856A8">
        <w:trPr>
          <w:trHeight w:val="278"/>
        </w:trPr>
        <w:tc>
          <w:tcPr>
            <w:tcW w:w="790" w:type="pct"/>
            <w:vMerge/>
            <w:vAlign w:val="center"/>
          </w:tcPr>
          <w:p w14:paraId="69F71DC4" w14:textId="77777777" w:rsidR="00DE3432" w:rsidRDefault="00DE3432">
            <w:pPr>
              <w:rPr>
                <w:rFonts w:cs="Arial"/>
                <w:color w:val="000000" w:themeColor="text1"/>
              </w:rPr>
            </w:pPr>
          </w:p>
        </w:tc>
        <w:tc>
          <w:tcPr>
            <w:tcW w:w="700" w:type="pct"/>
            <w:vMerge/>
            <w:vAlign w:val="center"/>
          </w:tcPr>
          <w:p w14:paraId="483DDC6B" w14:textId="77777777" w:rsidR="00DE3432" w:rsidRDefault="00DE3432">
            <w:pPr>
              <w:rPr>
                <w:rFonts w:cs="Arial"/>
                <w:color w:val="000000" w:themeColor="text1"/>
              </w:rPr>
            </w:pPr>
          </w:p>
        </w:tc>
        <w:tc>
          <w:tcPr>
            <w:tcW w:w="394" w:type="pct"/>
            <w:vMerge/>
            <w:vAlign w:val="center"/>
          </w:tcPr>
          <w:p w14:paraId="083DC426" w14:textId="77777777" w:rsidR="00DE3432" w:rsidRDefault="00DE3432">
            <w:pPr>
              <w:rPr>
                <w:rFonts w:cs="Arial"/>
                <w:color w:val="000000" w:themeColor="text1"/>
              </w:rPr>
            </w:pPr>
          </w:p>
        </w:tc>
        <w:tc>
          <w:tcPr>
            <w:tcW w:w="573" w:type="pct"/>
            <w:vMerge/>
            <w:vAlign w:val="center"/>
          </w:tcPr>
          <w:p w14:paraId="449AA006" w14:textId="77777777" w:rsidR="00DE3432" w:rsidRDefault="00DE3432">
            <w:pPr>
              <w:rPr>
                <w:rFonts w:cs="Arial"/>
                <w:color w:val="000000" w:themeColor="text1"/>
              </w:rPr>
            </w:pPr>
          </w:p>
        </w:tc>
        <w:tc>
          <w:tcPr>
            <w:tcW w:w="1529" w:type="pct"/>
            <w:vMerge/>
            <w:vAlign w:val="center"/>
          </w:tcPr>
          <w:p w14:paraId="7AF9E52F" w14:textId="77777777" w:rsidR="00DE3432" w:rsidRDefault="00DE3432">
            <w:pPr>
              <w:rPr>
                <w:rFonts w:cs="Arial"/>
                <w:color w:val="000000" w:themeColor="text1"/>
              </w:rPr>
            </w:pPr>
          </w:p>
        </w:tc>
        <w:sdt>
          <w:sdtPr>
            <w:tag w:val="_PLD_de578ebcf9ae4a679d3c9d71857b038a"/>
            <w:id w:val="-1218660538"/>
          </w:sdtPr>
          <w:sdtContent>
            <w:tc>
              <w:tcPr>
                <w:tcW w:w="225" w:type="pct"/>
                <w:vAlign w:val="center"/>
              </w:tcPr>
              <w:p w14:paraId="5FDA4890" w14:textId="77777777" w:rsidR="00DE3432" w:rsidRDefault="00A87294">
                <w:pPr>
                  <w:jc w:val="center"/>
                  <w:rPr>
                    <w:rFonts w:cs="Arial"/>
                    <w:color w:val="000000" w:themeColor="text1"/>
                  </w:rPr>
                </w:pPr>
                <w:r>
                  <w:rPr>
                    <w:rFonts w:cs="Arial" w:hint="eastAsia"/>
                    <w:color w:val="000000" w:themeColor="text1"/>
                    <w:lang w:val="en-GB"/>
                  </w:rPr>
                  <w:t>直接</w:t>
                </w:r>
              </w:p>
            </w:tc>
          </w:sdtContent>
        </w:sdt>
        <w:sdt>
          <w:sdtPr>
            <w:tag w:val="_PLD_154fe2dd001b4c93b14ff5f5aec1fbc8"/>
            <w:id w:val="1684245289"/>
          </w:sdtPr>
          <w:sdtContent>
            <w:tc>
              <w:tcPr>
                <w:tcW w:w="221" w:type="pct"/>
                <w:vAlign w:val="center"/>
              </w:tcPr>
              <w:p w14:paraId="541EAC54" w14:textId="77777777" w:rsidR="00DE3432" w:rsidRDefault="00A87294">
                <w:pPr>
                  <w:jc w:val="center"/>
                  <w:rPr>
                    <w:rFonts w:cs="Arial"/>
                    <w:color w:val="000000" w:themeColor="text1"/>
                  </w:rPr>
                </w:pPr>
                <w:r>
                  <w:rPr>
                    <w:rFonts w:cs="Arial" w:hint="eastAsia"/>
                    <w:color w:val="000000" w:themeColor="text1"/>
                    <w:lang w:val="en-GB"/>
                  </w:rPr>
                  <w:t>间接</w:t>
                </w:r>
              </w:p>
            </w:tc>
          </w:sdtContent>
        </w:sdt>
        <w:tc>
          <w:tcPr>
            <w:tcW w:w="569" w:type="pct"/>
            <w:vMerge/>
            <w:vAlign w:val="center"/>
          </w:tcPr>
          <w:p w14:paraId="37C6018F" w14:textId="77777777" w:rsidR="00DE3432" w:rsidRDefault="00DE3432">
            <w:pPr>
              <w:rPr>
                <w:rFonts w:cs="Arial"/>
                <w:color w:val="000000" w:themeColor="text1"/>
              </w:rPr>
            </w:pPr>
          </w:p>
        </w:tc>
      </w:tr>
      <w:tr w:rsidR="00752BF7" w14:paraId="54F701E6" w14:textId="77777777" w:rsidTr="005856A8">
        <w:tc>
          <w:tcPr>
            <w:tcW w:w="790" w:type="pct"/>
            <w:vAlign w:val="center"/>
          </w:tcPr>
          <w:p w14:paraId="46765E61" w14:textId="37333087" w:rsidR="00752BF7" w:rsidRPr="00752BF7" w:rsidRDefault="00752BF7" w:rsidP="00752BF7">
            <w:pPr>
              <w:rPr>
                <w:rFonts w:ascii="宋体" w:hAnsi="宋体" w:hint="eastAsia"/>
                <w:sz w:val="18"/>
                <w:szCs w:val="18"/>
              </w:rPr>
            </w:pPr>
            <w:bookmarkStart w:id="419" w:name="_Hlk206571710"/>
            <w:r w:rsidRPr="00752BF7">
              <w:rPr>
                <w:rFonts w:ascii="宋体" w:hAnsi="宋体" w:hint="eastAsia"/>
                <w:sz w:val="18"/>
                <w:szCs w:val="18"/>
              </w:rPr>
              <w:t>荣成荣</w:t>
            </w:r>
            <w:proofErr w:type="gramStart"/>
            <w:r w:rsidRPr="00752BF7">
              <w:rPr>
                <w:rFonts w:ascii="宋体" w:hAnsi="宋体" w:hint="eastAsia"/>
                <w:sz w:val="18"/>
                <w:szCs w:val="18"/>
              </w:rPr>
              <w:t>山食品</w:t>
            </w:r>
            <w:proofErr w:type="gramEnd"/>
            <w:r w:rsidRPr="00752BF7">
              <w:rPr>
                <w:rFonts w:ascii="宋体" w:hAnsi="宋体" w:hint="eastAsia"/>
                <w:sz w:val="18"/>
                <w:szCs w:val="18"/>
              </w:rPr>
              <w:t>有限公司</w:t>
            </w:r>
          </w:p>
        </w:tc>
        <w:tc>
          <w:tcPr>
            <w:tcW w:w="700" w:type="pct"/>
            <w:vAlign w:val="center"/>
          </w:tcPr>
          <w:p w14:paraId="460F9AC3" w14:textId="41D989AD"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394" w:type="pct"/>
            <w:vAlign w:val="center"/>
          </w:tcPr>
          <w:p w14:paraId="5FB0F76A" w14:textId="51839B7F"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200万美元</w:t>
            </w:r>
          </w:p>
        </w:tc>
        <w:tc>
          <w:tcPr>
            <w:tcW w:w="573" w:type="pct"/>
            <w:tcBorders>
              <w:top w:val="single" w:sz="4" w:space="0" w:color="auto"/>
              <w:left w:val="single" w:sz="4" w:space="0" w:color="auto"/>
              <w:bottom w:val="single" w:sz="4" w:space="0" w:color="auto"/>
              <w:right w:val="single" w:sz="4" w:space="0" w:color="auto"/>
            </w:tcBorders>
            <w:vAlign w:val="center"/>
          </w:tcPr>
          <w:p w14:paraId="23108FC7" w14:textId="7CCED0E5"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1529" w:type="pct"/>
            <w:vAlign w:val="center"/>
          </w:tcPr>
          <w:p w14:paraId="4D6878D8" w14:textId="009770FF" w:rsidR="00752BF7" w:rsidRPr="00752BF7" w:rsidRDefault="00752BF7" w:rsidP="00752BF7">
            <w:pPr>
              <w:rPr>
                <w:rFonts w:ascii="宋体" w:hAnsi="宋体" w:hint="eastAsia"/>
                <w:sz w:val="18"/>
                <w:szCs w:val="18"/>
              </w:rPr>
            </w:pPr>
            <w:r w:rsidRPr="00752BF7">
              <w:rPr>
                <w:rFonts w:ascii="宋体" w:hAnsi="宋体" w:hint="eastAsia"/>
                <w:sz w:val="18"/>
                <w:szCs w:val="18"/>
              </w:rPr>
              <w:t>速冻调制食品加工与销售</w:t>
            </w:r>
          </w:p>
        </w:tc>
        <w:tc>
          <w:tcPr>
            <w:tcW w:w="225" w:type="pct"/>
            <w:vAlign w:val="center"/>
          </w:tcPr>
          <w:p w14:paraId="3BF0CF1C" w14:textId="4CD690D2"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70</w:t>
            </w:r>
          </w:p>
        </w:tc>
        <w:tc>
          <w:tcPr>
            <w:tcW w:w="221" w:type="pct"/>
            <w:vAlign w:val="center"/>
          </w:tcPr>
          <w:p w14:paraId="20463A71"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413CCFA7" w14:textId="5E7EAC3E"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79336775" w14:textId="77777777" w:rsidTr="005856A8">
        <w:tc>
          <w:tcPr>
            <w:tcW w:w="790" w:type="pct"/>
            <w:vAlign w:val="center"/>
          </w:tcPr>
          <w:p w14:paraId="26771055" w14:textId="3CA2B7AA" w:rsidR="00752BF7" w:rsidRPr="00752BF7" w:rsidRDefault="00752BF7" w:rsidP="00752BF7">
            <w:pPr>
              <w:rPr>
                <w:rFonts w:ascii="宋体" w:hAnsi="宋体" w:hint="eastAsia"/>
                <w:sz w:val="18"/>
                <w:szCs w:val="18"/>
              </w:rPr>
            </w:pPr>
            <w:r w:rsidRPr="00752BF7">
              <w:rPr>
                <w:rFonts w:ascii="宋体" w:hAnsi="宋体" w:hint="eastAsia"/>
                <w:sz w:val="18"/>
                <w:szCs w:val="18"/>
              </w:rPr>
              <w:t>荣成荣</w:t>
            </w:r>
            <w:proofErr w:type="gramStart"/>
            <w:r w:rsidRPr="00752BF7">
              <w:rPr>
                <w:rFonts w:ascii="宋体" w:hAnsi="宋体" w:hint="eastAsia"/>
                <w:sz w:val="18"/>
                <w:szCs w:val="18"/>
              </w:rPr>
              <w:t>东食品</w:t>
            </w:r>
            <w:proofErr w:type="gramEnd"/>
            <w:r w:rsidRPr="00752BF7">
              <w:rPr>
                <w:rFonts w:ascii="宋体" w:hAnsi="宋体" w:hint="eastAsia"/>
                <w:sz w:val="18"/>
                <w:szCs w:val="18"/>
              </w:rPr>
              <w:t>有限公司</w:t>
            </w:r>
          </w:p>
        </w:tc>
        <w:tc>
          <w:tcPr>
            <w:tcW w:w="700" w:type="pct"/>
            <w:vAlign w:val="center"/>
          </w:tcPr>
          <w:p w14:paraId="40BA5808" w14:textId="496CD93D"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荣成市虎山镇邱家村</w:t>
            </w:r>
          </w:p>
        </w:tc>
        <w:tc>
          <w:tcPr>
            <w:tcW w:w="394" w:type="pct"/>
            <w:vAlign w:val="center"/>
          </w:tcPr>
          <w:p w14:paraId="47D00BDD" w14:textId="6FD6C2E3"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200万美元</w:t>
            </w:r>
          </w:p>
        </w:tc>
        <w:tc>
          <w:tcPr>
            <w:tcW w:w="573" w:type="pct"/>
            <w:tcBorders>
              <w:top w:val="single" w:sz="4" w:space="0" w:color="auto"/>
              <w:left w:val="single" w:sz="4" w:space="0" w:color="auto"/>
              <w:bottom w:val="single" w:sz="4" w:space="0" w:color="auto"/>
              <w:right w:val="single" w:sz="4" w:space="0" w:color="auto"/>
            </w:tcBorders>
            <w:vAlign w:val="center"/>
          </w:tcPr>
          <w:p w14:paraId="1363F8C7" w14:textId="60F5BDFC"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荣成市虎山镇邱家村</w:t>
            </w:r>
          </w:p>
        </w:tc>
        <w:tc>
          <w:tcPr>
            <w:tcW w:w="1529" w:type="pct"/>
            <w:vAlign w:val="center"/>
          </w:tcPr>
          <w:p w14:paraId="7D4B9573" w14:textId="0F244976" w:rsidR="00752BF7" w:rsidRPr="00752BF7" w:rsidRDefault="00752BF7" w:rsidP="00752BF7">
            <w:pPr>
              <w:rPr>
                <w:rFonts w:ascii="宋体" w:hAnsi="宋体" w:hint="eastAsia"/>
                <w:sz w:val="18"/>
                <w:szCs w:val="18"/>
              </w:rPr>
            </w:pPr>
            <w:r w:rsidRPr="00752BF7">
              <w:rPr>
                <w:rFonts w:ascii="宋体" w:hAnsi="宋体" w:hint="eastAsia"/>
                <w:sz w:val="18"/>
                <w:szCs w:val="18"/>
              </w:rPr>
              <w:t>速冻调制食品加工与销售</w:t>
            </w:r>
          </w:p>
        </w:tc>
        <w:tc>
          <w:tcPr>
            <w:tcW w:w="225" w:type="pct"/>
            <w:vAlign w:val="center"/>
          </w:tcPr>
          <w:p w14:paraId="57B14E98" w14:textId="7E22DEDF"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72.5</w:t>
            </w:r>
          </w:p>
        </w:tc>
        <w:tc>
          <w:tcPr>
            <w:tcW w:w="221" w:type="pct"/>
            <w:vAlign w:val="center"/>
          </w:tcPr>
          <w:p w14:paraId="4820F3C3"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333451D0" w14:textId="1ACD1B42"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0B690F52" w14:textId="77777777" w:rsidTr="005856A8">
        <w:tc>
          <w:tcPr>
            <w:tcW w:w="790" w:type="pct"/>
            <w:vAlign w:val="center"/>
          </w:tcPr>
          <w:p w14:paraId="424F6A5E" w14:textId="499B6B66" w:rsidR="00752BF7" w:rsidRPr="00752BF7" w:rsidRDefault="00752BF7" w:rsidP="00752BF7">
            <w:pPr>
              <w:rPr>
                <w:rFonts w:ascii="宋体" w:hAnsi="宋体" w:hint="eastAsia"/>
                <w:sz w:val="18"/>
                <w:szCs w:val="18"/>
              </w:rPr>
            </w:pPr>
            <w:r w:rsidRPr="00752BF7">
              <w:rPr>
                <w:rFonts w:ascii="宋体" w:hAnsi="宋体" w:hint="eastAsia"/>
                <w:sz w:val="18"/>
                <w:szCs w:val="18"/>
              </w:rPr>
              <w:t>荣成荣健食品有限公司</w:t>
            </w:r>
          </w:p>
        </w:tc>
        <w:tc>
          <w:tcPr>
            <w:tcW w:w="700" w:type="pct"/>
            <w:vAlign w:val="center"/>
          </w:tcPr>
          <w:p w14:paraId="7BB07129" w14:textId="6A73F946"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3AF22A01" w14:textId="7E2EEEBB"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80万美元</w:t>
            </w:r>
          </w:p>
        </w:tc>
        <w:tc>
          <w:tcPr>
            <w:tcW w:w="573" w:type="pct"/>
            <w:tcBorders>
              <w:top w:val="single" w:sz="4" w:space="0" w:color="auto"/>
              <w:left w:val="single" w:sz="4" w:space="0" w:color="auto"/>
              <w:bottom w:val="single" w:sz="4" w:space="0" w:color="auto"/>
              <w:right w:val="single" w:sz="4" w:space="0" w:color="auto"/>
            </w:tcBorders>
            <w:vAlign w:val="center"/>
          </w:tcPr>
          <w:p w14:paraId="774248CB" w14:textId="1107ACFA"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44EF8B2F" w14:textId="5C6325E7" w:rsidR="00752BF7" w:rsidRPr="00752BF7" w:rsidRDefault="00752BF7" w:rsidP="00752BF7">
            <w:pPr>
              <w:rPr>
                <w:rFonts w:ascii="宋体" w:hAnsi="宋体" w:hint="eastAsia"/>
                <w:sz w:val="18"/>
                <w:szCs w:val="18"/>
              </w:rPr>
            </w:pPr>
            <w:r w:rsidRPr="00752BF7">
              <w:rPr>
                <w:rFonts w:ascii="宋体" w:hAnsi="宋体" w:hint="eastAsia"/>
                <w:sz w:val="18"/>
                <w:szCs w:val="18"/>
              </w:rPr>
              <w:t>干海参、盐渍海参的加工与销售</w:t>
            </w:r>
          </w:p>
        </w:tc>
        <w:tc>
          <w:tcPr>
            <w:tcW w:w="225" w:type="pct"/>
            <w:vAlign w:val="center"/>
          </w:tcPr>
          <w:p w14:paraId="34BB523B" w14:textId="62B1FDF6"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75</w:t>
            </w:r>
          </w:p>
        </w:tc>
        <w:tc>
          <w:tcPr>
            <w:tcW w:w="221" w:type="pct"/>
            <w:vAlign w:val="center"/>
          </w:tcPr>
          <w:p w14:paraId="114E7834"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0A662368" w14:textId="6168A78C"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30823DA4" w14:textId="77777777" w:rsidTr="005856A8">
        <w:tc>
          <w:tcPr>
            <w:tcW w:w="790" w:type="pct"/>
            <w:vAlign w:val="center"/>
          </w:tcPr>
          <w:p w14:paraId="057CA24F" w14:textId="06F09641" w:rsidR="00752BF7" w:rsidRPr="00752BF7" w:rsidRDefault="00752BF7" w:rsidP="00752BF7">
            <w:pPr>
              <w:rPr>
                <w:rFonts w:ascii="宋体" w:hAnsi="宋体" w:hint="eastAsia"/>
                <w:sz w:val="18"/>
                <w:szCs w:val="18"/>
              </w:rPr>
            </w:pPr>
            <w:r w:rsidRPr="00752BF7">
              <w:rPr>
                <w:rFonts w:ascii="宋体" w:hAnsi="宋体" w:hint="eastAsia"/>
                <w:sz w:val="18"/>
                <w:szCs w:val="18"/>
              </w:rPr>
              <w:t>荣成荣</w:t>
            </w:r>
            <w:proofErr w:type="gramStart"/>
            <w:r w:rsidRPr="00752BF7">
              <w:rPr>
                <w:rFonts w:ascii="宋体" w:hAnsi="宋体" w:hint="eastAsia"/>
                <w:sz w:val="18"/>
                <w:szCs w:val="18"/>
              </w:rPr>
              <w:t>康食品</w:t>
            </w:r>
            <w:proofErr w:type="gramEnd"/>
            <w:r w:rsidRPr="00752BF7">
              <w:rPr>
                <w:rFonts w:ascii="宋体" w:hAnsi="宋体" w:hint="eastAsia"/>
                <w:sz w:val="18"/>
                <w:szCs w:val="18"/>
              </w:rPr>
              <w:t>有限公司</w:t>
            </w:r>
          </w:p>
        </w:tc>
        <w:tc>
          <w:tcPr>
            <w:tcW w:w="700" w:type="pct"/>
            <w:vAlign w:val="center"/>
          </w:tcPr>
          <w:p w14:paraId="196B697F" w14:textId="56C100C5"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394" w:type="pct"/>
            <w:vAlign w:val="center"/>
          </w:tcPr>
          <w:p w14:paraId="48BAFAD6" w14:textId="45477882"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1,200万美元</w:t>
            </w:r>
          </w:p>
        </w:tc>
        <w:tc>
          <w:tcPr>
            <w:tcW w:w="573" w:type="pct"/>
            <w:tcBorders>
              <w:top w:val="single" w:sz="4" w:space="0" w:color="auto"/>
              <w:left w:val="single" w:sz="4" w:space="0" w:color="auto"/>
              <w:bottom w:val="single" w:sz="4" w:space="0" w:color="auto"/>
              <w:right w:val="single" w:sz="4" w:space="0" w:color="auto"/>
            </w:tcBorders>
            <w:vAlign w:val="center"/>
          </w:tcPr>
          <w:p w14:paraId="4835CB71" w14:textId="4A5BF11E"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1529" w:type="pct"/>
            <w:vAlign w:val="center"/>
          </w:tcPr>
          <w:p w14:paraId="52CA96E0" w14:textId="710ACEE6" w:rsidR="00752BF7" w:rsidRPr="00752BF7" w:rsidRDefault="00752BF7" w:rsidP="00752BF7">
            <w:pPr>
              <w:rPr>
                <w:rFonts w:ascii="宋体" w:hAnsi="宋体" w:hint="eastAsia"/>
                <w:sz w:val="18"/>
                <w:szCs w:val="18"/>
              </w:rPr>
            </w:pPr>
            <w:r w:rsidRPr="00752BF7">
              <w:rPr>
                <w:rFonts w:ascii="宋体" w:hAnsi="宋体" w:hint="eastAsia"/>
                <w:sz w:val="18"/>
                <w:szCs w:val="18"/>
              </w:rPr>
              <w:t>水产品冷冻加工与销售</w:t>
            </w:r>
          </w:p>
        </w:tc>
        <w:tc>
          <w:tcPr>
            <w:tcW w:w="225" w:type="pct"/>
            <w:vAlign w:val="center"/>
          </w:tcPr>
          <w:p w14:paraId="410AEDA3" w14:textId="46B04C8F"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75</w:t>
            </w:r>
          </w:p>
        </w:tc>
        <w:tc>
          <w:tcPr>
            <w:tcW w:w="221" w:type="pct"/>
            <w:vAlign w:val="center"/>
          </w:tcPr>
          <w:p w14:paraId="5B4B4D05"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72D6AB9B" w14:textId="7475DF4A"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246FE1AA" w14:textId="77777777" w:rsidTr="005856A8">
        <w:tc>
          <w:tcPr>
            <w:tcW w:w="790" w:type="pct"/>
            <w:vAlign w:val="center"/>
          </w:tcPr>
          <w:p w14:paraId="659A6C29" w14:textId="690415D0" w:rsidR="00752BF7" w:rsidRPr="00752BF7" w:rsidRDefault="00752BF7" w:rsidP="00752BF7">
            <w:pPr>
              <w:rPr>
                <w:rFonts w:ascii="宋体" w:hAnsi="宋体" w:hint="eastAsia"/>
                <w:sz w:val="18"/>
                <w:szCs w:val="18"/>
              </w:rPr>
            </w:pPr>
            <w:r w:rsidRPr="00752BF7">
              <w:rPr>
                <w:rFonts w:ascii="宋体" w:hAnsi="宋体" w:hint="eastAsia"/>
                <w:sz w:val="18"/>
                <w:szCs w:val="18"/>
              </w:rPr>
              <w:t>荣成荣</w:t>
            </w:r>
            <w:proofErr w:type="gramStart"/>
            <w:r w:rsidRPr="00752BF7">
              <w:rPr>
                <w:rFonts w:ascii="宋体" w:hAnsi="宋体" w:hint="eastAsia"/>
                <w:sz w:val="18"/>
                <w:szCs w:val="18"/>
              </w:rPr>
              <w:t>广食品</w:t>
            </w:r>
            <w:proofErr w:type="gramEnd"/>
            <w:r w:rsidRPr="00752BF7">
              <w:rPr>
                <w:rFonts w:ascii="宋体" w:hAnsi="宋体" w:hint="eastAsia"/>
                <w:sz w:val="18"/>
                <w:szCs w:val="18"/>
              </w:rPr>
              <w:t>有限公司</w:t>
            </w:r>
          </w:p>
        </w:tc>
        <w:tc>
          <w:tcPr>
            <w:tcW w:w="700" w:type="pct"/>
            <w:vAlign w:val="center"/>
          </w:tcPr>
          <w:p w14:paraId="70343E07" w14:textId="5CC5B72F"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394" w:type="pct"/>
            <w:vAlign w:val="center"/>
          </w:tcPr>
          <w:p w14:paraId="1F3C8A48" w14:textId="2811721F"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100万美元</w:t>
            </w:r>
          </w:p>
        </w:tc>
        <w:tc>
          <w:tcPr>
            <w:tcW w:w="573" w:type="pct"/>
            <w:tcBorders>
              <w:top w:val="single" w:sz="4" w:space="0" w:color="auto"/>
              <w:left w:val="single" w:sz="4" w:space="0" w:color="auto"/>
              <w:bottom w:val="single" w:sz="4" w:space="0" w:color="auto"/>
              <w:right w:val="single" w:sz="4" w:space="0" w:color="auto"/>
            </w:tcBorders>
            <w:vAlign w:val="center"/>
          </w:tcPr>
          <w:p w14:paraId="7091A9D2" w14:textId="186C3543"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1529" w:type="pct"/>
            <w:vAlign w:val="center"/>
          </w:tcPr>
          <w:p w14:paraId="1F2CC9F0" w14:textId="6DB52107" w:rsidR="00752BF7" w:rsidRPr="00752BF7" w:rsidRDefault="00752BF7" w:rsidP="00752BF7">
            <w:pPr>
              <w:rPr>
                <w:rFonts w:ascii="宋体" w:hAnsi="宋体" w:hint="eastAsia"/>
                <w:sz w:val="18"/>
                <w:szCs w:val="18"/>
              </w:rPr>
            </w:pPr>
            <w:r w:rsidRPr="00752BF7">
              <w:rPr>
                <w:rFonts w:ascii="宋体" w:hAnsi="宋体" w:hint="eastAsia"/>
                <w:sz w:val="18"/>
                <w:szCs w:val="18"/>
              </w:rPr>
              <w:t>水产品冷冻加工与销售、速冻调制食品生产与销售</w:t>
            </w:r>
          </w:p>
        </w:tc>
        <w:tc>
          <w:tcPr>
            <w:tcW w:w="225" w:type="pct"/>
            <w:vAlign w:val="center"/>
          </w:tcPr>
          <w:p w14:paraId="144BBE5A" w14:textId="77777777" w:rsidR="00752BF7" w:rsidRPr="00752BF7" w:rsidRDefault="00752BF7" w:rsidP="00752BF7">
            <w:pPr>
              <w:jc w:val="right"/>
              <w:rPr>
                <w:rFonts w:asciiTheme="minorEastAsia" w:eastAsiaTheme="minorEastAsia" w:hAnsiTheme="minorEastAsia" w:hint="eastAsia"/>
                <w:sz w:val="18"/>
                <w:szCs w:val="18"/>
              </w:rPr>
            </w:pPr>
          </w:p>
        </w:tc>
        <w:tc>
          <w:tcPr>
            <w:tcW w:w="221" w:type="pct"/>
            <w:vAlign w:val="center"/>
          </w:tcPr>
          <w:p w14:paraId="38D24515" w14:textId="58C10C71"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56.25</w:t>
            </w:r>
          </w:p>
        </w:tc>
        <w:tc>
          <w:tcPr>
            <w:tcW w:w="569" w:type="pct"/>
            <w:vAlign w:val="center"/>
          </w:tcPr>
          <w:p w14:paraId="75B10DEB" w14:textId="0107317B"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3698E27B" w14:textId="77777777" w:rsidTr="005856A8">
        <w:tc>
          <w:tcPr>
            <w:tcW w:w="790" w:type="pct"/>
            <w:vAlign w:val="center"/>
          </w:tcPr>
          <w:p w14:paraId="776E8097" w14:textId="0C01FAC7" w:rsidR="00752BF7" w:rsidRPr="00752BF7" w:rsidRDefault="00752BF7" w:rsidP="00752BF7">
            <w:pPr>
              <w:rPr>
                <w:rFonts w:ascii="宋体" w:hAnsi="宋体" w:hint="eastAsia"/>
                <w:sz w:val="18"/>
                <w:szCs w:val="18"/>
              </w:rPr>
            </w:pPr>
            <w:r w:rsidRPr="00752BF7">
              <w:rPr>
                <w:rFonts w:ascii="宋体" w:hAnsi="宋体" w:hint="eastAsia"/>
                <w:sz w:val="18"/>
                <w:szCs w:val="18"/>
              </w:rPr>
              <w:t>山东好当家海洋食品销售有限公司</w:t>
            </w:r>
          </w:p>
        </w:tc>
        <w:tc>
          <w:tcPr>
            <w:tcW w:w="700" w:type="pct"/>
            <w:vAlign w:val="center"/>
          </w:tcPr>
          <w:p w14:paraId="65482374" w14:textId="42FE5586"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394" w:type="pct"/>
            <w:vAlign w:val="center"/>
          </w:tcPr>
          <w:p w14:paraId="1B850A0F" w14:textId="3223C19F"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1,000万元</w:t>
            </w:r>
          </w:p>
        </w:tc>
        <w:tc>
          <w:tcPr>
            <w:tcW w:w="573" w:type="pct"/>
            <w:tcBorders>
              <w:top w:val="single" w:sz="4" w:space="0" w:color="auto"/>
              <w:left w:val="single" w:sz="4" w:space="0" w:color="auto"/>
              <w:bottom w:val="single" w:sz="4" w:space="0" w:color="auto"/>
              <w:right w:val="single" w:sz="4" w:space="0" w:color="auto"/>
            </w:tcBorders>
            <w:vAlign w:val="center"/>
          </w:tcPr>
          <w:p w14:paraId="59DFB106" w14:textId="6F931293"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1529" w:type="pct"/>
            <w:vAlign w:val="center"/>
          </w:tcPr>
          <w:p w14:paraId="75970945" w14:textId="295B82A6" w:rsidR="00752BF7" w:rsidRPr="00752BF7" w:rsidRDefault="00752BF7" w:rsidP="00752BF7">
            <w:pPr>
              <w:rPr>
                <w:rFonts w:ascii="宋体" w:hAnsi="宋体" w:hint="eastAsia"/>
                <w:sz w:val="18"/>
                <w:szCs w:val="18"/>
              </w:rPr>
            </w:pPr>
            <w:r w:rsidRPr="00752BF7">
              <w:rPr>
                <w:rFonts w:ascii="宋体" w:hAnsi="宋体" w:hint="eastAsia"/>
                <w:sz w:val="18"/>
                <w:szCs w:val="18"/>
              </w:rPr>
              <w:t>批发零售预包装食品、乳制品，泡发海参，包装装饰设计服务，房屋租赁</w:t>
            </w:r>
          </w:p>
        </w:tc>
        <w:tc>
          <w:tcPr>
            <w:tcW w:w="225" w:type="pct"/>
            <w:vAlign w:val="center"/>
          </w:tcPr>
          <w:p w14:paraId="3E4B90F4" w14:textId="36AFDEA4"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100</w:t>
            </w:r>
          </w:p>
        </w:tc>
        <w:tc>
          <w:tcPr>
            <w:tcW w:w="221" w:type="pct"/>
            <w:vAlign w:val="center"/>
          </w:tcPr>
          <w:p w14:paraId="7404C843"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7683BA8E" w14:textId="13FD063C"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0CFE9A71" w14:textId="77777777" w:rsidTr="005856A8">
        <w:tc>
          <w:tcPr>
            <w:tcW w:w="790" w:type="pct"/>
            <w:vAlign w:val="center"/>
          </w:tcPr>
          <w:p w14:paraId="1F9E5EE5" w14:textId="6CE4D84D" w:rsidR="00752BF7" w:rsidRPr="00752BF7" w:rsidRDefault="00752BF7" w:rsidP="00752BF7">
            <w:pPr>
              <w:rPr>
                <w:rFonts w:ascii="宋体" w:hAnsi="宋体" w:hint="eastAsia"/>
                <w:sz w:val="18"/>
                <w:szCs w:val="18"/>
              </w:rPr>
            </w:pPr>
            <w:r w:rsidRPr="00752BF7">
              <w:rPr>
                <w:rFonts w:ascii="宋体" w:hAnsi="宋体" w:hint="eastAsia"/>
                <w:sz w:val="18"/>
                <w:szCs w:val="18"/>
              </w:rPr>
              <w:t>山东好当家海洋捕捞有限公司</w:t>
            </w:r>
          </w:p>
        </w:tc>
        <w:tc>
          <w:tcPr>
            <w:tcW w:w="700" w:type="pct"/>
            <w:vAlign w:val="center"/>
          </w:tcPr>
          <w:p w14:paraId="19AB3755" w14:textId="224AFE22"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58767DF0" w14:textId="32041114"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30,000万元</w:t>
            </w:r>
          </w:p>
        </w:tc>
        <w:tc>
          <w:tcPr>
            <w:tcW w:w="573" w:type="pct"/>
            <w:tcBorders>
              <w:top w:val="single" w:sz="4" w:space="0" w:color="auto"/>
              <w:left w:val="single" w:sz="4" w:space="0" w:color="auto"/>
              <w:bottom w:val="single" w:sz="4" w:space="0" w:color="auto"/>
              <w:right w:val="single" w:sz="4" w:space="0" w:color="auto"/>
            </w:tcBorders>
            <w:vAlign w:val="center"/>
          </w:tcPr>
          <w:p w14:paraId="54CA33A8" w14:textId="45E741D9"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6C2C9B35" w14:textId="3E9BED6C" w:rsidR="00752BF7" w:rsidRPr="00752BF7" w:rsidRDefault="00752BF7" w:rsidP="00752BF7">
            <w:pPr>
              <w:rPr>
                <w:rFonts w:ascii="宋体" w:hAnsi="宋体" w:hint="eastAsia"/>
                <w:sz w:val="18"/>
                <w:szCs w:val="18"/>
              </w:rPr>
            </w:pPr>
            <w:r w:rsidRPr="00752BF7">
              <w:rPr>
                <w:rFonts w:ascii="宋体" w:hAnsi="宋体" w:hint="eastAsia"/>
                <w:sz w:val="18"/>
                <w:szCs w:val="18"/>
              </w:rPr>
              <w:t>海洋捕捞，以下限分公司经营：水产品冷冻加工销售，鱼粉、鱼油加工与销售，盐渍海带加工、销售</w:t>
            </w:r>
          </w:p>
        </w:tc>
        <w:tc>
          <w:tcPr>
            <w:tcW w:w="225" w:type="pct"/>
            <w:vAlign w:val="center"/>
          </w:tcPr>
          <w:p w14:paraId="064B1EAB" w14:textId="7EF012B6"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97.67</w:t>
            </w:r>
          </w:p>
        </w:tc>
        <w:tc>
          <w:tcPr>
            <w:tcW w:w="221" w:type="pct"/>
            <w:vAlign w:val="center"/>
          </w:tcPr>
          <w:p w14:paraId="0AE43481"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6FBEFD0C" w14:textId="5B0ABF16"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275B3436" w14:textId="77777777" w:rsidTr="005856A8">
        <w:tc>
          <w:tcPr>
            <w:tcW w:w="790" w:type="pct"/>
            <w:vAlign w:val="center"/>
          </w:tcPr>
          <w:p w14:paraId="30843E79" w14:textId="46518948" w:rsidR="00752BF7" w:rsidRPr="00752BF7" w:rsidRDefault="00752BF7" w:rsidP="00752BF7">
            <w:pPr>
              <w:rPr>
                <w:rFonts w:ascii="宋体" w:hAnsi="宋体" w:hint="eastAsia"/>
                <w:sz w:val="18"/>
                <w:szCs w:val="18"/>
              </w:rPr>
            </w:pPr>
            <w:r w:rsidRPr="00752BF7">
              <w:rPr>
                <w:rFonts w:ascii="宋体" w:hAnsi="宋体" w:hint="eastAsia"/>
                <w:sz w:val="18"/>
                <w:szCs w:val="18"/>
              </w:rPr>
              <w:t>威海</w:t>
            </w:r>
            <w:proofErr w:type="gramStart"/>
            <w:r w:rsidRPr="00752BF7">
              <w:rPr>
                <w:rFonts w:ascii="宋体" w:hAnsi="宋体" w:hint="eastAsia"/>
                <w:sz w:val="18"/>
                <w:szCs w:val="18"/>
              </w:rPr>
              <w:t>海翔食品</w:t>
            </w:r>
            <w:proofErr w:type="gramEnd"/>
            <w:r w:rsidRPr="00752BF7">
              <w:rPr>
                <w:rFonts w:ascii="宋体" w:hAnsi="宋体" w:hint="eastAsia"/>
                <w:sz w:val="18"/>
                <w:szCs w:val="18"/>
              </w:rPr>
              <w:t>检测服务有限公司</w:t>
            </w:r>
          </w:p>
        </w:tc>
        <w:tc>
          <w:tcPr>
            <w:tcW w:w="700" w:type="pct"/>
            <w:vAlign w:val="center"/>
          </w:tcPr>
          <w:p w14:paraId="5C5D7A14" w14:textId="410C6446"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09212E1B" w14:textId="136FB876"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2,000万元</w:t>
            </w:r>
          </w:p>
        </w:tc>
        <w:tc>
          <w:tcPr>
            <w:tcW w:w="573" w:type="pct"/>
            <w:tcBorders>
              <w:top w:val="single" w:sz="4" w:space="0" w:color="auto"/>
              <w:left w:val="single" w:sz="4" w:space="0" w:color="auto"/>
              <w:bottom w:val="single" w:sz="4" w:space="0" w:color="auto"/>
              <w:right w:val="single" w:sz="4" w:space="0" w:color="auto"/>
            </w:tcBorders>
            <w:vAlign w:val="center"/>
          </w:tcPr>
          <w:p w14:paraId="58F2774E" w14:textId="55E2279A"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68D7DFB3" w14:textId="7BD7C3CE" w:rsidR="00752BF7" w:rsidRPr="00752BF7" w:rsidRDefault="00752BF7" w:rsidP="00752BF7">
            <w:pPr>
              <w:rPr>
                <w:rFonts w:ascii="宋体" w:hAnsi="宋体" w:hint="eastAsia"/>
                <w:sz w:val="18"/>
                <w:szCs w:val="18"/>
              </w:rPr>
            </w:pPr>
            <w:r w:rsidRPr="00752BF7">
              <w:rPr>
                <w:rFonts w:ascii="宋体" w:hAnsi="宋体" w:hint="eastAsia"/>
                <w:sz w:val="18"/>
                <w:szCs w:val="18"/>
              </w:rPr>
              <w:t>食品检测服务</w:t>
            </w:r>
          </w:p>
        </w:tc>
        <w:tc>
          <w:tcPr>
            <w:tcW w:w="225" w:type="pct"/>
            <w:vAlign w:val="center"/>
          </w:tcPr>
          <w:p w14:paraId="3CADB33D" w14:textId="1F7F9FA3"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99.5</w:t>
            </w:r>
          </w:p>
        </w:tc>
        <w:tc>
          <w:tcPr>
            <w:tcW w:w="221" w:type="pct"/>
            <w:vAlign w:val="center"/>
          </w:tcPr>
          <w:p w14:paraId="6EC20380" w14:textId="7E1BF5F8"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0.5</w:t>
            </w:r>
          </w:p>
        </w:tc>
        <w:tc>
          <w:tcPr>
            <w:tcW w:w="569" w:type="pct"/>
            <w:vAlign w:val="center"/>
          </w:tcPr>
          <w:p w14:paraId="240D2543" w14:textId="11B82F6C"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3F929C0C" w14:textId="77777777" w:rsidTr="005856A8">
        <w:tc>
          <w:tcPr>
            <w:tcW w:w="790" w:type="pct"/>
            <w:vAlign w:val="center"/>
          </w:tcPr>
          <w:p w14:paraId="0ACC0CB2" w14:textId="61FFED51" w:rsidR="00752BF7" w:rsidRPr="00752BF7" w:rsidRDefault="00752BF7" w:rsidP="00752BF7">
            <w:pPr>
              <w:rPr>
                <w:rFonts w:ascii="宋体" w:hAnsi="宋体" w:hint="eastAsia"/>
                <w:sz w:val="18"/>
                <w:szCs w:val="18"/>
              </w:rPr>
            </w:pPr>
            <w:r w:rsidRPr="00752BF7">
              <w:rPr>
                <w:rFonts w:ascii="宋体" w:hAnsi="宋体" w:hint="eastAsia"/>
                <w:sz w:val="18"/>
                <w:szCs w:val="18"/>
              </w:rPr>
              <w:t>好当家乳山荣佳食品有限公司</w:t>
            </w:r>
          </w:p>
        </w:tc>
        <w:tc>
          <w:tcPr>
            <w:tcW w:w="700" w:type="pct"/>
            <w:vAlign w:val="center"/>
          </w:tcPr>
          <w:p w14:paraId="510FB2B3" w14:textId="32402746" w:rsidR="00752BF7" w:rsidRPr="00752BF7" w:rsidRDefault="00752BF7" w:rsidP="00752BF7">
            <w:pPr>
              <w:rPr>
                <w:rFonts w:ascii="宋体" w:hAnsi="宋体" w:hint="eastAsia"/>
                <w:sz w:val="18"/>
                <w:szCs w:val="18"/>
              </w:rPr>
            </w:pPr>
            <w:r w:rsidRPr="00752BF7">
              <w:rPr>
                <w:rFonts w:ascii="宋体" w:hAnsi="宋体" w:hint="eastAsia"/>
                <w:sz w:val="18"/>
                <w:szCs w:val="18"/>
              </w:rPr>
              <w:t>乳山市徐家镇驻地</w:t>
            </w:r>
          </w:p>
        </w:tc>
        <w:tc>
          <w:tcPr>
            <w:tcW w:w="394" w:type="pct"/>
            <w:vAlign w:val="center"/>
          </w:tcPr>
          <w:p w14:paraId="6247530B" w14:textId="622F8304"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5,000万元</w:t>
            </w:r>
          </w:p>
        </w:tc>
        <w:tc>
          <w:tcPr>
            <w:tcW w:w="573" w:type="pct"/>
            <w:tcBorders>
              <w:top w:val="single" w:sz="4" w:space="0" w:color="auto"/>
              <w:left w:val="single" w:sz="4" w:space="0" w:color="auto"/>
              <w:bottom w:val="single" w:sz="4" w:space="0" w:color="auto"/>
              <w:right w:val="single" w:sz="4" w:space="0" w:color="auto"/>
            </w:tcBorders>
            <w:vAlign w:val="center"/>
          </w:tcPr>
          <w:p w14:paraId="6549BAEA" w14:textId="4979F76F" w:rsidR="00752BF7" w:rsidRPr="00752BF7" w:rsidRDefault="00752BF7" w:rsidP="00752BF7">
            <w:pPr>
              <w:rPr>
                <w:rFonts w:ascii="宋体" w:hAnsi="宋体" w:hint="eastAsia"/>
                <w:sz w:val="18"/>
                <w:szCs w:val="18"/>
              </w:rPr>
            </w:pPr>
            <w:r w:rsidRPr="00752BF7">
              <w:rPr>
                <w:rFonts w:ascii="宋体" w:hAnsi="宋体" w:hint="eastAsia"/>
                <w:sz w:val="18"/>
                <w:szCs w:val="18"/>
              </w:rPr>
              <w:t>乳山市徐家镇驻地</w:t>
            </w:r>
          </w:p>
        </w:tc>
        <w:tc>
          <w:tcPr>
            <w:tcW w:w="1529" w:type="pct"/>
            <w:vAlign w:val="center"/>
          </w:tcPr>
          <w:p w14:paraId="58948EC1" w14:textId="5989E8F4" w:rsidR="00752BF7" w:rsidRPr="00752BF7" w:rsidRDefault="00752BF7" w:rsidP="00752BF7">
            <w:pPr>
              <w:rPr>
                <w:rFonts w:ascii="宋体" w:hAnsi="宋体" w:hint="eastAsia"/>
                <w:sz w:val="18"/>
                <w:szCs w:val="18"/>
              </w:rPr>
            </w:pPr>
            <w:r w:rsidRPr="00752BF7">
              <w:rPr>
                <w:rFonts w:ascii="宋体" w:hAnsi="宋体" w:hint="eastAsia"/>
                <w:sz w:val="18"/>
                <w:szCs w:val="18"/>
              </w:rPr>
              <w:t>果蔬罐头、畜禽水产罐头生产、销售。水产品冷冻储存及初级加工、销售。</w:t>
            </w:r>
          </w:p>
        </w:tc>
        <w:tc>
          <w:tcPr>
            <w:tcW w:w="225" w:type="pct"/>
            <w:vAlign w:val="center"/>
          </w:tcPr>
          <w:p w14:paraId="56356398" w14:textId="1ABAD0FA"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100</w:t>
            </w:r>
          </w:p>
        </w:tc>
        <w:tc>
          <w:tcPr>
            <w:tcW w:w="221" w:type="pct"/>
            <w:vAlign w:val="center"/>
          </w:tcPr>
          <w:p w14:paraId="593AA41F"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39B7144D" w14:textId="0BEFD5B9"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6EEC6286" w14:textId="77777777" w:rsidTr="005856A8">
        <w:tc>
          <w:tcPr>
            <w:tcW w:w="790" w:type="pct"/>
            <w:vAlign w:val="center"/>
          </w:tcPr>
          <w:p w14:paraId="0D831EC4" w14:textId="0AE6D7F4" w:rsidR="00752BF7" w:rsidRPr="00752BF7" w:rsidRDefault="00752BF7" w:rsidP="00752BF7">
            <w:pPr>
              <w:rPr>
                <w:rFonts w:ascii="宋体" w:hAnsi="宋体" w:hint="eastAsia"/>
                <w:sz w:val="18"/>
                <w:szCs w:val="18"/>
              </w:rPr>
            </w:pPr>
            <w:r w:rsidRPr="00752BF7">
              <w:rPr>
                <w:rFonts w:ascii="宋体" w:hAnsi="宋体" w:hint="eastAsia"/>
                <w:sz w:val="18"/>
                <w:szCs w:val="18"/>
              </w:rPr>
              <w:t>荣成荣</w:t>
            </w:r>
            <w:proofErr w:type="gramStart"/>
            <w:r w:rsidRPr="00752BF7">
              <w:rPr>
                <w:rFonts w:ascii="宋体" w:hAnsi="宋体" w:hint="eastAsia"/>
                <w:sz w:val="18"/>
                <w:szCs w:val="18"/>
              </w:rPr>
              <w:t>进食品</w:t>
            </w:r>
            <w:proofErr w:type="gramEnd"/>
            <w:r w:rsidRPr="00752BF7">
              <w:rPr>
                <w:rFonts w:ascii="宋体" w:hAnsi="宋体" w:hint="eastAsia"/>
                <w:sz w:val="18"/>
                <w:szCs w:val="18"/>
              </w:rPr>
              <w:t>有限公司</w:t>
            </w:r>
          </w:p>
        </w:tc>
        <w:tc>
          <w:tcPr>
            <w:tcW w:w="700" w:type="pct"/>
            <w:vAlign w:val="center"/>
          </w:tcPr>
          <w:p w14:paraId="7A3FF035" w14:textId="54F75287"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394" w:type="pct"/>
            <w:vAlign w:val="center"/>
          </w:tcPr>
          <w:p w14:paraId="01EF2B80" w14:textId="2F25E94C"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996万元</w:t>
            </w:r>
          </w:p>
        </w:tc>
        <w:tc>
          <w:tcPr>
            <w:tcW w:w="573" w:type="pct"/>
            <w:tcBorders>
              <w:top w:val="single" w:sz="4" w:space="0" w:color="auto"/>
              <w:left w:val="single" w:sz="4" w:space="0" w:color="auto"/>
              <w:bottom w:val="single" w:sz="4" w:space="0" w:color="auto"/>
              <w:right w:val="single" w:sz="4" w:space="0" w:color="auto"/>
            </w:tcBorders>
            <w:vAlign w:val="center"/>
          </w:tcPr>
          <w:p w14:paraId="4F6485EC" w14:textId="5BA80869"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荣成市虎山镇沙嘴子村</w:t>
            </w:r>
          </w:p>
        </w:tc>
        <w:tc>
          <w:tcPr>
            <w:tcW w:w="1529" w:type="pct"/>
            <w:vAlign w:val="center"/>
          </w:tcPr>
          <w:p w14:paraId="5E727FF5" w14:textId="64F6E51F" w:rsidR="00752BF7" w:rsidRPr="00752BF7" w:rsidRDefault="00752BF7" w:rsidP="00752BF7">
            <w:pPr>
              <w:rPr>
                <w:rFonts w:ascii="宋体" w:hAnsi="宋体" w:hint="eastAsia"/>
                <w:sz w:val="18"/>
                <w:szCs w:val="18"/>
              </w:rPr>
            </w:pPr>
            <w:r w:rsidRPr="00752BF7">
              <w:rPr>
                <w:rFonts w:ascii="宋体" w:hAnsi="宋体" w:hint="eastAsia"/>
                <w:sz w:val="18"/>
                <w:szCs w:val="18"/>
              </w:rPr>
              <w:t>速冻调制食品的加工与销售</w:t>
            </w:r>
          </w:p>
        </w:tc>
        <w:tc>
          <w:tcPr>
            <w:tcW w:w="225" w:type="pct"/>
            <w:vAlign w:val="center"/>
          </w:tcPr>
          <w:p w14:paraId="69A3C6F3" w14:textId="6EC0B232"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25</w:t>
            </w:r>
          </w:p>
        </w:tc>
        <w:tc>
          <w:tcPr>
            <w:tcW w:w="221" w:type="pct"/>
            <w:vAlign w:val="center"/>
          </w:tcPr>
          <w:p w14:paraId="4B14362A" w14:textId="7181237E"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56.25</w:t>
            </w:r>
          </w:p>
        </w:tc>
        <w:tc>
          <w:tcPr>
            <w:tcW w:w="569" w:type="pct"/>
            <w:vAlign w:val="center"/>
          </w:tcPr>
          <w:p w14:paraId="616EB396" w14:textId="023B9861"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7A072DEF" w14:textId="77777777" w:rsidTr="005856A8">
        <w:tc>
          <w:tcPr>
            <w:tcW w:w="790" w:type="pct"/>
            <w:vAlign w:val="center"/>
          </w:tcPr>
          <w:p w14:paraId="42935522" w14:textId="4351819A" w:rsidR="00752BF7" w:rsidRPr="00752BF7" w:rsidRDefault="00752BF7" w:rsidP="00752BF7">
            <w:pPr>
              <w:rPr>
                <w:rFonts w:ascii="宋体" w:hAnsi="宋体" w:hint="eastAsia"/>
                <w:sz w:val="18"/>
                <w:szCs w:val="18"/>
              </w:rPr>
            </w:pPr>
            <w:r w:rsidRPr="00752BF7">
              <w:rPr>
                <w:rFonts w:ascii="宋体" w:hAnsi="宋体" w:hint="eastAsia"/>
                <w:sz w:val="18"/>
                <w:szCs w:val="18"/>
              </w:rPr>
              <w:t>山东海普盾生物科技有限公司</w:t>
            </w:r>
          </w:p>
        </w:tc>
        <w:tc>
          <w:tcPr>
            <w:tcW w:w="700" w:type="pct"/>
            <w:vAlign w:val="center"/>
          </w:tcPr>
          <w:p w14:paraId="2935D464" w14:textId="28E5CBEA"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1121CE68" w14:textId="12CC87C2"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12,100万元</w:t>
            </w:r>
          </w:p>
        </w:tc>
        <w:tc>
          <w:tcPr>
            <w:tcW w:w="573" w:type="pct"/>
            <w:tcBorders>
              <w:top w:val="single" w:sz="4" w:space="0" w:color="auto"/>
              <w:left w:val="single" w:sz="4" w:space="0" w:color="auto"/>
              <w:bottom w:val="single" w:sz="4" w:space="0" w:color="auto"/>
              <w:right w:val="single" w:sz="4" w:space="0" w:color="auto"/>
            </w:tcBorders>
            <w:vAlign w:val="center"/>
          </w:tcPr>
          <w:p w14:paraId="58F82999" w14:textId="3018B7C1"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4360A6CD" w14:textId="28ABE901" w:rsidR="00752BF7" w:rsidRPr="00752BF7" w:rsidRDefault="00752BF7" w:rsidP="00752BF7">
            <w:pPr>
              <w:rPr>
                <w:rFonts w:ascii="宋体" w:hAnsi="宋体" w:hint="eastAsia"/>
                <w:sz w:val="18"/>
                <w:szCs w:val="18"/>
              </w:rPr>
            </w:pPr>
            <w:r w:rsidRPr="00752BF7">
              <w:rPr>
                <w:rFonts w:ascii="宋体" w:hAnsi="宋体" w:hint="eastAsia"/>
                <w:sz w:val="18"/>
                <w:szCs w:val="18"/>
              </w:rPr>
              <w:t>海参饮料、好当家软胶囊、糖果的加工、销售，海参、海蜇、生物技术研究开发，化妆品的销售</w:t>
            </w:r>
          </w:p>
        </w:tc>
        <w:tc>
          <w:tcPr>
            <w:tcW w:w="225" w:type="pct"/>
            <w:vAlign w:val="center"/>
          </w:tcPr>
          <w:p w14:paraId="6DEBE69A" w14:textId="66168894"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99.17</w:t>
            </w:r>
          </w:p>
        </w:tc>
        <w:tc>
          <w:tcPr>
            <w:tcW w:w="221" w:type="pct"/>
            <w:vAlign w:val="center"/>
          </w:tcPr>
          <w:p w14:paraId="0DFAA3E0" w14:textId="09827EF8"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0.82</w:t>
            </w:r>
          </w:p>
        </w:tc>
        <w:tc>
          <w:tcPr>
            <w:tcW w:w="569" w:type="pct"/>
            <w:vAlign w:val="center"/>
          </w:tcPr>
          <w:p w14:paraId="636D7AA6" w14:textId="6E4DA477"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3AE729BF" w14:textId="77777777" w:rsidTr="005856A8">
        <w:tc>
          <w:tcPr>
            <w:tcW w:w="790" w:type="pct"/>
            <w:vAlign w:val="center"/>
          </w:tcPr>
          <w:p w14:paraId="6FE7BE16" w14:textId="33AB6829" w:rsidR="00752BF7" w:rsidRPr="00752BF7" w:rsidRDefault="00752BF7" w:rsidP="00752BF7">
            <w:pPr>
              <w:rPr>
                <w:rFonts w:ascii="宋体" w:hAnsi="宋体" w:hint="eastAsia"/>
                <w:sz w:val="18"/>
                <w:szCs w:val="18"/>
              </w:rPr>
            </w:pPr>
            <w:r w:rsidRPr="00752BF7">
              <w:rPr>
                <w:rFonts w:ascii="宋体" w:hAnsi="宋体" w:hint="eastAsia"/>
                <w:sz w:val="18"/>
                <w:szCs w:val="18"/>
              </w:rPr>
              <w:t>山东好当家海森药业有限公司</w:t>
            </w:r>
          </w:p>
        </w:tc>
        <w:tc>
          <w:tcPr>
            <w:tcW w:w="700" w:type="pct"/>
            <w:vAlign w:val="center"/>
          </w:tcPr>
          <w:p w14:paraId="2874405D" w14:textId="51C7BB58" w:rsidR="00752BF7" w:rsidRPr="00752BF7" w:rsidRDefault="00752BF7" w:rsidP="00752BF7">
            <w:pPr>
              <w:rPr>
                <w:rFonts w:ascii="宋体" w:hAnsi="宋体" w:hint="eastAsia"/>
                <w:sz w:val="18"/>
                <w:szCs w:val="18"/>
              </w:rPr>
            </w:pPr>
            <w:r w:rsidRPr="00752BF7">
              <w:rPr>
                <w:rFonts w:ascii="宋体" w:hAnsi="宋体" w:hint="eastAsia"/>
                <w:sz w:val="18"/>
                <w:szCs w:val="18"/>
              </w:rPr>
              <w:t>荣成市成山大道</w:t>
            </w:r>
          </w:p>
        </w:tc>
        <w:tc>
          <w:tcPr>
            <w:tcW w:w="394" w:type="pct"/>
            <w:vAlign w:val="center"/>
          </w:tcPr>
          <w:p w14:paraId="0ED5F8B2" w14:textId="766AFFA0"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5,000万元</w:t>
            </w:r>
          </w:p>
        </w:tc>
        <w:tc>
          <w:tcPr>
            <w:tcW w:w="573" w:type="pct"/>
            <w:tcBorders>
              <w:top w:val="single" w:sz="4" w:space="0" w:color="auto"/>
              <w:left w:val="single" w:sz="4" w:space="0" w:color="auto"/>
              <w:bottom w:val="single" w:sz="4" w:space="0" w:color="auto"/>
              <w:right w:val="single" w:sz="4" w:space="0" w:color="auto"/>
            </w:tcBorders>
            <w:vAlign w:val="center"/>
          </w:tcPr>
          <w:p w14:paraId="41B26E06" w14:textId="35EB3BA9" w:rsidR="00752BF7" w:rsidRPr="00752BF7" w:rsidRDefault="00752BF7" w:rsidP="00752BF7">
            <w:pPr>
              <w:rPr>
                <w:rFonts w:ascii="宋体" w:hAnsi="宋体" w:hint="eastAsia"/>
                <w:sz w:val="18"/>
                <w:szCs w:val="18"/>
              </w:rPr>
            </w:pPr>
            <w:r w:rsidRPr="00752BF7">
              <w:rPr>
                <w:rFonts w:ascii="宋体" w:hAnsi="宋体" w:hint="eastAsia"/>
                <w:sz w:val="18"/>
                <w:szCs w:val="18"/>
              </w:rPr>
              <w:t>荣成市成山大道</w:t>
            </w:r>
          </w:p>
        </w:tc>
        <w:tc>
          <w:tcPr>
            <w:tcW w:w="1529" w:type="pct"/>
            <w:vAlign w:val="center"/>
          </w:tcPr>
          <w:p w14:paraId="7533C035" w14:textId="29FB5E87" w:rsidR="00752BF7" w:rsidRPr="00752BF7" w:rsidRDefault="00752BF7" w:rsidP="00752BF7">
            <w:pPr>
              <w:rPr>
                <w:rFonts w:ascii="宋体" w:hAnsi="宋体" w:hint="eastAsia"/>
                <w:sz w:val="18"/>
                <w:szCs w:val="18"/>
              </w:rPr>
            </w:pPr>
            <w:r w:rsidRPr="00752BF7">
              <w:rPr>
                <w:rFonts w:ascii="宋体" w:hAnsi="宋体" w:hint="eastAsia"/>
                <w:sz w:val="18"/>
                <w:szCs w:val="18"/>
              </w:rPr>
              <w:t>片剂、硬胶囊剂、颗粒剂制造销售，中药材的初加工销售</w:t>
            </w:r>
          </w:p>
        </w:tc>
        <w:tc>
          <w:tcPr>
            <w:tcW w:w="225" w:type="pct"/>
            <w:vAlign w:val="center"/>
          </w:tcPr>
          <w:p w14:paraId="5D619DE6" w14:textId="2B6631F8"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100</w:t>
            </w:r>
          </w:p>
        </w:tc>
        <w:tc>
          <w:tcPr>
            <w:tcW w:w="221" w:type="pct"/>
            <w:vAlign w:val="center"/>
          </w:tcPr>
          <w:p w14:paraId="04F36915"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09130D05" w14:textId="0A97C82B"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4A3A89CE" w14:textId="77777777" w:rsidTr="005856A8">
        <w:tc>
          <w:tcPr>
            <w:tcW w:w="790" w:type="pct"/>
            <w:vAlign w:val="center"/>
          </w:tcPr>
          <w:p w14:paraId="01DDAAD1" w14:textId="7BE6E1A0" w:rsidR="00752BF7" w:rsidRPr="00752BF7" w:rsidRDefault="00752BF7" w:rsidP="00752BF7">
            <w:pPr>
              <w:rPr>
                <w:rFonts w:ascii="宋体" w:hAnsi="宋体" w:hint="eastAsia"/>
                <w:sz w:val="18"/>
                <w:szCs w:val="18"/>
              </w:rPr>
            </w:pPr>
            <w:r w:rsidRPr="00752BF7">
              <w:rPr>
                <w:rFonts w:ascii="宋体" w:hAnsi="宋体" w:hint="eastAsia"/>
                <w:sz w:val="18"/>
                <w:szCs w:val="18"/>
              </w:rPr>
              <w:t>荣成市荣顺塑料管业有限公司</w:t>
            </w:r>
          </w:p>
        </w:tc>
        <w:tc>
          <w:tcPr>
            <w:tcW w:w="700" w:type="pct"/>
            <w:vAlign w:val="center"/>
          </w:tcPr>
          <w:p w14:paraId="2FEEBA71" w14:textId="636AA651"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74734276" w14:textId="0D7B608C"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500万元</w:t>
            </w:r>
          </w:p>
        </w:tc>
        <w:tc>
          <w:tcPr>
            <w:tcW w:w="573" w:type="pct"/>
            <w:tcBorders>
              <w:top w:val="single" w:sz="4" w:space="0" w:color="auto"/>
              <w:left w:val="single" w:sz="4" w:space="0" w:color="auto"/>
              <w:bottom w:val="single" w:sz="4" w:space="0" w:color="auto"/>
              <w:right w:val="single" w:sz="4" w:space="0" w:color="auto"/>
            </w:tcBorders>
            <w:vAlign w:val="center"/>
          </w:tcPr>
          <w:p w14:paraId="04C9AFAB" w14:textId="2821B8A0"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4864DDE8" w14:textId="440D5236" w:rsidR="00752BF7" w:rsidRPr="00752BF7" w:rsidRDefault="00752BF7" w:rsidP="00752BF7">
            <w:pPr>
              <w:rPr>
                <w:rFonts w:ascii="宋体" w:hAnsi="宋体" w:hint="eastAsia"/>
                <w:sz w:val="18"/>
                <w:szCs w:val="18"/>
              </w:rPr>
            </w:pPr>
            <w:r w:rsidRPr="00752BF7">
              <w:rPr>
                <w:rFonts w:ascii="宋体" w:hAnsi="宋体" w:hint="eastAsia"/>
                <w:sz w:val="18"/>
                <w:szCs w:val="18"/>
              </w:rPr>
              <w:t>塑料管及塑料制品的生产与销售</w:t>
            </w:r>
          </w:p>
        </w:tc>
        <w:tc>
          <w:tcPr>
            <w:tcW w:w="225" w:type="pct"/>
            <w:vAlign w:val="center"/>
          </w:tcPr>
          <w:p w14:paraId="60A1DC41" w14:textId="4E17CD83"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100</w:t>
            </w:r>
          </w:p>
        </w:tc>
        <w:tc>
          <w:tcPr>
            <w:tcW w:w="221" w:type="pct"/>
            <w:vAlign w:val="center"/>
          </w:tcPr>
          <w:p w14:paraId="3C8B94B0"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51D3ED11" w14:textId="02340A03"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09A74ED6" w14:textId="77777777" w:rsidTr="005856A8">
        <w:tc>
          <w:tcPr>
            <w:tcW w:w="790" w:type="pct"/>
            <w:vAlign w:val="center"/>
          </w:tcPr>
          <w:p w14:paraId="5DC6CC6D" w14:textId="2170CC64" w:rsidR="00752BF7" w:rsidRPr="00752BF7" w:rsidRDefault="00752BF7" w:rsidP="00752BF7">
            <w:pPr>
              <w:rPr>
                <w:rFonts w:ascii="宋体" w:hAnsi="宋体" w:hint="eastAsia"/>
                <w:sz w:val="18"/>
                <w:szCs w:val="18"/>
              </w:rPr>
            </w:pPr>
            <w:r w:rsidRPr="00752BF7">
              <w:rPr>
                <w:rFonts w:ascii="宋体" w:hAnsi="宋体" w:hint="eastAsia"/>
                <w:sz w:val="18"/>
                <w:szCs w:val="18"/>
              </w:rPr>
              <w:t>荣成好当家远洋渔业有限公司</w:t>
            </w:r>
          </w:p>
        </w:tc>
        <w:tc>
          <w:tcPr>
            <w:tcW w:w="700" w:type="pct"/>
            <w:vAlign w:val="center"/>
          </w:tcPr>
          <w:p w14:paraId="2E9D5FAB" w14:textId="7F5DCDC0"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666BF670" w14:textId="4CAB4326"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8,000万元</w:t>
            </w:r>
          </w:p>
        </w:tc>
        <w:tc>
          <w:tcPr>
            <w:tcW w:w="573" w:type="pct"/>
            <w:tcBorders>
              <w:top w:val="single" w:sz="4" w:space="0" w:color="auto"/>
              <w:left w:val="single" w:sz="4" w:space="0" w:color="auto"/>
              <w:bottom w:val="single" w:sz="4" w:space="0" w:color="auto"/>
              <w:right w:val="single" w:sz="4" w:space="0" w:color="auto"/>
            </w:tcBorders>
            <w:vAlign w:val="center"/>
          </w:tcPr>
          <w:p w14:paraId="56DA264A" w14:textId="1C0E0D3C"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09FBCB8A" w14:textId="51392833" w:rsidR="00752BF7" w:rsidRPr="00752BF7" w:rsidRDefault="00752BF7" w:rsidP="00752BF7">
            <w:pPr>
              <w:rPr>
                <w:rFonts w:ascii="宋体" w:hAnsi="宋体" w:hint="eastAsia"/>
                <w:sz w:val="18"/>
                <w:szCs w:val="18"/>
              </w:rPr>
            </w:pPr>
            <w:r w:rsidRPr="00752BF7">
              <w:rPr>
                <w:rFonts w:ascii="宋体" w:hAnsi="宋体" w:hint="eastAsia"/>
                <w:sz w:val="18"/>
                <w:szCs w:val="18"/>
              </w:rPr>
              <w:t>海水捕捞销售;经营备案范围内的货物和技术的进出口业务</w:t>
            </w:r>
          </w:p>
        </w:tc>
        <w:tc>
          <w:tcPr>
            <w:tcW w:w="225" w:type="pct"/>
            <w:vAlign w:val="center"/>
          </w:tcPr>
          <w:p w14:paraId="1BBC1AC4" w14:textId="77777777" w:rsidR="00752BF7" w:rsidRPr="00752BF7" w:rsidRDefault="00752BF7" w:rsidP="00752BF7">
            <w:pPr>
              <w:jc w:val="right"/>
              <w:rPr>
                <w:rFonts w:asciiTheme="minorEastAsia" w:eastAsiaTheme="minorEastAsia" w:hAnsiTheme="minorEastAsia" w:hint="eastAsia"/>
                <w:sz w:val="18"/>
                <w:szCs w:val="18"/>
              </w:rPr>
            </w:pPr>
          </w:p>
        </w:tc>
        <w:tc>
          <w:tcPr>
            <w:tcW w:w="221" w:type="pct"/>
            <w:vAlign w:val="center"/>
          </w:tcPr>
          <w:p w14:paraId="1A5B9C6F" w14:textId="18C80B9D"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97.67</w:t>
            </w:r>
          </w:p>
        </w:tc>
        <w:tc>
          <w:tcPr>
            <w:tcW w:w="569" w:type="pct"/>
            <w:vAlign w:val="center"/>
          </w:tcPr>
          <w:p w14:paraId="478D0FE3" w14:textId="4D724CC4"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41DB3E0D" w14:textId="77777777" w:rsidTr="005856A8">
        <w:tc>
          <w:tcPr>
            <w:tcW w:w="790" w:type="pct"/>
            <w:vAlign w:val="center"/>
          </w:tcPr>
          <w:p w14:paraId="77FE1F3A" w14:textId="34F7E707" w:rsidR="00752BF7" w:rsidRPr="00752BF7" w:rsidRDefault="00752BF7" w:rsidP="00752BF7">
            <w:pPr>
              <w:rPr>
                <w:rFonts w:ascii="宋体" w:hAnsi="宋体" w:hint="eastAsia"/>
                <w:sz w:val="18"/>
                <w:szCs w:val="18"/>
              </w:rPr>
            </w:pPr>
            <w:r w:rsidRPr="00752BF7">
              <w:rPr>
                <w:rFonts w:ascii="宋体" w:hAnsi="宋体" w:hint="eastAsia"/>
                <w:sz w:val="18"/>
                <w:szCs w:val="18"/>
              </w:rPr>
              <w:t>防城港市好当家海洋捕捞有限公司</w:t>
            </w:r>
          </w:p>
        </w:tc>
        <w:tc>
          <w:tcPr>
            <w:tcW w:w="700" w:type="pct"/>
            <w:vAlign w:val="center"/>
          </w:tcPr>
          <w:p w14:paraId="6B00E6C9" w14:textId="2566B9A2" w:rsidR="00752BF7" w:rsidRPr="00752BF7" w:rsidRDefault="00752BF7" w:rsidP="00752BF7">
            <w:pPr>
              <w:rPr>
                <w:rFonts w:ascii="宋体" w:hAnsi="宋体" w:hint="eastAsia"/>
                <w:sz w:val="18"/>
                <w:szCs w:val="18"/>
              </w:rPr>
            </w:pPr>
            <w:r w:rsidRPr="00752BF7">
              <w:rPr>
                <w:rFonts w:ascii="宋体" w:hAnsi="宋体" w:hint="eastAsia"/>
                <w:sz w:val="18"/>
                <w:szCs w:val="18"/>
              </w:rPr>
              <w:t>广西防城港</w:t>
            </w:r>
          </w:p>
        </w:tc>
        <w:tc>
          <w:tcPr>
            <w:tcW w:w="394" w:type="pct"/>
            <w:vAlign w:val="center"/>
          </w:tcPr>
          <w:p w14:paraId="1CA28A75" w14:textId="70EC3744"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1,000万元</w:t>
            </w:r>
          </w:p>
        </w:tc>
        <w:tc>
          <w:tcPr>
            <w:tcW w:w="573" w:type="pct"/>
            <w:tcBorders>
              <w:top w:val="single" w:sz="4" w:space="0" w:color="auto"/>
              <w:left w:val="single" w:sz="4" w:space="0" w:color="auto"/>
              <w:bottom w:val="single" w:sz="4" w:space="0" w:color="auto"/>
              <w:right w:val="single" w:sz="4" w:space="0" w:color="auto"/>
            </w:tcBorders>
            <w:vAlign w:val="center"/>
          </w:tcPr>
          <w:p w14:paraId="22A67177" w14:textId="4766687E" w:rsidR="00752BF7" w:rsidRPr="00752BF7" w:rsidRDefault="00752BF7" w:rsidP="00752BF7">
            <w:pPr>
              <w:rPr>
                <w:rFonts w:ascii="宋体" w:hAnsi="宋体" w:hint="eastAsia"/>
                <w:sz w:val="18"/>
                <w:szCs w:val="18"/>
              </w:rPr>
            </w:pPr>
            <w:r w:rsidRPr="00752BF7">
              <w:rPr>
                <w:rFonts w:ascii="宋体" w:hAnsi="宋体" w:hint="eastAsia"/>
                <w:sz w:val="18"/>
                <w:szCs w:val="18"/>
              </w:rPr>
              <w:t>广西防城港</w:t>
            </w:r>
          </w:p>
        </w:tc>
        <w:tc>
          <w:tcPr>
            <w:tcW w:w="1529" w:type="pct"/>
            <w:vAlign w:val="center"/>
          </w:tcPr>
          <w:p w14:paraId="665B963B" w14:textId="7B0A923C" w:rsidR="00752BF7" w:rsidRPr="00752BF7" w:rsidRDefault="00752BF7" w:rsidP="00752BF7">
            <w:pPr>
              <w:rPr>
                <w:rFonts w:ascii="宋体" w:hAnsi="宋体" w:hint="eastAsia"/>
                <w:sz w:val="18"/>
                <w:szCs w:val="18"/>
              </w:rPr>
            </w:pPr>
            <w:r w:rsidRPr="00752BF7">
              <w:rPr>
                <w:rFonts w:ascii="宋体" w:hAnsi="宋体" w:hint="eastAsia"/>
                <w:sz w:val="18"/>
                <w:szCs w:val="18"/>
              </w:rPr>
              <w:t>海洋捕捞的项目投资</w:t>
            </w:r>
          </w:p>
        </w:tc>
        <w:tc>
          <w:tcPr>
            <w:tcW w:w="225" w:type="pct"/>
            <w:vAlign w:val="center"/>
          </w:tcPr>
          <w:p w14:paraId="629F3185" w14:textId="77777777" w:rsidR="00752BF7" w:rsidRPr="00752BF7" w:rsidRDefault="00752BF7" w:rsidP="00752BF7">
            <w:pPr>
              <w:jc w:val="right"/>
              <w:rPr>
                <w:rFonts w:asciiTheme="minorEastAsia" w:eastAsiaTheme="minorEastAsia" w:hAnsiTheme="minorEastAsia" w:hint="eastAsia"/>
                <w:sz w:val="18"/>
                <w:szCs w:val="18"/>
              </w:rPr>
            </w:pPr>
          </w:p>
        </w:tc>
        <w:tc>
          <w:tcPr>
            <w:tcW w:w="221" w:type="pct"/>
            <w:vAlign w:val="center"/>
          </w:tcPr>
          <w:p w14:paraId="103B9E3A" w14:textId="5F98FDBB"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97.67</w:t>
            </w:r>
          </w:p>
        </w:tc>
        <w:tc>
          <w:tcPr>
            <w:tcW w:w="569" w:type="pct"/>
            <w:vAlign w:val="center"/>
          </w:tcPr>
          <w:p w14:paraId="5A31C18E" w14:textId="0B4AEB8B"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同</w:t>
            </w:r>
            <w:proofErr w:type="gramStart"/>
            <w:r w:rsidRPr="00752BF7">
              <w:rPr>
                <w:rFonts w:asciiTheme="minorEastAsia" w:eastAsiaTheme="minorEastAsia" w:hAnsiTheme="minorEastAsia" w:hint="eastAsia"/>
                <w:sz w:val="18"/>
                <w:szCs w:val="18"/>
              </w:rPr>
              <w:t>一控制</w:t>
            </w:r>
            <w:proofErr w:type="gramEnd"/>
            <w:r w:rsidRPr="00752BF7">
              <w:rPr>
                <w:rFonts w:asciiTheme="minorEastAsia" w:eastAsiaTheme="minorEastAsia" w:hAnsiTheme="minorEastAsia" w:hint="eastAsia"/>
                <w:sz w:val="18"/>
                <w:szCs w:val="18"/>
              </w:rPr>
              <w:t>下企业合并</w:t>
            </w:r>
          </w:p>
        </w:tc>
      </w:tr>
      <w:tr w:rsidR="00752BF7" w14:paraId="3D260304" w14:textId="77777777" w:rsidTr="005856A8">
        <w:tc>
          <w:tcPr>
            <w:tcW w:w="790" w:type="pct"/>
            <w:vAlign w:val="center"/>
          </w:tcPr>
          <w:p w14:paraId="5668D3DE" w14:textId="543AE998" w:rsidR="00752BF7" w:rsidRPr="00752BF7" w:rsidRDefault="00752BF7" w:rsidP="00752BF7">
            <w:pPr>
              <w:rPr>
                <w:rFonts w:ascii="宋体" w:hAnsi="宋体" w:hint="eastAsia"/>
                <w:sz w:val="18"/>
                <w:szCs w:val="18"/>
              </w:rPr>
            </w:pPr>
            <w:r w:rsidRPr="00752BF7">
              <w:rPr>
                <w:rFonts w:ascii="宋体" w:hAnsi="宋体" w:hint="eastAsia"/>
                <w:sz w:val="18"/>
                <w:szCs w:val="18"/>
              </w:rPr>
              <w:t>山东好当家调理食品销售有限公司</w:t>
            </w:r>
          </w:p>
        </w:tc>
        <w:tc>
          <w:tcPr>
            <w:tcW w:w="700" w:type="pct"/>
            <w:vAlign w:val="center"/>
          </w:tcPr>
          <w:p w14:paraId="0E94C5DE" w14:textId="73204B9A"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7C777D6F" w14:textId="3901358D"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1,000万元</w:t>
            </w:r>
          </w:p>
        </w:tc>
        <w:tc>
          <w:tcPr>
            <w:tcW w:w="573" w:type="pct"/>
            <w:tcBorders>
              <w:top w:val="single" w:sz="4" w:space="0" w:color="auto"/>
              <w:left w:val="single" w:sz="4" w:space="0" w:color="auto"/>
              <w:bottom w:val="single" w:sz="4" w:space="0" w:color="auto"/>
              <w:right w:val="single" w:sz="4" w:space="0" w:color="auto"/>
            </w:tcBorders>
            <w:vAlign w:val="center"/>
          </w:tcPr>
          <w:p w14:paraId="0F13F67A" w14:textId="6F185EA2"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0BE35035" w14:textId="32F680E6" w:rsidR="00752BF7" w:rsidRPr="00752BF7" w:rsidRDefault="00752BF7" w:rsidP="00752BF7">
            <w:pPr>
              <w:rPr>
                <w:rFonts w:ascii="宋体" w:hAnsi="宋体" w:hint="eastAsia"/>
                <w:sz w:val="18"/>
                <w:szCs w:val="18"/>
              </w:rPr>
            </w:pPr>
            <w:r w:rsidRPr="00752BF7">
              <w:rPr>
                <w:rFonts w:ascii="宋体" w:hAnsi="宋体" w:hint="eastAsia"/>
                <w:sz w:val="18"/>
                <w:szCs w:val="18"/>
              </w:rPr>
              <w:t>批发兼零售预包装食品兼散装食品，乳制品（不含婴幼儿配方乳粉）</w:t>
            </w:r>
          </w:p>
        </w:tc>
        <w:tc>
          <w:tcPr>
            <w:tcW w:w="225" w:type="pct"/>
            <w:vAlign w:val="center"/>
          </w:tcPr>
          <w:p w14:paraId="2A88C956" w14:textId="35BBCB67"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100</w:t>
            </w:r>
          </w:p>
        </w:tc>
        <w:tc>
          <w:tcPr>
            <w:tcW w:w="221" w:type="pct"/>
            <w:vAlign w:val="center"/>
          </w:tcPr>
          <w:p w14:paraId="5CA0B80A"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1CC142A2" w14:textId="0076EBB7"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1D109C71" w14:textId="77777777" w:rsidTr="005856A8">
        <w:tc>
          <w:tcPr>
            <w:tcW w:w="790" w:type="pct"/>
            <w:vAlign w:val="center"/>
          </w:tcPr>
          <w:p w14:paraId="4DC30514" w14:textId="6D3D6EEB" w:rsidR="00752BF7" w:rsidRPr="00752BF7" w:rsidRDefault="00752BF7" w:rsidP="00752BF7">
            <w:pPr>
              <w:rPr>
                <w:rFonts w:ascii="宋体" w:hAnsi="宋体" w:hint="eastAsia"/>
                <w:sz w:val="18"/>
                <w:szCs w:val="18"/>
              </w:rPr>
            </w:pPr>
            <w:r w:rsidRPr="00752BF7">
              <w:rPr>
                <w:rFonts w:ascii="宋体" w:hAnsi="宋体" w:hint="eastAsia"/>
                <w:sz w:val="18"/>
                <w:szCs w:val="18"/>
              </w:rPr>
              <w:t>日照好当家荣海水产有限公司</w:t>
            </w:r>
          </w:p>
        </w:tc>
        <w:tc>
          <w:tcPr>
            <w:tcW w:w="700" w:type="pct"/>
            <w:vAlign w:val="center"/>
          </w:tcPr>
          <w:p w14:paraId="4DA6AB87" w14:textId="68D52A5A" w:rsidR="00752BF7" w:rsidRPr="00752BF7" w:rsidRDefault="00752BF7" w:rsidP="00752BF7">
            <w:pPr>
              <w:rPr>
                <w:rFonts w:ascii="宋体" w:hAnsi="宋体" w:hint="eastAsia"/>
                <w:sz w:val="18"/>
                <w:szCs w:val="18"/>
              </w:rPr>
            </w:pPr>
            <w:r w:rsidRPr="00752BF7">
              <w:rPr>
                <w:rFonts w:ascii="宋体" w:hAnsi="宋体" w:hint="eastAsia"/>
                <w:sz w:val="18"/>
                <w:szCs w:val="18"/>
              </w:rPr>
              <w:t>山东日照</w:t>
            </w:r>
          </w:p>
        </w:tc>
        <w:tc>
          <w:tcPr>
            <w:tcW w:w="394" w:type="pct"/>
            <w:vAlign w:val="center"/>
          </w:tcPr>
          <w:p w14:paraId="0E0F3D07" w14:textId="54C6A32C"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2,000万元</w:t>
            </w:r>
          </w:p>
        </w:tc>
        <w:tc>
          <w:tcPr>
            <w:tcW w:w="573" w:type="pct"/>
            <w:tcBorders>
              <w:top w:val="single" w:sz="4" w:space="0" w:color="auto"/>
              <w:left w:val="single" w:sz="4" w:space="0" w:color="auto"/>
              <w:bottom w:val="single" w:sz="4" w:space="0" w:color="auto"/>
              <w:right w:val="single" w:sz="4" w:space="0" w:color="auto"/>
            </w:tcBorders>
            <w:vAlign w:val="center"/>
          </w:tcPr>
          <w:p w14:paraId="79A4E6FE" w14:textId="5891D081" w:rsidR="00752BF7" w:rsidRPr="00752BF7" w:rsidRDefault="00752BF7" w:rsidP="00752BF7">
            <w:pPr>
              <w:rPr>
                <w:rFonts w:ascii="宋体" w:hAnsi="宋体" w:hint="eastAsia"/>
                <w:sz w:val="18"/>
                <w:szCs w:val="18"/>
              </w:rPr>
            </w:pPr>
            <w:r w:rsidRPr="00752BF7">
              <w:rPr>
                <w:rFonts w:ascii="宋体" w:hAnsi="宋体" w:hint="eastAsia"/>
                <w:sz w:val="18"/>
                <w:szCs w:val="18"/>
              </w:rPr>
              <w:t>山东日照</w:t>
            </w:r>
          </w:p>
        </w:tc>
        <w:tc>
          <w:tcPr>
            <w:tcW w:w="1529" w:type="pct"/>
            <w:vAlign w:val="center"/>
          </w:tcPr>
          <w:p w14:paraId="463E99FB" w14:textId="2AA531EB" w:rsidR="00752BF7" w:rsidRPr="00752BF7" w:rsidRDefault="00752BF7" w:rsidP="00752BF7">
            <w:pPr>
              <w:rPr>
                <w:rFonts w:ascii="宋体" w:hAnsi="宋体" w:hint="eastAsia"/>
                <w:sz w:val="18"/>
                <w:szCs w:val="18"/>
              </w:rPr>
            </w:pPr>
            <w:r w:rsidRPr="00752BF7">
              <w:rPr>
                <w:rFonts w:ascii="宋体" w:hAnsi="宋体" w:hint="eastAsia"/>
                <w:sz w:val="18"/>
                <w:szCs w:val="18"/>
              </w:rPr>
              <w:t>水产品冷冻加工销售、货物专用运输、纸箱包装、网具加工销售。</w:t>
            </w:r>
          </w:p>
        </w:tc>
        <w:tc>
          <w:tcPr>
            <w:tcW w:w="225" w:type="pct"/>
            <w:vAlign w:val="center"/>
          </w:tcPr>
          <w:p w14:paraId="6AA607D3" w14:textId="1E78BB12"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51</w:t>
            </w:r>
          </w:p>
        </w:tc>
        <w:tc>
          <w:tcPr>
            <w:tcW w:w="221" w:type="pct"/>
            <w:vAlign w:val="center"/>
          </w:tcPr>
          <w:p w14:paraId="7E871B17" w14:textId="18AD6BF2" w:rsidR="00752BF7" w:rsidRPr="00752BF7" w:rsidRDefault="00752BF7" w:rsidP="00752BF7">
            <w:pPr>
              <w:jc w:val="right"/>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48.51</w:t>
            </w:r>
          </w:p>
        </w:tc>
        <w:tc>
          <w:tcPr>
            <w:tcW w:w="569" w:type="pct"/>
            <w:vAlign w:val="center"/>
          </w:tcPr>
          <w:p w14:paraId="202741B6" w14:textId="5012E48D" w:rsidR="00752BF7" w:rsidRPr="00752BF7" w:rsidRDefault="00752BF7" w:rsidP="00752BF7">
            <w:pPr>
              <w:rPr>
                <w:rFonts w:asciiTheme="minorEastAsia" w:eastAsiaTheme="minorEastAsia" w:hAnsiTheme="minorEastAsia" w:hint="eastAsia"/>
                <w:sz w:val="18"/>
                <w:szCs w:val="18"/>
              </w:rPr>
            </w:pPr>
            <w:r w:rsidRPr="00752BF7">
              <w:rPr>
                <w:rFonts w:asciiTheme="minorEastAsia" w:eastAsiaTheme="minorEastAsia" w:hAnsiTheme="minorEastAsia" w:hint="eastAsia"/>
                <w:sz w:val="18"/>
                <w:szCs w:val="18"/>
              </w:rPr>
              <w:t>设立或投资取得</w:t>
            </w:r>
          </w:p>
        </w:tc>
      </w:tr>
      <w:tr w:rsidR="00752BF7" w14:paraId="054CF75E" w14:textId="77777777" w:rsidTr="005856A8">
        <w:tc>
          <w:tcPr>
            <w:tcW w:w="790" w:type="pct"/>
            <w:vAlign w:val="center"/>
          </w:tcPr>
          <w:p w14:paraId="3214FCC3" w14:textId="612E119F" w:rsidR="00752BF7" w:rsidRPr="00752BF7" w:rsidRDefault="00752BF7" w:rsidP="00752BF7">
            <w:pPr>
              <w:rPr>
                <w:rFonts w:ascii="宋体" w:hAnsi="宋体" w:hint="eastAsia"/>
                <w:sz w:val="18"/>
                <w:szCs w:val="18"/>
              </w:rPr>
            </w:pPr>
            <w:r w:rsidRPr="00752BF7">
              <w:rPr>
                <w:rFonts w:ascii="宋体" w:hAnsi="宋体"/>
                <w:sz w:val="18"/>
                <w:szCs w:val="18"/>
              </w:rPr>
              <w:lastRenderedPageBreak/>
              <w:t>荣成市</w:t>
            </w:r>
            <w:proofErr w:type="gramStart"/>
            <w:r w:rsidRPr="00752BF7">
              <w:rPr>
                <w:rFonts w:ascii="宋体" w:hAnsi="宋体"/>
                <w:sz w:val="18"/>
                <w:szCs w:val="18"/>
              </w:rPr>
              <w:t>沙咀</w:t>
            </w:r>
            <w:proofErr w:type="gramEnd"/>
            <w:r w:rsidRPr="00752BF7">
              <w:rPr>
                <w:rFonts w:ascii="宋体" w:hAnsi="宋体"/>
                <w:sz w:val="18"/>
                <w:szCs w:val="18"/>
              </w:rPr>
              <w:t>渔港渔船服务有限公司</w:t>
            </w:r>
          </w:p>
        </w:tc>
        <w:tc>
          <w:tcPr>
            <w:tcW w:w="700" w:type="pct"/>
            <w:vAlign w:val="center"/>
          </w:tcPr>
          <w:p w14:paraId="6A318B7F" w14:textId="3F66E863" w:rsidR="00752BF7" w:rsidRPr="00752BF7" w:rsidRDefault="00752BF7" w:rsidP="00752BF7">
            <w:pPr>
              <w:rPr>
                <w:rFonts w:ascii="宋体" w:hAnsi="宋体" w:hint="eastAsia"/>
                <w:sz w:val="18"/>
                <w:szCs w:val="18"/>
              </w:rPr>
            </w:pPr>
            <w:r w:rsidRPr="00752BF7">
              <w:rPr>
                <w:rFonts w:ascii="宋体" w:hAnsi="宋体"/>
                <w:sz w:val="18"/>
                <w:szCs w:val="18"/>
              </w:rPr>
              <w:t>荣成市虎山镇</w:t>
            </w:r>
          </w:p>
        </w:tc>
        <w:tc>
          <w:tcPr>
            <w:tcW w:w="394" w:type="pct"/>
            <w:vAlign w:val="center"/>
          </w:tcPr>
          <w:p w14:paraId="09C16BFE" w14:textId="69EDFFD2" w:rsidR="00752BF7" w:rsidRPr="00752BF7" w:rsidRDefault="00752BF7" w:rsidP="00752BF7">
            <w:pPr>
              <w:jc w:val="right"/>
              <w:rPr>
                <w:rFonts w:ascii="宋体" w:hAnsi="宋体" w:hint="eastAsia"/>
                <w:sz w:val="18"/>
                <w:szCs w:val="18"/>
              </w:rPr>
            </w:pPr>
            <w:r w:rsidRPr="00752BF7">
              <w:rPr>
                <w:rFonts w:ascii="宋体" w:hAnsi="宋体"/>
                <w:sz w:val="18"/>
                <w:szCs w:val="18"/>
              </w:rPr>
              <w:t>100万元</w:t>
            </w:r>
          </w:p>
        </w:tc>
        <w:tc>
          <w:tcPr>
            <w:tcW w:w="573" w:type="pct"/>
            <w:tcBorders>
              <w:top w:val="single" w:sz="4" w:space="0" w:color="auto"/>
              <w:left w:val="single" w:sz="4" w:space="0" w:color="auto"/>
              <w:bottom w:val="single" w:sz="4" w:space="0" w:color="auto"/>
              <w:right w:val="single" w:sz="4" w:space="0" w:color="auto"/>
            </w:tcBorders>
            <w:vAlign w:val="center"/>
          </w:tcPr>
          <w:p w14:paraId="5C58B57B" w14:textId="21BB02E5"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52371117" w14:textId="31BF75EB" w:rsidR="00752BF7" w:rsidRPr="00752BF7" w:rsidRDefault="00752BF7" w:rsidP="00752BF7">
            <w:pPr>
              <w:rPr>
                <w:rFonts w:ascii="宋体" w:hAnsi="宋体" w:hint="eastAsia"/>
                <w:sz w:val="18"/>
                <w:szCs w:val="18"/>
              </w:rPr>
            </w:pPr>
            <w:r w:rsidRPr="00752BF7">
              <w:rPr>
                <w:rFonts w:ascii="宋体" w:hAnsi="宋体"/>
                <w:sz w:val="18"/>
                <w:szCs w:val="18"/>
              </w:rPr>
              <w:t>渔业港口服务，渔船管理服务。</w:t>
            </w:r>
          </w:p>
        </w:tc>
        <w:tc>
          <w:tcPr>
            <w:tcW w:w="225" w:type="pct"/>
            <w:vAlign w:val="center"/>
          </w:tcPr>
          <w:p w14:paraId="25977E4B" w14:textId="77777777" w:rsidR="00752BF7" w:rsidRPr="00752BF7" w:rsidRDefault="00752BF7" w:rsidP="00752BF7">
            <w:pPr>
              <w:jc w:val="right"/>
              <w:rPr>
                <w:rFonts w:asciiTheme="minorEastAsia" w:eastAsiaTheme="minorEastAsia" w:hAnsiTheme="minorEastAsia" w:hint="eastAsia"/>
                <w:sz w:val="18"/>
                <w:szCs w:val="18"/>
              </w:rPr>
            </w:pPr>
          </w:p>
        </w:tc>
        <w:tc>
          <w:tcPr>
            <w:tcW w:w="221" w:type="pct"/>
            <w:vAlign w:val="center"/>
          </w:tcPr>
          <w:p w14:paraId="3FD4BC0B" w14:textId="191B8853" w:rsidR="00752BF7" w:rsidRPr="00752BF7" w:rsidRDefault="00752BF7" w:rsidP="00752BF7">
            <w:pPr>
              <w:jc w:val="right"/>
              <w:rPr>
                <w:rFonts w:asciiTheme="minorEastAsia" w:eastAsiaTheme="minorEastAsia" w:hAnsiTheme="minorEastAsia" w:hint="eastAsia"/>
                <w:sz w:val="18"/>
                <w:szCs w:val="18"/>
              </w:rPr>
            </w:pPr>
            <w:r w:rsidRPr="00752BF7">
              <w:rPr>
                <w:sz w:val="18"/>
                <w:szCs w:val="18"/>
              </w:rPr>
              <w:t>97.67</w:t>
            </w:r>
          </w:p>
        </w:tc>
        <w:tc>
          <w:tcPr>
            <w:tcW w:w="569" w:type="pct"/>
            <w:vAlign w:val="center"/>
          </w:tcPr>
          <w:p w14:paraId="5F3EBFB2" w14:textId="5049845C" w:rsidR="00752BF7" w:rsidRPr="00752BF7" w:rsidRDefault="00752BF7" w:rsidP="00752BF7">
            <w:pPr>
              <w:rPr>
                <w:rFonts w:asciiTheme="minorEastAsia" w:eastAsiaTheme="minorEastAsia" w:hAnsiTheme="minorEastAsia" w:hint="eastAsia"/>
                <w:sz w:val="18"/>
                <w:szCs w:val="18"/>
              </w:rPr>
            </w:pPr>
            <w:r w:rsidRPr="00752BF7">
              <w:rPr>
                <w:rFonts w:hint="eastAsia"/>
                <w:sz w:val="18"/>
                <w:szCs w:val="18"/>
              </w:rPr>
              <w:t>同</w:t>
            </w:r>
            <w:proofErr w:type="gramStart"/>
            <w:r w:rsidRPr="00752BF7">
              <w:rPr>
                <w:rFonts w:hint="eastAsia"/>
                <w:sz w:val="18"/>
                <w:szCs w:val="18"/>
              </w:rPr>
              <w:t>一控制</w:t>
            </w:r>
            <w:proofErr w:type="gramEnd"/>
            <w:r w:rsidRPr="00752BF7">
              <w:rPr>
                <w:rFonts w:hint="eastAsia"/>
                <w:sz w:val="18"/>
                <w:szCs w:val="18"/>
              </w:rPr>
              <w:t>下企业合并</w:t>
            </w:r>
          </w:p>
        </w:tc>
      </w:tr>
      <w:tr w:rsidR="00752BF7" w:rsidRPr="00C57E02" w14:paraId="39272EBE" w14:textId="77777777" w:rsidTr="005856A8">
        <w:tc>
          <w:tcPr>
            <w:tcW w:w="790" w:type="pct"/>
            <w:vAlign w:val="center"/>
          </w:tcPr>
          <w:p w14:paraId="3702D477" w14:textId="6FA0122D" w:rsidR="00752BF7" w:rsidRPr="00752BF7" w:rsidRDefault="00752BF7" w:rsidP="00752BF7">
            <w:pPr>
              <w:rPr>
                <w:rFonts w:ascii="宋体" w:hAnsi="宋体" w:hint="eastAsia"/>
                <w:sz w:val="18"/>
                <w:szCs w:val="18"/>
              </w:rPr>
            </w:pPr>
            <w:r w:rsidRPr="00752BF7">
              <w:rPr>
                <w:rFonts w:ascii="宋体" w:hAnsi="宋体" w:hint="eastAsia"/>
                <w:sz w:val="18"/>
                <w:szCs w:val="18"/>
              </w:rPr>
              <w:t>山东参源育苗有限公司</w:t>
            </w:r>
          </w:p>
        </w:tc>
        <w:tc>
          <w:tcPr>
            <w:tcW w:w="700" w:type="pct"/>
            <w:vAlign w:val="center"/>
          </w:tcPr>
          <w:p w14:paraId="029DB639" w14:textId="6AE63032"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394" w:type="pct"/>
            <w:vAlign w:val="center"/>
          </w:tcPr>
          <w:p w14:paraId="7764542A" w14:textId="1BD3E514"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12,000万元</w:t>
            </w:r>
          </w:p>
        </w:tc>
        <w:tc>
          <w:tcPr>
            <w:tcW w:w="573" w:type="pct"/>
            <w:tcBorders>
              <w:top w:val="single" w:sz="4" w:space="0" w:color="auto"/>
              <w:left w:val="single" w:sz="4" w:space="0" w:color="auto"/>
              <w:bottom w:val="single" w:sz="4" w:space="0" w:color="auto"/>
              <w:right w:val="single" w:sz="4" w:space="0" w:color="auto"/>
            </w:tcBorders>
            <w:vAlign w:val="center"/>
          </w:tcPr>
          <w:p w14:paraId="5EFDB696" w14:textId="03D04D61" w:rsidR="00752BF7" w:rsidRPr="00752BF7" w:rsidRDefault="00752BF7" w:rsidP="00752BF7">
            <w:pPr>
              <w:rPr>
                <w:rFonts w:ascii="宋体" w:hAnsi="宋体" w:hint="eastAsia"/>
                <w:sz w:val="18"/>
                <w:szCs w:val="18"/>
              </w:rPr>
            </w:pPr>
            <w:r w:rsidRPr="00752BF7">
              <w:rPr>
                <w:rFonts w:ascii="宋体" w:hAnsi="宋体" w:hint="eastAsia"/>
                <w:sz w:val="18"/>
                <w:szCs w:val="18"/>
              </w:rPr>
              <w:t>荣成市虎山镇</w:t>
            </w:r>
          </w:p>
        </w:tc>
        <w:tc>
          <w:tcPr>
            <w:tcW w:w="1529" w:type="pct"/>
            <w:vAlign w:val="center"/>
          </w:tcPr>
          <w:p w14:paraId="4652757A" w14:textId="6A3FB01B" w:rsidR="00752BF7" w:rsidRPr="00752BF7" w:rsidRDefault="00752BF7" w:rsidP="00752BF7">
            <w:pPr>
              <w:rPr>
                <w:rFonts w:ascii="宋体" w:hAnsi="宋体" w:hint="eastAsia"/>
                <w:sz w:val="18"/>
                <w:szCs w:val="18"/>
              </w:rPr>
            </w:pPr>
            <w:r w:rsidRPr="00752BF7">
              <w:rPr>
                <w:rFonts w:ascii="宋体" w:hAnsi="宋体" w:hint="eastAsia"/>
                <w:sz w:val="18"/>
                <w:szCs w:val="18"/>
              </w:rPr>
              <w:t>水产苗种生产（依法须经批准的项目，经相关部门批准后方可开展经营活动，具体经营项目以审批结果为准）</w:t>
            </w:r>
          </w:p>
        </w:tc>
        <w:tc>
          <w:tcPr>
            <w:tcW w:w="225" w:type="pct"/>
            <w:vAlign w:val="center"/>
          </w:tcPr>
          <w:p w14:paraId="6471B31E" w14:textId="2853E42F" w:rsidR="00752BF7" w:rsidRPr="00752BF7" w:rsidRDefault="00752BF7" w:rsidP="00752BF7">
            <w:pPr>
              <w:jc w:val="right"/>
              <w:rPr>
                <w:rFonts w:asciiTheme="minorEastAsia" w:eastAsiaTheme="minorEastAsia" w:hAnsiTheme="minorEastAsia" w:hint="eastAsia"/>
                <w:sz w:val="18"/>
                <w:szCs w:val="18"/>
              </w:rPr>
            </w:pPr>
            <w:r w:rsidRPr="00752BF7">
              <w:rPr>
                <w:rFonts w:hint="eastAsia"/>
                <w:sz w:val="18"/>
                <w:szCs w:val="18"/>
              </w:rPr>
              <w:t>100</w:t>
            </w:r>
          </w:p>
        </w:tc>
        <w:tc>
          <w:tcPr>
            <w:tcW w:w="221" w:type="pct"/>
            <w:vAlign w:val="center"/>
          </w:tcPr>
          <w:p w14:paraId="78F17204"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61B007C6" w14:textId="3565B9E3" w:rsidR="00752BF7" w:rsidRPr="00752BF7" w:rsidRDefault="00752BF7" w:rsidP="00752BF7">
            <w:pPr>
              <w:rPr>
                <w:rFonts w:asciiTheme="minorEastAsia" w:eastAsiaTheme="minorEastAsia" w:hAnsiTheme="minorEastAsia" w:hint="eastAsia"/>
                <w:sz w:val="18"/>
                <w:szCs w:val="18"/>
              </w:rPr>
            </w:pPr>
            <w:r w:rsidRPr="00752BF7">
              <w:rPr>
                <w:rFonts w:hint="eastAsia"/>
                <w:sz w:val="18"/>
                <w:szCs w:val="18"/>
              </w:rPr>
              <w:t>设立或投资取得</w:t>
            </w:r>
          </w:p>
        </w:tc>
      </w:tr>
      <w:tr w:rsidR="00752BF7" w:rsidRPr="00C57E02" w14:paraId="73AED785" w14:textId="77777777" w:rsidTr="005856A8">
        <w:tc>
          <w:tcPr>
            <w:tcW w:w="790" w:type="pct"/>
            <w:vAlign w:val="center"/>
          </w:tcPr>
          <w:p w14:paraId="60B00F12" w14:textId="75A693E6" w:rsidR="00752BF7" w:rsidRPr="00752BF7" w:rsidRDefault="00752BF7" w:rsidP="00752BF7">
            <w:pPr>
              <w:rPr>
                <w:rFonts w:ascii="宋体" w:hAnsi="宋体" w:hint="eastAsia"/>
                <w:sz w:val="18"/>
                <w:szCs w:val="18"/>
              </w:rPr>
            </w:pPr>
            <w:r w:rsidRPr="00752BF7">
              <w:rPr>
                <w:rFonts w:ascii="宋体" w:hAnsi="宋体" w:hint="eastAsia"/>
                <w:sz w:val="18"/>
                <w:szCs w:val="18"/>
              </w:rPr>
              <w:t>青岛家盛水产有限公司</w:t>
            </w:r>
          </w:p>
        </w:tc>
        <w:tc>
          <w:tcPr>
            <w:tcW w:w="700" w:type="pct"/>
            <w:vAlign w:val="center"/>
          </w:tcPr>
          <w:p w14:paraId="5D3F1F85" w14:textId="1284CD4D" w:rsidR="00752BF7" w:rsidRPr="00752BF7" w:rsidRDefault="00752BF7" w:rsidP="00752BF7">
            <w:pPr>
              <w:rPr>
                <w:rFonts w:ascii="宋体" w:hAnsi="宋体" w:hint="eastAsia"/>
                <w:sz w:val="18"/>
                <w:szCs w:val="18"/>
              </w:rPr>
            </w:pPr>
            <w:r w:rsidRPr="00752BF7">
              <w:rPr>
                <w:rFonts w:ascii="宋体" w:hAnsi="宋体" w:hint="eastAsia"/>
                <w:sz w:val="18"/>
                <w:szCs w:val="18"/>
              </w:rPr>
              <w:t>青岛市城阳区</w:t>
            </w:r>
          </w:p>
        </w:tc>
        <w:tc>
          <w:tcPr>
            <w:tcW w:w="394" w:type="pct"/>
            <w:vAlign w:val="center"/>
          </w:tcPr>
          <w:p w14:paraId="59A9266E" w14:textId="0BC4C86F" w:rsidR="00752BF7" w:rsidRPr="00752BF7" w:rsidRDefault="00752BF7" w:rsidP="00752BF7">
            <w:pPr>
              <w:jc w:val="right"/>
              <w:rPr>
                <w:rFonts w:ascii="宋体" w:hAnsi="宋体" w:hint="eastAsia"/>
                <w:sz w:val="18"/>
                <w:szCs w:val="18"/>
              </w:rPr>
            </w:pPr>
            <w:r w:rsidRPr="00752BF7">
              <w:rPr>
                <w:rFonts w:ascii="宋体" w:hAnsi="宋体" w:hint="eastAsia"/>
                <w:sz w:val="18"/>
                <w:szCs w:val="18"/>
              </w:rPr>
              <w:t>500万元</w:t>
            </w:r>
          </w:p>
        </w:tc>
        <w:tc>
          <w:tcPr>
            <w:tcW w:w="573" w:type="pct"/>
            <w:tcBorders>
              <w:top w:val="single" w:sz="4" w:space="0" w:color="auto"/>
              <w:left w:val="single" w:sz="4" w:space="0" w:color="auto"/>
              <w:bottom w:val="single" w:sz="4" w:space="0" w:color="auto"/>
              <w:right w:val="single" w:sz="4" w:space="0" w:color="auto"/>
            </w:tcBorders>
            <w:vAlign w:val="center"/>
          </w:tcPr>
          <w:p w14:paraId="49342021" w14:textId="37F04F73" w:rsidR="00752BF7" w:rsidRPr="00752BF7" w:rsidRDefault="00752BF7" w:rsidP="00752BF7">
            <w:pPr>
              <w:rPr>
                <w:rFonts w:ascii="宋体" w:hAnsi="宋体" w:hint="eastAsia"/>
                <w:sz w:val="18"/>
                <w:szCs w:val="18"/>
              </w:rPr>
            </w:pPr>
            <w:r w:rsidRPr="00752BF7">
              <w:rPr>
                <w:rFonts w:ascii="宋体" w:hAnsi="宋体" w:hint="eastAsia"/>
                <w:sz w:val="18"/>
                <w:szCs w:val="18"/>
              </w:rPr>
              <w:t>青岛市城阳区</w:t>
            </w:r>
          </w:p>
        </w:tc>
        <w:tc>
          <w:tcPr>
            <w:tcW w:w="1529" w:type="pct"/>
            <w:vAlign w:val="center"/>
          </w:tcPr>
          <w:p w14:paraId="6FC1677B" w14:textId="0ECAF9EE" w:rsidR="00752BF7" w:rsidRPr="00752BF7" w:rsidRDefault="00752BF7" w:rsidP="00752BF7">
            <w:pPr>
              <w:rPr>
                <w:rFonts w:ascii="宋体" w:hAnsi="宋体" w:hint="eastAsia"/>
                <w:sz w:val="18"/>
                <w:szCs w:val="18"/>
              </w:rPr>
            </w:pPr>
            <w:r w:rsidRPr="00752BF7">
              <w:rPr>
                <w:rFonts w:ascii="宋体" w:hAnsi="宋体" w:hint="eastAsia"/>
                <w:sz w:val="18"/>
                <w:szCs w:val="18"/>
              </w:rPr>
              <w:t>一般项目：水产品批发；水产品零售；鲜肉批发；鲜肉零售；食用农产品零售；食用农产品批发；食用农产品初加工。（除依法须经批准的项目外，凭营业执照依法自主开展经营活动）</w:t>
            </w:r>
          </w:p>
        </w:tc>
        <w:tc>
          <w:tcPr>
            <w:tcW w:w="225" w:type="pct"/>
            <w:vAlign w:val="center"/>
          </w:tcPr>
          <w:p w14:paraId="69ABBD30" w14:textId="1BE2D483" w:rsidR="00752BF7" w:rsidRPr="00752BF7" w:rsidRDefault="00752BF7" w:rsidP="00752BF7">
            <w:pPr>
              <w:jc w:val="right"/>
              <w:rPr>
                <w:sz w:val="18"/>
                <w:szCs w:val="18"/>
              </w:rPr>
            </w:pPr>
            <w:r w:rsidRPr="00752BF7">
              <w:rPr>
                <w:rFonts w:hint="eastAsia"/>
                <w:sz w:val="18"/>
                <w:szCs w:val="18"/>
              </w:rPr>
              <w:t>100</w:t>
            </w:r>
          </w:p>
        </w:tc>
        <w:tc>
          <w:tcPr>
            <w:tcW w:w="221" w:type="pct"/>
            <w:vAlign w:val="center"/>
          </w:tcPr>
          <w:p w14:paraId="7C85BCAA" w14:textId="77777777" w:rsidR="00752BF7" w:rsidRPr="00752BF7" w:rsidRDefault="00752BF7" w:rsidP="00752BF7">
            <w:pPr>
              <w:jc w:val="right"/>
              <w:rPr>
                <w:rFonts w:asciiTheme="minorEastAsia" w:eastAsiaTheme="minorEastAsia" w:hAnsiTheme="minorEastAsia" w:hint="eastAsia"/>
                <w:sz w:val="18"/>
                <w:szCs w:val="18"/>
              </w:rPr>
            </w:pPr>
          </w:p>
        </w:tc>
        <w:tc>
          <w:tcPr>
            <w:tcW w:w="569" w:type="pct"/>
            <w:vAlign w:val="center"/>
          </w:tcPr>
          <w:p w14:paraId="31A3CAFB" w14:textId="67FF7024" w:rsidR="00752BF7" w:rsidRPr="00752BF7" w:rsidRDefault="00752BF7" w:rsidP="00752BF7">
            <w:pPr>
              <w:rPr>
                <w:sz w:val="18"/>
                <w:szCs w:val="18"/>
              </w:rPr>
            </w:pPr>
            <w:r w:rsidRPr="00752BF7">
              <w:rPr>
                <w:rFonts w:hint="eastAsia"/>
                <w:sz w:val="18"/>
                <w:szCs w:val="18"/>
              </w:rPr>
              <w:t>设立或投资取得</w:t>
            </w:r>
          </w:p>
        </w:tc>
      </w:tr>
      <w:bookmarkEnd w:id="418"/>
      <w:bookmarkEnd w:id="419"/>
    </w:tbl>
    <w:p w14:paraId="0F53631A" w14:textId="77777777" w:rsidR="006A130A" w:rsidRDefault="006A130A"/>
    <w:p w14:paraId="4CB715C9" w14:textId="77777777" w:rsidR="00DE3432" w:rsidRPr="00D86CEF" w:rsidRDefault="00A87294" w:rsidP="006A130A">
      <w:pPr>
        <w:spacing w:line="360" w:lineRule="auto"/>
        <w:rPr>
          <w:rFonts w:cs="Arial"/>
          <w:color w:val="000000" w:themeColor="text1"/>
        </w:rPr>
      </w:pPr>
      <w:bookmarkStart w:id="420" w:name="OLE_LINK36"/>
      <w:r w:rsidRPr="00D86CEF">
        <w:rPr>
          <w:rFonts w:cs="Arial" w:hint="eastAsia"/>
          <w:color w:val="000000" w:themeColor="text1"/>
        </w:rPr>
        <w:t>在子公司的持股比例不同于表决权比例的说明：</w:t>
      </w:r>
    </w:p>
    <w:sdt>
      <w:sdtPr>
        <w:rPr>
          <w:rFonts w:cs="Arial"/>
          <w:color w:val="000000" w:themeColor="text1"/>
        </w:rPr>
        <w:alias w:val="在子公司的持股比例不同于表决权比例的说明"/>
        <w:tag w:val="_GBC_f369e5dd5f6e430ebbede4953d1e5b82"/>
        <w:id w:val="160053458"/>
        <w:placeholder>
          <w:docPart w:val="GBC22222222222222222222222222222"/>
        </w:placeholder>
      </w:sdtPr>
      <w:sdtContent>
        <w:p w14:paraId="26CB92D1" w14:textId="38A82C4A" w:rsidR="00DE3432" w:rsidRPr="00D86CEF" w:rsidRDefault="000B3D4F" w:rsidP="00D86CEF">
          <w:pPr>
            <w:spacing w:line="360" w:lineRule="auto"/>
            <w:ind w:firstLineChars="200" w:firstLine="420"/>
            <w:rPr>
              <w:rFonts w:cs="Arial"/>
              <w:color w:val="000000" w:themeColor="text1"/>
            </w:rPr>
          </w:pPr>
          <w:r w:rsidRPr="00D86CEF">
            <w:rPr>
              <w:rFonts w:cs="Arial" w:hint="eastAsia"/>
            </w:rPr>
            <w:t>防城港市好当家海洋捕捞有限公司是由本公司的控股子公司山东好当家海洋捕捞有限公司出资设立的全资子公司。根据捕捞公司章程修正案的规定本公司对山东好当家海洋捕捞有限公司的投资比例为</w:t>
          </w:r>
          <w:r w:rsidRPr="00D86CEF">
            <w:rPr>
              <w:rFonts w:cs="Arial"/>
            </w:rPr>
            <w:t>97.67%</w:t>
          </w:r>
          <w:r w:rsidRPr="00D86CEF">
            <w:rPr>
              <w:rFonts w:cs="Arial"/>
            </w:rPr>
            <w:t>，但依据本公司与好当家集团公司签订的补充协议规定，本公司享有</w:t>
          </w:r>
          <w:r w:rsidRPr="00D86CEF">
            <w:rPr>
              <w:rFonts w:cs="Arial"/>
            </w:rPr>
            <w:t>99%</w:t>
          </w:r>
          <w:r w:rsidRPr="00D86CEF">
            <w:rPr>
              <w:rFonts w:cs="Arial"/>
            </w:rPr>
            <w:t>的表决权与收益权，故本公司对以上子公司的投资比例为</w:t>
          </w:r>
          <w:r w:rsidRPr="00D86CEF">
            <w:rPr>
              <w:rFonts w:cs="Arial"/>
            </w:rPr>
            <w:t>97.67%</w:t>
          </w:r>
          <w:r w:rsidRPr="00D86CEF">
            <w:rPr>
              <w:rFonts w:cs="Arial"/>
            </w:rPr>
            <w:t>，享有</w:t>
          </w:r>
          <w:r w:rsidRPr="00D86CEF">
            <w:rPr>
              <w:rFonts w:cs="Arial"/>
            </w:rPr>
            <w:t>99%</w:t>
          </w:r>
          <w:r w:rsidRPr="00D86CEF">
            <w:rPr>
              <w:rFonts w:cs="Arial"/>
            </w:rPr>
            <w:t>的表决权与收益权。</w:t>
          </w:r>
        </w:p>
      </w:sdtContent>
    </w:sdt>
    <w:p w14:paraId="6ACC2AC0" w14:textId="77777777" w:rsidR="00DE3432" w:rsidRPr="00D86CEF" w:rsidRDefault="00DE3432" w:rsidP="006A130A">
      <w:pPr>
        <w:spacing w:line="360" w:lineRule="auto"/>
        <w:rPr>
          <w:rFonts w:cs="Arial"/>
          <w:color w:val="000000" w:themeColor="text1"/>
        </w:rPr>
      </w:pPr>
    </w:p>
    <w:p w14:paraId="3590E4E3" w14:textId="77777777" w:rsidR="00DE3432" w:rsidRPr="00D86CEF" w:rsidRDefault="00A87294" w:rsidP="00E64C2F">
      <w:pPr>
        <w:spacing w:line="360" w:lineRule="auto"/>
        <w:rPr>
          <w:rFonts w:cs="Arial"/>
          <w:color w:val="000000" w:themeColor="text1"/>
        </w:rPr>
      </w:pPr>
      <w:r w:rsidRPr="00D86CEF">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870182137"/>
        <w:placeholder>
          <w:docPart w:val="GBC22222222222222222222222222222"/>
        </w:placeholder>
      </w:sdtPr>
      <w:sdtContent>
        <w:p w14:paraId="12A9A9EA" w14:textId="065B4D07" w:rsidR="00DE3432" w:rsidRPr="00D86CEF" w:rsidRDefault="001B4302" w:rsidP="00E64C2F">
          <w:pPr>
            <w:spacing w:line="360" w:lineRule="auto"/>
            <w:ind w:firstLineChars="200" w:firstLine="420"/>
            <w:rPr>
              <w:rFonts w:cs="Arial"/>
              <w:color w:val="000000" w:themeColor="text1"/>
            </w:rPr>
          </w:pPr>
          <w:r w:rsidRPr="00D86CEF">
            <w:rPr>
              <w:rFonts w:cs="Arial" w:hint="eastAsia"/>
              <w:color w:val="000000" w:themeColor="text1"/>
            </w:rPr>
            <w:t>根据捕捞公司章程修正案的规定本公司对控股子公司山东好当家海洋捕捞有限公司的投资比例为</w:t>
          </w:r>
          <w:r w:rsidRPr="00D86CEF">
            <w:rPr>
              <w:rFonts w:cs="Arial" w:hint="eastAsia"/>
              <w:color w:val="000000" w:themeColor="text1"/>
            </w:rPr>
            <w:t>97.67%</w:t>
          </w:r>
          <w:r w:rsidRPr="00D86CEF">
            <w:rPr>
              <w:rFonts w:cs="Arial" w:hint="eastAsia"/>
              <w:color w:val="000000" w:themeColor="text1"/>
            </w:rPr>
            <w:t>，但依据本公司与好当家集团公司签订的补充协议规定本公司享有</w:t>
          </w:r>
          <w:r w:rsidRPr="00D86CEF">
            <w:rPr>
              <w:rFonts w:cs="Arial" w:hint="eastAsia"/>
              <w:color w:val="000000" w:themeColor="text1"/>
            </w:rPr>
            <w:t>99%</w:t>
          </w:r>
          <w:r w:rsidRPr="00D86CEF">
            <w:rPr>
              <w:rFonts w:cs="Arial" w:hint="eastAsia"/>
              <w:color w:val="000000" w:themeColor="text1"/>
            </w:rPr>
            <w:t>的表决权与收益权。</w:t>
          </w:r>
        </w:p>
      </w:sdtContent>
    </w:sdt>
    <w:p w14:paraId="11E83A7F" w14:textId="77777777" w:rsidR="00DE3432" w:rsidRPr="00D86CEF" w:rsidRDefault="00DE3432">
      <w:pPr>
        <w:rPr>
          <w:rFonts w:cs="Arial"/>
          <w:color w:val="000000" w:themeColor="text1"/>
        </w:rPr>
      </w:pPr>
    </w:p>
    <w:p w14:paraId="1518CE5D" w14:textId="77777777" w:rsidR="00DE3432" w:rsidRPr="00D86CEF" w:rsidRDefault="00A87294">
      <w:pPr>
        <w:rPr>
          <w:rFonts w:cs="Arial"/>
          <w:color w:val="000000" w:themeColor="text1"/>
        </w:rPr>
      </w:pPr>
      <w:r w:rsidRPr="00D86CEF">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2000232270"/>
        <w:placeholder>
          <w:docPart w:val="GBC22222222222222222222222222222"/>
        </w:placeholder>
      </w:sdtPr>
      <w:sdtContent>
        <w:p w14:paraId="73B19069" w14:textId="7271C576" w:rsidR="00DE3432" w:rsidRPr="00D86CEF" w:rsidRDefault="001B4302" w:rsidP="00E64C2F">
          <w:pPr>
            <w:spacing w:line="360" w:lineRule="auto"/>
            <w:ind w:firstLineChars="200" w:firstLine="420"/>
            <w:rPr>
              <w:rFonts w:cs="Arial"/>
              <w:color w:val="000000" w:themeColor="text1"/>
            </w:rPr>
          </w:pPr>
          <w:r w:rsidRPr="00D86CEF">
            <w:rPr>
              <w:rFonts w:cs="Arial" w:hint="eastAsia"/>
              <w:color w:val="000000" w:themeColor="text1"/>
            </w:rPr>
            <w:t>荣成好当家远洋渔业有限公司是由山东好当家海洋捕捞有限公司非同</w:t>
          </w:r>
          <w:proofErr w:type="gramStart"/>
          <w:r w:rsidRPr="00D86CEF">
            <w:rPr>
              <w:rFonts w:cs="Arial" w:hint="eastAsia"/>
              <w:color w:val="000000" w:themeColor="text1"/>
            </w:rPr>
            <w:t>一控制</w:t>
          </w:r>
          <w:proofErr w:type="gramEnd"/>
          <w:r w:rsidRPr="00D86CEF">
            <w:rPr>
              <w:rFonts w:cs="Arial" w:hint="eastAsia"/>
              <w:color w:val="000000" w:themeColor="text1"/>
            </w:rPr>
            <w:t>下企业合并形成的全资子公司，根据捕捞公司章程修正案的规定本公司对山东好当家海洋捕捞有限公司的投资比例为</w:t>
          </w:r>
          <w:r w:rsidRPr="00D86CEF">
            <w:rPr>
              <w:rFonts w:cs="Arial" w:hint="eastAsia"/>
              <w:color w:val="000000" w:themeColor="text1"/>
            </w:rPr>
            <w:t>97.67%</w:t>
          </w:r>
          <w:r w:rsidRPr="00D86CEF">
            <w:rPr>
              <w:rFonts w:cs="Arial" w:hint="eastAsia"/>
              <w:color w:val="000000" w:themeColor="text1"/>
            </w:rPr>
            <w:t>，但依据本公司与好当家集团公司签订的补充协议规定，本公司享有</w:t>
          </w:r>
          <w:r w:rsidRPr="00D86CEF">
            <w:rPr>
              <w:rFonts w:cs="Arial" w:hint="eastAsia"/>
              <w:color w:val="000000" w:themeColor="text1"/>
            </w:rPr>
            <w:t>99%</w:t>
          </w:r>
          <w:r w:rsidRPr="00D86CEF">
            <w:rPr>
              <w:rFonts w:cs="Arial" w:hint="eastAsia"/>
              <w:color w:val="000000" w:themeColor="text1"/>
            </w:rPr>
            <w:t>的表决权与收益权，故本公司对以上公司的投资比例为</w:t>
          </w:r>
          <w:r w:rsidRPr="00D86CEF">
            <w:rPr>
              <w:rFonts w:cs="Arial" w:hint="eastAsia"/>
              <w:color w:val="000000" w:themeColor="text1"/>
            </w:rPr>
            <w:t>97.67%</w:t>
          </w:r>
          <w:r w:rsidRPr="00D86CEF">
            <w:rPr>
              <w:rFonts w:cs="Arial" w:hint="eastAsia"/>
              <w:color w:val="000000" w:themeColor="text1"/>
            </w:rPr>
            <w:t>，享有</w:t>
          </w:r>
          <w:r w:rsidRPr="00D86CEF">
            <w:rPr>
              <w:rFonts w:cs="Arial" w:hint="eastAsia"/>
              <w:color w:val="000000" w:themeColor="text1"/>
            </w:rPr>
            <w:t>99%</w:t>
          </w:r>
          <w:r w:rsidRPr="00D86CEF">
            <w:rPr>
              <w:rFonts w:cs="Arial" w:hint="eastAsia"/>
              <w:color w:val="000000" w:themeColor="text1"/>
            </w:rPr>
            <w:t>的表决权与收益权。</w:t>
          </w:r>
        </w:p>
      </w:sdtContent>
    </w:sdt>
    <w:p w14:paraId="7DFE090C" w14:textId="77777777" w:rsidR="00DE3432" w:rsidRPr="00D86CEF" w:rsidRDefault="00DE3432">
      <w:pPr>
        <w:rPr>
          <w:rFonts w:cs="Arial"/>
          <w:color w:val="000000" w:themeColor="text1"/>
        </w:rPr>
      </w:pPr>
    </w:p>
    <w:p w14:paraId="15AE09C6" w14:textId="77777777" w:rsidR="00DE3432" w:rsidRPr="00D86CEF" w:rsidRDefault="00A87294">
      <w:pPr>
        <w:rPr>
          <w:rFonts w:cs="Arial"/>
          <w:color w:val="000000" w:themeColor="text1"/>
        </w:rPr>
      </w:pPr>
      <w:r w:rsidRPr="00D86CEF">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1023295851"/>
        <w:placeholder>
          <w:docPart w:val="GBC22222222222222222222222222222"/>
        </w:placeholder>
      </w:sdtPr>
      <w:sdtContent>
        <w:p w14:paraId="50B9A082" w14:textId="291F76FE" w:rsidR="00DE3432" w:rsidRPr="00D86CEF" w:rsidRDefault="001B4302">
          <w:pPr>
            <w:rPr>
              <w:rFonts w:cs="Arial"/>
              <w:color w:val="000000" w:themeColor="text1"/>
            </w:rPr>
          </w:pPr>
          <w:r w:rsidRPr="00D86CEF">
            <w:rPr>
              <w:rFonts w:cs="Arial" w:hint="eastAsia"/>
              <w:color w:val="000000" w:themeColor="text1"/>
            </w:rPr>
            <w:t>无</w:t>
          </w:r>
        </w:p>
      </w:sdtContent>
    </w:sdt>
    <w:p w14:paraId="7C4F822D" w14:textId="77777777" w:rsidR="00DE3432" w:rsidRPr="00D86CEF" w:rsidRDefault="00DE3432">
      <w:pPr>
        <w:rPr>
          <w:rFonts w:cs="Arial"/>
          <w:color w:val="000000" w:themeColor="text1"/>
        </w:rPr>
      </w:pPr>
    </w:p>
    <w:p w14:paraId="1141E838" w14:textId="77777777" w:rsidR="00DE3432" w:rsidRPr="00D86CEF" w:rsidRDefault="00A87294">
      <w:pPr>
        <w:rPr>
          <w:rFonts w:cs="Arial"/>
          <w:color w:val="000000" w:themeColor="text1"/>
        </w:rPr>
      </w:pPr>
      <w:r w:rsidRPr="00D86CEF">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56289328"/>
        <w:placeholder>
          <w:docPart w:val="GBC22222222222222222222222222222"/>
        </w:placeholder>
      </w:sdtPr>
      <w:sdtContent>
        <w:p w14:paraId="2876672A" w14:textId="60B1A910" w:rsidR="00DE3432" w:rsidRDefault="005856A8" w:rsidP="005856A8">
          <w:pPr>
            <w:spacing w:line="360" w:lineRule="auto"/>
            <w:rPr>
              <w:rFonts w:cstheme="minorBidi"/>
              <w:color w:val="000000" w:themeColor="text1"/>
            </w:rPr>
          </w:pPr>
          <w:r w:rsidRPr="005856A8">
            <w:rPr>
              <w:rFonts w:cs="Arial" w:hint="eastAsia"/>
              <w:color w:val="000000" w:themeColor="text1"/>
            </w:rPr>
            <w:t>截至</w:t>
          </w:r>
          <w:r w:rsidRPr="005856A8">
            <w:rPr>
              <w:rFonts w:cs="Arial" w:hint="eastAsia"/>
              <w:color w:val="000000" w:themeColor="text1"/>
            </w:rPr>
            <w:t>202</w:t>
          </w:r>
          <w:r>
            <w:rPr>
              <w:rFonts w:cs="Arial"/>
              <w:color w:val="000000" w:themeColor="text1"/>
            </w:rPr>
            <w:t>5</w:t>
          </w:r>
          <w:r w:rsidRPr="005856A8">
            <w:rPr>
              <w:rFonts w:cs="Arial" w:hint="eastAsia"/>
              <w:color w:val="000000" w:themeColor="text1"/>
            </w:rPr>
            <w:t>年</w:t>
          </w:r>
          <w:r>
            <w:rPr>
              <w:rFonts w:cs="Arial"/>
              <w:color w:val="000000" w:themeColor="text1"/>
            </w:rPr>
            <w:t>06</w:t>
          </w:r>
          <w:r w:rsidRPr="005856A8">
            <w:rPr>
              <w:rFonts w:cs="Arial" w:hint="eastAsia"/>
              <w:color w:val="000000" w:themeColor="text1"/>
            </w:rPr>
            <w:t>月</w:t>
          </w:r>
          <w:r w:rsidRPr="005856A8">
            <w:rPr>
              <w:rFonts w:cs="Arial" w:hint="eastAsia"/>
              <w:color w:val="000000" w:themeColor="text1"/>
            </w:rPr>
            <w:t>3</w:t>
          </w:r>
          <w:r>
            <w:rPr>
              <w:rFonts w:cs="Arial"/>
              <w:color w:val="000000" w:themeColor="text1"/>
            </w:rPr>
            <w:t>0</w:t>
          </w:r>
          <w:r w:rsidRPr="005856A8">
            <w:rPr>
              <w:rFonts w:cs="Arial" w:hint="eastAsia"/>
              <w:color w:val="000000" w:themeColor="text1"/>
            </w:rPr>
            <w:t>日，荣成市</w:t>
          </w:r>
          <w:proofErr w:type="gramStart"/>
          <w:r w:rsidRPr="005856A8">
            <w:rPr>
              <w:rFonts w:cs="Arial" w:hint="eastAsia"/>
              <w:color w:val="000000" w:themeColor="text1"/>
            </w:rPr>
            <w:t>沙咀</w:t>
          </w:r>
          <w:proofErr w:type="gramEnd"/>
          <w:r w:rsidRPr="005856A8">
            <w:rPr>
              <w:rFonts w:cs="Arial" w:hint="eastAsia"/>
              <w:color w:val="000000" w:themeColor="text1"/>
            </w:rPr>
            <w:t>渔港渔船服务有限公司尚未注资，尚未开始经营。</w:t>
          </w:r>
          <w:r w:rsidRPr="005856A8">
            <w:rPr>
              <w:rFonts w:cs="Arial" w:hint="eastAsia"/>
              <w:color w:val="000000" w:themeColor="text1"/>
            </w:rPr>
            <w:cr/>
          </w:r>
          <w:r w:rsidRPr="005856A8">
            <w:rPr>
              <w:rFonts w:cs="Arial" w:hint="eastAsia"/>
              <w:color w:val="000000" w:themeColor="text1"/>
            </w:rPr>
            <w:t>截至</w:t>
          </w:r>
          <w:r w:rsidRPr="005856A8">
            <w:rPr>
              <w:rFonts w:cs="Arial" w:hint="eastAsia"/>
              <w:color w:val="000000" w:themeColor="text1"/>
            </w:rPr>
            <w:t>202</w:t>
          </w:r>
          <w:r>
            <w:rPr>
              <w:rFonts w:cs="Arial"/>
              <w:color w:val="000000" w:themeColor="text1"/>
            </w:rPr>
            <w:t>5</w:t>
          </w:r>
          <w:r w:rsidRPr="005856A8">
            <w:rPr>
              <w:rFonts w:cs="Arial" w:hint="eastAsia"/>
              <w:color w:val="000000" w:themeColor="text1"/>
            </w:rPr>
            <w:t>年</w:t>
          </w:r>
          <w:r>
            <w:rPr>
              <w:rFonts w:cs="Arial"/>
              <w:color w:val="000000" w:themeColor="text1"/>
            </w:rPr>
            <w:t>06</w:t>
          </w:r>
          <w:r w:rsidRPr="005856A8">
            <w:rPr>
              <w:rFonts w:cs="Arial" w:hint="eastAsia"/>
              <w:color w:val="000000" w:themeColor="text1"/>
            </w:rPr>
            <w:t>月</w:t>
          </w:r>
          <w:r w:rsidRPr="005856A8">
            <w:rPr>
              <w:rFonts w:cs="Arial" w:hint="eastAsia"/>
              <w:color w:val="000000" w:themeColor="text1"/>
            </w:rPr>
            <w:t>3</w:t>
          </w:r>
          <w:r>
            <w:rPr>
              <w:rFonts w:cs="Arial"/>
              <w:color w:val="000000" w:themeColor="text1"/>
            </w:rPr>
            <w:t>0</w:t>
          </w:r>
          <w:r w:rsidRPr="005856A8">
            <w:rPr>
              <w:rFonts w:cs="Arial" w:hint="eastAsia"/>
              <w:color w:val="000000" w:themeColor="text1"/>
            </w:rPr>
            <w:t>日，青岛家盛水产有限公司尚未注资。</w:t>
          </w:r>
        </w:p>
      </w:sdtContent>
    </w:sdt>
    <w:bookmarkEnd w:id="417"/>
    <w:bookmarkEnd w:id="420"/>
    <w:p w14:paraId="61608049" w14:textId="77777777" w:rsidR="00DE3432" w:rsidRDefault="00DE3432">
      <w:pPr>
        <w:rPr>
          <w:rFonts w:cs="Arial"/>
          <w:color w:val="000000" w:themeColor="text1"/>
        </w:rPr>
      </w:pPr>
    </w:p>
    <w:p w14:paraId="4E265C0B" w14:textId="77777777" w:rsidR="00DE3432" w:rsidRDefault="00A87294">
      <w:pPr>
        <w:pStyle w:val="4"/>
        <w:numPr>
          <w:ilvl w:val="3"/>
          <w:numId w:val="51"/>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159692938"/>
        <w:placeholder>
          <w:docPart w:val="GBC22222222222222222222222222222"/>
        </w:placeholder>
      </w:sdtPr>
      <w:sdtContent>
        <w:p w14:paraId="30A5DE93"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658794D"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8502493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非全资子公司"/>
          <w:tag w:val="_GBC_5ffac6aa0e464031b94de604fccc76c7"/>
          <w:id w:val="-10423619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2779"/>
        <w:gridCol w:w="2968"/>
        <w:gridCol w:w="2976"/>
        <w:gridCol w:w="2671"/>
      </w:tblGrid>
      <w:tr w:rsidR="00DE3432" w14:paraId="77B96EF1" w14:textId="77777777">
        <w:trPr>
          <w:trHeight w:val="241"/>
        </w:trPr>
        <w:bookmarkStart w:id="421" w:name="OLE_LINK37" w:displacedByCustomXml="next"/>
        <w:sdt>
          <w:sdtPr>
            <w:tag w:val="_PLD_214f5d23d0ff4cd08577f444026e3bf2"/>
            <w:id w:val="-639500867"/>
          </w:sdtPr>
          <w:sdtContent>
            <w:tc>
              <w:tcPr>
                <w:tcW w:w="890" w:type="pct"/>
                <w:vAlign w:val="center"/>
              </w:tcPr>
              <w:p w14:paraId="6B327F3F" w14:textId="77777777" w:rsidR="00DE3432" w:rsidRDefault="00A87294">
                <w:pPr>
                  <w:jc w:val="center"/>
                  <w:rPr>
                    <w:rFonts w:cs="Arial"/>
                    <w:color w:val="000000" w:themeColor="text1"/>
                  </w:rPr>
                </w:pPr>
                <w:r>
                  <w:rPr>
                    <w:rFonts w:cs="Arial" w:hint="eastAsia"/>
                    <w:color w:val="000000" w:themeColor="text1"/>
                    <w:lang w:val="en-GB"/>
                  </w:rPr>
                  <w:t>子公司名称</w:t>
                </w:r>
              </w:p>
            </w:tc>
          </w:sdtContent>
        </w:sdt>
        <w:sdt>
          <w:sdtPr>
            <w:tag w:val="_PLD_8f337a5f047e4f5eb2e03caf3b5ce2bb"/>
            <w:id w:val="-1641331659"/>
          </w:sdtPr>
          <w:sdtContent>
            <w:tc>
              <w:tcPr>
                <w:tcW w:w="1002" w:type="pct"/>
                <w:vAlign w:val="center"/>
              </w:tcPr>
              <w:p w14:paraId="0B4892E5" w14:textId="77777777" w:rsidR="00DE3432" w:rsidRDefault="00A87294">
                <w:pPr>
                  <w:jc w:val="center"/>
                  <w:rPr>
                    <w:rFonts w:cs="Arial"/>
                    <w:bCs w:val="0"/>
                    <w:color w:val="000000" w:themeColor="text1"/>
                    <w:lang w:val="en-GB"/>
                  </w:rPr>
                </w:pPr>
                <w:r>
                  <w:rPr>
                    <w:rFonts w:cs="Arial" w:hint="eastAsia"/>
                    <w:color w:val="000000" w:themeColor="text1"/>
                    <w:lang w:val="en-GB"/>
                  </w:rPr>
                  <w:t>少数股东持股</w:t>
                </w:r>
              </w:p>
              <w:p w14:paraId="7A380A2B" w14:textId="77777777" w:rsidR="00DE3432" w:rsidRDefault="00A87294">
                <w:pPr>
                  <w:jc w:val="center"/>
                  <w:rPr>
                    <w:rFonts w:cs="Arial"/>
                    <w:color w:val="000000" w:themeColor="text1"/>
                  </w:rPr>
                </w:pPr>
                <w:r>
                  <w:rPr>
                    <w:rFonts w:cs="Arial" w:hint="eastAsia"/>
                    <w:color w:val="000000" w:themeColor="text1"/>
                    <w:lang w:val="en-GB"/>
                  </w:rPr>
                  <w:t>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70aca7c8f09a4a579e632e06c25a6ab5"/>
            <w:id w:val="-189984774"/>
          </w:sdtPr>
          <w:sdtContent>
            <w:tc>
              <w:tcPr>
                <w:tcW w:w="1070" w:type="pct"/>
                <w:vAlign w:val="center"/>
              </w:tcPr>
              <w:p w14:paraId="52EB0F8D" w14:textId="77777777" w:rsidR="00DE3432" w:rsidRDefault="00A87294">
                <w:pPr>
                  <w:jc w:val="center"/>
                  <w:rPr>
                    <w:rFonts w:cs="Arial"/>
                    <w:color w:val="000000" w:themeColor="text1"/>
                  </w:rPr>
                </w:pPr>
                <w:r>
                  <w:rPr>
                    <w:rFonts w:cs="Arial" w:hint="eastAsia"/>
                    <w:color w:val="000000" w:themeColor="text1"/>
                    <w:lang w:val="en-GB"/>
                  </w:rPr>
                  <w:t>本期归属于少数股东的损益</w:t>
                </w:r>
              </w:p>
            </w:tc>
          </w:sdtContent>
        </w:sdt>
        <w:sdt>
          <w:sdtPr>
            <w:tag w:val="_PLD_4154a89239e54416bb4c7ab182b0ae5a"/>
            <w:id w:val="721256096"/>
          </w:sdtPr>
          <w:sdtContent>
            <w:tc>
              <w:tcPr>
                <w:tcW w:w="1073" w:type="pct"/>
                <w:vAlign w:val="center"/>
              </w:tcPr>
              <w:p w14:paraId="1EC07ED9" w14:textId="77777777" w:rsidR="00DE3432" w:rsidRDefault="00A87294">
                <w:pPr>
                  <w:jc w:val="center"/>
                  <w:rPr>
                    <w:rFonts w:cs="Arial"/>
                    <w:color w:val="000000" w:themeColor="text1"/>
                  </w:rPr>
                </w:pPr>
                <w:r>
                  <w:rPr>
                    <w:rFonts w:cs="Arial" w:hint="eastAsia"/>
                    <w:color w:val="000000" w:themeColor="text1"/>
                    <w:lang w:val="en-GB"/>
                  </w:rPr>
                  <w:t>本期向少数股东宣告分派的股利</w:t>
                </w:r>
              </w:p>
            </w:tc>
          </w:sdtContent>
        </w:sdt>
        <w:sdt>
          <w:sdtPr>
            <w:tag w:val="_PLD_cea34ef7af164cc8816d90890b528f36"/>
            <w:id w:val="282399381"/>
          </w:sdtPr>
          <w:sdtContent>
            <w:tc>
              <w:tcPr>
                <w:tcW w:w="963" w:type="pct"/>
                <w:vAlign w:val="center"/>
              </w:tcPr>
              <w:p w14:paraId="59CF1084" w14:textId="77777777" w:rsidR="00DE3432" w:rsidRDefault="00A87294">
                <w:pPr>
                  <w:ind w:right="-16"/>
                  <w:jc w:val="center"/>
                  <w:rPr>
                    <w:rFonts w:cs="Arial"/>
                    <w:bCs w:val="0"/>
                    <w:color w:val="000000" w:themeColor="text1"/>
                  </w:rPr>
                </w:pPr>
                <w:r>
                  <w:rPr>
                    <w:rFonts w:cs="Arial" w:hint="eastAsia"/>
                    <w:color w:val="000000" w:themeColor="text1"/>
                    <w:lang w:val="en-GB"/>
                  </w:rPr>
                  <w:t>期末少数股东权益余额</w:t>
                </w:r>
              </w:p>
            </w:tc>
          </w:sdtContent>
        </w:sdt>
      </w:tr>
      <w:tr w:rsidR="00B97BD0" w14:paraId="26C68F34" w14:textId="77777777" w:rsidTr="008451DD">
        <w:tc>
          <w:tcPr>
            <w:tcW w:w="890" w:type="pct"/>
          </w:tcPr>
          <w:p w14:paraId="1FE20F56" w14:textId="16592F68" w:rsidR="00B97BD0" w:rsidRDefault="00B97BD0" w:rsidP="00B97BD0">
            <w:r w:rsidRPr="00B97BD0">
              <w:rPr>
                <w:rFonts w:hint="eastAsia"/>
              </w:rPr>
              <w:t>山东好当家海洋捕捞有限公司</w:t>
            </w:r>
          </w:p>
        </w:tc>
        <w:tc>
          <w:tcPr>
            <w:tcW w:w="1002" w:type="pct"/>
            <w:vAlign w:val="center"/>
          </w:tcPr>
          <w:p w14:paraId="3E730C6A" w14:textId="2206253E" w:rsidR="00B97BD0" w:rsidRDefault="005721AB" w:rsidP="00B97BD0">
            <w:pPr>
              <w:jc w:val="right"/>
            </w:pPr>
            <w:r>
              <w:rPr>
                <w:rFonts w:hint="eastAsia"/>
              </w:rPr>
              <w:t>1</w:t>
            </w:r>
          </w:p>
        </w:tc>
        <w:tc>
          <w:tcPr>
            <w:tcW w:w="1070" w:type="pct"/>
            <w:tcBorders>
              <w:top w:val="single" w:sz="4" w:space="0" w:color="auto"/>
              <w:left w:val="single" w:sz="4" w:space="0" w:color="auto"/>
              <w:bottom w:val="single" w:sz="4" w:space="0" w:color="auto"/>
              <w:right w:val="single" w:sz="4" w:space="0" w:color="auto"/>
            </w:tcBorders>
            <w:vAlign w:val="center"/>
          </w:tcPr>
          <w:p w14:paraId="5EB024DC" w14:textId="260C1C67" w:rsidR="00B97BD0" w:rsidRDefault="00B97BD0" w:rsidP="00B97BD0">
            <w:pPr>
              <w:jc w:val="right"/>
            </w:pPr>
            <w:r>
              <w:rPr>
                <w:rFonts w:eastAsia="等线" w:cs="Times New Roman"/>
                <w:color w:val="000000"/>
              </w:rPr>
              <w:t>-2,610.03</w:t>
            </w:r>
          </w:p>
        </w:tc>
        <w:tc>
          <w:tcPr>
            <w:tcW w:w="1073" w:type="pct"/>
            <w:tcBorders>
              <w:top w:val="single" w:sz="4" w:space="0" w:color="auto"/>
              <w:left w:val="nil"/>
              <w:bottom w:val="single" w:sz="4" w:space="0" w:color="auto"/>
              <w:right w:val="single" w:sz="4" w:space="0" w:color="auto"/>
            </w:tcBorders>
            <w:vAlign w:val="center"/>
          </w:tcPr>
          <w:p w14:paraId="2682EA69" w14:textId="398221D1" w:rsidR="00B97BD0" w:rsidRDefault="00B97BD0" w:rsidP="00B97BD0">
            <w:pPr>
              <w:jc w:val="right"/>
            </w:pPr>
          </w:p>
        </w:tc>
        <w:tc>
          <w:tcPr>
            <w:tcW w:w="963" w:type="pct"/>
            <w:tcBorders>
              <w:top w:val="single" w:sz="4" w:space="0" w:color="auto"/>
              <w:left w:val="nil"/>
              <w:bottom w:val="single" w:sz="4" w:space="0" w:color="auto"/>
              <w:right w:val="single" w:sz="4" w:space="0" w:color="auto"/>
            </w:tcBorders>
            <w:vAlign w:val="center"/>
          </w:tcPr>
          <w:p w14:paraId="0767737F" w14:textId="575C24F2" w:rsidR="00B97BD0" w:rsidRDefault="00B97BD0" w:rsidP="00B97BD0">
            <w:pPr>
              <w:jc w:val="right"/>
            </w:pPr>
            <w:r>
              <w:rPr>
                <w:rFonts w:eastAsia="等线" w:cs="Times New Roman"/>
                <w:color w:val="000000"/>
              </w:rPr>
              <w:t>2,645,907.11</w:t>
            </w:r>
          </w:p>
        </w:tc>
      </w:tr>
    </w:tbl>
    <w:p w14:paraId="0050D25F" w14:textId="77777777" w:rsidR="00DE3432" w:rsidRDefault="00A87294">
      <w:pPr>
        <w:rPr>
          <w:rFonts w:cs="Arial"/>
          <w:color w:val="000000" w:themeColor="text1"/>
        </w:rPr>
      </w:pPr>
      <w:bookmarkStart w:id="422" w:name="OLE_LINK38"/>
      <w:bookmarkEnd w:id="421"/>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971632754"/>
        <w:placeholder>
          <w:docPart w:val="GBC22222222222222222222222222222"/>
        </w:placeholder>
      </w:sdtPr>
      <w:sdtContent>
        <w:p w14:paraId="0A568336" w14:textId="009AD487" w:rsidR="00DE3432" w:rsidRDefault="00A87294" w:rsidP="00DF4FF9">
          <w:pPr>
            <w:rPr>
              <w:rFonts w:cs="Arial"/>
              <w:color w:val="000000" w:themeColor="text1"/>
            </w:rPr>
          </w:pPr>
          <w:r>
            <w:rPr>
              <w:rFonts w:ascii="宋体" w:hAnsi="宋体" w:cs="Arial"/>
              <w:color w:val="000000" w:themeColor="text1"/>
            </w:rPr>
            <w:fldChar w:fldCharType="begin"/>
          </w:r>
          <w:r w:rsidR="00DF4FF9">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F4FF9">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33F45BA6" w14:textId="77777777" w:rsidR="00DE3432" w:rsidRDefault="00DE3432">
      <w:pPr>
        <w:rPr>
          <w:rFonts w:cs="Arial"/>
          <w:color w:val="000000" w:themeColor="text1"/>
        </w:rPr>
      </w:pPr>
    </w:p>
    <w:p w14:paraId="406CCF83" w14:textId="77777777" w:rsidR="00DE3432" w:rsidRDefault="00A87294">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480542028"/>
        <w:placeholder>
          <w:docPart w:val="GBC22222222222222222222222222222"/>
        </w:placeholder>
      </w:sdtPr>
      <w:sdtContent>
        <w:p w14:paraId="24BAF4A2" w14:textId="4E94D8F2" w:rsidR="00DE3432" w:rsidRDefault="00A87294" w:rsidP="00DF4FF9">
          <w:pPr>
            <w:rPr>
              <w:rFonts w:cs="Arial"/>
              <w:color w:val="000000" w:themeColor="text1"/>
            </w:rPr>
          </w:pPr>
          <w:r>
            <w:rPr>
              <w:rFonts w:ascii="宋体" w:hAnsi="宋体" w:cs="Arial"/>
              <w:color w:val="000000" w:themeColor="text1"/>
            </w:rPr>
            <w:fldChar w:fldCharType="begin"/>
          </w:r>
          <w:r w:rsidR="00DF4FF9">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F4FF9">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3347B28F" w14:textId="77777777" w:rsidR="00DE3432" w:rsidRDefault="00DE3432">
      <w:pPr>
        <w:rPr>
          <w:rFonts w:cs="Arial"/>
          <w:color w:val="000000" w:themeColor="text1"/>
        </w:rPr>
      </w:pPr>
    </w:p>
    <w:bookmarkEnd w:id="422"/>
    <w:p w14:paraId="060E5A19" w14:textId="77777777" w:rsidR="00BC038F" w:rsidRDefault="00BC038F">
      <w:pPr>
        <w:rPr>
          <w:rFonts w:cs="Arial"/>
          <w:color w:val="000000" w:themeColor="text1"/>
        </w:rPr>
      </w:pPr>
    </w:p>
    <w:p w14:paraId="6099EB45" w14:textId="77777777" w:rsidR="00DE3432" w:rsidRDefault="00A87294">
      <w:pPr>
        <w:pStyle w:val="4"/>
        <w:numPr>
          <w:ilvl w:val="3"/>
          <w:numId w:val="51"/>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737872175"/>
        <w:placeholder>
          <w:docPart w:val="GBC22222222222222222222222222222"/>
        </w:placeholder>
      </w:sdtPr>
      <w:sdtContent>
        <w:p w14:paraId="0BE38F4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FD89FD"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3554018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非全资子公司的主要财务信息"/>
          <w:tag w:val="_GBC_af5cc4f1e7a74e3d8f9c9fea25fdf05f"/>
          <w:id w:val="465940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36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1154"/>
        <w:gridCol w:w="1154"/>
        <w:gridCol w:w="1154"/>
        <w:gridCol w:w="1079"/>
        <w:gridCol w:w="1079"/>
        <w:gridCol w:w="1154"/>
        <w:gridCol w:w="1155"/>
        <w:gridCol w:w="1154"/>
        <w:gridCol w:w="1154"/>
        <w:gridCol w:w="1154"/>
        <w:gridCol w:w="1079"/>
        <w:gridCol w:w="1154"/>
      </w:tblGrid>
      <w:tr w:rsidR="00314C57" w14:paraId="71347788" w14:textId="77777777" w:rsidTr="00AD016A">
        <w:trPr>
          <w:trHeight w:val="241"/>
        </w:trPr>
        <w:sdt>
          <w:sdtPr>
            <w:tag w:val="_PLD_e65ae60c1beb4e5aa4e9c5250ffb188a"/>
            <w:id w:val="593906571"/>
          </w:sdtPr>
          <w:sdtContent>
            <w:tc>
              <w:tcPr>
                <w:tcW w:w="472" w:type="pct"/>
                <w:vMerge w:val="restart"/>
                <w:vAlign w:val="center"/>
              </w:tcPr>
              <w:p w14:paraId="20A382E8" w14:textId="77777777" w:rsidR="00DE3432" w:rsidRDefault="00A87294">
                <w:pPr>
                  <w:ind w:right="-16"/>
                  <w:jc w:val="center"/>
                  <w:rPr>
                    <w:rFonts w:cs="Arial"/>
                    <w:bCs w:val="0"/>
                    <w:color w:val="000000" w:themeColor="text1"/>
                  </w:rPr>
                </w:pPr>
                <w:r>
                  <w:rPr>
                    <w:rFonts w:cs="Arial" w:hint="eastAsia"/>
                    <w:color w:val="000000" w:themeColor="text1"/>
                    <w:lang w:val="en-GB"/>
                  </w:rPr>
                  <w:t>子公司名称</w:t>
                </w:r>
              </w:p>
            </w:tc>
          </w:sdtContent>
        </w:sdt>
        <w:sdt>
          <w:sdtPr>
            <w:tag w:val="_PLD_878e21e6ce5e466eb427e7200cc9e5bb"/>
            <w:id w:val="1836878826"/>
          </w:sdtPr>
          <w:sdtContent>
            <w:tc>
              <w:tcPr>
                <w:tcW w:w="2124" w:type="pct"/>
                <w:gridSpan w:val="6"/>
                <w:vAlign w:val="center"/>
              </w:tcPr>
              <w:p w14:paraId="3BE1C983" w14:textId="77777777" w:rsidR="00DE3432" w:rsidRDefault="00A87294">
                <w:pPr>
                  <w:ind w:right="-16"/>
                  <w:jc w:val="center"/>
                  <w:rPr>
                    <w:rFonts w:cs="Arial"/>
                    <w:bCs w:val="0"/>
                    <w:color w:val="000000" w:themeColor="text1"/>
                  </w:rPr>
                </w:pPr>
                <w:r>
                  <w:rPr>
                    <w:rFonts w:cs="Arial" w:hint="eastAsia"/>
                    <w:color w:val="000000" w:themeColor="text1"/>
                    <w:lang w:val="en-GB"/>
                  </w:rPr>
                  <w:t>期末余额</w:t>
                </w:r>
              </w:p>
            </w:tc>
          </w:sdtContent>
        </w:sdt>
        <w:sdt>
          <w:sdtPr>
            <w:tag w:val="_PLD_86b93e4e78424106874bd84d54fb24df"/>
            <w:id w:val="-187681457"/>
          </w:sdtPr>
          <w:sdtContent>
            <w:tc>
              <w:tcPr>
                <w:tcW w:w="2404" w:type="pct"/>
                <w:gridSpan w:val="6"/>
                <w:vAlign w:val="center"/>
              </w:tcPr>
              <w:p w14:paraId="5FFC6827" w14:textId="77777777" w:rsidR="00DE3432" w:rsidRDefault="00A87294">
                <w:pPr>
                  <w:ind w:right="-16"/>
                  <w:jc w:val="center"/>
                  <w:rPr>
                    <w:rFonts w:cs="Arial"/>
                    <w:bCs w:val="0"/>
                    <w:color w:val="000000" w:themeColor="text1"/>
                  </w:rPr>
                </w:pPr>
                <w:r>
                  <w:rPr>
                    <w:rFonts w:cs="Arial" w:hint="eastAsia"/>
                    <w:color w:val="000000" w:themeColor="text1"/>
                    <w:lang w:val="en-GB"/>
                  </w:rPr>
                  <w:t>期初余额</w:t>
                </w:r>
              </w:p>
            </w:tc>
          </w:sdtContent>
        </w:sdt>
      </w:tr>
      <w:tr w:rsidR="00314C57" w14:paraId="0E28F324" w14:textId="77777777" w:rsidTr="00AD016A">
        <w:trPr>
          <w:trHeight w:val="241"/>
        </w:trPr>
        <w:tc>
          <w:tcPr>
            <w:tcW w:w="472" w:type="pct"/>
            <w:vMerge/>
            <w:vAlign w:val="center"/>
          </w:tcPr>
          <w:p w14:paraId="04DA94AC" w14:textId="77777777" w:rsidR="00DE3432" w:rsidRDefault="00DE3432">
            <w:pPr>
              <w:rPr>
                <w:rFonts w:cs="Arial"/>
                <w:bCs w:val="0"/>
                <w:color w:val="000000" w:themeColor="text1"/>
              </w:rPr>
            </w:pPr>
          </w:p>
        </w:tc>
        <w:sdt>
          <w:sdtPr>
            <w:tag w:val="_PLD_0154d63f3f2c482ebe0cf00460d87fbd"/>
            <w:id w:val="2001690758"/>
          </w:sdtPr>
          <w:sdtContent>
            <w:tc>
              <w:tcPr>
                <w:tcW w:w="362" w:type="pct"/>
                <w:vAlign w:val="center"/>
              </w:tcPr>
              <w:p w14:paraId="50862C20" w14:textId="77777777" w:rsidR="00DE3432" w:rsidRDefault="00A87294">
                <w:pPr>
                  <w:jc w:val="center"/>
                  <w:rPr>
                    <w:rFonts w:cs="Arial"/>
                    <w:color w:val="000000" w:themeColor="text1"/>
                  </w:rPr>
                </w:pPr>
                <w:r>
                  <w:rPr>
                    <w:rFonts w:cs="Arial" w:hint="eastAsia"/>
                    <w:color w:val="000000" w:themeColor="text1"/>
                    <w:lang w:val="en-GB"/>
                  </w:rPr>
                  <w:t>流动资产</w:t>
                </w:r>
              </w:p>
            </w:tc>
          </w:sdtContent>
        </w:sdt>
        <w:sdt>
          <w:sdtPr>
            <w:tag w:val="_PLD_0f817c02730447aca042c6a931d447e8"/>
            <w:id w:val="1160035848"/>
          </w:sdtPr>
          <w:sdtContent>
            <w:tc>
              <w:tcPr>
                <w:tcW w:w="362" w:type="pct"/>
                <w:vAlign w:val="center"/>
              </w:tcPr>
              <w:p w14:paraId="4657B6D2" w14:textId="77777777" w:rsidR="00DE3432" w:rsidRDefault="00A87294">
                <w:pPr>
                  <w:ind w:left="-40" w:right="-97"/>
                  <w:jc w:val="center"/>
                  <w:rPr>
                    <w:rFonts w:cs="Arial"/>
                    <w:color w:val="000000" w:themeColor="text1"/>
                  </w:rPr>
                </w:pPr>
                <w:r>
                  <w:rPr>
                    <w:rFonts w:cs="Arial" w:hint="eastAsia"/>
                    <w:color w:val="000000" w:themeColor="text1"/>
                    <w:lang w:val="en-GB"/>
                  </w:rPr>
                  <w:t>非流动资产</w:t>
                </w:r>
              </w:p>
            </w:tc>
          </w:sdtContent>
        </w:sdt>
        <w:sdt>
          <w:sdtPr>
            <w:tag w:val="_PLD_553e0814e94f491784b88cc5aa7d6adb"/>
            <w:id w:val="-1431972513"/>
          </w:sdtPr>
          <w:sdtContent>
            <w:tc>
              <w:tcPr>
                <w:tcW w:w="362" w:type="pct"/>
                <w:vAlign w:val="center"/>
              </w:tcPr>
              <w:p w14:paraId="2E0D5F0C" w14:textId="77777777" w:rsidR="00DE3432" w:rsidRDefault="00A87294">
                <w:pPr>
                  <w:jc w:val="center"/>
                  <w:rPr>
                    <w:rFonts w:cs="Arial"/>
                    <w:color w:val="000000" w:themeColor="text1"/>
                  </w:rPr>
                </w:pPr>
                <w:r>
                  <w:rPr>
                    <w:rFonts w:cs="Arial" w:hint="eastAsia"/>
                    <w:color w:val="000000" w:themeColor="text1"/>
                    <w:lang w:val="en-GB"/>
                  </w:rPr>
                  <w:t>资产合计</w:t>
                </w:r>
              </w:p>
            </w:tc>
          </w:sdtContent>
        </w:sdt>
        <w:sdt>
          <w:sdtPr>
            <w:tag w:val="_PLD_3db84901ffa544afb174531f0384a82f"/>
            <w:id w:val="370117113"/>
          </w:sdtPr>
          <w:sdtContent>
            <w:tc>
              <w:tcPr>
                <w:tcW w:w="337" w:type="pct"/>
                <w:vAlign w:val="center"/>
              </w:tcPr>
              <w:p w14:paraId="52041125" w14:textId="77777777" w:rsidR="00DE3432" w:rsidRDefault="00A87294">
                <w:pPr>
                  <w:jc w:val="center"/>
                  <w:rPr>
                    <w:rFonts w:cs="Arial"/>
                    <w:color w:val="000000" w:themeColor="text1"/>
                  </w:rPr>
                </w:pPr>
                <w:r>
                  <w:rPr>
                    <w:rFonts w:cs="Arial" w:hint="eastAsia"/>
                    <w:color w:val="000000" w:themeColor="text1"/>
                    <w:lang w:val="en-GB"/>
                  </w:rPr>
                  <w:t>流动负债</w:t>
                </w:r>
              </w:p>
            </w:tc>
          </w:sdtContent>
        </w:sdt>
        <w:sdt>
          <w:sdtPr>
            <w:tag w:val="_PLD_50c217cc437b4c3496e1aab622fba053"/>
            <w:id w:val="-2038491430"/>
          </w:sdtPr>
          <w:sdtContent>
            <w:tc>
              <w:tcPr>
                <w:tcW w:w="337" w:type="pct"/>
                <w:vAlign w:val="center"/>
              </w:tcPr>
              <w:p w14:paraId="0112A4B8" w14:textId="77777777" w:rsidR="00DE3432" w:rsidRDefault="00A87294">
                <w:pPr>
                  <w:ind w:left="-40" w:right="-97"/>
                  <w:jc w:val="center"/>
                  <w:rPr>
                    <w:rFonts w:cs="Arial"/>
                    <w:color w:val="000000" w:themeColor="text1"/>
                  </w:rPr>
                </w:pPr>
                <w:r>
                  <w:rPr>
                    <w:rFonts w:cs="Arial" w:hint="eastAsia"/>
                    <w:color w:val="000000" w:themeColor="text1"/>
                    <w:lang w:val="en-GB"/>
                  </w:rPr>
                  <w:t>非流动负债</w:t>
                </w:r>
              </w:p>
            </w:tc>
          </w:sdtContent>
        </w:sdt>
        <w:sdt>
          <w:sdtPr>
            <w:tag w:val="_PLD_ccd9a8d3652e4485a763cfb37eb6fa37"/>
            <w:id w:val="-232621210"/>
          </w:sdtPr>
          <w:sdtContent>
            <w:tc>
              <w:tcPr>
                <w:tcW w:w="362" w:type="pct"/>
                <w:vAlign w:val="center"/>
              </w:tcPr>
              <w:p w14:paraId="4345C604" w14:textId="77777777" w:rsidR="00DE3432" w:rsidRDefault="00A87294">
                <w:pPr>
                  <w:jc w:val="center"/>
                  <w:rPr>
                    <w:rFonts w:cs="Arial"/>
                    <w:color w:val="000000" w:themeColor="text1"/>
                  </w:rPr>
                </w:pPr>
                <w:r>
                  <w:rPr>
                    <w:rFonts w:cs="Arial" w:hint="eastAsia"/>
                    <w:color w:val="000000" w:themeColor="text1"/>
                    <w:lang w:val="en-GB"/>
                  </w:rPr>
                  <w:t>负债合计</w:t>
                </w:r>
              </w:p>
            </w:tc>
          </w:sdtContent>
        </w:sdt>
        <w:sdt>
          <w:sdtPr>
            <w:tag w:val="_PLD_ec07cd6513b74d49b586125d4b66dd0a"/>
            <w:id w:val="1394939576"/>
          </w:sdtPr>
          <w:sdtContent>
            <w:tc>
              <w:tcPr>
                <w:tcW w:w="436" w:type="pct"/>
                <w:vAlign w:val="center"/>
              </w:tcPr>
              <w:p w14:paraId="66CA5082" w14:textId="77777777" w:rsidR="00DE3432" w:rsidRDefault="00A87294">
                <w:pPr>
                  <w:jc w:val="center"/>
                  <w:rPr>
                    <w:rFonts w:cs="Arial"/>
                    <w:color w:val="000000" w:themeColor="text1"/>
                  </w:rPr>
                </w:pPr>
                <w:r>
                  <w:rPr>
                    <w:rFonts w:cs="Arial" w:hint="eastAsia"/>
                    <w:color w:val="000000" w:themeColor="text1"/>
                    <w:lang w:val="en-GB"/>
                  </w:rPr>
                  <w:t>流动资产</w:t>
                </w:r>
              </w:p>
            </w:tc>
          </w:sdtContent>
        </w:sdt>
        <w:sdt>
          <w:sdtPr>
            <w:tag w:val="_PLD_fb97ce65ab144768b4fb9978546fce37"/>
            <w:id w:val="-507676968"/>
          </w:sdtPr>
          <w:sdtContent>
            <w:tc>
              <w:tcPr>
                <w:tcW w:w="400" w:type="pct"/>
                <w:vAlign w:val="center"/>
              </w:tcPr>
              <w:p w14:paraId="7A7F7459" w14:textId="77777777" w:rsidR="00DE3432" w:rsidRDefault="00A87294">
                <w:pPr>
                  <w:ind w:left="-40" w:right="-97"/>
                  <w:jc w:val="center"/>
                  <w:rPr>
                    <w:rFonts w:cs="Arial"/>
                    <w:color w:val="000000" w:themeColor="text1"/>
                  </w:rPr>
                </w:pPr>
                <w:r>
                  <w:rPr>
                    <w:rFonts w:cs="Arial" w:hint="eastAsia"/>
                    <w:color w:val="000000" w:themeColor="text1"/>
                    <w:lang w:val="en-GB"/>
                  </w:rPr>
                  <w:t>非流动资产</w:t>
                </w:r>
              </w:p>
            </w:tc>
          </w:sdtContent>
        </w:sdt>
        <w:sdt>
          <w:sdtPr>
            <w:tag w:val="_PLD_412845ecfd2e45e8ae03b43cf8ca32f4"/>
            <w:id w:val="-1783568501"/>
          </w:sdtPr>
          <w:sdtContent>
            <w:tc>
              <w:tcPr>
                <w:tcW w:w="401" w:type="pct"/>
                <w:vAlign w:val="center"/>
              </w:tcPr>
              <w:p w14:paraId="069F7478" w14:textId="77777777" w:rsidR="00DE3432" w:rsidRDefault="00A87294">
                <w:pPr>
                  <w:jc w:val="center"/>
                  <w:rPr>
                    <w:rFonts w:cs="Arial"/>
                    <w:color w:val="000000" w:themeColor="text1"/>
                  </w:rPr>
                </w:pPr>
                <w:r>
                  <w:rPr>
                    <w:rFonts w:cs="Arial" w:hint="eastAsia"/>
                    <w:color w:val="000000" w:themeColor="text1"/>
                    <w:lang w:val="en-GB"/>
                  </w:rPr>
                  <w:t>资产合计</w:t>
                </w:r>
              </w:p>
            </w:tc>
          </w:sdtContent>
        </w:sdt>
        <w:sdt>
          <w:sdtPr>
            <w:tag w:val="_PLD_2a24724c66b442e994f401266a55d5df"/>
            <w:id w:val="691422397"/>
          </w:sdtPr>
          <w:sdtContent>
            <w:tc>
              <w:tcPr>
                <w:tcW w:w="401" w:type="pct"/>
                <w:vAlign w:val="center"/>
              </w:tcPr>
              <w:p w14:paraId="2E43D611" w14:textId="77777777" w:rsidR="00DE3432" w:rsidRDefault="00A87294">
                <w:pPr>
                  <w:jc w:val="center"/>
                  <w:rPr>
                    <w:rFonts w:cs="Arial"/>
                    <w:color w:val="000000" w:themeColor="text1"/>
                  </w:rPr>
                </w:pPr>
                <w:r>
                  <w:rPr>
                    <w:rFonts w:cs="Arial" w:hint="eastAsia"/>
                    <w:color w:val="000000" w:themeColor="text1"/>
                    <w:lang w:val="en-GB"/>
                  </w:rPr>
                  <w:t>流动负债</w:t>
                </w:r>
              </w:p>
            </w:tc>
          </w:sdtContent>
        </w:sdt>
        <w:sdt>
          <w:sdtPr>
            <w:tag w:val="_PLD_937f557a5cdb4ea99a0a914e755f781f"/>
            <w:id w:val="1237901018"/>
          </w:sdtPr>
          <w:sdtContent>
            <w:tc>
              <w:tcPr>
                <w:tcW w:w="366" w:type="pct"/>
                <w:vAlign w:val="center"/>
              </w:tcPr>
              <w:p w14:paraId="7B782609" w14:textId="77777777" w:rsidR="00DE3432" w:rsidRDefault="00A87294">
                <w:pPr>
                  <w:ind w:left="-40" w:right="-97"/>
                  <w:jc w:val="center"/>
                  <w:rPr>
                    <w:rFonts w:cs="Arial"/>
                    <w:color w:val="000000" w:themeColor="text1"/>
                  </w:rPr>
                </w:pPr>
                <w:r>
                  <w:rPr>
                    <w:rFonts w:cs="Arial" w:hint="eastAsia"/>
                    <w:color w:val="000000" w:themeColor="text1"/>
                    <w:lang w:val="en-GB"/>
                  </w:rPr>
                  <w:t>非流动负债</w:t>
                </w:r>
              </w:p>
            </w:tc>
          </w:sdtContent>
        </w:sdt>
        <w:sdt>
          <w:sdtPr>
            <w:tag w:val="_PLD_c4b998a44f394e1eb0924a4f19409ff8"/>
            <w:id w:val="-1191995519"/>
          </w:sdtPr>
          <w:sdtContent>
            <w:tc>
              <w:tcPr>
                <w:tcW w:w="400" w:type="pct"/>
                <w:vAlign w:val="center"/>
              </w:tcPr>
              <w:p w14:paraId="4B581BA2" w14:textId="77777777" w:rsidR="00DE3432" w:rsidRDefault="00A87294">
                <w:pPr>
                  <w:jc w:val="center"/>
                  <w:rPr>
                    <w:rFonts w:cs="Arial"/>
                    <w:color w:val="000000" w:themeColor="text1"/>
                  </w:rPr>
                </w:pPr>
                <w:r>
                  <w:rPr>
                    <w:rFonts w:cs="Arial" w:hint="eastAsia"/>
                    <w:color w:val="000000" w:themeColor="text1"/>
                    <w:lang w:val="en-GB"/>
                  </w:rPr>
                  <w:t>负债合计</w:t>
                </w:r>
              </w:p>
            </w:tc>
          </w:sdtContent>
        </w:sdt>
      </w:tr>
      <w:tr w:rsidR="00AD016A" w14:paraId="33B0BE0D" w14:textId="77777777" w:rsidTr="00663C57">
        <w:tc>
          <w:tcPr>
            <w:tcW w:w="472" w:type="pct"/>
          </w:tcPr>
          <w:p w14:paraId="54046506" w14:textId="707B6F6D" w:rsidR="00DF4FF9" w:rsidRPr="00DF4FF9" w:rsidRDefault="00DF4FF9" w:rsidP="00DF4FF9">
            <w:pPr>
              <w:rPr>
                <w:sz w:val="15"/>
                <w:szCs w:val="15"/>
              </w:rPr>
            </w:pPr>
            <w:r w:rsidRPr="00DF4FF9">
              <w:rPr>
                <w:rFonts w:hint="eastAsia"/>
                <w:sz w:val="15"/>
                <w:szCs w:val="15"/>
              </w:rPr>
              <w:t>山东好当家海洋捕捞有限公司</w:t>
            </w:r>
          </w:p>
        </w:tc>
        <w:tc>
          <w:tcPr>
            <w:tcW w:w="362" w:type="pct"/>
            <w:tcBorders>
              <w:top w:val="single" w:sz="4" w:space="0" w:color="auto"/>
              <w:left w:val="single" w:sz="4" w:space="0" w:color="auto"/>
              <w:bottom w:val="single" w:sz="4" w:space="0" w:color="auto"/>
              <w:right w:val="single" w:sz="4" w:space="0" w:color="auto"/>
            </w:tcBorders>
            <w:vAlign w:val="center"/>
          </w:tcPr>
          <w:p w14:paraId="47A472D1" w14:textId="75F8CF76" w:rsidR="00DF4FF9" w:rsidRPr="00DF4FF9" w:rsidRDefault="000E4023" w:rsidP="00DF4FF9">
            <w:pPr>
              <w:jc w:val="right"/>
              <w:rPr>
                <w:sz w:val="15"/>
                <w:szCs w:val="15"/>
              </w:rPr>
            </w:pPr>
            <w:r>
              <w:rPr>
                <w:rFonts w:eastAsia="等线" w:cs="Times New Roman"/>
                <w:color w:val="000000"/>
                <w:sz w:val="15"/>
                <w:szCs w:val="15"/>
              </w:rPr>
              <w:t>325,894,877.01</w:t>
            </w:r>
          </w:p>
        </w:tc>
        <w:tc>
          <w:tcPr>
            <w:tcW w:w="362" w:type="pct"/>
            <w:tcBorders>
              <w:top w:val="single" w:sz="4" w:space="0" w:color="auto"/>
              <w:left w:val="nil"/>
              <w:bottom w:val="single" w:sz="4" w:space="0" w:color="auto"/>
              <w:right w:val="single" w:sz="4" w:space="0" w:color="auto"/>
            </w:tcBorders>
            <w:vAlign w:val="center"/>
          </w:tcPr>
          <w:p w14:paraId="0AD59B63" w14:textId="0A24BA32" w:rsidR="00DF4FF9" w:rsidRPr="00DF4FF9" w:rsidRDefault="000E4023" w:rsidP="00DF4FF9">
            <w:pPr>
              <w:jc w:val="right"/>
              <w:rPr>
                <w:sz w:val="15"/>
                <w:szCs w:val="15"/>
              </w:rPr>
            </w:pPr>
            <w:r>
              <w:rPr>
                <w:rFonts w:eastAsia="等线" w:cs="Times New Roman"/>
                <w:color w:val="000000"/>
                <w:sz w:val="15"/>
                <w:szCs w:val="15"/>
              </w:rPr>
              <w:t>280,721,212.79</w:t>
            </w:r>
          </w:p>
        </w:tc>
        <w:tc>
          <w:tcPr>
            <w:tcW w:w="362" w:type="pct"/>
            <w:tcBorders>
              <w:top w:val="single" w:sz="4" w:space="0" w:color="auto"/>
              <w:left w:val="nil"/>
              <w:bottom w:val="single" w:sz="4" w:space="0" w:color="auto"/>
              <w:right w:val="single" w:sz="4" w:space="0" w:color="auto"/>
            </w:tcBorders>
            <w:vAlign w:val="center"/>
          </w:tcPr>
          <w:p w14:paraId="3FB6E82D" w14:textId="1023EF78" w:rsidR="00DF4FF9" w:rsidRPr="00DF4FF9" w:rsidRDefault="000E4023" w:rsidP="00DF4FF9">
            <w:pPr>
              <w:jc w:val="right"/>
              <w:rPr>
                <w:sz w:val="15"/>
                <w:szCs w:val="15"/>
              </w:rPr>
            </w:pPr>
            <w:r>
              <w:rPr>
                <w:rFonts w:eastAsia="等线" w:cs="Times New Roman"/>
                <w:color w:val="000000"/>
                <w:sz w:val="15"/>
                <w:szCs w:val="15"/>
              </w:rPr>
              <w:t>606,616,089.80</w:t>
            </w:r>
          </w:p>
        </w:tc>
        <w:tc>
          <w:tcPr>
            <w:tcW w:w="337" w:type="pct"/>
            <w:tcBorders>
              <w:top w:val="single" w:sz="4" w:space="0" w:color="auto"/>
              <w:left w:val="nil"/>
              <w:bottom w:val="single" w:sz="4" w:space="0" w:color="auto"/>
              <w:right w:val="single" w:sz="4" w:space="0" w:color="auto"/>
            </w:tcBorders>
            <w:vAlign w:val="center"/>
          </w:tcPr>
          <w:p w14:paraId="66F5DD90" w14:textId="7D82D93A" w:rsidR="00DF4FF9" w:rsidRPr="00DF4FF9" w:rsidRDefault="000E4023" w:rsidP="00DF4FF9">
            <w:pPr>
              <w:jc w:val="right"/>
              <w:rPr>
                <w:sz w:val="15"/>
                <w:szCs w:val="15"/>
              </w:rPr>
            </w:pPr>
            <w:r>
              <w:rPr>
                <w:rFonts w:eastAsia="等线" w:cs="Times New Roman"/>
                <w:color w:val="000000"/>
                <w:sz w:val="15"/>
                <w:szCs w:val="15"/>
              </w:rPr>
              <w:t>209,666,671.9</w:t>
            </w:r>
          </w:p>
        </w:tc>
        <w:tc>
          <w:tcPr>
            <w:tcW w:w="337" w:type="pct"/>
            <w:tcBorders>
              <w:top w:val="single" w:sz="4" w:space="0" w:color="auto"/>
              <w:left w:val="nil"/>
              <w:bottom w:val="single" w:sz="4" w:space="0" w:color="auto"/>
              <w:right w:val="single" w:sz="4" w:space="0" w:color="auto"/>
            </w:tcBorders>
            <w:vAlign w:val="center"/>
          </w:tcPr>
          <w:p w14:paraId="0141C7A4" w14:textId="1F38787E" w:rsidR="00DF4FF9" w:rsidRPr="00DF4FF9" w:rsidRDefault="000E4023" w:rsidP="00DF4FF9">
            <w:pPr>
              <w:jc w:val="right"/>
              <w:rPr>
                <w:sz w:val="15"/>
                <w:szCs w:val="15"/>
              </w:rPr>
            </w:pPr>
            <w:r>
              <w:rPr>
                <w:rFonts w:eastAsia="等线" w:cs="Times New Roman"/>
                <w:color w:val="000000"/>
                <w:sz w:val="15"/>
                <w:szCs w:val="15"/>
              </w:rPr>
              <w:t>90,923,584.37</w:t>
            </w:r>
          </w:p>
        </w:tc>
        <w:tc>
          <w:tcPr>
            <w:tcW w:w="362" w:type="pct"/>
            <w:tcBorders>
              <w:top w:val="single" w:sz="4" w:space="0" w:color="auto"/>
              <w:left w:val="nil"/>
              <w:bottom w:val="single" w:sz="4" w:space="0" w:color="auto"/>
              <w:right w:val="single" w:sz="4" w:space="0" w:color="auto"/>
            </w:tcBorders>
            <w:vAlign w:val="center"/>
          </w:tcPr>
          <w:p w14:paraId="53948863" w14:textId="4584464A" w:rsidR="00DF4FF9" w:rsidRPr="00DF4FF9" w:rsidRDefault="000E4023" w:rsidP="00DF4FF9">
            <w:pPr>
              <w:jc w:val="right"/>
              <w:rPr>
                <w:sz w:val="15"/>
                <w:szCs w:val="15"/>
              </w:rPr>
            </w:pPr>
            <w:r>
              <w:rPr>
                <w:rFonts w:eastAsia="等线" w:cs="Times New Roman"/>
                <w:color w:val="000000"/>
                <w:sz w:val="15"/>
                <w:szCs w:val="15"/>
              </w:rPr>
              <w:t>300,590,256.22</w:t>
            </w:r>
          </w:p>
        </w:tc>
        <w:tc>
          <w:tcPr>
            <w:tcW w:w="436" w:type="pct"/>
            <w:vAlign w:val="center"/>
          </w:tcPr>
          <w:p w14:paraId="04412572" w14:textId="4E15E0D4" w:rsidR="00DF4FF9" w:rsidRPr="00DF4FF9" w:rsidRDefault="00DF4FF9" w:rsidP="00DF4FF9">
            <w:pPr>
              <w:jc w:val="right"/>
              <w:rPr>
                <w:sz w:val="15"/>
                <w:szCs w:val="15"/>
              </w:rPr>
            </w:pPr>
            <w:r w:rsidRPr="00DF4FF9">
              <w:rPr>
                <w:sz w:val="15"/>
                <w:szCs w:val="15"/>
              </w:rPr>
              <w:t>436,575,173.70</w:t>
            </w:r>
          </w:p>
        </w:tc>
        <w:tc>
          <w:tcPr>
            <w:tcW w:w="400" w:type="pct"/>
            <w:vAlign w:val="center"/>
          </w:tcPr>
          <w:p w14:paraId="52463F6F" w14:textId="12A74107" w:rsidR="00DF4FF9" w:rsidRPr="00DF4FF9" w:rsidRDefault="000E4023" w:rsidP="00DF4FF9">
            <w:pPr>
              <w:jc w:val="right"/>
              <w:rPr>
                <w:sz w:val="15"/>
                <w:szCs w:val="15"/>
              </w:rPr>
            </w:pPr>
            <w:r>
              <w:rPr>
                <w:sz w:val="15"/>
                <w:szCs w:val="15"/>
              </w:rPr>
              <w:t>286,475,612.64</w:t>
            </w:r>
          </w:p>
        </w:tc>
        <w:tc>
          <w:tcPr>
            <w:tcW w:w="401" w:type="pct"/>
            <w:vAlign w:val="center"/>
          </w:tcPr>
          <w:p w14:paraId="6BFC67ED" w14:textId="7DE66CB9" w:rsidR="00DF4FF9" w:rsidRPr="00DF4FF9" w:rsidRDefault="000E4023" w:rsidP="00DF4FF9">
            <w:pPr>
              <w:jc w:val="right"/>
              <w:rPr>
                <w:sz w:val="15"/>
                <w:szCs w:val="15"/>
              </w:rPr>
            </w:pPr>
            <w:r>
              <w:rPr>
                <w:sz w:val="15"/>
                <w:szCs w:val="15"/>
              </w:rPr>
              <w:t>723,050,786.34</w:t>
            </w:r>
          </w:p>
        </w:tc>
        <w:tc>
          <w:tcPr>
            <w:tcW w:w="401" w:type="pct"/>
            <w:vAlign w:val="center"/>
          </w:tcPr>
          <w:p w14:paraId="4D2BF0CC" w14:textId="338B6FCF" w:rsidR="00DF4FF9" w:rsidRPr="00DF4FF9" w:rsidRDefault="000E4023" w:rsidP="00DF4FF9">
            <w:pPr>
              <w:jc w:val="right"/>
              <w:rPr>
                <w:sz w:val="15"/>
                <w:szCs w:val="15"/>
              </w:rPr>
            </w:pPr>
            <w:r>
              <w:rPr>
                <w:sz w:val="15"/>
                <w:szCs w:val="15"/>
              </w:rPr>
              <w:t>274,407,081.12</w:t>
            </w:r>
          </w:p>
        </w:tc>
        <w:tc>
          <w:tcPr>
            <w:tcW w:w="366" w:type="pct"/>
            <w:vAlign w:val="center"/>
          </w:tcPr>
          <w:p w14:paraId="29C1AC22" w14:textId="48575381" w:rsidR="00DF4FF9" w:rsidRPr="00DF4FF9" w:rsidRDefault="000E4023" w:rsidP="00DF4FF9">
            <w:pPr>
              <w:jc w:val="right"/>
              <w:rPr>
                <w:sz w:val="15"/>
                <w:szCs w:val="15"/>
              </w:rPr>
            </w:pPr>
            <w:r>
              <w:rPr>
                <w:sz w:val="15"/>
                <w:szCs w:val="15"/>
              </w:rPr>
              <w:t>92,356,868.77</w:t>
            </w:r>
          </w:p>
        </w:tc>
        <w:tc>
          <w:tcPr>
            <w:tcW w:w="400" w:type="pct"/>
            <w:vAlign w:val="center"/>
          </w:tcPr>
          <w:p w14:paraId="05F56F05" w14:textId="747A0E1B" w:rsidR="00DF4FF9" w:rsidRPr="00DF4FF9" w:rsidRDefault="000E4023" w:rsidP="00DF4FF9">
            <w:pPr>
              <w:jc w:val="right"/>
              <w:rPr>
                <w:sz w:val="15"/>
                <w:szCs w:val="15"/>
              </w:rPr>
            </w:pPr>
            <w:r>
              <w:rPr>
                <w:sz w:val="15"/>
                <w:szCs w:val="15"/>
              </w:rPr>
              <w:t>366,763,949.89</w:t>
            </w:r>
          </w:p>
        </w:tc>
      </w:tr>
    </w:tbl>
    <w:p w14:paraId="1D9FD183" w14:textId="77777777" w:rsidR="00DE3432" w:rsidRDefault="00DE3432">
      <w:pPr>
        <w:rPr>
          <w:rFonts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1381"/>
        <w:gridCol w:w="1320"/>
        <w:gridCol w:w="1461"/>
        <w:gridCol w:w="1616"/>
        <w:gridCol w:w="1381"/>
        <w:gridCol w:w="1320"/>
        <w:gridCol w:w="1461"/>
        <w:gridCol w:w="1614"/>
      </w:tblGrid>
      <w:tr w:rsidR="00DE3432" w14:paraId="0E6B2B57" w14:textId="77777777" w:rsidTr="00DF4FF9">
        <w:trPr>
          <w:trHeight w:val="241"/>
        </w:trPr>
        <w:bookmarkStart w:id="423" w:name="OLE_LINK39" w:displacedByCustomXml="next"/>
        <w:sdt>
          <w:sdtPr>
            <w:tag w:val="_PLD_87ab97227e5642b988e110c5a28abb39"/>
            <w:id w:val="-1972891981"/>
          </w:sdtPr>
          <w:sdtContent>
            <w:tc>
              <w:tcPr>
                <w:tcW w:w="833" w:type="pct"/>
                <w:vMerge w:val="restart"/>
                <w:vAlign w:val="center"/>
              </w:tcPr>
              <w:p w14:paraId="17355E9E" w14:textId="77777777" w:rsidR="00DE3432" w:rsidRDefault="00A87294">
                <w:pPr>
                  <w:spacing w:line="276" w:lineRule="auto"/>
                  <w:ind w:right="-16"/>
                  <w:jc w:val="center"/>
                  <w:rPr>
                    <w:rFonts w:cs="Arial"/>
                    <w:bCs w:val="0"/>
                    <w:color w:val="000000" w:themeColor="text1"/>
                  </w:rPr>
                </w:pPr>
                <w:r>
                  <w:rPr>
                    <w:rFonts w:cs="Arial" w:hint="eastAsia"/>
                    <w:color w:val="000000" w:themeColor="text1"/>
                    <w:lang w:val="en-GB"/>
                  </w:rPr>
                  <w:t>子公司名称</w:t>
                </w:r>
              </w:p>
            </w:tc>
          </w:sdtContent>
        </w:sdt>
        <w:sdt>
          <w:sdtPr>
            <w:tag w:val="_PLD_85f8737cebf641b2aa266052f4118ba8"/>
            <w:id w:val="643930455"/>
          </w:sdtPr>
          <w:sdtContent>
            <w:tc>
              <w:tcPr>
                <w:tcW w:w="2084" w:type="pct"/>
                <w:gridSpan w:val="4"/>
                <w:vAlign w:val="center"/>
              </w:tcPr>
              <w:p w14:paraId="757B8692" w14:textId="77777777" w:rsidR="00DE3432" w:rsidRDefault="00A87294">
                <w:pPr>
                  <w:spacing w:line="276" w:lineRule="auto"/>
                  <w:ind w:right="-16"/>
                  <w:jc w:val="center"/>
                  <w:rPr>
                    <w:rFonts w:cs="Arial"/>
                    <w:bCs w:val="0"/>
                    <w:color w:val="000000" w:themeColor="text1"/>
                  </w:rPr>
                </w:pPr>
                <w:r>
                  <w:rPr>
                    <w:rFonts w:cs="Arial" w:hint="eastAsia"/>
                    <w:color w:val="000000" w:themeColor="text1"/>
                    <w:lang w:val="en-GB"/>
                  </w:rPr>
                  <w:t>本期发生额</w:t>
                </w:r>
              </w:p>
            </w:tc>
          </w:sdtContent>
        </w:sdt>
        <w:sdt>
          <w:sdtPr>
            <w:tag w:val="_PLD_32dac50c80854f268b3afdebef20332e"/>
            <w:id w:val="-90239928"/>
          </w:sdtPr>
          <w:sdtContent>
            <w:tc>
              <w:tcPr>
                <w:tcW w:w="2083" w:type="pct"/>
                <w:gridSpan w:val="4"/>
                <w:vAlign w:val="center"/>
              </w:tcPr>
              <w:p w14:paraId="1EE69191" w14:textId="77777777" w:rsidR="00DE3432" w:rsidRDefault="00A87294">
                <w:pPr>
                  <w:spacing w:line="276" w:lineRule="auto"/>
                  <w:ind w:right="-16"/>
                  <w:jc w:val="center"/>
                  <w:rPr>
                    <w:rFonts w:cs="Arial"/>
                    <w:bCs w:val="0"/>
                    <w:color w:val="000000" w:themeColor="text1"/>
                  </w:rPr>
                </w:pPr>
                <w:r>
                  <w:rPr>
                    <w:rFonts w:cs="Arial" w:hint="eastAsia"/>
                    <w:color w:val="000000" w:themeColor="text1"/>
                    <w:lang w:val="en-GB"/>
                  </w:rPr>
                  <w:t>上期发生额</w:t>
                </w:r>
              </w:p>
            </w:tc>
          </w:sdtContent>
        </w:sdt>
      </w:tr>
      <w:tr w:rsidR="00DE3432" w14:paraId="04D28C2A" w14:textId="77777777" w:rsidTr="00DF4FF9">
        <w:trPr>
          <w:trHeight w:val="241"/>
        </w:trPr>
        <w:tc>
          <w:tcPr>
            <w:tcW w:w="833" w:type="pct"/>
            <w:vMerge/>
            <w:vAlign w:val="center"/>
          </w:tcPr>
          <w:p w14:paraId="406A5CE8" w14:textId="77777777" w:rsidR="00DE3432" w:rsidRDefault="00DE3432">
            <w:pPr>
              <w:jc w:val="center"/>
              <w:rPr>
                <w:rFonts w:cs="Arial"/>
                <w:bCs w:val="0"/>
                <w:color w:val="000000" w:themeColor="text1"/>
              </w:rPr>
            </w:pPr>
          </w:p>
        </w:tc>
        <w:sdt>
          <w:sdtPr>
            <w:tag w:val="_PLD_29407a86c6924579a6442f5b24e6decd"/>
            <w:id w:val="2054187513"/>
          </w:sdtPr>
          <w:sdtContent>
            <w:tc>
              <w:tcPr>
                <w:tcW w:w="498" w:type="pct"/>
                <w:vAlign w:val="center"/>
              </w:tcPr>
              <w:p w14:paraId="4B7B01E1" w14:textId="77777777" w:rsidR="00DE3432" w:rsidRDefault="00A87294">
                <w:pPr>
                  <w:spacing w:line="276" w:lineRule="auto"/>
                  <w:jc w:val="center"/>
                  <w:rPr>
                    <w:rFonts w:cs="Arial"/>
                    <w:color w:val="000000" w:themeColor="text1"/>
                  </w:rPr>
                </w:pPr>
                <w:r>
                  <w:rPr>
                    <w:rFonts w:cs="Arial" w:hint="eastAsia"/>
                    <w:color w:val="000000" w:themeColor="text1"/>
                    <w:lang w:val="en-GB"/>
                  </w:rPr>
                  <w:t>营业收入</w:t>
                </w:r>
              </w:p>
            </w:tc>
          </w:sdtContent>
        </w:sdt>
        <w:sdt>
          <w:sdtPr>
            <w:tag w:val="_PLD_bc59f1076f2243f8984efa8df921ad2c"/>
            <w:id w:val="-1060935264"/>
          </w:sdtPr>
          <w:sdtContent>
            <w:tc>
              <w:tcPr>
                <w:tcW w:w="476" w:type="pct"/>
                <w:vAlign w:val="center"/>
              </w:tcPr>
              <w:p w14:paraId="4903E729" w14:textId="77777777" w:rsidR="00DE3432" w:rsidRDefault="00A87294">
                <w:pPr>
                  <w:spacing w:line="276" w:lineRule="auto"/>
                  <w:jc w:val="center"/>
                  <w:rPr>
                    <w:rFonts w:cs="Arial"/>
                    <w:color w:val="000000" w:themeColor="text1"/>
                  </w:rPr>
                </w:pPr>
                <w:r>
                  <w:rPr>
                    <w:rFonts w:cs="Arial" w:hint="eastAsia"/>
                    <w:color w:val="000000" w:themeColor="text1"/>
                    <w:lang w:val="en-GB"/>
                  </w:rPr>
                  <w:t>净利润</w:t>
                </w:r>
              </w:p>
            </w:tc>
          </w:sdtContent>
        </w:sdt>
        <w:sdt>
          <w:sdtPr>
            <w:tag w:val="_PLD_90f87c27e3fb4843892cceb85599a3b1"/>
            <w:id w:val="1998001731"/>
          </w:sdtPr>
          <w:sdtContent>
            <w:tc>
              <w:tcPr>
                <w:tcW w:w="527" w:type="pct"/>
                <w:vAlign w:val="center"/>
              </w:tcPr>
              <w:p w14:paraId="35C7E23E" w14:textId="77777777" w:rsidR="00DE3432" w:rsidRDefault="00A87294">
                <w:pPr>
                  <w:spacing w:line="276" w:lineRule="auto"/>
                  <w:jc w:val="center"/>
                  <w:rPr>
                    <w:rFonts w:cs="Arial"/>
                    <w:color w:val="000000" w:themeColor="text1"/>
                  </w:rPr>
                </w:pPr>
                <w:r>
                  <w:rPr>
                    <w:rFonts w:cs="Arial" w:hint="eastAsia"/>
                    <w:color w:val="000000" w:themeColor="text1"/>
                    <w:lang w:val="en-GB"/>
                  </w:rPr>
                  <w:t>综合收益总额</w:t>
                </w:r>
              </w:p>
            </w:tc>
          </w:sdtContent>
        </w:sdt>
        <w:sdt>
          <w:sdtPr>
            <w:rPr>
              <w:highlight w:val="yellow"/>
            </w:rPr>
            <w:tag w:val="_PLD_3126fb1798f346de95a39458603c4301"/>
            <w:id w:val="1553741192"/>
          </w:sdtPr>
          <w:sdtContent>
            <w:tc>
              <w:tcPr>
                <w:tcW w:w="583" w:type="pct"/>
                <w:vAlign w:val="center"/>
              </w:tcPr>
              <w:p w14:paraId="503F2FE7" w14:textId="77777777" w:rsidR="00DE3432" w:rsidRPr="00AD016A" w:rsidRDefault="00A87294">
                <w:pPr>
                  <w:spacing w:line="276" w:lineRule="auto"/>
                  <w:jc w:val="center"/>
                  <w:rPr>
                    <w:rFonts w:cs="Arial"/>
                    <w:color w:val="000000" w:themeColor="text1"/>
                    <w:highlight w:val="yellow"/>
                  </w:rPr>
                </w:pPr>
                <w:r w:rsidRPr="00503A2A">
                  <w:rPr>
                    <w:rFonts w:cs="Arial" w:hint="eastAsia"/>
                    <w:color w:val="000000" w:themeColor="text1"/>
                    <w:lang w:val="en-GB"/>
                  </w:rPr>
                  <w:t>经营活动现金流量</w:t>
                </w:r>
              </w:p>
            </w:tc>
          </w:sdtContent>
        </w:sdt>
        <w:sdt>
          <w:sdtPr>
            <w:tag w:val="_PLD_44ccfb27fc6943ac84654ba7c7bef20e"/>
            <w:id w:val="32692249"/>
          </w:sdtPr>
          <w:sdtContent>
            <w:tc>
              <w:tcPr>
                <w:tcW w:w="498" w:type="pct"/>
                <w:vAlign w:val="center"/>
              </w:tcPr>
              <w:p w14:paraId="231D806B" w14:textId="77777777" w:rsidR="00DE3432" w:rsidRDefault="00A87294">
                <w:pPr>
                  <w:spacing w:line="276" w:lineRule="auto"/>
                  <w:jc w:val="center"/>
                  <w:rPr>
                    <w:rFonts w:cs="Arial"/>
                    <w:color w:val="000000" w:themeColor="text1"/>
                  </w:rPr>
                </w:pPr>
                <w:r>
                  <w:rPr>
                    <w:rFonts w:cs="Arial" w:hint="eastAsia"/>
                    <w:color w:val="000000" w:themeColor="text1"/>
                    <w:lang w:val="en-GB"/>
                  </w:rPr>
                  <w:t>营业收入</w:t>
                </w:r>
              </w:p>
            </w:tc>
          </w:sdtContent>
        </w:sdt>
        <w:sdt>
          <w:sdtPr>
            <w:tag w:val="_PLD_c08aebbf24fa4b1aa2c4f79232c7c630"/>
            <w:id w:val="-1614581942"/>
          </w:sdtPr>
          <w:sdtContent>
            <w:tc>
              <w:tcPr>
                <w:tcW w:w="476" w:type="pct"/>
                <w:vAlign w:val="center"/>
              </w:tcPr>
              <w:p w14:paraId="3DD457FF" w14:textId="77777777" w:rsidR="00DE3432" w:rsidRDefault="00A87294">
                <w:pPr>
                  <w:spacing w:line="276" w:lineRule="auto"/>
                  <w:jc w:val="center"/>
                  <w:rPr>
                    <w:rFonts w:cs="Arial"/>
                    <w:color w:val="000000" w:themeColor="text1"/>
                  </w:rPr>
                </w:pPr>
                <w:r>
                  <w:rPr>
                    <w:rFonts w:cs="Arial" w:hint="eastAsia"/>
                    <w:color w:val="000000" w:themeColor="text1"/>
                    <w:lang w:val="en-GB"/>
                  </w:rPr>
                  <w:t>净利润</w:t>
                </w:r>
              </w:p>
            </w:tc>
          </w:sdtContent>
        </w:sdt>
        <w:sdt>
          <w:sdtPr>
            <w:tag w:val="_PLD_0a377a03553f4d909179190a153a31b7"/>
            <w:id w:val="-729917053"/>
          </w:sdtPr>
          <w:sdtContent>
            <w:tc>
              <w:tcPr>
                <w:tcW w:w="527" w:type="pct"/>
                <w:vAlign w:val="center"/>
              </w:tcPr>
              <w:p w14:paraId="1640A449" w14:textId="77777777" w:rsidR="00DE3432" w:rsidRDefault="00A87294">
                <w:pPr>
                  <w:spacing w:line="276" w:lineRule="auto"/>
                  <w:jc w:val="center"/>
                  <w:rPr>
                    <w:rFonts w:cs="Arial"/>
                    <w:color w:val="000000" w:themeColor="text1"/>
                  </w:rPr>
                </w:pPr>
                <w:r>
                  <w:rPr>
                    <w:rFonts w:cs="Arial" w:hint="eastAsia"/>
                    <w:color w:val="000000" w:themeColor="text1"/>
                    <w:lang w:val="en-GB"/>
                  </w:rPr>
                  <w:t>综合收益总额</w:t>
                </w:r>
              </w:p>
            </w:tc>
          </w:sdtContent>
        </w:sdt>
        <w:sdt>
          <w:sdtPr>
            <w:tag w:val="_PLD_400ec1e5e2cf42e5a9eea23ddbdbd572"/>
            <w:id w:val="990220070"/>
          </w:sdtPr>
          <w:sdtContent>
            <w:tc>
              <w:tcPr>
                <w:tcW w:w="582" w:type="pct"/>
                <w:vAlign w:val="center"/>
              </w:tcPr>
              <w:p w14:paraId="48EB4568" w14:textId="77777777" w:rsidR="00DE3432" w:rsidRDefault="00A87294">
                <w:pPr>
                  <w:spacing w:line="276" w:lineRule="auto"/>
                  <w:jc w:val="center"/>
                  <w:rPr>
                    <w:rFonts w:cs="Arial"/>
                    <w:color w:val="000000" w:themeColor="text1"/>
                  </w:rPr>
                </w:pPr>
                <w:r>
                  <w:rPr>
                    <w:rFonts w:cs="Arial" w:hint="eastAsia"/>
                    <w:color w:val="000000" w:themeColor="text1"/>
                    <w:lang w:val="en-GB"/>
                  </w:rPr>
                  <w:t>经营活动现金流量</w:t>
                </w:r>
              </w:p>
            </w:tc>
          </w:sdtContent>
        </w:sdt>
      </w:tr>
      <w:tr w:rsidR="00DF4FF9" w14:paraId="3986044F" w14:textId="77777777" w:rsidTr="00DF4FF9">
        <w:tc>
          <w:tcPr>
            <w:tcW w:w="833" w:type="pct"/>
          </w:tcPr>
          <w:p w14:paraId="1C57D185" w14:textId="2469376D" w:rsidR="00DF4FF9" w:rsidRPr="0030257F" w:rsidRDefault="00DF4FF9" w:rsidP="00DF4FF9">
            <w:pPr>
              <w:spacing w:line="276" w:lineRule="auto"/>
              <w:rPr>
                <w:sz w:val="15"/>
                <w:szCs w:val="15"/>
              </w:rPr>
            </w:pPr>
            <w:r w:rsidRPr="0030257F">
              <w:rPr>
                <w:rFonts w:hint="eastAsia"/>
                <w:sz w:val="15"/>
                <w:szCs w:val="15"/>
              </w:rPr>
              <w:lastRenderedPageBreak/>
              <w:t>山东好当家海洋捕捞有限公司</w:t>
            </w:r>
          </w:p>
        </w:tc>
        <w:tc>
          <w:tcPr>
            <w:tcW w:w="498" w:type="pct"/>
            <w:tcBorders>
              <w:top w:val="single" w:sz="4" w:space="0" w:color="auto"/>
              <w:left w:val="single" w:sz="4" w:space="0" w:color="auto"/>
              <w:bottom w:val="single" w:sz="4" w:space="0" w:color="auto"/>
              <w:right w:val="single" w:sz="4" w:space="0" w:color="auto"/>
            </w:tcBorders>
            <w:vAlign w:val="center"/>
          </w:tcPr>
          <w:p w14:paraId="700D9FE0" w14:textId="3A51CF40" w:rsidR="00DF4FF9" w:rsidRPr="0030257F" w:rsidRDefault="0030257F" w:rsidP="00DF4FF9">
            <w:pPr>
              <w:spacing w:line="276" w:lineRule="auto"/>
              <w:jc w:val="right"/>
              <w:rPr>
                <w:sz w:val="15"/>
                <w:szCs w:val="15"/>
              </w:rPr>
            </w:pPr>
            <w:r w:rsidRPr="0030257F">
              <w:rPr>
                <w:rFonts w:eastAsia="等线" w:cs="Times New Roman"/>
                <w:color w:val="000000"/>
                <w:sz w:val="15"/>
                <w:szCs w:val="15"/>
              </w:rPr>
              <w:t>105,353,834.40</w:t>
            </w:r>
          </w:p>
        </w:tc>
        <w:tc>
          <w:tcPr>
            <w:tcW w:w="476" w:type="pct"/>
            <w:tcBorders>
              <w:top w:val="single" w:sz="4" w:space="0" w:color="auto"/>
              <w:left w:val="nil"/>
              <w:bottom w:val="single" w:sz="4" w:space="0" w:color="auto"/>
              <w:right w:val="single" w:sz="4" w:space="0" w:color="auto"/>
            </w:tcBorders>
            <w:vAlign w:val="center"/>
          </w:tcPr>
          <w:p w14:paraId="55BB35EE" w14:textId="2AC05269" w:rsidR="00DF4FF9" w:rsidRPr="0030257F" w:rsidRDefault="000E4023" w:rsidP="00DF4FF9">
            <w:pPr>
              <w:spacing w:line="276" w:lineRule="auto"/>
              <w:jc w:val="right"/>
              <w:rPr>
                <w:sz w:val="15"/>
                <w:szCs w:val="15"/>
              </w:rPr>
            </w:pPr>
            <w:r>
              <w:rPr>
                <w:rFonts w:eastAsia="等线" w:cs="Times New Roman"/>
                <w:color w:val="000000"/>
                <w:sz w:val="15"/>
                <w:szCs w:val="15"/>
              </w:rPr>
              <w:t>-261,002.87</w:t>
            </w:r>
          </w:p>
        </w:tc>
        <w:tc>
          <w:tcPr>
            <w:tcW w:w="527" w:type="pct"/>
            <w:tcBorders>
              <w:top w:val="single" w:sz="4" w:space="0" w:color="auto"/>
              <w:left w:val="nil"/>
              <w:bottom w:val="single" w:sz="4" w:space="0" w:color="auto"/>
              <w:right w:val="single" w:sz="4" w:space="0" w:color="auto"/>
            </w:tcBorders>
            <w:vAlign w:val="center"/>
          </w:tcPr>
          <w:p w14:paraId="0A10D87C" w14:textId="6E59D6EC" w:rsidR="00DF4FF9" w:rsidRPr="0030257F" w:rsidRDefault="000E4023" w:rsidP="00DF4FF9">
            <w:pPr>
              <w:spacing w:line="276" w:lineRule="auto"/>
              <w:jc w:val="right"/>
              <w:rPr>
                <w:sz w:val="15"/>
                <w:szCs w:val="15"/>
              </w:rPr>
            </w:pPr>
            <w:r>
              <w:rPr>
                <w:rFonts w:eastAsia="等线" w:cs="Times New Roman"/>
                <w:color w:val="000000"/>
                <w:sz w:val="15"/>
                <w:szCs w:val="15"/>
              </w:rPr>
              <w:t>-261,002.87</w:t>
            </w:r>
          </w:p>
        </w:tc>
        <w:tc>
          <w:tcPr>
            <w:tcW w:w="583" w:type="pct"/>
          </w:tcPr>
          <w:p w14:paraId="434DCB8A" w14:textId="1DF71758" w:rsidR="00DF4FF9" w:rsidRPr="0030257F" w:rsidRDefault="00BA5710" w:rsidP="00DF4FF9">
            <w:pPr>
              <w:spacing w:line="276" w:lineRule="auto"/>
              <w:jc w:val="right"/>
              <w:rPr>
                <w:sz w:val="15"/>
                <w:szCs w:val="15"/>
              </w:rPr>
            </w:pPr>
            <w:r>
              <w:rPr>
                <w:sz w:val="15"/>
                <w:szCs w:val="15"/>
              </w:rPr>
              <w:t>-9,502,601.10</w:t>
            </w:r>
          </w:p>
        </w:tc>
        <w:tc>
          <w:tcPr>
            <w:tcW w:w="498" w:type="pct"/>
          </w:tcPr>
          <w:p w14:paraId="1A863358" w14:textId="4A991DA0" w:rsidR="00DF4FF9" w:rsidRPr="0030257F" w:rsidRDefault="000E4023" w:rsidP="00AD016A">
            <w:pPr>
              <w:spacing w:line="276" w:lineRule="auto"/>
              <w:jc w:val="right"/>
              <w:rPr>
                <w:sz w:val="15"/>
                <w:szCs w:val="15"/>
              </w:rPr>
            </w:pPr>
            <w:r>
              <w:rPr>
                <w:sz w:val="15"/>
                <w:szCs w:val="15"/>
              </w:rPr>
              <w:t>95,646,162.22</w:t>
            </w:r>
          </w:p>
        </w:tc>
        <w:tc>
          <w:tcPr>
            <w:tcW w:w="476" w:type="pct"/>
          </w:tcPr>
          <w:p w14:paraId="296C7204" w14:textId="32045A33" w:rsidR="00DF4FF9" w:rsidRPr="0030257F" w:rsidRDefault="00DF4FF9" w:rsidP="00AD016A">
            <w:pPr>
              <w:spacing w:line="276" w:lineRule="auto"/>
              <w:jc w:val="right"/>
              <w:rPr>
                <w:sz w:val="15"/>
                <w:szCs w:val="15"/>
              </w:rPr>
            </w:pPr>
            <w:r w:rsidRPr="0030257F">
              <w:rPr>
                <w:rFonts w:hint="eastAsia"/>
                <w:sz w:val="15"/>
                <w:szCs w:val="15"/>
              </w:rPr>
              <w:t>-2075345.50</w:t>
            </w:r>
          </w:p>
        </w:tc>
        <w:tc>
          <w:tcPr>
            <w:tcW w:w="527" w:type="pct"/>
          </w:tcPr>
          <w:p w14:paraId="405EBC06" w14:textId="5EF5498C" w:rsidR="00DF4FF9" w:rsidRPr="0030257F" w:rsidRDefault="000E4023" w:rsidP="00AD016A">
            <w:pPr>
              <w:spacing w:line="276" w:lineRule="auto"/>
              <w:jc w:val="right"/>
              <w:rPr>
                <w:sz w:val="15"/>
                <w:szCs w:val="15"/>
              </w:rPr>
            </w:pPr>
            <w:r>
              <w:rPr>
                <w:sz w:val="15"/>
                <w:szCs w:val="15"/>
              </w:rPr>
              <w:t>-2,075,345.50</w:t>
            </w:r>
          </w:p>
        </w:tc>
        <w:tc>
          <w:tcPr>
            <w:tcW w:w="582" w:type="pct"/>
          </w:tcPr>
          <w:p w14:paraId="0D601158" w14:textId="2DECE842" w:rsidR="00DF4FF9" w:rsidRPr="0030257F" w:rsidRDefault="000E4023" w:rsidP="00AD016A">
            <w:pPr>
              <w:spacing w:line="276" w:lineRule="auto"/>
              <w:jc w:val="right"/>
              <w:rPr>
                <w:sz w:val="15"/>
                <w:szCs w:val="15"/>
              </w:rPr>
            </w:pPr>
            <w:r>
              <w:rPr>
                <w:sz w:val="15"/>
                <w:szCs w:val="15"/>
              </w:rPr>
              <w:t>-7,186,579.32</w:t>
            </w:r>
          </w:p>
        </w:tc>
      </w:tr>
      <w:bookmarkEnd w:id="423"/>
    </w:tbl>
    <w:p w14:paraId="4BBCD0B5" w14:textId="77777777" w:rsidR="00DE3432" w:rsidRDefault="00DE3432">
      <w:pPr>
        <w:rPr>
          <w:rFonts w:cs="Arial"/>
          <w:color w:val="000000" w:themeColor="text1"/>
        </w:rPr>
      </w:pPr>
    </w:p>
    <w:p w14:paraId="259F89F8" w14:textId="77777777" w:rsidR="00DE3432" w:rsidRDefault="00A87294">
      <w:pPr>
        <w:rPr>
          <w:rFonts w:cs="Arial"/>
          <w:color w:val="000000" w:themeColor="text1"/>
        </w:rPr>
      </w:pPr>
      <w:r>
        <w:rPr>
          <w:rFonts w:cs="Arial" w:hint="eastAsia"/>
          <w:color w:val="000000" w:themeColor="text1"/>
        </w:rPr>
        <w:t>其他说明：</w:t>
      </w:r>
    </w:p>
    <w:bookmarkStart w:id="424" w:name="OLE_LINK45" w:displacedByCustomXml="next"/>
    <w:sdt>
      <w:sdtPr>
        <w:rPr>
          <w:rFonts w:cs="Arial"/>
          <w:color w:val="000000" w:themeColor="text1"/>
        </w:rPr>
        <w:alias w:val="重要非全资子公司的主要财务信息的其他说明"/>
        <w:tag w:val="_GBC_c6413d961dad488aae6fcf0fda2bf33a"/>
        <w:id w:val="-220212108"/>
        <w:placeholder>
          <w:docPart w:val="GBC22222222222222222222222222222"/>
        </w:placeholder>
      </w:sdtPr>
      <w:sdtContent>
        <w:p w14:paraId="747CBD3E" w14:textId="2BB91880" w:rsidR="00DE3432" w:rsidRDefault="00AD016A">
          <w:pPr>
            <w:rPr>
              <w:rFonts w:cs="Arial"/>
              <w:color w:val="000000" w:themeColor="text1"/>
            </w:rPr>
          </w:pPr>
          <w:r>
            <w:rPr>
              <w:rFonts w:cs="Arial" w:hint="eastAsia"/>
              <w:color w:val="000000" w:themeColor="text1"/>
            </w:rPr>
            <w:t>无</w:t>
          </w:r>
        </w:p>
      </w:sdtContent>
    </w:sdt>
    <w:bookmarkEnd w:id="424" w:displacedByCustomXml="prev"/>
    <w:p w14:paraId="7074DEAB" w14:textId="77777777" w:rsidR="00DE3432" w:rsidRDefault="00DE3432">
      <w:pPr>
        <w:rPr>
          <w:rFonts w:cs="Arial"/>
          <w:color w:val="000000" w:themeColor="text1"/>
        </w:rPr>
      </w:pPr>
    </w:p>
    <w:p w14:paraId="4E8F3CBB" w14:textId="77777777" w:rsidR="00DE3432" w:rsidRDefault="00DE3432">
      <w:pPr>
        <w:rPr>
          <w:rFonts w:cs="Arial"/>
          <w:color w:val="000000" w:themeColor="text1"/>
        </w:rPr>
        <w:sectPr w:rsidR="00DE3432">
          <w:pgSz w:w="16838" w:h="11906" w:orient="landscape"/>
          <w:pgMar w:top="1797" w:right="1525" w:bottom="1276" w:left="1440" w:header="856" w:footer="992" w:gutter="0"/>
          <w:cols w:space="425"/>
          <w:docGrid w:linePitch="312"/>
        </w:sectPr>
      </w:pPr>
    </w:p>
    <w:p w14:paraId="6819C073" w14:textId="77777777" w:rsidR="00DE3432" w:rsidRDefault="00DE3432">
      <w:pPr>
        <w:rPr>
          <w:rFonts w:cs="Arial"/>
          <w:color w:val="000000" w:themeColor="text1"/>
        </w:rPr>
      </w:pPr>
    </w:p>
    <w:p w14:paraId="3EF8F8E8" w14:textId="77777777" w:rsidR="00DE3432" w:rsidRDefault="00A87294">
      <w:pPr>
        <w:pStyle w:val="4"/>
        <w:numPr>
          <w:ilvl w:val="3"/>
          <w:numId w:val="51"/>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使用企业集团资产和清偿企业集团债务的重大限制：</w:t>
      </w:r>
    </w:p>
    <w:p w14:paraId="7071C328" w14:textId="019D9333" w:rsidR="00D443C8" w:rsidRDefault="00000000" w:rsidP="00D443C8">
      <w:pPr>
        <w:tabs>
          <w:tab w:val="left" w:pos="2436"/>
        </w:tabs>
        <w:rPr>
          <w:rFonts w:cs="Arial"/>
          <w:b/>
          <w:color w:val="000000" w:themeColor="text1"/>
        </w:rPr>
      </w:pPr>
      <w:sdt>
        <w:sdtPr>
          <w:rPr>
            <w:color w:val="000000" w:themeColor="text1"/>
          </w:rPr>
          <w:alias w:val="是否适用：使用企业集团资产和清偿企业集团债务的重大限制[双击切换]"/>
          <w:tag w:val="_GBC_d4aaeca51c634ffea892b86812441771"/>
          <w:id w:val="-583060809"/>
          <w:placeholder>
            <w:docPart w:val="GBC22222222222222222222222222222"/>
          </w:placeholder>
        </w:sdtPr>
        <w:sdtContent>
          <w:r w:rsidR="00A87294">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sidR="00A87294">
            <w:rPr>
              <w:rFonts w:ascii="宋体" w:hAnsi="宋体"/>
              <w:color w:val="000000" w:themeColor="text1"/>
            </w:rPr>
            <w:fldChar w:fldCharType="end"/>
          </w:r>
          <w:r w:rsidR="00A87294">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5758BE6E" w14:textId="7C560BEC" w:rsidR="00DE3432" w:rsidRDefault="00DE3432">
      <w:pPr>
        <w:rPr>
          <w:rFonts w:cs="Arial"/>
          <w:b/>
          <w:color w:val="000000" w:themeColor="text1"/>
        </w:rPr>
      </w:pPr>
    </w:p>
    <w:p w14:paraId="028E6731" w14:textId="77777777" w:rsidR="00DE3432" w:rsidRDefault="00DE3432">
      <w:pPr>
        <w:rPr>
          <w:rFonts w:cs="Arial"/>
          <w:color w:val="000000" w:themeColor="text1"/>
        </w:rPr>
      </w:pPr>
    </w:p>
    <w:p w14:paraId="2C19857D" w14:textId="77777777" w:rsidR="00DE3432" w:rsidRDefault="00A87294">
      <w:pPr>
        <w:pStyle w:val="4"/>
        <w:numPr>
          <w:ilvl w:val="3"/>
          <w:numId w:val="51"/>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68162137"/>
        <w:placeholder>
          <w:docPart w:val="GBC22222222222222222222222222222"/>
        </w:placeholder>
      </w:sdtPr>
      <w:sdtContent>
        <w:p w14:paraId="55F3E46D" w14:textId="40B2D7D7" w:rsidR="00DE3432" w:rsidRDefault="00A87294" w:rsidP="00D443C8">
          <w:pPr>
            <w:rPr>
              <w:rFonts w:cs="Arial"/>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8F1473" w14:textId="77777777" w:rsidR="00DE3432" w:rsidRPr="008F0231" w:rsidRDefault="00DE3432">
      <w:pPr>
        <w:rPr>
          <w:rFonts w:cs="Arial"/>
          <w:b/>
          <w:color w:val="000000" w:themeColor="text1"/>
        </w:rPr>
      </w:pPr>
    </w:p>
    <w:p w14:paraId="74103400"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452752740"/>
        <w:placeholder>
          <w:docPart w:val="GBC22222222222222222222222222222"/>
        </w:placeholder>
      </w:sdtPr>
      <w:sdtContent>
        <w:p w14:paraId="3DA2EAD1" w14:textId="3993EEC4"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1725E6" w14:textId="77777777" w:rsidR="00DE3432" w:rsidRDefault="00DE3432">
      <w:pPr>
        <w:rPr>
          <w:color w:val="000000" w:themeColor="text1"/>
        </w:rPr>
      </w:pPr>
    </w:p>
    <w:p w14:paraId="4915B774" w14:textId="77777777" w:rsidR="00DE3432" w:rsidRDefault="00A87294">
      <w:pPr>
        <w:pStyle w:val="3"/>
        <w:numPr>
          <w:ilvl w:val="2"/>
          <w:numId w:val="50"/>
        </w:numPr>
        <w:rPr>
          <w:rFonts w:ascii="宋体" w:hAnsi="宋体" w:cs="Arial" w:hint="eastAsia"/>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908302765"/>
        <w:placeholder>
          <w:docPart w:val="GBC22222222222222222222222222222"/>
        </w:placeholder>
      </w:sdtPr>
      <w:sdtContent>
        <w:p w14:paraId="612BC13E" w14:textId="1A00E208" w:rsidR="00D443C8" w:rsidRDefault="00A87294" w:rsidP="00D443C8">
          <w:pPr>
            <w:rPr>
              <w:rFonts w:cs="Arial"/>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54EAFF4" w14:textId="43AF9F3B" w:rsidR="00DE3432" w:rsidRDefault="00DE3432">
      <w:pPr>
        <w:rPr>
          <w:rFonts w:cs="Arial"/>
          <w:color w:val="000000" w:themeColor="text1"/>
        </w:rPr>
      </w:pPr>
    </w:p>
    <w:p w14:paraId="16C112C3" w14:textId="77777777" w:rsidR="00DE3432" w:rsidRDefault="00DE3432">
      <w:pPr>
        <w:rPr>
          <w:color w:val="000000" w:themeColor="text1"/>
        </w:rPr>
      </w:pPr>
    </w:p>
    <w:p w14:paraId="07F984A1" w14:textId="77777777" w:rsidR="00DE3432" w:rsidRDefault="00A87294">
      <w:pPr>
        <w:pStyle w:val="3"/>
        <w:numPr>
          <w:ilvl w:val="2"/>
          <w:numId w:val="50"/>
        </w:numPr>
        <w:rPr>
          <w:rFonts w:ascii="宋体" w:hAnsi="宋体" w:cs="Arial" w:hint="eastAsia"/>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1038194278"/>
        <w:placeholder>
          <w:docPart w:val="GBC22222222222222222222222222222"/>
        </w:placeholder>
      </w:sdtPr>
      <w:sdtContent>
        <w:p w14:paraId="0A61DA66" w14:textId="09C76972" w:rsidR="00D443C8" w:rsidRDefault="00A87294" w:rsidP="00D443C8">
          <w:pPr>
            <w:rPr>
              <w:rFonts w:cs="Arial"/>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97550B" w14:textId="4CBD2109" w:rsidR="00DE3432" w:rsidRDefault="00DE3432">
      <w:pPr>
        <w:rPr>
          <w:rFonts w:cs="Arial"/>
          <w:color w:val="000000" w:themeColor="text1"/>
        </w:rPr>
      </w:pPr>
    </w:p>
    <w:p w14:paraId="67A65D76" w14:textId="77777777" w:rsidR="00DE3432" w:rsidRDefault="00DE3432">
      <w:pPr>
        <w:rPr>
          <w:rFonts w:cs="Arial"/>
          <w:color w:val="000000" w:themeColor="text1"/>
        </w:rPr>
      </w:pPr>
    </w:p>
    <w:p w14:paraId="745C693B" w14:textId="77777777" w:rsidR="00DE3432" w:rsidRDefault="00A87294">
      <w:pPr>
        <w:pStyle w:val="3"/>
        <w:numPr>
          <w:ilvl w:val="2"/>
          <w:numId w:val="50"/>
        </w:numPr>
        <w:rPr>
          <w:rFonts w:ascii="宋体" w:hAnsi="宋体" w:cs="Arial" w:hint="eastAsia"/>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2128818370"/>
        <w:placeholder>
          <w:docPart w:val="GBC22222222222222222222222222222"/>
        </w:placeholder>
      </w:sdtPr>
      <w:sdtContent>
        <w:p w14:paraId="183DF5D2" w14:textId="7C02FDC0" w:rsidR="00D443C8" w:rsidRDefault="00A87294" w:rsidP="00D443C8">
          <w:pPr>
            <w:rPr>
              <w:rFonts w:cs="Arial"/>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C6B87B" w14:textId="725D6944" w:rsidR="00DE3432" w:rsidRDefault="00DE3432">
      <w:pPr>
        <w:rPr>
          <w:rFonts w:cs="Arial"/>
          <w:color w:val="000000" w:themeColor="text1"/>
        </w:rPr>
      </w:pPr>
    </w:p>
    <w:p w14:paraId="35A032A8" w14:textId="77777777" w:rsidR="00DE3432" w:rsidRDefault="00DE3432">
      <w:pPr>
        <w:rPr>
          <w:rFonts w:cs="Arial"/>
          <w:color w:val="000000" w:themeColor="text1"/>
        </w:rPr>
      </w:pPr>
    </w:p>
    <w:p w14:paraId="5DC42721" w14:textId="77777777" w:rsidR="00DE3432" w:rsidRDefault="00A87294">
      <w:pPr>
        <w:pStyle w:val="3"/>
        <w:numPr>
          <w:ilvl w:val="2"/>
          <w:numId w:val="50"/>
        </w:numPr>
        <w:rPr>
          <w:rFonts w:ascii="宋体" w:hAnsi="宋体" w:cs="Arial" w:hint="eastAsia"/>
          <w:color w:val="000000" w:themeColor="text1"/>
          <w:szCs w:val="21"/>
        </w:rPr>
      </w:pPr>
      <w:r>
        <w:rPr>
          <w:rFonts w:ascii="宋体" w:hAnsi="宋体" w:cs="Arial" w:hint="eastAsia"/>
          <w:color w:val="000000" w:themeColor="text1"/>
          <w:szCs w:val="21"/>
        </w:rPr>
        <w:t>在未纳入合并财务报表范围的结构化主体中的权益</w:t>
      </w:r>
    </w:p>
    <w:p w14:paraId="491DFD7F" w14:textId="77777777" w:rsidR="00DE3432" w:rsidRDefault="00A87294">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920937153"/>
        <w:placeholder>
          <w:docPart w:val="GBC22222222222222222222222222222"/>
        </w:placeholder>
      </w:sdtPr>
      <w:sdtContent>
        <w:p w14:paraId="003CAD9A" w14:textId="0C6AE8EE" w:rsidR="00DE3432" w:rsidRDefault="00A87294" w:rsidP="00D443C8">
          <w:pPr>
            <w:rPr>
              <w:rFonts w:cs="Arial"/>
              <w:color w:val="000000" w:themeColor="text1"/>
            </w:rPr>
          </w:pPr>
          <w:r>
            <w:rPr>
              <w:rFonts w:ascii="宋体" w:hAnsi="宋体" w:cs="Arial"/>
              <w:color w:val="000000" w:themeColor="text1"/>
            </w:rPr>
            <w:fldChar w:fldCharType="begin"/>
          </w:r>
          <w:r w:rsidR="00D443C8">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443C8">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32DC8FCA" w14:textId="77777777" w:rsidR="00DE3432" w:rsidRDefault="00DE3432">
      <w:pPr>
        <w:rPr>
          <w:rFonts w:cs="Arial"/>
          <w:color w:val="000000" w:themeColor="text1"/>
        </w:rPr>
      </w:pPr>
    </w:p>
    <w:p w14:paraId="5284FD9E" w14:textId="77777777" w:rsidR="00DE3432" w:rsidRDefault="00A87294">
      <w:pPr>
        <w:pStyle w:val="3"/>
        <w:numPr>
          <w:ilvl w:val="2"/>
          <w:numId w:val="50"/>
        </w:numPr>
        <w:rPr>
          <w:rFonts w:ascii="宋体" w:hAnsi="宋体" w:cs="Arial" w:hint="eastAsia"/>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509036062"/>
        <w:placeholder>
          <w:docPart w:val="GBC22222222222222222222222222222"/>
        </w:placeholder>
      </w:sdtPr>
      <w:sdtContent>
        <w:p w14:paraId="20CF17DE" w14:textId="21651D2E"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D361F6" w14:textId="77777777" w:rsidR="00DE3432" w:rsidRDefault="00DE3432">
      <w:pPr>
        <w:rPr>
          <w:color w:val="000000" w:themeColor="text1"/>
        </w:rPr>
      </w:pPr>
    </w:p>
    <w:p w14:paraId="1F61EAB1" w14:textId="77777777" w:rsidR="00DE3432" w:rsidRDefault="00A87294">
      <w:pPr>
        <w:pStyle w:val="20"/>
        <w:numPr>
          <w:ilvl w:val="0"/>
          <w:numId w:val="28"/>
        </w:numPr>
        <w:ind w:left="422" w:hanging="422"/>
        <w:rPr>
          <w:rFonts w:ascii="宋体" w:hAnsi="宋体" w:hint="eastAsia"/>
          <w:color w:val="000000" w:themeColor="text1"/>
        </w:rPr>
      </w:pPr>
      <w:bookmarkStart w:id="425" w:name="_Hlk167976217"/>
      <w:r>
        <w:rPr>
          <w:rFonts w:ascii="宋体" w:hAnsi="宋体" w:hint="eastAsia"/>
          <w:color w:val="000000" w:themeColor="text1"/>
        </w:rPr>
        <w:t>政府补助</w:t>
      </w:r>
    </w:p>
    <w:p w14:paraId="0A75575B" w14:textId="77777777" w:rsidR="00DE3432" w:rsidRDefault="00A87294">
      <w:pPr>
        <w:pStyle w:val="3"/>
        <w:numPr>
          <w:ilvl w:val="0"/>
          <w:numId w:val="108"/>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1557207041"/>
        <w:placeholder>
          <w:docPart w:val="GBC22222222222222222222222222222"/>
        </w:placeholder>
      </w:sdtPr>
      <w:sdtContent>
        <w:p w14:paraId="1AB39EE3" w14:textId="3FF0187E"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E3291A" w14:textId="77777777" w:rsidR="00DE3432" w:rsidRDefault="00DE3432">
      <w:pPr>
        <w:rPr>
          <w:color w:val="000000" w:themeColor="text1"/>
        </w:rPr>
      </w:pPr>
    </w:p>
    <w:p w14:paraId="60ACC4F4" w14:textId="77777777" w:rsidR="00DE3432" w:rsidRDefault="00A87294">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471747624"/>
        <w:placeholder>
          <w:docPart w:val="GBC22222222222222222222222222222"/>
        </w:placeholder>
      </w:sdtPr>
      <w:sdtContent>
        <w:p w14:paraId="0211A765" w14:textId="4AEE1F26"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4F7B52" w14:textId="77777777" w:rsidR="00DE3432" w:rsidRDefault="00DE3432">
      <w:pPr>
        <w:rPr>
          <w:color w:val="000000" w:themeColor="text1"/>
        </w:rPr>
      </w:pPr>
    </w:p>
    <w:p w14:paraId="563AEA62" w14:textId="77777777" w:rsidR="00DE3432" w:rsidRDefault="00A87294">
      <w:pPr>
        <w:pStyle w:val="3"/>
        <w:numPr>
          <w:ilvl w:val="0"/>
          <w:numId w:val="108"/>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684041811"/>
        <w:placeholder>
          <w:docPart w:val="GBC22222222222222222222222222222"/>
        </w:placeholder>
      </w:sdtPr>
      <w:sdtContent>
        <w:p w14:paraId="2D3E8A3E"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34A41C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109560002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涉及政府补助的负债项目"/>
          <w:tag w:val="_GBC_2061879c791b40ceb951bedd0f7334b3"/>
          <w:id w:val="-6374895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025"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529"/>
        <w:gridCol w:w="915"/>
        <w:gridCol w:w="1145"/>
        <w:gridCol w:w="1161"/>
        <w:gridCol w:w="917"/>
        <w:gridCol w:w="1341"/>
        <w:gridCol w:w="1285"/>
      </w:tblGrid>
      <w:tr w:rsidR="00DE3432" w14:paraId="688C0EF4" w14:textId="77777777" w:rsidTr="00434D93">
        <w:bookmarkStart w:id="426" w:name="OLE_LINK40" w:displacedByCustomXml="next"/>
        <w:sdt>
          <w:sdtPr>
            <w:tag w:val="_PLD_69dbfe6de199442ba67fa4c2623ba343"/>
            <w:id w:val="1213156246"/>
          </w:sdtPr>
          <w:sdtContent>
            <w:tc>
              <w:tcPr>
                <w:tcW w:w="1108" w:type="pct"/>
                <w:vAlign w:val="center"/>
              </w:tcPr>
              <w:p w14:paraId="62CAD758" w14:textId="77777777" w:rsidR="00DE3432" w:rsidRDefault="00A87294">
                <w:pPr>
                  <w:jc w:val="center"/>
                  <w:rPr>
                    <w:color w:val="000000" w:themeColor="text1"/>
                  </w:rPr>
                </w:pPr>
                <w:r>
                  <w:rPr>
                    <w:rFonts w:hint="eastAsia"/>
                    <w:color w:val="000000" w:themeColor="text1"/>
                  </w:rPr>
                  <w:t>财务报表项目</w:t>
                </w:r>
              </w:p>
            </w:tc>
          </w:sdtContent>
        </w:sdt>
        <w:sdt>
          <w:sdtPr>
            <w:tag w:val="_PLD_ed889bd262164e639c21bff48ded3a53"/>
            <w:id w:val="516972408"/>
          </w:sdtPr>
          <w:sdtContent>
            <w:tc>
              <w:tcPr>
                <w:tcW w:w="719" w:type="pct"/>
                <w:vAlign w:val="center"/>
              </w:tcPr>
              <w:p w14:paraId="1AB43991" w14:textId="77777777" w:rsidR="00DE3432" w:rsidRDefault="00A87294">
                <w:pPr>
                  <w:jc w:val="center"/>
                  <w:rPr>
                    <w:color w:val="000000" w:themeColor="text1"/>
                  </w:rPr>
                </w:pPr>
                <w:r>
                  <w:rPr>
                    <w:rFonts w:hint="eastAsia"/>
                    <w:color w:val="000000" w:themeColor="text1"/>
                  </w:rPr>
                  <w:t>期初余额</w:t>
                </w:r>
              </w:p>
            </w:tc>
          </w:sdtContent>
        </w:sdt>
        <w:sdt>
          <w:sdtPr>
            <w:tag w:val="_PLD_7052fd9610c24b8baab6d4bc81cd150d"/>
            <w:id w:val="-733549847"/>
          </w:sdtPr>
          <w:sdtContent>
            <w:tc>
              <w:tcPr>
                <w:tcW w:w="438" w:type="pct"/>
                <w:vAlign w:val="center"/>
              </w:tcPr>
              <w:p w14:paraId="0F11270D" w14:textId="77777777" w:rsidR="00DE3432" w:rsidRDefault="00A87294">
                <w:pPr>
                  <w:jc w:val="center"/>
                  <w:rPr>
                    <w:color w:val="000000" w:themeColor="text1"/>
                  </w:rPr>
                </w:pPr>
                <w:r>
                  <w:rPr>
                    <w:color w:val="000000" w:themeColor="text1"/>
                  </w:rPr>
                  <w:t>本期新增补助金额</w:t>
                </w:r>
              </w:p>
            </w:tc>
          </w:sdtContent>
        </w:sdt>
        <w:sdt>
          <w:sdtPr>
            <w:tag w:val="_PLD_52c2e402043d4e31a35cf36007217038"/>
            <w:id w:val="1205907644"/>
          </w:sdtPr>
          <w:sdtContent>
            <w:tc>
              <w:tcPr>
                <w:tcW w:w="546" w:type="pct"/>
                <w:vAlign w:val="center"/>
              </w:tcPr>
              <w:p w14:paraId="2013DA1E" w14:textId="77777777" w:rsidR="00DE3432" w:rsidRDefault="00A87294">
                <w:pPr>
                  <w:jc w:val="center"/>
                  <w:rPr>
                    <w:color w:val="000000" w:themeColor="text1"/>
                  </w:rPr>
                </w:pPr>
                <w:r>
                  <w:rPr>
                    <w:color w:val="000000" w:themeColor="text1"/>
                  </w:rPr>
                  <w:t>本期计入营业外收入金额</w:t>
                </w:r>
              </w:p>
            </w:tc>
          </w:sdtContent>
        </w:sdt>
        <w:sdt>
          <w:sdtPr>
            <w:tag w:val="_PLD_54cb3f3d4b4b49b9913df5c05007eb61"/>
            <w:id w:val="1884055858"/>
          </w:sdtPr>
          <w:sdtContent>
            <w:tc>
              <w:tcPr>
                <w:tcW w:w="500" w:type="pct"/>
                <w:vAlign w:val="center"/>
              </w:tcPr>
              <w:p w14:paraId="34A373CF" w14:textId="77777777" w:rsidR="00DE3432" w:rsidRDefault="00A87294">
                <w:pPr>
                  <w:jc w:val="center"/>
                  <w:rPr>
                    <w:color w:val="000000" w:themeColor="text1"/>
                  </w:rPr>
                </w:pPr>
                <w:r>
                  <w:rPr>
                    <w:color w:val="000000" w:themeColor="text1"/>
                  </w:rPr>
                  <w:t>本期转入其他收益</w:t>
                </w:r>
              </w:p>
            </w:tc>
          </w:sdtContent>
        </w:sdt>
        <w:sdt>
          <w:sdtPr>
            <w:tag w:val="_PLD_f8464a8361c140659dec395b64a565c0"/>
            <w:id w:val="-140812609"/>
          </w:sdtPr>
          <w:sdtContent>
            <w:tc>
              <w:tcPr>
                <w:tcW w:w="439" w:type="pct"/>
                <w:vAlign w:val="center"/>
              </w:tcPr>
              <w:p w14:paraId="7D9EADE7" w14:textId="77777777" w:rsidR="00DE3432" w:rsidRDefault="00A87294">
                <w:pPr>
                  <w:jc w:val="center"/>
                  <w:rPr>
                    <w:color w:val="000000" w:themeColor="text1"/>
                  </w:rPr>
                </w:pPr>
                <w:r>
                  <w:rPr>
                    <w:rFonts w:hint="eastAsia"/>
                    <w:color w:val="000000" w:themeColor="text1"/>
                  </w:rPr>
                  <w:t>本期其他变动</w:t>
                </w:r>
              </w:p>
            </w:tc>
          </w:sdtContent>
        </w:sdt>
        <w:sdt>
          <w:sdtPr>
            <w:tag w:val="_PLD_abc368d2d0c7418dbd78f4f89cd037d5"/>
            <w:id w:val="799808752"/>
          </w:sdtPr>
          <w:sdtContent>
            <w:tc>
              <w:tcPr>
                <w:tcW w:w="631" w:type="pct"/>
                <w:vAlign w:val="center"/>
              </w:tcPr>
              <w:p w14:paraId="4B8271BA" w14:textId="77777777" w:rsidR="00DE3432" w:rsidRDefault="00A87294">
                <w:pPr>
                  <w:jc w:val="center"/>
                  <w:rPr>
                    <w:color w:val="000000" w:themeColor="text1"/>
                  </w:rPr>
                </w:pPr>
                <w:r>
                  <w:rPr>
                    <w:rFonts w:hint="eastAsia"/>
                    <w:color w:val="000000" w:themeColor="text1"/>
                  </w:rPr>
                  <w:t>期末余额</w:t>
                </w:r>
              </w:p>
            </w:tc>
          </w:sdtContent>
        </w:sdt>
        <w:sdt>
          <w:sdtPr>
            <w:tag w:val="_PLD_3ff2a65a79344d48808fa5737db3cb39"/>
            <w:id w:val="1854297749"/>
          </w:sdtPr>
          <w:sdtContent>
            <w:tc>
              <w:tcPr>
                <w:tcW w:w="619" w:type="pct"/>
                <w:vAlign w:val="center"/>
              </w:tcPr>
              <w:p w14:paraId="6651BB51" w14:textId="77777777" w:rsidR="00DE3432" w:rsidRDefault="00A87294">
                <w:pPr>
                  <w:jc w:val="center"/>
                  <w:rPr>
                    <w:color w:val="000000" w:themeColor="text1"/>
                  </w:rPr>
                </w:pPr>
                <w:r>
                  <w:rPr>
                    <w:rFonts w:hint="eastAsia"/>
                    <w:color w:val="000000" w:themeColor="text1"/>
                  </w:rPr>
                  <w:t>与资产</w:t>
                </w:r>
                <w:r>
                  <w:rPr>
                    <w:color w:val="000000" w:themeColor="text1"/>
                  </w:rPr>
                  <w:t>/</w:t>
                </w:r>
                <w:r>
                  <w:rPr>
                    <w:color w:val="000000" w:themeColor="text1"/>
                  </w:rPr>
                  <w:t>收益相关</w:t>
                </w:r>
              </w:p>
            </w:tc>
          </w:sdtContent>
        </w:sdt>
      </w:tr>
      <w:tr w:rsidR="008F1C56" w14:paraId="272BE1FF" w14:textId="77777777" w:rsidTr="00943A96">
        <w:tc>
          <w:tcPr>
            <w:tcW w:w="1108" w:type="pct"/>
          </w:tcPr>
          <w:p w14:paraId="6026A27F" w14:textId="1093EDA4" w:rsidR="008F1C56" w:rsidRPr="00C42252" w:rsidRDefault="008F1C56" w:rsidP="008F1C56">
            <w:pPr>
              <w:rPr>
                <w:sz w:val="18"/>
                <w:szCs w:val="18"/>
              </w:rPr>
            </w:pPr>
            <w:bookmarkStart w:id="427" w:name="_Hlk206075068"/>
            <w:r w:rsidRPr="00C42252">
              <w:rPr>
                <w:rFonts w:hint="eastAsia"/>
                <w:sz w:val="18"/>
                <w:szCs w:val="18"/>
              </w:rPr>
              <w:t>防潮</w:t>
            </w:r>
            <w:proofErr w:type="gramStart"/>
            <w:r w:rsidRPr="00C42252">
              <w:rPr>
                <w:rFonts w:hint="eastAsia"/>
                <w:sz w:val="18"/>
                <w:szCs w:val="18"/>
              </w:rPr>
              <w:t>堤项目</w:t>
            </w:r>
            <w:proofErr w:type="gramEnd"/>
            <w:r w:rsidRPr="00C42252">
              <w:rPr>
                <w:rFonts w:hint="eastAsia"/>
                <w:sz w:val="18"/>
                <w:szCs w:val="18"/>
              </w:rPr>
              <w:t>政府补助</w:t>
            </w:r>
          </w:p>
        </w:tc>
        <w:tc>
          <w:tcPr>
            <w:tcW w:w="719" w:type="pct"/>
          </w:tcPr>
          <w:p w14:paraId="4534C5A4" w14:textId="2D3BF904" w:rsidR="008F1C56" w:rsidRPr="00C42252" w:rsidRDefault="008F1C56" w:rsidP="008F1C56">
            <w:pPr>
              <w:jc w:val="right"/>
              <w:rPr>
                <w:sz w:val="18"/>
                <w:szCs w:val="18"/>
              </w:rPr>
            </w:pPr>
            <w:r w:rsidRPr="00F621D2">
              <w:t>750,000.00</w:t>
            </w:r>
          </w:p>
        </w:tc>
        <w:tc>
          <w:tcPr>
            <w:tcW w:w="438" w:type="pct"/>
          </w:tcPr>
          <w:p w14:paraId="148F06D0" w14:textId="77777777" w:rsidR="008F1C56" w:rsidRPr="00C42252" w:rsidRDefault="008F1C56" w:rsidP="008F1C56">
            <w:pPr>
              <w:jc w:val="right"/>
              <w:rPr>
                <w:sz w:val="18"/>
                <w:szCs w:val="18"/>
              </w:rPr>
            </w:pPr>
          </w:p>
        </w:tc>
        <w:tc>
          <w:tcPr>
            <w:tcW w:w="546" w:type="pct"/>
            <w:tcBorders>
              <w:top w:val="single" w:sz="4" w:space="0" w:color="auto"/>
              <w:left w:val="single" w:sz="4" w:space="0" w:color="auto"/>
              <w:bottom w:val="single" w:sz="4" w:space="0" w:color="auto"/>
              <w:right w:val="single" w:sz="4" w:space="0" w:color="auto"/>
            </w:tcBorders>
            <w:vAlign w:val="center"/>
          </w:tcPr>
          <w:p w14:paraId="4E05120F" w14:textId="54AFFE2D" w:rsidR="008F1C56" w:rsidRPr="00C42252" w:rsidRDefault="008F1C56" w:rsidP="008F1C56">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vAlign w:val="center"/>
          </w:tcPr>
          <w:p w14:paraId="3392A1A4" w14:textId="2A00CC49" w:rsidR="008F1C56" w:rsidRPr="00C42252" w:rsidRDefault="008F1C56" w:rsidP="008F1C56">
            <w:pPr>
              <w:jc w:val="right"/>
              <w:rPr>
                <w:sz w:val="18"/>
                <w:szCs w:val="18"/>
              </w:rPr>
            </w:pPr>
            <w:r>
              <w:rPr>
                <w:rFonts w:eastAsia="等线" w:cs="Times New Roman"/>
                <w:color w:val="000000"/>
                <w:sz w:val="18"/>
                <w:szCs w:val="18"/>
              </w:rPr>
              <w:t>25,000.00</w:t>
            </w:r>
          </w:p>
        </w:tc>
        <w:tc>
          <w:tcPr>
            <w:tcW w:w="439" w:type="pct"/>
            <w:tcBorders>
              <w:top w:val="single" w:sz="4" w:space="0" w:color="auto"/>
              <w:left w:val="nil"/>
              <w:bottom w:val="single" w:sz="4" w:space="0" w:color="auto"/>
              <w:right w:val="single" w:sz="4" w:space="0" w:color="auto"/>
            </w:tcBorders>
            <w:vAlign w:val="center"/>
          </w:tcPr>
          <w:p w14:paraId="1B4FE267" w14:textId="6D9348CD"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single" w:sz="4" w:space="0" w:color="auto"/>
              <w:left w:val="nil"/>
              <w:bottom w:val="single" w:sz="4" w:space="0" w:color="auto"/>
              <w:right w:val="single" w:sz="4" w:space="0" w:color="auto"/>
            </w:tcBorders>
            <w:vAlign w:val="center"/>
          </w:tcPr>
          <w:p w14:paraId="62AD4A61" w14:textId="465CD73C" w:rsidR="008F1C56" w:rsidRPr="00C42252" w:rsidRDefault="008F1C56" w:rsidP="008F1C56">
            <w:pPr>
              <w:jc w:val="right"/>
              <w:rPr>
                <w:sz w:val="18"/>
                <w:szCs w:val="18"/>
              </w:rPr>
            </w:pPr>
            <w:r>
              <w:rPr>
                <w:rFonts w:eastAsia="等线" w:cs="Times New Roman"/>
                <w:color w:val="000000"/>
                <w:sz w:val="18"/>
                <w:szCs w:val="18"/>
              </w:rPr>
              <w:t>725,000.00</w:t>
            </w:r>
          </w:p>
        </w:tc>
        <w:tc>
          <w:tcPr>
            <w:tcW w:w="619" w:type="pct"/>
            <w:tcBorders>
              <w:top w:val="single" w:sz="4" w:space="0" w:color="auto"/>
              <w:left w:val="nil"/>
              <w:bottom w:val="single" w:sz="4" w:space="0" w:color="auto"/>
              <w:right w:val="single" w:sz="4" w:space="0" w:color="auto"/>
            </w:tcBorders>
            <w:vAlign w:val="center"/>
          </w:tcPr>
          <w:p w14:paraId="2D0B5796" w14:textId="620E6F5A" w:rsidR="008F1C56" w:rsidRPr="00C42252" w:rsidRDefault="008F1C56" w:rsidP="008F1C56">
            <w:pPr>
              <w:rPr>
                <w:sz w:val="18"/>
                <w:szCs w:val="18"/>
              </w:rPr>
            </w:pPr>
            <w:r>
              <w:rPr>
                <w:rFonts w:hint="eastAsia"/>
                <w:color w:val="000000"/>
                <w:sz w:val="18"/>
                <w:szCs w:val="18"/>
              </w:rPr>
              <w:t>与资产相关</w:t>
            </w:r>
          </w:p>
        </w:tc>
      </w:tr>
      <w:tr w:rsidR="008F1C56" w14:paraId="16D4F427" w14:textId="77777777" w:rsidTr="00943A96">
        <w:tc>
          <w:tcPr>
            <w:tcW w:w="1108" w:type="pct"/>
          </w:tcPr>
          <w:p w14:paraId="74BD2E19" w14:textId="4633081C" w:rsidR="008F1C56" w:rsidRPr="00C42252" w:rsidRDefault="008F1C56" w:rsidP="008F1C56">
            <w:pPr>
              <w:rPr>
                <w:sz w:val="18"/>
                <w:szCs w:val="18"/>
              </w:rPr>
            </w:pPr>
            <w:r w:rsidRPr="00C42252">
              <w:rPr>
                <w:rFonts w:hint="eastAsia"/>
                <w:sz w:val="18"/>
                <w:szCs w:val="18"/>
              </w:rPr>
              <w:t>人工鱼礁项目政府补助</w:t>
            </w:r>
          </w:p>
        </w:tc>
        <w:tc>
          <w:tcPr>
            <w:tcW w:w="719" w:type="pct"/>
          </w:tcPr>
          <w:p w14:paraId="189E5E49" w14:textId="7B102F6E" w:rsidR="008F1C56" w:rsidRPr="00C42252" w:rsidRDefault="008F1C56" w:rsidP="008F1C56">
            <w:pPr>
              <w:jc w:val="right"/>
              <w:rPr>
                <w:sz w:val="18"/>
                <w:szCs w:val="18"/>
              </w:rPr>
            </w:pPr>
            <w:r w:rsidRPr="00F621D2">
              <w:t>27,211,440.29</w:t>
            </w:r>
          </w:p>
        </w:tc>
        <w:tc>
          <w:tcPr>
            <w:tcW w:w="438" w:type="pct"/>
          </w:tcPr>
          <w:p w14:paraId="0E93CAE6"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56DB8BC1" w14:textId="7EB6E168"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3F8D5FC7" w14:textId="3D0EAA97" w:rsidR="008F1C56" w:rsidRPr="00C42252" w:rsidRDefault="008F1C56" w:rsidP="008F1C56">
            <w:pPr>
              <w:jc w:val="right"/>
              <w:rPr>
                <w:sz w:val="18"/>
                <w:szCs w:val="18"/>
              </w:rPr>
            </w:pPr>
            <w:r>
              <w:rPr>
                <w:rFonts w:eastAsia="等线" w:cs="Times New Roman"/>
                <w:color w:val="000000"/>
                <w:sz w:val="18"/>
                <w:szCs w:val="18"/>
              </w:rPr>
              <w:t>391,156.68</w:t>
            </w:r>
          </w:p>
        </w:tc>
        <w:tc>
          <w:tcPr>
            <w:tcW w:w="439" w:type="pct"/>
            <w:tcBorders>
              <w:top w:val="nil"/>
              <w:left w:val="nil"/>
              <w:bottom w:val="single" w:sz="4" w:space="0" w:color="auto"/>
              <w:right w:val="single" w:sz="4" w:space="0" w:color="auto"/>
            </w:tcBorders>
            <w:vAlign w:val="center"/>
          </w:tcPr>
          <w:p w14:paraId="2DA02804" w14:textId="3D38EA53"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742BE94E" w14:textId="4B823896" w:rsidR="008F1C56" w:rsidRPr="00C42252" w:rsidRDefault="008F1C56" w:rsidP="008F1C56">
            <w:pPr>
              <w:jc w:val="right"/>
              <w:rPr>
                <w:sz w:val="18"/>
                <w:szCs w:val="18"/>
              </w:rPr>
            </w:pPr>
            <w:r>
              <w:rPr>
                <w:rFonts w:eastAsia="等线" w:cs="Times New Roman"/>
                <w:color w:val="000000"/>
                <w:sz w:val="18"/>
                <w:szCs w:val="18"/>
              </w:rPr>
              <w:t>26,820,283.61</w:t>
            </w:r>
          </w:p>
        </w:tc>
        <w:tc>
          <w:tcPr>
            <w:tcW w:w="619" w:type="pct"/>
            <w:tcBorders>
              <w:top w:val="nil"/>
              <w:left w:val="nil"/>
              <w:bottom w:val="single" w:sz="4" w:space="0" w:color="auto"/>
              <w:right w:val="single" w:sz="4" w:space="0" w:color="auto"/>
            </w:tcBorders>
            <w:vAlign w:val="center"/>
          </w:tcPr>
          <w:p w14:paraId="53A25CF5" w14:textId="68819B9F" w:rsidR="008F1C56" w:rsidRPr="00C42252" w:rsidRDefault="008F1C56" w:rsidP="008F1C56">
            <w:pPr>
              <w:rPr>
                <w:sz w:val="18"/>
                <w:szCs w:val="18"/>
              </w:rPr>
            </w:pPr>
            <w:r>
              <w:rPr>
                <w:rFonts w:hint="eastAsia"/>
                <w:color w:val="000000"/>
                <w:sz w:val="18"/>
                <w:szCs w:val="18"/>
              </w:rPr>
              <w:t>与资产相关</w:t>
            </w:r>
          </w:p>
        </w:tc>
      </w:tr>
      <w:tr w:rsidR="008F1C56" w14:paraId="68DCD5B3" w14:textId="77777777" w:rsidTr="00943A96">
        <w:tc>
          <w:tcPr>
            <w:tcW w:w="1108" w:type="pct"/>
          </w:tcPr>
          <w:p w14:paraId="0C80319E" w14:textId="06BBEB41" w:rsidR="008F1C56" w:rsidRPr="00C42252" w:rsidRDefault="008F1C56" w:rsidP="008F1C56">
            <w:pPr>
              <w:rPr>
                <w:sz w:val="18"/>
                <w:szCs w:val="18"/>
              </w:rPr>
            </w:pPr>
            <w:r w:rsidRPr="00C42252">
              <w:rPr>
                <w:rFonts w:hint="eastAsia"/>
                <w:sz w:val="18"/>
                <w:szCs w:val="18"/>
              </w:rPr>
              <w:t>刺参育苗生态养殖</w:t>
            </w:r>
          </w:p>
        </w:tc>
        <w:tc>
          <w:tcPr>
            <w:tcW w:w="719" w:type="pct"/>
          </w:tcPr>
          <w:p w14:paraId="2CFC2915" w14:textId="5EBB3275" w:rsidR="008F1C56" w:rsidRPr="00C42252" w:rsidRDefault="008F1C56" w:rsidP="008F1C56">
            <w:pPr>
              <w:jc w:val="right"/>
              <w:rPr>
                <w:sz w:val="18"/>
                <w:szCs w:val="18"/>
              </w:rPr>
            </w:pPr>
            <w:r>
              <w:t>18,030,000.00</w:t>
            </w:r>
          </w:p>
        </w:tc>
        <w:tc>
          <w:tcPr>
            <w:tcW w:w="438" w:type="pct"/>
          </w:tcPr>
          <w:p w14:paraId="60C0C452"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5E3878BF" w14:textId="48F2438C"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377D1400" w14:textId="541856C0" w:rsidR="008F1C56" w:rsidRPr="00C42252" w:rsidRDefault="008F1C56" w:rsidP="008F1C56">
            <w:pPr>
              <w:jc w:val="right"/>
              <w:rPr>
                <w:sz w:val="18"/>
                <w:szCs w:val="18"/>
              </w:rPr>
            </w:pPr>
            <w:r>
              <w:rPr>
                <w:rFonts w:eastAsia="等线" w:cs="Times New Roman"/>
                <w:color w:val="000000"/>
                <w:sz w:val="18"/>
                <w:szCs w:val="18"/>
              </w:rPr>
              <w:t>450,000.00</w:t>
            </w:r>
          </w:p>
        </w:tc>
        <w:tc>
          <w:tcPr>
            <w:tcW w:w="439" w:type="pct"/>
            <w:tcBorders>
              <w:top w:val="nil"/>
              <w:left w:val="nil"/>
              <w:bottom w:val="single" w:sz="4" w:space="0" w:color="auto"/>
              <w:right w:val="single" w:sz="4" w:space="0" w:color="auto"/>
            </w:tcBorders>
            <w:vAlign w:val="center"/>
          </w:tcPr>
          <w:p w14:paraId="54750AF5" w14:textId="59F92662"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2932335F" w14:textId="46426C0C" w:rsidR="008F1C56" w:rsidRPr="00C42252" w:rsidRDefault="008F1C56" w:rsidP="008F1C56">
            <w:pPr>
              <w:jc w:val="right"/>
              <w:rPr>
                <w:sz w:val="18"/>
                <w:szCs w:val="18"/>
              </w:rPr>
            </w:pPr>
            <w:r>
              <w:rPr>
                <w:rFonts w:eastAsia="等线" w:cs="Times New Roman"/>
                <w:color w:val="000000"/>
                <w:sz w:val="18"/>
                <w:szCs w:val="18"/>
              </w:rPr>
              <w:t>17,580,000.00</w:t>
            </w:r>
          </w:p>
        </w:tc>
        <w:tc>
          <w:tcPr>
            <w:tcW w:w="619" w:type="pct"/>
            <w:tcBorders>
              <w:top w:val="nil"/>
              <w:left w:val="nil"/>
              <w:bottom w:val="single" w:sz="4" w:space="0" w:color="auto"/>
              <w:right w:val="single" w:sz="4" w:space="0" w:color="auto"/>
            </w:tcBorders>
            <w:vAlign w:val="center"/>
          </w:tcPr>
          <w:p w14:paraId="05E9793D" w14:textId="626C6187" w:rsidR="008F1C56" w:rsidRPr="00C42252" w:rsidRDefault="008F1C56" w:rsidP="008F1C56">
            <w:pPr>
              <w:rPr>
                <w:sz w:val="18"/>
                <w:szCs w:val="18"/>
              </w:rPr>
            </w:pPr>
            <w:r>
              <w:rPr>
                <w:rFonts w:hint="eastAsia"/>
                <w:color w:val="000000"/>
                <w:sz w:val="18"/>
                <w:szCs w:val="18"/>
              </w:rPr>
              <w:t>与资产相关</w:t>
            </w:r>
          </w:p>
        </w:tc>
      </w:tr>
      <w:tr w:rsidR="008F1C56" w14:paraId="486061B0" w14:textId="77777777" w:rsidTr="00162122">
        <w:tc>
          <w:tcPr>
            <w:tcW w:w="1108" w:type="pct"/>
          </w:tcPr>
          <w:p w14:paraId="03084EEA" w14:textId="11C11797" w:rsidR="008F1C56" w:rsidRPr="00C42252" w:rsidRDefault="008F1C56" w:rsidP="008F1C56">
            <w:pPr>
              <w:rPr>
                <w:sz w:val="18"/>
                <w:szCs w:val="18"/>
              </w:rPr>
            </w:pPr>
            <w:r w:rsidRPr="00C42252">
              <w:rPr>
                <w:rFonts w:hint="eastAsia"/>
                <w:sz w:val="18"/>
                <w:szCs w:val="18"/>
              </w:rPr>
              <w:t>渔船更新改造</w:t>
            </w:r>
          </w:p>
        </w:tc>
        <w:tc>
          <w:tcPr>
            <w:tcW w:w="719" w:type="pct"/>
          </w:tcPr>
          <w:p w14:paraId="70C82545" w14:textId="5A68BF94" w:rsidR="008F1C56" w:rsidRPr="00C42252" w:rsidRDefault="008F1C56" w:rsidP="008F1C56">
            <w:pPr>
              <w:jc w:val="right"/>
              <w:rPr>
                <w:sz w:val="18"/>
                <w:szCs w:val="18"/>
              </w:rPr>
            </w:pPr>
            <w:r>
              <w:t>12,732,137.99</w:t>
            </w:r>
          </w:p>
        </w:tc>
        <w:tc>
          <w:tcPr>
            <w:tcW w:w="438" w:type="pct"/>
          </w:tcPr>
          <w:p w14:paraId="494AC619"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549E8B91" w14:textId="111639F0"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615D1563" w14:textId="5136275A" w:rsidR="008F1C56" w:rsidRPr="00C42252" w:rsidRDefault="008F1C56" w:rsidP="008F1C56">
            <w:pPr>
              <w:jc w:val="right"/>
              <w:rPr>
                <w:sz w:val="18"/>
                <w:szCs w:val="18"/>
              </w:rPr>
            </w:pPr>
            <w:r>
              <w:rPr>
                <w:rFonts w:eastAsia="等线" w:cs="Times New Roman"/>
                <w:color w:val="000000"/>
                <w:sz w:val="18"/>
                <w:szCs w:val="18"/>
              </w:rPr>
              <w:t>3,424,263.96</w:t>
            </w:r>
          </w:p>
        </w:tc>
        <w:tc>
          <w:tcPr>
            <w:tcW w:w="439" w:type="pct"/>
            <w:tcBorders>
              <w:top w:val="nil"/>
              <w:left w:val="nil"/>
              <w:bottom w:val="single" w:sz="4" w:space="0" w:color="auto"/>
              <w:right w:val="single" w:sz="4" w:space="0" w:color="auto"/>
            </w:tcBorders>
            <w:vAlign w:val="center"/>
          </w:tcPr>
          <w:p w14:paraId="4B0A5D64" w14:textId="06A5C40B"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67ADAAC7" w14:textId="205E8C80" w:rsidR="008F1C56" w:rsidRPr="00C42252" w:rsidRDefault="008F1C56" w:rsidP="008F1C56">
            <w:pPr>
              <w:jc w:val="right"/>
              <w:rPr>
                <w:sz w:val="18"/>
                <w:szCs w:val="18"/>
              </w:rPr>
            </w:pPr>
            <w:r>
              <w:rPr>
                <w:rFonts w:eastAsia="等线" w:cs="Times New Roman"/>
                <w:color w:val="000000"/>
                <w:sz w:val="18"/>
                <w:szCs w:val="18"/>
              </w:rPr>
              <w:t>9,307,874.03</w:t>
            </w:r>
          </w:p>
        </w:tc>
        <w:tc>
          <w:tcPr>
            <w:tcW w:w="619" w:type="pct"/>
            <w:tcBorders>
              <w:top w:val="nil"/>
              <w:left w:val="nil"/>
              <w:bottom w:val="single" w:sz="4" w:space="0" w:color="auto"/>
              <w:right w:val="single" w:sz="4" w:space="0" w:color="auto"/>
            </w:tcBorders>
            <w:vAlign w:val="center"/>
          </w:tcPr>
          <w:p w14:paraId="0C7D9240" w14:textId="5F37954C" w:rsidR="008F1C56" w:rsidRPr="00C42252" w:rsidRDefault="008F1C56" w:rsidP="008F1C56">
            <w:pPr>
              <w:rPr>
                <w:sz w:val="18"/>
                <w:szCs w:val="18"/>
              </w:rPr>
            </w:pPr>
            <w:r>
              <w:rPr>
                <w:rFonts w:hint="eastAsia"/>
                <w:color w:val="000000"/>
                <w:sz w:val="18"/>
                <w:szCs w:val="18"/>
              </w:rPr>
              <w:t>与资产相关</w:t>
            </w:r>
          </w:p>
        </w:tc>
      </w:tr>
      <w:tr w:rsidR="008F1C56" w14:paraId="5462539A" w14:textId="77777777" w:rsidTr="00162122">
        <w:tc>
          <w:tcPr>
            <w:tcW w:w="1108" w:type="pct"/>
          </w:tcPr>
          <w:p w14:paraId="46F9CAA9" w14:textId="66EECB79" w:rsidR="008F1C56" w:rsidRPr="00C42252" w:rsidRDefault="008F1C56" w:rsidP="008F1C56">
            <w:pPr>
              <w:rPr>
                <w:sz w:val="18"/>
                <w:szCs w:val="18"/>
              </w:rPr>
            </w:pPr>
            <w:r w:rsidRPr="00C42252">
              <w:rPr>
                <w:rFonts w:hint="eastAsia"/>
                <w:sz w:val="18"/>
                <w:szCs w:val="18"/>
              </w:rPr>
              <w:lastRenderedPageBreak/>
              <w:t>海珍品精深加工技术研究及产业化开发</w:t>
            </w:r>
          </w:p>
        </w:tc>
        <w:tc>
          <w:tcPr>
            <w:tcW w:w="719" w:type="pct"/>
          </w:tcPr>
          <w:p w14:paraId="77E09034" w14:textId="7F9B0646" w:rsidR="008F1C56" w:rsidRPr="00C42252" w:rsidRDefault="008F1C56" w:rsidP="008F1C56">
            <w:pPr>
              <w:jc w:val="right"/>
              <w:rPr>
                <w:sz w:val="18"/>
                <w:szCs w:val="18"/>
              </w:rPr>
            </w:pPr>
            <w:r>
              <w:t>4,655,653.62</w:t>
            </w:r>
          </w:p>
        </w:tc>
        <w:tc>
          <w:tcPr>
            <w:tcW w:w="438" w:type="pct"/>
            <w:tcBorders>
              <w:right w:val="single" w:sz="4" w:space="0" w:color="auto"/>
            </w:tcBorders>
          </w:tcPr>
          <w:p w14:paraId="7D0920C9" w14:textId="77777777" w:rsidR="008F1C56" w:rsidRPr="00C42252" w:rsidRDefault="008F1C56" w:rsidP="008F1C56">
            <w:pPr>
              <w:jc w:val="right"/>
              <w:rPr>
                <w:sz w:val="18"/>
                <w:szCs w:val="18"/>
              </w:rPr>
            </w:pPr>
          </w:p>
        </w:tc>
        <w:tc>
          <w:tcPr>
            <w:tcW w:w="546" w:type="pct"/>
            <w:tcBorders>
              <w:top w:val="single" w:sz="4" w:space="0" w:color="auto"/>
              <w:left w:val="single" w:sz="4" w:space="0" w:color="auto"/>
              <w:bottom w:val="single" w:sz="4" w:space="0" w:color="auto"/>
              <w:right w:val="single" w:sz="4" w:space="0" w:color="auto"/>
            </w:tcBorders>
            <w:vAlign w:val="center"/>
          </w:tcPr>
          <w:p w14:paraId="623BAFA3" w14:textId="1CB96B21" w:rsidR="008F1C56" w:rsidRPr="00C42252" w:rsidRDefault="008F1C56" w:rsidP="008F1C56">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vAlign w:val="center"/>
          </w:tcPr>
          <w:p w14:paraId="26CDDA5B" w14:textId="5EDA1497" w:rsidR="008F1C56" w:rsidRPr="00C42252" w:rsidRDefault="008F1C56" w:rsidP="008F1C56">
            <w:pPr>
              <w:jc w:val="right"/>
              <w:rPr>
                <w:sz w:val="18"/>
                <w:szCs w:val="18"/>
              </w:rPr>
            </w:pPr>
            <w:r>
              <w:rPr>
                <w:rFonts w:eastAsia="等线" w:cs="Times New Roman"/>
                <w:color w:val="000000"/>
                <w:sz w:val="18"/>
                <w:szCs w:val="18"/>
              </w:rPr>
              <w:t>922,386.60</w:t>
            </w:r>
          </w:p>
        </w:tc>
        <w:tc>
          <w:tcPr>
            <w:tcW w:w="439" w:type="pct"/>
            <w:tcBorders>
              <w:top w:val="single" w:sz="4" w:space="0" w:color="auto"/>
              <w:left w:val="single" w:sz="4" w:space="0" w:color="auto"/>
              <w:bottom w:val="single" w:sz="4" w:space="0" w:color="auto"/>
              <w:right w:val="single" w:sz="4" w:space="0" w:color="auto"/>
            </w:tcBorders>
            <w:vAlign w:val="center"/>
          </w:tcPr>
          <w:p w14:paraId="423E9C3E" w14:textId="78D66463"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single" w:sz="4" w:space="0" w:color="auto"/>
              <w:left w:val="single" w:sz="4" w:space="0" w:color="auto"/>
              <w:bottom w:val="single" w:sz="4" w:space="0" w:color="auto"/>
              <w:right w:val="single" w:sz="4" w:space="0" w:color="auto"/>
            </w:tcBorders>
            <w:vAlign w:val="center"/>
          </w:tcPr>
          <w:p w14:paraId="76FCBF6D" w14:textId="53D626CB" w:rsidR="008F1C56" w:rsidRPr="00C42252" w:rsidRDefault="008F1C56" w:rsidP="008F1C56">
            <w:pPr>
              <w:jc w:val="right"/>
              <w:rPr>
                <w:sz w:val="18"/>
                <w:szCs w:val="18"/>
              </w:rPr>
            </w:pPr>
            <w:r>
              <w:rPr>
                <w:rFonts w:eastAsia="等线" w:cs="Times New Roman"/>
                <w:color w:val="000000"/>
                <w:sz w:val="18"/>
                <w:szCs w:val="18"/>
              </w:rPr>
              <w:t>3,733,267.02</w:t>
            </w:r>
          </w:p>
        </w:tc>
        <w:tc>
          <w:tcPr>
            <w:tcW w:w="619" w:type="pct"/>
            <w:tcBorders>
              <w:top w:val="single" w:sz="4" w:space="0" w:color="auto"/>
              <w:left w:val="single" w:sz="4" w:space="0" w:color="auto"/>
              <w:bottom w:val="single" w:sz="4" w:space="0" w:color="auto"/>
              <w:right w:val="single" w:sz="4" w:space="0" w:color="auto"/>
            </w:tcBorders>
            <w:vAlign w:val="center"/>
          </w:tcPr>
          <w:p w14:paraId="5948AEAF" w14:textId="30D78A4C" w:rsidR="008F1C56" w:rsidRPr="00C42252" w:rsidRDefault="008F1C56" w:rsidP="008F1C56">
            <w:pPr>
              <w:rPr>
                <w:sz w:val="18"/>
                <w:szCs w:val="18"/>
              </w:rPr>
            </w:pPr>
            <w:r>
              <w:rPr>
                <w:rFonts w:hint="eastAsia"/>
                <w:color w:val="000000"/>
                <w:sz w:val="18"/>
                <w:szCs w:val="18"/>
              </w:rPr>
              <w:t>与资产相关</w:t>
            </w:r>
          </w:p>
        </w:tc>
      </w:tr>
      <w:tr w:rsidR="008F1C56" w14:paraId="3BE9898A" w14:textId="77777777" w:rsidTr="00162122">
        <w:tc>
          <w:tcPr>
            <w:tcW w:w="1108" w:type="pct"/>
          </w:tcPr>
          <w:p w14:paraId="6CC411F7" w14:textId="6C99BF96" w:rsidR="008F1C56" w:rsidRPr="00C42252" w:rsidRDefault="008F1C56" w:rsidP="008F1C56">
            <w:pPr>
              <w:rPr>
                <w:sz w:val="18"/>
                <w:szCs w:val="18"/>
              </w:rPr>
            </w:pPr>
            <w:r w:rsidRPr="00C42252">
              <w:rPr>
                <w:rFonts w:hint="eastAsia"/>
                <w:sz w:val="18"/>
                <w:szCs w:val="18"/>
              </w:rPr>
              <w:t>利用益生菌发酵海洋生物制备活性肽及其功能食品的研发和产业化</w:t>
            </w:r>
            <w:r w:rsidRPr="00C42252">
              <w:rPr>
                <w:rFonts w:hint="eastAsia"/>
                <w:sz w:val="18"/>
                <w:szCs w:val="18"/>
              </w:rPr>
              <w:t xml:space="preserve"> </w:t>
            </w:r>
          </w:p>
        </w:tc>
        <w:tc>
          <w:tcPr>
            <w:tcW w:w="719" w:type="pct"/>
          </w:tcPr>
          <w:p w14:paraId="38F2106A" w14:textId="0D7276D3" w:rsidR="008F1C56" w:rsidRPr="00C42252" w:rsidRDefault="008F1C56" w:rsidP="008F1C56">
            <w:pPr>
              <w:jc w:val="right"/>
              <w:rPr>
                <w:sz w:val="18"/>
                <w:szCs w:val="18"/>
              </w:rPr>
            </w:pPr>
            <w:r>
              <w:t>480,000.00</w:t>
            </w:r>
          </w:p>
        </w:tc>
        <w:tc>
          <w:tcPr>
            <w:tcW w:w="438" w:type="pct"/>
          </w:tcPr>
          <w:p w14:paraId="396C8AB3" w14:textId="77777777" w:rsidR="008F1C56" w:rsidRPr="00C42252" w:rsidRDefault="008F1C56" w:rsidP="008F1C56">
            <w:pPr>
              <w:jc w:val="right"/>
              <w:rPr>
                <w:sz w:val="18"/>
                <w:szCs w:val="18"/>
              </w:rPr>
            </w:pPr>
          </w:p>
        </w:tc>
        <w:tc>
          <w:tcPr>
            <w:tcW w:w="546" w:type="pct"/>
            <w:tcBorders>
              <w:top w:val="single" w:sz="4" w:space="0" w:color="auto"/>
              <w:left w:val="single" w:sz="4" w:space="0" w:color="auto"/>
              <w:bottom w:val="single" w:sz="4" w:space="0" w:color="auto"/>
              <w:right w:val="single" w:sz="4" w:space="0" w:color="auto"/>
            </w:tcBorders>
            <w:vAlign w:val="center"/>
          </w:tcPr>
          <w:p w14:paraId="1411C6DA" w14:textId="104F9AA5" w:rsidR="008F1C56" w:rsidRPr="00C42252" w:rsidRDefault="008F1C56" w:rsidP="008F1C56">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vAlign w:val="center"/>
          </w:tcPr>
          <w:p w14:paraId="09065A29" w14:textId="2C4AC334" w:rsidR="008F1C56" w:rsidRPr="00C42252" w:rsidRDefault="008F1C56" w:rsidP="008F1C56">
            <w:pPr>
              <w:jc w:val="right"/>
              <w:rPr>
                <w:sz w:val="18"/>
                <w:szCs w:val="18"/>
              </w:rPr>
            </w:pPr>
            <w:r>
              <w:rPr>
                <w:rFonts w:eastAsia="等线" w:cs="Times New Roman"/>
                <w:color w:val="000000"/>
                <w:sz w:val="18"/>
                <w:szCs w:val="18"/>
              </w:rPr>
              <w:t>120,000.00</w:t>
            </w:r>
          </w:p>
        </w:tc>
        <w:tc>
          <w:tcPr>
            <w:tcW w:w="439" w:type="pct"/>
            <w:tcBorders>
              <w:top w:val="single" w:sz="4" w:space="0" w:color="auto"/>
              <w:left w:val="nil"/>
              <w:bottom w:val="single" w:sz="4" w:space="0" w:color="auto"/>
              <w:right w:val="single" w:sz="4" w:space="0" w:color="auto"/>
            </w:tcBorders>
            <w:vAlign w:val="center"/>
          </w:tcPr>
          <w:p w14:paraId="53BD9CE0" w14:textId="291A7EC3"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single" w:sz="4" w:space="0" w:color="auto"/>
              <w:left w:val="nil"/>
              <w:bottom w:val="single" w:sz="4" w:space="0" w:color="auto"/>
              <w:right w:val="single" w:sz="4" w:space="0" w:color="auto"/>
            </w:tcBorders>
            <w:vAlign w:val="center"/>
          </w:tcPr>
          <w:p w14:paraId="2C38303E" w14:textId="787DD561" w:rsidR="008F1C56" w:rsidRPr="00C42252" w:rsidRDefault="008F1C56" w:rsidP="008F1C56">
            <w:pPr>
              <w:jc w:val="right"/>
              <w:rPr>
                <w:sz w:val="18"/>
                <w:szCs w:val="18"/>
              </w:rPr>
            </w:pPr>
            <w:r>
              <w:rPr>
                <w:rFonts w:eastAsia="等线" w:cs="Times New Roman"/>
                <w:color w:val="000000"/>
                <w:sz w:val="18"/>
                <w:szCs w:val="18"/>
              </w:rPr>
              <w:t>360,000.00</w:t>
            </w:r>
          </w:p>
        </w:tc>
        <w:tc>
          <w:tcPr>
            <w:tcW w:w="619" w:type="pct"/>
            <w:tcBorders>
              <w:top w:val="single" w:sz="4" w:space="0" w:color="auto"/>
              <w:left w:val="nil"/>
              <w:bottom w:val="single" w:sz="4" w:space="0" w:color="auto"/>
              <w:right w:val="single" w:sz="4" w:space="0" w:color="auto"/>
            </w:tcBorders>
            <w:vAlign w:val="center"/>
          </w:tcPr>
          <w:p w14:paraId="029F7F76" w14:textId="7553F073" w:rsidR="008F1C56" w:rsidRPr="00C42252" w:rsidRDefault="008F1C56" w:rsidP="008F1C56">
            <w:pPr>
              <w:rPr>
                <w:sz w:val="18"/>
                <w:szCs w:val="18"/>
              </w:rPr>
            </w:pPr>
            <w:r>
              <w:rPr>
                <w:rFonts w:hint="eastAsia"/>
                <w:color w:val="000000"/>
                <w:sz w:val="18"/>
                <w:szCs w:val="18"/>
              </w:rPr>
              <w:t>与资产相关</w:t>
            </w:r>
          </w:p>
        </w:tc>
      </w:tr>
      <w:tr w:rsidR="008F1C56" w14:paraId="300305EC" w14:textId="77777777" w:rsidTr="00943A96">
        <w:tc>
          <w:tcPr>
            <w:tcW w:w="1108" w:type="pct"/>
          </w:tcPr>
          <w:p w14:paraId="4A111458" w14:textId="1A0FA889" w:rsidR="008F1C56" w:rsidRPr="00C42252" w:rsidRDefault="008F1C56" w:rsidP="008F1C56">
            <w:pPr>
              <w:rPr>
                <w:sz w:val="18"/>
                <w:szCs w:val="18"/>
              </w:rPr>
            </w:pPr>
            <w:r w:rsidRPr="00C42252">
              <w:rPr>
                <w:rFonts w:hint="eastAsia"/>
                <w:sz w:val="18"/>
                <w:szCs w:val="18"/>
              </w:rPr>
              <w:t>刺参养殖采捕机械化</w:t>
            </w:r>
          </w:p>
        </w:tc>
        <w:tc>
          <w:tcPr>
            <w:tcW w:w="719" w:type="pct"/>
          </w:tcPr>
          <w:p w14:paraId="0C464771" w14:textId="2B5C50BE" w:rsidR="008F1C56" w:rsidRPr="00C42252" w:rsidRDefault="008F1C56" w:rsidP="008F1C56">
            <w:pPr>
              <w:jc w:val="right"/>
              <w:rPr>
                <w:sz w:val="18"/>
                <w:szCs w:val="18"/>
              </w:rPr>
            </w:pPr>
            <w:r>
              <w:t>1,705,600.00</w:t>
            </w:r>
          </w:p>
        </w:tc>
        <w:tc>
          <w:tcPr>
            <w:tcW w:w="438" w:type="pct"/>
          </w:tcPr>
          <w:p w14:paraId="7F2F7ADC"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5B894EB2" w14:textId="58EC749F"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3D9CD769" w14:textId="768553CB" w:rsidR="008F1C56" w:rsidRPr="00C42252" w:rsidRDefault="008F1C56" w:rsidP="008F1C56">
            <w:pPr>
              <w:jc w:val="right"/>
              <w:rPr>
                <w:sz w:val="18"/>
                <w:szCs w:val="18"/>
              </w:rPr>
            </w:pPr>
            <w:r>
              <w:rPr>
                <w:rFonts w:eastAsia="等线" w:cs="Times New Roman" w:hint="eastAsia"/>
                <w:color w:val="000000"/>
                <w:sz w:val="18"/>
                <w:szCs w:val="18"/>
              </w:rPr>
              <w:t xml:space="preserve">　</w:t>
            </w:r>
          </w:p>
        </w:tc>
        <w:tc>
          <w:tcPr>
            <w:tcW w:w="439" w:type="pct"/>
            <w:tcBorders>
              <w:top w:val="nil"/>
              <w:left w:val="nil"/>
              <w:bottom w:val="single" w:sz="4" w:space="0" w:color="auto"/>
              <w:right w:val="single" w:sz="4" w:space="0" w:color="auto"/>
            </w:tcBorders>
            <w:vAlign w:val="center"/>
          </w:tcPr>
          <w:p w14:paraId="45009B54" w14:textId="5E4C365A"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4353CA98" w14:textId="2CCE0CF6" w:rsidR="008F1C56" w:rsidRPr="00C42252" w:rsidRDefault="008F1C56" w:rsidP="008F1C56">
            <w:pPr>
              <w:jc w:val="right"/>
              <w:rPr>
                <w:sz w:val="18"/>
                <w:szCs w:val="18"/>
              </w:rPr>
            </w:pPr>
            <w:r>
              <w:rPr>
                <w:rFonts w:eastAsia="等线" w:cs="Times New Roman"/>
                <w:color w:val="000000"/>
                <w:sz w:val="18"/>
                <w:szCs w:val="18"/>
              </w:rPr>
              <w:t>1,705,600.00</w:t>
            </w:r>
          </w:p>
        </w:tc>
        <w:tc>
          <w:tcPr>
            <w:tcW w:w="619" w:type="pct"/>
            <w:tcBorders>
              <w:top w:val="nil"/>
              <w:left w:val="nil"/>
              <w:bottom w:val="single" w:sz="4" w:space="0" w:color="auto"/>
              <w:right w:val="single" w:sz="4" w:space="0" w:color="auto"/>
            </w:tcBorders>
            <w:vAlign w:val="center"/>
          </w:tcPr>
          <w:p w14:paraId="00900456" w14:textId="1DF489CD" w:rsidR="008F1C56" w:rsidRPr="00C42252" w:rsidRDefault="008F1C56" w:rsidP="008F1C56">
            <w:pPr>
              <w:rPr>
                <w:sz w:val="18"/>
                <w:szCs w:val="18"/>
              </w:rPr>
            </w:pPr>
            <w:r>
              <w:rPr>
                <w:rFonts w:hint="eastAsia"/>
                <w:color w:val="000000"/>
                <w:sz w:val="18"/>
                <w:szCs w:val="18"/>
              </w:rPr>
              <w:t>与资产相关</w:t>
            </w:r>
          </w:p>
        </w:tc>
      </w:tr>
      <w:tr w:rsidR="008F1C56" w14:paraId="29DCB8CB" w14:textId="77777777" w:rsidTr="00943A96">
        <w:tc>
          <w:tcPr>
            <w:tcW w:w="1108" w:type="pct"/>
          </w:tcPr>
          <w:p w14:paraId="275D28E8" w14:textId="2CC7024D" w:rsidR="008F1C56" w:rsidRPr="00C42252" w:rsidRDefault="008F1C56" w:rsidP="008F1C56">
            <w:pPr>
              <w:rPr>
                <w:sz w:val="18"/>
                <w:szCs w:val="18"/>
              </w:rPr>
            </w:pPr>
            <w:r w:rsidRPr="00C42252">
              <w:rPr>
                <w:rFonts w:hint="eastAsia"/>
                <w:sz w:val="18"/>
                <w:szCs w:val="18"/>
              </w:rPr>
              <w:t>海参岩藻多糖副产物资源回收生产及特需食品的研发</w:t>
            </w:r>
          </w:p>
        </w:tc>
        <w:tc>
          <w:tcPr>
            <w:tcW w:w="719" w:type="pct"/>
          </w:tcPr>
          <w:p w14:paraId="3BF716B0" w14:textId="7DD08AFD" w:rsidR="008F1C56" w:rsidRPr="00C42252" w:rsidRDefault="008F1C56" w:rsidP="008F1C56">
            <w:pPr>
              <w:jc w:val="right"/>
              <w:rPr>
                <w:sz w:val="18"/>
                <w:szCs w:val="18"/>
              </w:rPr>
            </w:pPr>
            <w:r>
              <w:t>480,000.00</w:t>
            </w:r>
          </w:p>
        </w:tc>
        <w:tc>
          <w:tcPr>
            <w:tcW w:w="438" w:type="pct"/>
          </w:tcPr>
          <w:p w14:paraId="112E1F94"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317E28BD" w14:textId="0242D8F3"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4FEDA86F" w14:textId="557DC9A5" w:rsidR="008F1C56" w:rsidRPr="00C42252" w:rsidRDefault="008F1C56" w:rsidP="008F1C56">
            <w:pPr>
              <w:jc w:val="right"/>
              <w:rPr>
                <w:sz w:val="18"/>
                <w:szCs w:val="18"/>
              </w:rPr>
            </w:pPr>
            <w:r>
              <w:rPr>
                <w:rFonts w:eastAsia="等线" w:cs="Times New Roman"/>
                <w:color w:val="000000"/>
                <w:sz w:val="18"/>
                <w:szCs w:val="18"/>
              </w:rPr>
              <w:t>75,000.00</w:t>
            </w:r>
          </w:p>
        </w:tc>
        <w:tc>
          <w:tcPr>
            <w:tcW w:w="439" w:type="pct"/>
            <w:tcBorders>
              <w:top w:val="nil"/>
              <w:left w:val="nil"/>
              <w:bottom w:val="single" w:sz="4" w:space="0" w:color="auto"/>
              <w:right w:val="single" w:sz="4" w:space="0" w:color="auto"/>
            </w:tcBorders>
            <w:vAlign w:val="center"/>
          </w:tcPr>
          <w:p w14:paraId="6B6398FE" w14:textId="3639913A"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66F12CFA" w14:textId="59853C2E" w:rsidR="008F1C56" w:rsidRPr="00C42252" w:rsidRDefault="008F1C56" w:rsidP="008F1C56">
            <w:pPr>
              <w:jc w:val="right"/>
              <w:rPr>
                <w:sz w:val="18"/>
                <w:szCs w:val="18"/>
              </w:rPr>
            </w:pPr>
            <w:r>
              <w:rPr>
                <w:rFonts w:eastAsia="等线" w:cs="Times New Roman"/>
                <w:color w:val="000000"/>
                <w:sz w:val="18"/>
                <w:szCs w:val="18"/>
              </w:rPr>
              <w:t>405,000.00</w:t>
            </w:r>
          </w:p>
        </w:tc>
        <w:tc>
          <w:tcPr>
            <w:tcW w:w="619" w:type="pct"/>
            <w:tcBorders>
              <w:top w:val="nil"/>
              <w:left w:val="nil"/>
              <w:bottom w:val="single" w:sz="4" w:space="0" w:color="auto"/>
              <w:right w:val="single" w:sz="4" w:space="0" w:color="auto"/>
            </w:tcBorders>
            <w:vAlign w:val="center"/>
          </w:tcPr>
          <w:p w14:paraId="4D575174" w14:textId="4B390B95" w:rsidR="008F1C56" w:rsidRPr="00C42252" w:rsidRDefault="008F1C56" w:rsidP="008F1C56">
            <w:pPr>
              <w:rPr>
                <w:sz w:val="18"/>
                <w:szCs w:val="18"/>
              </w:rPr>
            </w:pPr>
            <w:r>
              <w:rPr>
                <w:rFonts w:hint="eastAsia"/>
                <w:color w:val="000000"/>
                <w:sz w:val="18"/>
                <w:szCs w:val="18"/>
              </w:rPr>
              <w:t>与资产相关</w:t>
            </w:r>
          </w:p>
        </w:tc>
      </w:tr>
      <w:tr w:rsidR="008F1C56" w14:paraId="4C35327C" w14:textId="77777777" w:rsidTr="00943A96">
        <w:tc>
          <w:tcPr>
            <w:tcW w:w="1108" w:type="pct"/>
          </w:tcPr>
          <w:p w14:paraId="3D9434B2" w14:textId="53A99ACE" w:rsidR="008F1C56" w:rsidRPr="00C42252" w:rsidRDefault="008F1C56" w:rsidP="008F1C56">
            <w:pPr>
              <w:rPr>
                <w:sz w:val="18"/>
                <w:szCs w:val="18"/>
              </w:rPr>
            </w:pPr>
            <w:r w:rsidRPr="00C42252">
              <w:rPr>
                <w:rFonts w:hint="eastAsia"/>
                <w:sz w:val="18"/>
                <w:szCs w:val="18"/>
              </w:rPr>
              <w:t>渔港建设补助</w:t>
            </w:r>
          </w:p>
        </w:tc>
        <w:tc>
          <w:tcPr>
            <w:tcW w:w="719" w:type="pct"/>
          </w:tcPr>
          <w:p w14:paraId="79B6536C" w14:textId="3F0A505F" w:rsidR="008F1C56" w:rsidRPr="00C42252" w:rsidRDefault="008F1C56" w:rsidP="008F1C56">
            <w:pPr>
              <w:jc w:val="right"/>
              <w:rPr>
                <w:sz w:val="18"/>
                <w:szCs w:val="18"/>
              </w:rPr>
            </w:pPr>
            <w:r>
              <w:t>16,948,706.45</w:t>
            </w:r>
          </w:p>
        </w:tc>
        <w:tc>
          <w:tcPr>
            <w:tcW w:w="438" w:type="pct"/>
          </w:tcPr>
          <w:p w14:paraId="62AB505E"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613702FC" w14:textId="598985F1"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167A5969" w14:textId="00D3766F" w:rsidR="008F1C56" w:rsidRPr="00C42252" w:rsidRDefault="008F1C56" w:rsidP="008F1C56">
            <w:pPr>
              <w:jc w:val="right"/>
              <w:rPr>
                <w:sz w:val="18"/>
                <w:szCs w:val="18"/>
              </w:rPr>
            </w:pPr>
            <w:r>
              <w:rPr>
                <w:rFonts w:eastAsia="等线" w:cs="Times New Roman"/>
                <w:color w:val="000000"/>
                <w:sz w:val="18"/>
                <w:szCs w:val="18"/>
              </w:rPr>
              <w:t>333,333.36</w:t>
            </w:r>
          </w:p>
        </w:tc>
        <w:tc>
          <w:tcPr>
            <w:tcW w:w="439" w:type="pct"/>
            <w:tcBorders>
              <w:top w:val="nil"/>
              <w:left w:val="nil"/>
              <w:bottom w:val="single" w:sz="4" w:space="0" w:color="auto"/>
              <w:right w:val="single" w:sz="4" w:space="0" w:color="auto"/>
            </w:tcBorders>
            <w:vAlign w:val="center"/>
          </w:tcPr>
          <w:p w14:paraId="6EC4DF24" w14:textId="5AE2B961"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11B16BA8" w14:textId="46EE96CE" w:rsidR="008F1C56" w:rsidRPr="00C42252" w:rsidRDefault="008F1C56" w:rsidP="008F1C56">
            <w:pPr>
              <w:jc w:val="right"/>
              <w:rPr>
                <w:sz w:val="18"/>
                <w:szCs w:val="18"/>
              </w:rPr>
            </w:pPr>
            <w:r>
              <w:rPr>
                <w:rFonts w:eastAsia="等线" w:cs="Times New Roman"/>
                <w:color w:val="000000"/>
                <w:sz w:val="18"/>
                <w:szCs w:val="18"/>
              </w:rPr>
              <w:t>16,615,373.09</w:t>
            </w:r>
          </w:p>
        </w:tc>
        <w:tc>
          <w:tcPr>
            <w:tcW w:w="619" w:type="pct"/>
            <w:tcBorders>
              <w:top w:val="nil"/>
              <w:left w:val="nil"/>
              <w:bottom w:val="single" w:sz="4" w:space="0" w:color="auto"/>
              <w:right w:val="single" w:sz="4" w:space="0" w:color="auto"/>
            </w:tcBorders>
            <w:vAlign w:val="center"/>
          </w:tcPr>
          <w:p w14:paraId="5E7BBE02" w14:textId="35AFB070" w:rsidR="008F1C56" w:rsidRPr="00C42252" w:rsidRDefault="008F1C56" w:rsidP="008F1C56">
            <w:pPr>
              <w:rPr>
                <w:sz w:val="18"/>
                <w:szCs w:val="18"/>
              </w:rPr>
            </w:pPr>
            <w:r>
              <w:rPr>
                <w:rFonts w:hint="eastAsia"/>
                <w:color w:val="000000"/>
                <w:sz w:val="18"/>
                <w:szCs w:val="18"/>
              </w:rPr>
              <w:t>与资产相关</w:t>
            </w:r>
          </w:p>
        </w:tc>
      </w:tr>
      <w:tr w:rsidR="008F1C56" w14:paraId="2A93E2ED" w14:textId="77777777" w:rsidTr="00943A96">
        <w:tc>
          <w:tcPr>
            <w:tcW w:w="1108" w:type="pct"/>
          </w:tcPr>
          <w:p w14:paraId="5710F6D7" w14:textId="02F95164" w:rsidR="008F1C56" w:rsidRPr="00C42252" w:rsidRDefault="008F1C56" w:rsidP="008F1C56">
            <w:pPr>
              <w:rPr>
                <w:sz w:val="18"/>
                <w:szCs w:val="18"/>
              </w:rPr>
            </w:pPr>
            <w:r w:rsidRPr="00C42252">
              <w:rPr>
                <w:rFonts w:hint="eastAsia"/>
                <w:sz w:val="18"/>
                <w:szCs w:val="18"/>
              </w:rPr>
              <w:t>水产种业建设</w:t>
            </w:r>
          </w:p>
        </w:tc>
        <w:tc>
          <w:tcPr>
            <w:tcW w:w="719" w:type="pct"/>
          </w:tcPr>
          <w:p w14:paraId="40DA84A0" w14:textId="42C61A3E" w:rsidR="008F1C56" w:rsidRPr="00C42252" w:rsidRDefault="008F1C56" w:rsidP="008F1C56">
            <w:pPr>
              <w:jc w:val="right"/>
              <w:rPr>
                <w:sz w:val="18"/>
                <w:szCs w:val="18"/>
              </w:rPr>
            </w:pPr>
            <w:r>
              <w:t>816,666.65</w:t>
            </w:r>
          </w:p>
        </w:tc>
        <w:tc>
          <w:tcPr>
            <w:tcW w:w="438" w:type="pct"/>
          </w:tcPr>
          <w:p w14:paraId="1A1EC4E5"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297445B5" w14:textId="0BE45A14"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6CA2F34A" w14:textId="1E324A2A" w:rsidR="008F1C56" w:rsidRPr="00C42252" w:rsidRDefault="008F1C56" w:rsidP="008F1C56">
            <w:pPr>
              <w:jc w:val="right"/>
              <w:rPr>
                <w:sz w:val="18"/>
                <w:szCs w:val="18"/>
              </w:rPr>
            </w:pPr>
            <w:r>
              <w:rPr>
                <w:rFonts w:eastAsia="等线" w:cs="Times New Roman"/>
                <w:color w:val="000000"/>
                <w:sz w:val="18"/>
                <w:szCs w:val="18"/>
              </w:rPr>
              <w:t>116,666.67</w:t>
            </w:r>
          </w:p>
        </w:tc>
        <w:tc>
          <w:tcPr>
            <w:tcW w:w="439" w:type="pct"/>
            <w:tcBorders>
              <w:top w:val="nil"/>
              <w:left w:val="nil"/>
              <w:bottom w:val="single" w:sz="4" w:space="0" w:color="auto"/>
              <w:right w:val="single" w:sz="4" w:space="0" w:color="auto"/>
            </w:tcBorders>
            <w:vAlign w:val="center"/>
          </w:tcPr>
          <w:p w14:paraId="425C431C" w14:textId="62BAFE1C"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6887724B" w14:textId="3AB35F93" w:rsidR="008F1C56" w:rsidRPr="00C42252" w:rsidRDefault="008F1C56" w:rsidP="008F1C56">
            <w:pPr>
              <w:jc w:val="right"/>
              <w:rPr>
                <w:sz w:val="18"/>
                <w:szCs w:val="18"/>
              </w:rPr>
            </w:pPr>
            <w:r>
              <w:rPr>
                <w:rFonts w:eastAsia="等线" w:cs="Times New Roman"/>
                <w:color w:val="000000"/>
                <w:sz w:val="18"/>
                <w:szCs w:val="18"/>
              </w:rPr>
              <w:t>699,999.98</w:t>
            </w:r>
          </w:p>
        </w:tc>
        <w:tc>
          <w:tcPr>
            <w:tcW w:w="619" w:type="pct"/>
            <w:tcBorders>
              <w:top w:val="nil"/>
              <w:left w:val="nil"/>
              <w:bottom w:val="single" w:sz="4" w:space="0" w:color="auto"/>
              <w:right w:val="single" w:sz="4" w:space="0" w:color="auto"/>
            </w:tcBorders>
            <w:vAlign w:val="center"/>
          </w:tcPr>
          <w:p w14:paraId="2F38A161" w14:textId="07320671" w:rsidR="008F1C56" w:rsidRPr="00C42252" w:rsidRDefault="008F1C56" w:rsidP="008F1C56">
            <w:pPr>
              <w:rPr>
                <w:sz w:val="18"/>
                <w:szCs w:val="18"/>
              </w:rPr>
            </w:pPr>
            <w:r>
              <w:rPr>
                <w:rFonts w:hint="eastAsia"/>
                <w:color w:val="000000"/>
                <w:sz w:val="18"/>
                <w:szCs w:val="18"/>
              </w:rPr>
              <w:t>与资产相关</w:t>
            </w:r>
          </w:p>
        </w:tc>
      </w:tr>
      <w:tr w:rsidR="008F1C56" w14:paraId="6EC2AE14" w14:textId="77777777" w:rsidTr="00943A96">
        <w:tc>
          <w:tcPr>
            <w:tcW w:w="1108" w:type="pct"/>
          </w:tcPr>
          <w:p w14:paraId="2D2089B9" w14:textId="5B6A4F5A" w:rsidR="008F1C56" w:rsidRPr="00C42252" w:rsidRDefault="008F1C56" w:rsidP="008F1C56">
            <w:pPr>
              <w:rPr>
                <w:sz w:val="18"/>
                <w:szCs w:val="18"/>
              </w:rPr>
            </w:pPr>
            <w:r w:rsidRPr="00C42252">
              <w:rPr>
                <w:rFonts w:hint="eastAsia"/>
                <w:sz w:val="18"/>
                <w:szCs w:val="18"/>
              </w:rPr>
              <w:t>企业发展扶持资金</w:t>
            </w:r>
            <w:r w:rsidRPr="00C42252">
              <w:rPr>
                <w:rFonts w:hint="eastAsia"/>
                <w:sz w:val="18"/>
                <w:szCs w:val="18"/>
              </w:rPr>
              <w:t xml:space="preserve"> </w:t>
            </w:r>
          </w:p>
        </w:tc>
        <w:tc>
          <w:tcPr>
            <w:tcW w:w="719" w:type="pct"/>
          </w:tcPr>
          <w:p w14:paraId="54505473" w14:textId="4F17EC85" w:rsidR="008F1C56" w:rsidRPr="00C42252" w:rsidRDefault="008F1C56" w:rsidP="008F1C56">
            <w:pPr>
              <w:jc w:val="right"/>
              <w:rPr>
                <w:sz w:val="18"/>
                <w:szCs w:val="18"/>
              </w:rPr>
            </w:pPr>
            <w:r>
              <w:t>2,008,339.09</w:t>
            </w:r>
          </w:p>
        </w:tc>
        <w:tc>
          <w:tcPr>
            <w:tcW w:w="438" w:type="pct"/>
          </w:tcPr>
          <w:p w14:paraId="28C49C3E"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19AAAF8C" w14:textId="52606E7B"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441D4A1A" w14:textId="51AD1DC4" w:rsidR="008F1C56" w:rsidRPr="00C42252" w:rsidRDefault="008F1C56" w:rsidP="008F1C56">
            <w:pPr>
              <w:jc w:val="right"/>
              <w:rPr>
                <w:sz w:val="18"/>
                <w:szCs w:val="18"/>
              </w:rPr>
            </w:pPr>
            <w:r>
              <w:rPr>
                <w:rFonts w:eastAsia="等线" w:cs="Times New Roman"/>
                <w:color w:val="000000"/>
                <w:sz w:val="18"/>
                <w:szCs w:val="18"/>
              </w:rPr>
              <w:t>22,200.00</w:t>
            </w:r>
          </w:p>
        </w:tc>
        <w:tc>
          <w:tcPr>
            <w:tcW w:w="439" w:type="pct"/>
            <w:tcBorders>
              <w:top w:val="nil"/>
              <w:left w:val="nil"/>
              <w:bottom w:val="single" w:sz="4" w:space="0" w:color="auto"/>
              <w:right w:val="single" w:sz="4" w:space="0" w:color="auto"/>
            </w:tcBorders>
            <w:vAlign w:val="center"/>
          </w:tcPr>
          <w:p w14:paraId="32B0A2C9" w14:textId="16F063DA"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3D61BC9B" w14:textId="1F335693" w:rsidR="008F1C56" w:rsidRPr="00C42252" w:rsidRDefault="008F1C56" w:rsidP="008F1C56">
            <w:pPr>
              <w:jc w:val="right"/>
              <w:rPr>
                <w:sz w:val="18"/>
                <w:szCs w:val="18"/>
              </w:rPr>
            </w:pPr>
            <w:r>
              <w:rPr>
                <w:rFonts w:eastAsia="等线" w:cs="Times New Roman"/>
                <w:color w:val="000000"/>
                <w:sz w:val="18"/>
                <w:szCs w:val="18"/>
              </w:rPr>
              <w:t>1,986,139.09</w:t>
            </w:r>
          </w:p>
        </w:tc>
        <w:tc>
          <w:tcPr>
            <w:tcW w:w="619" w:type="pct"/>
            <w:tcBorders>
              <w:top w:val="nil"/>
              <w:left w:val="nil"/>
              <w:bottom w:val="single" w:sz="4" w:space="0" w:color="auto"/>
              <w:right w:val="single" w:sz="4" w:space="0" w:color="auto"/>
            </w:tcBorders>
            <w:vAlign w:val="center"/>
          </w:tcPr>
          <w:p w14:paraId="698D5A00" w14:textId="2E03C39C" w:rsidR="008F1C56" w:rsidRPr="00C42252" w:rsidRDefault="008F1C56" w:rsidP="008F1C56">
            <w:pPr>
              <w:rPr>
                <w:sz w:val="18"/>
                <w:szCs w:val="18"/>
              </w:rPr>
            </w:pPr>
            <w:r>
              <w:rPr>
                <w:rFonts w:hint="eastAsia"/>
                <w:color w:val="000000"/>
                <w:sz w:val="18"/>
                <w:szCs w:val="18"/>
              </w:rPr>
              <w:t>与资产相关</w:t>
            </w:r>
          </w:p>
        </w:tc>
      </w:tr>
      <w:tr w:rsidR="008F1C56" w14:paraId="59E8B152" w14:textId="77777777" w:rsidTr="00943A96">
        <w:tc>
          <w:tcPr>
            <w:tcW w:w="1108" w:type="pct"/>
          </w:tcPr>
          <w:p w14:paraId="77842D97" w14:textId="0A3F92D2" w:rsidR="008F1C56" w:rsidRPr="00C42252" w:rsidRDefault="008F1C56" w:rsidP="008F1C56">
            <w:pPr>
              <w:rPr>
                <w:sz w:val="18"/>
                <w:szCs w:val="18"/>
              </w:rPr>
            </w:pPr>
            <w:r w:rsidRPr="00C42252">
              <w:rPr>
                <w:rFonts w:hint="eastAsia"/>
                <w:sz w:val="18"/>
                <w:szCs w:val="18"/>
              </w:rPr>
              <w:t>海洋牧场建设资金</w:t>
            </w:r>
          </w:p>
        </w:tc>
        <w:tc>
          <w:tcPr>
            <w:tcW w:w="719" w:type="pct"/>
          </w:tcPr>
          <w:p w14:paraId="24D5E24F" w14:textId="29C12EF0" w:rsidR="008F1C56" w:rsidRPr="00C42252" w:rsidRDefault="008F1C56" w:rsidP="008F1C56">
            <w:pPr>
              <w:jc w:val="right"/>
              <w:rPr>
                <w:sz w:val="18"/>
                <w:szCs w:val="18"/>
              </w:rPr>
            </w:pPr>
            <w:r>
              <w:t>9,180,000.09</w:t>
            </w:r>
          </w:p>
        </w:tc>
        <w:tc>
          <w:tcPr>
            <w:tcW w:w="438" w:type="pct"/>
          </w:tcPr>
          <w:p w14:paraId="3C57AC45"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0A78960E" w14:textId="587B4DE2"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4F215966" w14:textId="519181C3" w:rsidR="008F1C56" w:rsidRPr="00C42252" w:rsidRDefault="008F1C56" w:rsidP="008F1C56">
            <w:pPr>
              <w:jc w:val="right"/>
              <w:rPr>
                <w:sz w:val="18"/>
                <w:szCs w:val="18"/>
              </w:rPr>
            </w:pPr>
            <w:r>
              <w:rPr>
                <w:rFonts w:eastAsia="等线" w:cs="Times New Roman"/>
                <w:color w:val="000000"/>
                <w:sz w:val="18"/>
                <w:szCs w:val="18"/>
              </w:rPr>
              <w:t>169,999.98</w:t>
            </w:r>
          </w:p>
        </w:tc>
        <w:tc>
          <w:tcPr>
            <w:tcW w:w="439" w:type="pct"/>
            <w:tcBorders>
              <w:top w:val="nil"/>
              <w:left w:val="nil"/>
              <w:bottom w:val="single" w:sz="4" w:space="0" w:color="auto"/>
              <w:right w:val="single" w:sz="4" w:space="0" w:color="auto"/>
            </w:tcBorders>
            <w:vAlign w:val="center"/>
          </w:tcPr>
          <w:p w14:paraId="4D6F6E61" w14:textId="3E7FB81E"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46EA4E4A" w14:textId="44C727E5" w:rsidR="008F1C56" w:rsidRPr="00C42252" w:rsidRDefault="008F1C56" w:rsidP="008F1C56">
            <w:pPr>
              <w:jc w:val="right"/>
              <w:rPr>
                <w:sz w:val="18"/>
                <w:szCs w:val="18"/>
              </w:rPr>
            </w:pPr>
            <w:r>
              <w:rPr>
                <w:rFonts w:eastAsia="等线" w:cs="Times New Roman"/>
                <w:color w:val="000000"/>
                <w:sz w:val="18"/>
                <w:szCs w:val="18"/>
              </w:rPr>
              <w:t>9,010,000.11</w:t>
            </w:r>
          </w:p>
        </w:tc>
        <w:tc>
          <w:tcPr>
            <w:tcW w:w="619" w:type="pct"/>
            <w:tcBorders>
              <w:top w:val="nil"/>
              <w:left w:val="nil"/>
              <w:bottom w:val="single" w:sz="4" w:space="0" w:color="auto"/>
              <w:right w:val="single" w:sz="4" w:space="0" w:color="auto"/>
            </w:tcBorders>
            <w:vAlign w:val="center"/>
          </w:tcPr>
          <w:p w14:paraId="25CA3890" w14:textId="1EC38B2C" w:rsidR="008F1C56" w:rsidRPr="00C42252" w:rsidRDefault="008F1C56" w:rsidP="008F1C56">
            <w:pPr>
              <w:rPr>
                <w:sz w:val="18"/>
                <w:szCs w:val="18"/>
              </w:rPr>
            </w:pPr>
            <w:r>
              <w:rPr>
                <w:rFonts w:hint="eastAsia"/>
                <w:color w:val="000000"/>
                <w:sz w:val="18"/>
                <w:szCs w:val="18"/>
              </w:rPr>
              <w:t>与资产相关</w:t>
            </w:r>
          </w:p>
        </w:tc>
      </w:tr>
      <w:tr w:rsidR="008F1C56" w14:paraId="55942F46" w14:textId="77777777" w:rsidTr="00943A96">
        <w:tc>
          <w:tcPr>
            <w:tcW w:w="1108" w:type="pct"/>
          </w:tcPr>
          <w:p w14:paraId="29532C8F" w14:textId="1BBF2FE8" w:rsidR="008F1C56" w:rsidRPr="00C42252" w:rsidRDefault="008F1C56" w:rsidP="008F1C56">
            <w:pPr>
              <w:rPr>
                <w:sz w:val="18"/>
                <w:szCs w:val="18"/>
              </w:rPr>
            </w:pPr>
            <w:r w:rsidRPr="00C42252">
              <w:rPr>
                <w:rFonts w:hint="eastAsia"/>
                <w:sz w:val="18"/>
                <w:szCs w:val="18"/>
              </w:rPr>
              <w:t>现代渔业园区建设</w:t>
            </w:r>
          </w:p>
        </w:tc>
        <w:tc>
          <w:tcPr>
            <w:tcW w:w="719" w:type="pct"/>
          </w:tcPr>
          <w:p w14:paraId="76E12E0E" w14:textId="73E60F8D" w:rsidR="008F1C56" w:rsidRPr="00C42252" w:rsidRDefault="008F1C56" w:rsidP="008F1C56">
            <w:pPr>
              <w:jc w:val="right"/>
              <w:rPr>
                <w:sz w:val="18"/>
                <w:szCs w:val="18"/>
              </w:rPr>
            </w:pPr>
            <w:r>
              <w:t>7,584,944.77</w:t>
            </w:r>
          </w:p>
        </w:tc>
        <w:tc>
          <w:tcPr>
            <w:tcW w:w="438" w:type="pct"/>
          </w:tcPr>
          <w:p w14:paraId="37B0D38F"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15B0F430" w14:textId="0D67B1D8"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409483BE" w14:textId="6D4F06A0" w:rsidR="008F1C56" w:rsidRPr="00C42252" w:rsidRDefault="008F1C56" w:rsidP="008F1C56">
            <w:pPr>
              <w:jc w:val="right"/>
              <w:rPr>
                <w:sz w:val="18"/>
                <w:szCs w:val="18"/>
              </w:rPr>
            </w:pPr>
            <w:r>
              <w:rPr>
                <w:rFonts w:eastAsia="等线" w:cs="Times New Roman"/>
                <w:color w:val="000000"/>
                <w:sz w:val="18"/>
                <w:szCs w:val="18"/>
              </w:rPr>
              <w:t>146,333.28</w:t>
            </w:r>
          </w:p>
        </w:tc>
        <w:tc>
          <w:tcPr>
            <w:tcW w:w="439" w:type="pct"/>
            <w:tcBorders>
              <w:top w:val="nil"/>
              <w:left w:val="nil"/>
              <w:bottom w:val="single" w:sz="4" w:space="0" w:color="auto"/>
              <w:right w:val="single" w:sz="4" w:space="0" w:color="auto"/>
            </w:tcBorders>
            <w:vAlign w:val="center"/>
          </w:tcPr>
          <w:p w14:paraId="1C8EF39B" w14:textId="0FE20905"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33244425" w14:textId="6D80C879" w:rsidR="008F1C56" w:rsidRPr="00C42252" w:rsidRDefault="008F1C56" w:rsidP="008F1C56">
            <w:pPr>
              <w:jc w:val="right"/>
              <w:rPr>
                <w:sz w:val="18"/>
                <w:szCs w:val="18"/>
              </w:rPr>
            </w:pPr>
            <w:r>
              <w:rPr>
                <w:rFonts w:eastAsia="等线" w:cs="Times New Roman"/>
                <w:color w:val="000000"/>
                <w:sz w:val="18"/>
                <w:szCs w:val="18"/>
              </w:rPr>
              <w:t>7,438,611.49</w:t>
            </w:r>
          </w:p>
        </w:tc>
        <w:tc>
          <w:tcPr>
            <w:tcW w:w="619" w:type="pct"/>
            <w:tcBorders>
              <w:top w:val="nil"/>
              <w:left w:val="nil"/>
              <w:bottom w:val="single" w:sz="4" w:space="0" w:color="auto"/>
              <w:right w:val="single" w:sz="4" w:space="0" w:color="auto"/>
            </w:tcBorders>
            <w:vAlign w:val="center"/>
          </w:tcPr>
          <w:p w14:paraId="11571A2F" w14:textId="5A52F74B" w:rsidR="008F1C56" w:rsidRPr="00C42252" w:rsidRDefault="008F1C56" w:rsidP="008F1C56">
            <w:pPr>
              <w:rPr>
                <w:sz w:val="18"/>
                <w:szCs w:val="18"/>
              </w:rPr>
            </w:pPr>
            <w:r>
              <w:rPr>
                <w:rFonts w:hint="eastAsia"/>
                <w:color w:val="000000"/>
                <w:sz w:val="18"/>
                <w:szCs w:val="18"/>
              </w:rPr>
              <w:t>与资产相关</w:t>
            </w:r>
          </w:p>
        </w:tc>
      </w:tr>
      <w:tr w:rsidR="008F1C56" w14:paraId="53BFD464" w14:textId="77777777" w:rsidTr="00943A96">
        <w:tc>
          <w:tcPr>
            <w:tcW w:w="1108" w:type="pct"/>
          </w:tcPr>
          <w:p w14:paraId="56EFD0FF" w14:textId="4D0188E9" w:rsidR="008F1C56" w:rsidRPr="00C42252" w:rsidRDefault="008F1C56" w:rsidP="008F1C56">
            <w:pPr>
              <w:rPr>
                <w:sz w:val="18"/>
                <w:szCs w:val="18"/>
              </w:rPr>
            </w:pPr>
            <w:r w:rsidRPr="00C42252">
              <w:rPr>
                <w:rFonts w:hint="eastAsia"/>
                <w:sz w:val="18"/>
                <w:szCs w:val="18"/>
              </w:rPr>
              <w:t>乡村振兴科技创新</w:t>
            </w:r>
          </w:p>
        </w:tc>
        <w:tc>
          <w:tcPr>
            <w:tcW w:w="719" w:type="pct"/>
          </w:tcPr>
          <w:p w14:paraId="4931B049" w14:textId="0CD3DCC0" w:rsidR="008F1C56" w:rsidRPr="00C42252" w:rsidRDefault="008F1C56" w:rsidP="008F1C56">
            <w:pPr>
              <w:jc w:val="right"/>
              <w:rPr>
                <w:sz w:val="18"/>
                <w:szCs w:val="18"/>
              </w:rPr>
            </w:pPr>
            <w:r>
              <w:t>4,907,469.63</w:t>
            </w:r>
          </w:p>
        </w:tc>
        <w:tc>
          <w:tcPr>
            <w:tcW w:w="438" w:type="pct"/>
          </w:tcPr>
          <w:p w14:paraId="1244BEB5"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7254E597" w14:textId="5E1E5DAB"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3DF8C8C4" w14:textId="14B722F6" w:rsidR="008F1C56" w:rsidRPr="00C42252" w:rsidRDefault="008F1C56" w:rsidP="008F1C56">
            <w:pPr>
              <w:jc w:val="right"/>
              <w:rPr>
                <w:sz w:val="18"/>
                <w:szCs w:val="18"/>
              </w:rPr>
            </w:pPr>
            <w:r>
              <w:rPr>
                <w:rFonts w:eastAsia="等线" w:cs="Times New Roman"/>
                <w:color w:val="000000"/>
                <w:sz w:val="18"/>
                <w:szCs w:val="18"/>
              </w:rPr>
              <w:t>130,456.54</w:t>
            </w:r>
          </w:p>
        </w:tc>
        <w:tc>
          <w:tcPr>
            <w:tcW w:w="439" w:type="pct"/>
            <w:tcBorders>
              <w:top w:val="nil"/>
              <w:left w:val="nil"/>
              <w:bottom w:val="single" w:sz="4" w:space="0" w:color="auto"/>
              <w:right w:val="single" w:sz="4" w:space="0" w:color="auto"/>
            </w:tcBorders>
            <w:vAlign w:val="center"/>
          </w:tcPr>
          <w:p w14:paraId="0C3AEB3C" w14:textId="317086D9"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4B5F2314" w14:textId="44F21104" w:rsidR="008F1C56" w:rsidRPr="00C42252" w:rsidRDefault="008F1C56" w:rsidP="008F1C56">
            <w:pPr>
              <w:jc w:val="right"/>
              <w:rPr>
                <w:sz w:val="18"/>
                <w:szCs w:val="18"/>
              </w:rPr>
            </w:pPr>
            <w:r>
              <w:rPr>
                <w:rFonts w:eastAsia="等线" w:cs="Times New Roman"/>
                <w:color w:val="000000"/>
                <w:sz w:val="18"/>
                <w:szCs w:val="18"/>
              </w:rPr>
              <w:t>4,777,013.09</w:t>
            </w:r>
          </w:p>
        </w:tc>
        <w:tc>
          <w:tcPr>
            <w:tcW w:w="619" w:type="pct"/>
            <w:tcBorders>
              <w:top w:val="nil"/>
              <w:left w:val="nil"/>
              <w:bottom w:val="single" w:sz="4" w:space="0" w:color="auto"/>
              <w:right w:val="single" w:sz="4" w:space="0" w:color="auto"/>
            </w:tcBorders>
            <w:vAlign w:val="center"/>
          </w:tcPr>
          <w:p w14:paraId="1BD19EA5" w14:textId="77837993" w:rsidR="008F1C56" w:rsidRPr="00C42252" w:rsidRDefault="008F1C56" w:rsidP="008F1C56">
            <w:pPr>
              <w:rPr>
                <w:sz w:val="18"/>
                <w:szCs w:val="18"/>
              </w:rPr>
            </w:pPr>
            <w:r>
              <w:rPr>
                <w:rFonts w:hint="eastAsia"/>
                <w:color w:val="000000"/>
                <w:sz w:val="18"/>
                <w:szCs w:val="18"/>
              </w:rPr>
              <w:t>与资产相关</w:t>
            </w:r>
          </w:p>
        </w:tc>
      </w:tr>
      <w:tr w:rsidR="008F1C56" w14:paraId="0F224D57" w14:textId="77777777" w:rsidTr="00943A96">
        <w:tc>
          <w:tcPr>
            <w:tcW w:w="1108" w:type="pct"/>
          </w:tcPr>
          <w:p w14:paraId="6E16C25A" w14:textId="5D5E2EAE" w:rsidR="008F1C56" w:rsidRPr="00C42252" w:rsidRDefault="008F1C56" w:rsidP="008F1C56">
            <w:pPr>
              <w:rPr>
                <w:sz w:val="18"/>
                <w:szCs w:val="18"/>
              </w:rPr>
            </w:pPr>
            <w:r w:rsidRPr="00C42252">
              <w:rPr>
                <w:rFonts w:hint="eastAsia"/>
                <w:sz w:val="18"/>
                <w:szCs w:val="18"/>
              </w:rPr>
              <w:t>速生抗逆刺参突破性新品种培育项目</w:t>
            </w:r>
          </w:p>
        </w:tc>
        <w:tc>
          <w:tcPr>
            <w:tcW w:w="719" w:type="pct"/>
          </w:tcPr>
          <w:p w14:paraId="7A2AF805" w14:textId="420E062A" w:rsidR="008F1C56" w:rsidRPr="00C42252" w:rsidRDefault="008F1C56" w:rsidP="008F1C56">
            <w:pPr>
              <w:jc w:val="right"/>
              <w:rPr>
                <w:sz w:val="18"/>
                <w:szCs w:val="18"/>
              </w:rPr>
            </w:pPr>
            <w:r>
              <w:t>450,000.00</w:t>
            </w:r>
          </w:p>
        </w:tc>
        <w:tc>
          <w:tcPr>
            <w:tcW w:w="438" w:type="pct"/>
          </w:tcPr>
          <w:p w14:paraId="5D79C56F"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239829A3" w14:textId="4DFC5DC9"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1F8224CA" w14:textId="2F0D3FA6" w:rsidR="008F1C56" w:rsidRPr="00C42252" w:rsidRDefault="008F1C56" w:rsidP="008F1C56">
            <w:pPr>
              <w:jc w:val="right"/>
              <w:rPr>
                <w:sz w:val="18"/>
                <w:szCs w:val="18"/>
              </w:rPr>
            </w:pPr>
            <w:r>
              <w:rPr>
                <w:rFonts w:eastAsia="等线" w:cs="Times New Roman" w:hint="eastAsia"/>
                <w:color w:val="000000"/>
                <w:sz w:val="18"/>
                <w:szCs w:val="18"/>
              </w:rPr>
              <w:t xml:space="preserve">　</w:t>
            </w:r>
          </w:p>
        </w:tc>
        <w:tc>
          <w:tcPr>
            <w:tcW w:w="439" w:type="pct"/>
            <w:tcBorders>
              <w:top w:val="nil"/>
              <w:left w:val="nil"/>
              <w:bottom w:val="single" w:sz="4" w:space="0" w:color="auto"/>
              <w:right w:val="single" w:sz="4" w:space="0" w:color="auto"/>
            </w:tcBorders>
            <w:vAlign w:val="center"/>
          </w:tcPr>
          <w:p w14:paraId="5ECA134D" w14:textId="22D8E88E"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09535A7A" w14:textId="765E61C7" w:rsidR="008F1C56" w:rsidRPr="00C42252" w:rsidRDefault="008F1C56" w:rsidP="008F1C56">
            <w:pPr>
              <w:jc w:val="right"/>
              <w:rPr>
                <w:sz w:val="18"/>
                <w:szCs w:val="18"/>
              </w:rPr>
            </w:pPr>
            <w:r>
              <w:rPr>
                <w:rFonts w:eastAsia="等线" w:cs="Times New Roman"/>
                <w:color w:val="000000"/>
                <w:sz w:val="18"/>
                <w:szCs w:val="18"/>
              </w:rPr>
              <w:t>450,000.00</w:t>
            </w:r>
          </w:p>
        </w:tc>
        <w:tc>
          <w:tcPr>
            <w:tcW w:w="619" w:type="pct"/>
            <w:tcBorders>
              <w:top w:val="nil"/>
              <w:left w:val="nil"/>
              <w:bottom w:val="single" w:sz="4" w:space="0" w:color="auto"/>
              <w:right w:val="single" w:sz="4" w:space="0" w:color="auto"/>
            </w:tcBorders>
            <w:vAlign w:val="center"/>
          </w:tcPr>
          <w:p w14:paraId="5DC2A434" w14:textId="530F9B9B" w:rsidR="008F1C56" w:rsidRPr="00C42252" w:rsidRDefault="008F1C56" w:rsidP="008F1C56">
            <w:pPr>
              <w:rPr>
                <w:sz w:val="18"/>
                <w:szCs w:val="18"/>
              </w:rPr>
            </w:pPr>
            <w:r>
              <w:rPr>
                <w:rFonts w:hint="eastAsia"/>
                <w:color w:val="000000"/>
                <w:sz w:val="18"/>
                <w:szCs w:val="18"/>
              </w:rPr>
              <w:t>与资产相关</w:t>
            </w:r>
          </w:p>
        </w:tc>
      </w:tr>
      <w:tr w:rsidR="008F1C56" w14:paraId="1D201A39" w14:textId="77777777" w:rsidTr="00943A96">
        <w:tc>
          <w:tcPr>
            <w:tcW w:w="1108" w:type="pct"/>
            <w:tcBorders>
              <w:top w:val="single" w:sz="4" w:space="0" w:color="auto"/>
              <w:left w:val="single" w:sz="4" w:space="0" w:color="auto"/>
              <w:bottom w:val="single" w:sz="4" w:space="0" w:color="auto"/>
              <w:right w:val="single" w:sz="4" w:space="0" w:color="auto"/>
            </w:tcBorders>
          </w:tcPr>
          <w:p w14:paraId="3D9A409B" w14:textId="77777777" w:rsidR="008F1C56" w:rsidRPr="00C42252" w:rsidRDefault="008F1C56" w:rsidP="008F1C56">
            <w:pPr>
              <w:jc w:val="center"/>
              <w:rPr>
                <w:color w:val="000000" w:themeColor="text1"/>
                <w:sz w:val="18"/>
                <w:szCs w:val="18"/>
              </w:rPr>
            </w:pPr>
            <w:r w:rsidRPr="00C42252">
              <w:rPr>
                <w:color w:val="000000" w:themeColor="text1"/>
                <w:sz w:val="18"/>
                <w:szCs w:val="18"/>
              </w:rPr>
              <w:t>合计</w:t>
            </w:r>
          </w:p>
        </w:tc>
        <w:tc>
          <w:tcPr>
            <w:tcW w:w="719" w:type="pct"/>
            <w:tcBorders>
              <w:top w:val="single" w:sz="4" w:space="0" w:color="auto"/>
              <w:left w:val="single" w:sz="4" w:space="0" w:color="auto"/>
              <w:bottom w:val="single" w:sz="4" w:space="0" w:color="auto"/>
              <w:right w:val="single" w:sz="4" w:space="0" w:color="auto"/>
            </w:tcBorders>
          </w:tcPr>
          <w:p w14:paraId="61AD5F29" w14:textId="04C43877" w:rsidR="008F1C56" w:rsidRPr="00C42252" w:rsidRDefault="008F1C56" w:rsidP="008F1C56">
            <w:pPr>
              <w:jc w:val="right"/>
              <w:rPr>
                <w:sz w:val="18"/>
                <w:szCs w:val="18"/>
              </w:rPr>
            </w:pPr>
            <w:r w:rsidRPr="00F621D2">
              <w:t>107,940,958.58</w:t>
            </w:r>
          </w:p>
        </w:tc>
        <w:tc>
          <w:tcPr>
            <w:tcW w:w="438" w:type="pct"/>
            <w:tcBorders>
              <w:top w:val="single" w:sz="4" w:space="0" w:color="auto"/>
              <w:left w:val="single" w:sz="4" w:space="0" w:color="auto"/>
              <w:bottom w:val="single" w:sz="4" w:space="0" w:color="auto"/>
              <w:right w:val="single" w:sz="4" w:space="0" w:color="auto"/>
            </w:tcBorders>
          </w:tcPr>
          <w:p w14:paraId="53289477" w14:textId="77777777" w:rsidR="008F1C56" w:rsidRPr="00C42252" w:rsidRDefault="008F1C56" w:rsidP="008F1C56">
            <w:pPr>
              <w:jc w:val="right"/>
              <w:rPr>
                <w:sz w:val="18"/>
                <w:szCs w:val="18"/>
              </w:rPr>
            </w:pPr>
          </w:p>
        </w:tc>
        <w:tc>
          <w:tcPr>
            <w:tcW w:w="546" w:type="pct"/>
            <w:tcBorders>
              <w:top w:val="nil"/>
              <w:left w:val="single" w:sz="4" w:space="0" w:color="auto"/>
              <w:bottom w:val="single" w:sz="4" w:space="0" w:color="auto"/>
              <w:right w:val="single" w:sz="4" w:space="0" w:color="auto"/>
            </w:tcBorders>
            <w:vAlign w:val="center"/>
          </w:tcPr>
          <w:p w14:paraId="56D47AA3" w14:textId="65A6BABD" w:rsidR="008F1C56" w:rsidRPr="00C42252" w:rsidRDefault="008F1C56" w:rsidP="008F1C56">
            <w:pPr>
              <w:jc w:val="right"/>
              <w:rPr>
                <w:sz w:val="18"/>
                <w:szCs w:val="18"/>
              </w:rPr>
            </w:pPr>
          </w:p>
        </w:tc>
        <w:tc>
          <w:tcPr>
            <w:tcW w:w="500" w:type="pct"/>
            <w:tcBorders>
              <w:top w:val="nil"/>
              <w:left w:val="single" w:sz="4" w:space="0" w:color="auto"/>
              <w:bottom w:val="single" w:sz="4" w:space="0" w:color="auto"/>
              <w:right w:val="single" w:sz="4" w:space="0" w:color="auto"/>
            </w:tcBorders>
            <w:vAlign w:val="center"/>
          </w:tcPr>
          <w:p w14:paraId="30719E26" w14:textId="49275ED0" w:rsidR="008F1C56" w:rsidRPr="00C42252" w:rsidRDefault="008F1C56" w:rsidP="008F1C56">
            <w:pPr>
              <w:jc w:val="right"/>
              <w:rPr>
                <w:sz w:val="18"/>
                <w:szCs w:val="18"/>
              </w:rPr>
            </w:pPr>
            <w:r>
              <w:rPr>
                <w:rFonts w:eastAsia="等线" w:cs="Times New Roman"/>
                <w:color w:val="000000"/>
                <w:sz w:val="18"/>
                <w:szCs w:val="18"/>
              </w:rPr>
              <w:t>6,326,797.07</w:t>
            </w:r>
          </w:p>
        </w:tc>
        <w:tc>
          <w:tcPr>
            <w:tcW w:w="439" w:type="pct"/>
            <w:tcBorders>
              <w:top w:val="nil"/>
              <w:left w:val="nil"/>
              <w:bottom w:val="single" w:sz="4" w:space="0" w:color="auto"/>
              <w:right w:val="single" w:sz="4" w:space="0" w:color="auto"/>
            </w:tcBorders>
            <w:vAlign w:val="center"/>
          </w:tcPr>
          <w:p w14:paraId="11CCF6F7" w14:textId="4486F275" w:rsidR="008F1C56" w:rsidRPr="00C42252" w:rsidRDefault="008F1C56" w:rsidP="008F1C56">
            <w:pPr>
              <w:jc w:val="right"/>
              <w:rPr>
                <w:sz w:val="18"/>
                <w:szCs w:val="18"/>
              </w:rPr>
            </w:pPr>
            <w:r>
              <w:rPr>
                <w:rFonts w:eastAsia="等线" w:cs="Times New Roman"/>
                <w:color w:val="000000"/>
                <w:sz w:val="18"/>
                <w:szCs w:val="18"/>
              </w:rPr>
              <w:t xml:space="preserve">　</w:t>
            </w:r>
          </w:p>
        </w:tc>
        <w:tc>
          <w:tcPr>
            <w:tcW w:w="631" w:type="pct"/>
            <w:tcBorders>
              <w:top w:val="nil"/>
              <w:left w:val="nil"/>
              <w:bottom w:val="single" w:sz="4" w:space="0" w:color="auto"/>
              <w:right w:val="single" w:sz="4" w:space="0" w:color="auto"/>
            </w:tcBorders>
            <w:vAlign w:val="center"/>
          </w:tcPr>
          <w:p w14:paraId="7F2B2F6D" w14:textId="22298541" w:rsidR="008F1C56" w:rsidRPr="00C42252" w:rsidRDefault="008F1C56" w:rsidP="008F1C56">
            <w:pPr>
              <w:jc w:val="right"/>
              <w:rPr>
                <w:sz w:val="18"/>
                <w:szCs w:val="18"/>
              </w:rPr>
            </w:pPr>
            <w:r>
              <w:rPr>
                <w:rFonts w:eastAsia="等线" w:cs="Times New Roman"/>
                <w:color w:val="000000"/>
                <w:sz w:val="18"/>
                <w:szCs w:val="18"/>
              </w:rPr>
              <w:t>101,614,161.51</w:t>
            </w:r>
          </w:p>
        </w:tc>
        <w:tc>
          <w:tcPr>
            <w:tcW w:w="619" w:type="pct"/>
            <w:tcBorders>
              <w:top w:val="nil"/>
              <w:left w:val="nil"/>
              <w:bottom w:val="single" w:sz="4" w:space="0" w:color="auto"/>
              <w:right w:val="single" w:sz="4" w:space="0" w:color="auto"/>
            </w:tcBorders>
            <w:vAlign w:val="center"/>
          </w:tcPr>
          <w:p w14:paraId="36C776AA" w14:textId="2D407A99" w:rsidR="008F1C56" w:rsidRPr="00C42252" w:rsidRDefault="008F1C56" w:rsidP="008F1C56">
            <w:pPr>
              <w:rPr>
                <w:color w:val="000000" w:themeColor="text1"/>
                <w:sz w:val="18"/>
                <w:szCs w:val="18"/>
              </w:rPr>
            </w:pPr>
            <w:r>
              <w:rPr>
                <w:rFonts w:eastAsia="等线" w:cs="Times New Roman"/>
                <w:color w:val="000000"/>
                <w:sz w:val="18"/>
                <w:szCs w:val="18"/>
              </w:rPr>
              <w:t>/</w:t>
            </w:r>
          </w:p>
        </w:tc>
      </w:tr>
      <w:bookmarkEnd w:id="426"/>
      <w:bookmarkEnd w:id="427"/>
    </w:tbl>
    <w:p w14:paraId="739AB49A" w14:textId="77777777" w:rsidR="00DE3432" w:rsidRDefault="00DE3432">
      <w:pPr>
        <w:rPr>
          <w:color w:val="000000" w:themeColor="text1"/>
        </w:rPr>
      </w:pPr>
    </w:p>
    <w:p w14:paraId="110F651E" w14:textId="77777777" w:rsidR="00DE3432" w:rsidRDefault="00A87294">
      <w:pPr>
        <w:pStyle w:val="3"/>
        <w:numPr>
          <w:ilvl w:val="0"/>
          <w:numId w:val="108"/>
        </w:numPr>
        <w:ind w:left="0" w:firstLine="0"/>
        <w:rPr>
          <w:rFonts w:cs="宋体"/>
          <w:color w:val="000000" w:themeColor="text1"/>
          <w:kern w:val="0"/>
          <w:szCs w:val="24"/>
        </w:rPr>
      </w:pPr>
      <w:bookmarkStart w:id="428" w:name="_Hlk153267407"/>
      <w:r>
        <w:rPr>
          <w:rFonts w:cs="宋体" w:hint="eastAsia"/>
          <w:color w:val="000000" w:themeColor="text1"/>
          <w:kern w:val="0"/>
          <w:szCs w:val="24"/>
        </w:rPr>
        <w:t>计入当期损益的政府补助</w:t>
      </w:r>
    </w:p>
    <w:sdt>
      <w:sdtPr>
        <w:rPr>
          <w:rStyle w:val="40"/>
          <w:rFonts w:ascii="宋体" w:hAnsi="宋体"/>
          <w:b w:val="0"/>
          <w:color w:val="000000" w:themeColor="text1"/>
          <w:szCs w:val="21"/>
        </w:rPr>
        <w:alias w:val="是否适用：计入当期损益的政府补助[双击切换]"/>
        <w:tag w:val="_GBC_01aefe636f4f4e8b8752cf8841e143f6"/>
        <w:id w:val="-463117416"/>
        <w:placeholder>
          <w:docPart w:val="GBC22222222222222222222222222222"/>
        </w:placeholder>
      </w:sdtPr>
      <w:sdtContent>
        <w:p w14:paraId="16A6FC67" w14:textId="77777777" w:rsidR="00DE3432" w:rsidRDefault="00A87294">
          <w:pPr>
            <w:rPr>
              <w:rStyle w:val="40"/>
              <w:rFonts w:ascii="宋体" w:hAnsi="宋体" w:hint="eastAsia"/>
              <w:b w:val="0"/>
              <w:color w:val="000000" w:themeColor="text1"/>
              <w:szCs w:val="21"/>
            </w:rPr>
          </w:pPr>
          <w:r>
            <w:rPr>
              <w:rStyle w:val="40"/>
              <w:rFonts w:ascii="宋体" w:hAnsi="宋体"/>
              <w:b w:val="0"/>
              <w:color w:val="000000" w:themeColor="text1"/>
              <w:szCs w:val="21"/>
            </w:rPr>
            <w:fldChar w:fldCharType="begin"/>
          </w:r>
          <w:r>
            <w:rPr>
              <w:rStyle w:val="40"/>
              <w:rFonts w:ascii="宋体" w:hAnsi="宋体" w:hint="eastAsia"/>
              <w:b w:val="0"/>
              <w:color w:val="000000" w:themeColor="text1"/>
              <w:szCs w:val="21"/>
            </w:rPr>
            <w:instrText xml:space="preserve">MACROBUTTON  SnrToggleCheckbox √适用 </w:instrText>
          </w:r>
          <w:r>
            <w:rPr>
              <w:rStyle w:val="40"/>
              <w:rFonts w:ascii="宋体" w:hAnsi="宋体"/>
              <w:b w:val="0"/>
              <w:color w:val="000000" w:themeColor="text1"/>
              <w:szCs w:val="21"/>
            </w:rPr>
            <w:fldChar w:fldCharType="end"/>
          </w:r>
          <w:r>
            <w:rPr>
              <w:rStyle w:val="40"/>
              <w:rFonts w:ascii="宋体" w:hAnsi="宋体"/>
              <w:b w:val="0"/>
              <w:color w:val="000000" w:themeColor="text1"/>
              <w:szCs w:val="21"/>
            </w:rPr>
            <w:fldChar w:fldCharType="begin"/>
          </w:r>
          <w:r>
            <w:rPr>
              <w:rStyle w:val="40"/>
              <w:rFonts w:ascii="宋体" w:hAnsi="宋体"/>
              <w:b w:val="0"/>
              <w:color w:val="000000" w:themeColor="text1"/>
              <w:szCs w:val="21"/>
            </w:rPr>
            <w:instrText xml:space="preserve"> MACROBUTTON  SnrToggleCheckbox □不适用 </w:instrText>
          </w:r>
          <w:r>
            <w:rPr>
              <w:rStyle w:val="40"/>
              <w:rFonts w:ascii="宋体" w:hAnsi="宋体"/>
              <w:b w:val="0"/>
              <w:color w:val="000000" w:themeColor="text1"/>
              <w:szCs w:val="21"/>
            </w:rPr>
            <w:fldChar w:fldCharType="end"/>
          </w:r>
        </w:p>
      </w:sdtContent>
    </w:sdt>
    <w:p w14:paraId="1F2DC05B" w14:textId="77777777" w:rsidR="00DE3432" w:rsidRDefault="00A87294">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财务附注：计入当期损益的政府补助"/>
          <w:tag w:val="_GBC_87984e2b7f344109836efe6282c2894b"/>
          <w:id w:val="3407477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计入当期损益的政府补助"/>
          <w:tag w:val="_GBC_105736a35c964ea1b5378bede4faea2f"/>
          <w:id w:val="-6968530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99"/>
        <w:gridCol w:w="3012"/>
        <w:gridCol w:w="3012"/>
      </w:tblGrid>
      <w:tr w:rsidR="00DE3432" w14:paraId="45823FA1" w14:textId="77777777" w:rsidTr="00D656C7">
        <w:trPr>
          <w:trHeight w:val="556"/>
          <w:jc w:val="center"/>
        </w:trPr>
        <w:bookmarkStart w:id="429" w:name="OLE_LINK41" w:displacedByCustomXml="next"/>
        <w:sdt>
          <w:sdtPr>
            <w:tag w:val="_PLD_4e0950c6d44c4f6c93412dd988ce84f3"/>
            <w:id w:val="1089585905"/>
          </w:sdtPr>
          <w:sdtContent>
            <w:tc>
              <w:tcPr>
                <w:tcW w:w="1586" w:type="pct"/>
                <w:tcBorders>
                  <w:top w:val="single" w:sz="4" w:space="0" w:color="auto"/>
                  <w:left w:val="single" w:sz="4" w:space="0" w:color="auto"/>
                  <w:bottom w:val="single" w:sz="4" w:space="0" w:color="auto"/>
                  <w:right w:val="single" w:sz="4" w:space="0" w:color="auto"/>
                </w:tcBorders>
                <w:vAlign w:val="center"/>
              </w:tcPr>
              <w:p w14:paraId="39391ABB" w14:textId="77777777" w:rsidR="00DE3432" w:rsidRDefault="00A87294">
                <w:pPr>
                  <w:jc w:val="center"/>
                  <w:rPr>
                    <w:color w:val="000000" w:themeColor="text1"/>
                  </w:rPr>
                </w:pPr>
                <w:r>
                  <w:rPr>
                    <w:rFonts w:hint="eastAsia"/>
                    <w:color w:val="000000" w:themeColor="text1"/>
                  </w:rPr>
                  <w:t>类型</w:t>
                </w:r>
              </w:p>
            </w:tc>
          </w:sdtContent>
        </w:sdt>
        <w:sdt>
          <w:sdtPr>
            <w:tag w:val="_PLD_b137547e48b242d2a32ab92cdeb61433"/>
            <w:id w:val="-80378027"/>
          </w:sdtPr>
          <w:sdtContent>
            <w:tc>
              <w:tcPr>
                <w:tcW w:w="1707" w:type="pct"/>
                <w:tcBorders>
                  <w:top w:val="single" w:sz="4" w:space="0" w:color="auto"/>
                  <w:left w:val="single" w:sz="4" w:space="0" w:color="auto"/>
                  <w:bottom w:val="single" w:sz="4" w:space="0" w:color="auto"/>
                  <w:right w:val="single" w:sz="4" w:space="0" w:color="auto"/>
                </w:tcBorders>
                <w:vAlign w:val="center"/>
              </w:tcPr>
              <w:p w14:paraId="5EC35033" w14:textId="77777777" w:rsidR="00DE3432" w:rsidRDefault="00A87294">
                <w:pPr>
                  <w:jc w:val="center"/>
                  <w:rPr>
                    <w:color w:val="000000" w:themeColor="text1"/>
                  </w:rPr>
                </w:pPr>
                <w:r>
                  <w:rPr>
                    <w:color w:val="000000" w:themeColor="text1"/>
                  </w:rPr>
                  <w:t>本期发生额</w:t>
                </w:r>
              </w:p>
            </w:tc>
          </w:sdtContent>
        </w:sdt>
        <w:sdt>
          <w:sdtPr>
            <w:tag w:val="_PLD_b1f0e1514b364efda3d03053bbe4e90c"/>
            <w:id w:val="426162460"/>
          </w:sdtPr>
          <w:sdtContent>
            <w:tc>
              <w:tcPr>
                <w:tcW w:w="1707" w:type="pct"/>
                <w:tcBorders>
                  <w:top w:val="single" w:sz="4" w:space="0" w:color="auto"/>
                  <w:left w:val="single" w:sz="4" w:space="0" w:color="auto"/>
                  <w:bottom w:val="single" w:sz="4" w:space="0" w:color="auto"/>
                  <w:right w:val="single" w:sz="4" w:space="0" w:color="auto"/>
                </w:tcBorders>
                <w:vAlign w:val="center"/>
              </w:tcPr>
              <w:p w14:paraId="05E88D52" w14:textId="77777777" w:rsidR="00DE3432" w:rsidRDefault="00A87294">
                <w:pPr>
                  <w:jc w:val="center"/>
                  <w:rPr>
                    <w:color w:val="000000" w:themeColor="text1"/>
                  </w:rPr>
                </w:pPr>
                <w:r>
                  <w:rPr>
                    <w:color w:val="000000" w:themeColor="text1"/>
                  </w:rPr>
                  <w:t>上期发生额</w:t>
                </w:r>
              </w:p>
            </w:tc>
          </w:sdtContent>
        </w:sdt>
      </w:tr>
      <w:tr w:rsidR="00D656C7" w14:paraId="4A812156" w14:textId="77777777" w:rsidTr="00D656C7">
        <w:trPr>
          <w:jc w:val="center"/>
        </w:trPr>
        <w:sdt>
          <w:sdtPr>
            <w:rPr>
              <w:color w:val="000000" w:themeColor="text1"/>
            </w:rPr>
            <w:alias w:val="计入当期损益的政府补助项目名称"/>
            <w:tag w:val="_GBC_a983426201404cbea85ab6577f8d9056"/>
            <w:id w:val="-818428347"/>
            <w:comboBox>
              <w:listItem w:displayText="与资产相关" w:value="与资产相关"/>
              <w:listItem w:displayText="与收益相关" w:value="与收益相关"/>
              <w:listItem w:displayText="其他" w:value="其他"/>
            </w:comboBox>
          </w:sdtPr>
          <w:sdtContent>
            <w:tc>
              <w:tcPr>
                <w:tcW w:w="1586" w:type="pct"/>
                <w:tcBorders>
                  <w:top w:val="single" w:sz="4" w:space="0" w:color="auto"/>
                  <w:left w:val="single" w:sz="4" w:space="0" w:color="auto"/>
                  <w:bottom w:val="single" w:sz="4" w:space="0" w:color="auto"/>
                  <w:right w:val="single" w:sz="4" w:space="0" w:color="auto"/>
                </w:tcBorders>
                <w:vAlign w:val="center"/>
              </w:tcPr>
              <w:p w14:paraId="30CFF036" w14:textId="2A93B817" w:rsidR="00D656C7" w:rsidRDefault="00D656C7" w:rsidP="00D656C7">
                <w:pPr>
                  <w:rPr>
                    <w:color w:val="000000" w:themeColor="text1"/>
                  </w:rPr>
                </w:pPr>
                <w:r>
                  <w:rPr>
                    <w:color w:val="000000" w:themeColor="text1"/>
                  </w:rPr>
                  <w:t>与资产相关</w:t>
                </w:r>
              </w:p>
            </w:tc>
          </w:sdtContent>
        </w:sdt>
        <w:tc>
          <w:tcPr>
            <w:tcW w:w="1707" w:type="pct"/>
            <w:tcBorders>
              <w:top w:val="single" w:sz="4" w:space="0" w:color="auto"/>
              <w:left w:val="single" w:sz="4" w:space="0" w:color="auto"/>
              <w:bottom w:val="single" w:sz="4" w:space="0" w:color="auto"/>
              <w:right w:val="single" w:sz="4" w:space="0" w:color="auto"/>
            </w:tcBorders>
            <w:vAlign w:val="center"/>
          </w:tcPr>
          <w:p w14:paraId="343F1099" w14:textId="5EDAE467" w:rsidR="00D656C7" w:rsidRDefault="00D656C7" w:rsidP="00D656C7">
            <w:pPr>
              <w:jc w:val="right"/>
            </w:pPr>
            <w:r>
              <w:rPr>
                <w:rFonts w:eastAsia="等线" w:cs="Times New Roman"/>
                <w:color w:val="000000"/>
              </w:rPr>
              <w:t>6,326,797.07</w:t>
            </w:r>
          </w:p>
        </w:tc>
        <w:tc>
          <w:tcPr>
            <w:tcW w:w="1707" w:type="pct"/>
            <w:tcBorders>
              <w:top w:val="single" w:sz="4" w:space="0" w:color="auto"/>
              <w:left w:val="single" w:sz="4" w:space="0" w:color="auto"/>
              <w:bottom w:val="single" w:sz="4" w:space="0" w:color="auto"/>
              <w:right w:val="single" w:sz="4" w:space="0" w:color="auto"/>
            </w:tcBorders>
          </w:tcPr>
          <w:p w14:paraId="726C9445" w14:textId="4444C023" w:rsidR="00D656C7" w:rsidRDefault="00D656C7" w:rsidP="00D656C7">
            <w:pPr>
              <w:jc w:val="right"/>
            </w:pPr>
            <w:r>
              <w:t>6,682,714.81</w:t>
            </w:r>
          </w:p>
        </w:tc>
      </w:tr>
      <w:tr w:rsidR="00D656C7" w14:paraId="01B879EC" w14:textId="77777777" w:rsidTr="00D656C7">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56E8CD43" w14:textId="510D61CA" w:rsidR="00D656C7" w:rsidRDefault="00D656C7" w:rsidP="00D656C7">
            <w:pPr>
              <w:rPr>
                <w:color w:val="000000" w:themeColor="text1"/>
              </w:rPr>
            </w:pPr>
            <w:r>
              <w:rPr>
                <w:rFonts w:hint="eastAsia"/>
                <w:color w:val="000000" w:themeColor="text1"/>
              </w:rPr>
              <w:t>与收益相关</w:t>
            </w:r>
          </w:p>
        </w:tc>
        <w:tc>
          <w:tcPr>
            <w:tcW w:w="1707" w:type="pct"/>
            <w:tcBorders>
              <w:top w:val="nil"/>
              <w:left w:val="single" w:sz="4" w:space="0" w:color="auto"/>
              <w:bottom w:val="single" w:sz="4" w:space="0" w:color="auto"/>
              <w:right w:val="single" w:sz="4" w:space="0" w:color="auto"/>
            </w:tcBorders>
            <w:vAlign w:val="center"/>
          </w:tcPr>
          <w:p w14:paraId="3C176832" w14:textId="39681C3C" w:rsidR="00D656C7" w:rsidRDefault="00D656C7" w:rsidP="00D656C7">
            <w:pPr>
              <w:jc w:val="right"/>
            </w:pPr>
            <w:r>
              <w:rPr>
                <w:rFonts w:eastAsia="等线" w:cs="Times New Roman"/>
                <w:color w:val="000000"/>
              </w:rPr>
              <w:t>1,041,026.30</w:t>
            </w:r>
          </w:p>
        </w:tc>
        <w:tc>
          <w:tcPr>
            <w:tcW w:w="1707" w:type="pct"/>
            <w:tcBorders>
              <w:top w:val="single" w:sz="4" w:space="0" w:color="auto"/>
              <w:left w:val="single" w:sz="4" w:space="0" w:color="auto"/>
              <w:bottom w:val="single" w:sz="4" w:space="0" w:color="auto"/>
              <w:right w:val="single" w:sz="4" w:space="0" w:color="auto"/>
            </w:tcBorders>
          </w:tcPr>
          <w:p w14:paraId="69050C5F" w14:textId="72F5EFB8" w:rsidR="00D656C7" w:rsidRDefault="00D656C7" w:rsidP="00D656C7">
            <w:pPr>
              <w:jc w:val="right"/>
            </w:pPr>
            <w:r>
              <w:t>20,366,127.60</w:t>
            </w:r>
          </w:p>
        </w:tc>
      </w:tr>
      <w:tr w:rsidR="00D656C7" w14:paraId="471350BD" w14:textId="77777777" w:rsidTr="00D656C7">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1D2A0B4F" w14:textId="77777777" w:rsidR="00D656C7" w:rsidRDefault="00D656C7" w:rsidP="00D656C7">
            <w:pPr>
              <w:jc w:val="center"/>
              <w:rPr>
                <w:color w:val="000000" w:themeColor="text1"/>
              </w:rPr>
            </w:pPr>
            <w:r>
              <w:rPr>
                <w:rFonts w:hint="eastAsia"/>
                <w:color w:val="000000" w:themeColor="text1"/>
              </w:rPr>
              <w:t>合计</w:t>
            </w:r>
          </w:p>
        </w:tc>
        <w:tc>
          <w:tcPr>
            <w:tcW w:w="1707" w:type="pct"/>
            <w:tcBorders>
              <w:top w:val="nil"/>
              <w:left w:val="single" w:sz="4" w:space="0" w:color="auto"/>
              <w:bottom w:val="single" w:sz="4" w:space="0" w:color="auto"/>
              <w:right w:val="single" w:sz="4" w:space="0" w:color="auto"/>
            </w:tcBorders>
            <w:vAlign w:val="center"/>
          </w:tcPr>
          <w:p w14:paraId="71008E7F" w14:textId="598F05B0" w:rsidR="00D656C7" w:rsidRDefault="00D656C7" w:rsidP="00D656C7">
            <w:pPr>
              <w:jc w:val="right"/>
            </w:pPr>
            <w:r>
              <w:rPr>
                <w:rFonts w:eastAsia="等线" w:cs="Times New Roman"/>
                <w:color w:val="000000"/>
              </w:rPr>
              <w:t>7,367,823.37</w:t>
            </w:r>
          </w:p>
        </w:tc>
        <w:tc>
          <w:tcPr>
            <w:tcW w:w="1707" w:type="pct"/>
            <w:tcBorders>
              <w:top w:val="single" w:sz="4" w:space="0" w:color="auto"/>
              <w:left w:val="single" w:sz="4" w:space="0" w:color="auto"/>
              <w:bottom w:val="single" w:sz="4" w:space="0" w:color="auto"/>
              <w:right w:val="single" w:sz="4" w:space="0" w:color="auto"/>
            </w:tcBorders>
          </w:tcPr>
          <w:p w14:paraId="3D6782D7" w14:textId="6A406F00" w:rsidR="00D656C7" w:rsidRDefault="00D656C7" w:rsidP="00D656C7">
            <w:pPr>
              <w:jc w:val="right"/>
            </w:pPr>
            <w:r>
              <w:t>27,048,842.41</w:t>
            </w:r>
          </w:p>
        </w:tc>
      </w:tr>
      <w:bookmarkEnd w:id="429"/>
    </w:tbl>
    <w:p w14:paraId="4B0D4C4F" w14:textId="77777777" w:rsidR="00DE3432" w:rsidRDefault="00DE3432">
      <w:pPr>
        <w:rPr>
          <w:color w:val="000000" w:themeColor="text1"/>
        </w:rPr>
      </w:pPr>
    </w:p>
    <w:p w14:paraId="583550E2" w14:textId="77777777" w:rsidR="00DE3432" w:rsidRDefault="00A87294">
      <w:pPr>
        <w:rPr>
          <w:color w:val="000000" w:themeColor="text1"/>
        </w:rPr>
      </w:pPr>
      <w:bookmarkStart w:id="430" w:name="_Hlk153267868"/>
      <w:bookmarkEnd w:id="428"/>
      <w:r>
        <w:rPr>
          <w:rFonts w:hint="eastAsia"/>
          <w:color w:val="000000" w:themeColor="text1"/>
        </w:rPr>
        <w:t>其他说明：</w:t>
      </w:r>
    </w:p>
    <w:bookmarkStart w:id="431" w:name="_Hlk206076637" w:displacedByCustomXml="next"/>
    <w:sdt>
      <w:sdtPr>
        <w:rPr>
          <w:color w:val="000000" w:themeColor="text1"/>
        </w:rPr>
        <w:alias w:val="政府补助说明"/>
        <w:tag w:val="_GBC_2db67f97ef974f8db75ebfb04517ea6f"/>
        <w:id w:val="-1602788610"/>
        <w:placeholder>
          <w:docPart w:val="GBC22222222222222222222222222222"/>
        </w:placeholder>
      </w:sdtPr>
      <w:sdtEndPr>
        <w:rPr>
          <w:highlight w:val="yellow"/>
        </w:rPr>
      </w:sdtEndPr>
      <w:sdtContent>
        <w:bookmarkStart w:id="432" w:name="_Hlk194758422" w:displacedByCustomXml="prev"/>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479"/>
            <w:gridCol w:w="1540"/>
            <w:gridCol w:w="1701"/>
            <w:gridCol w:w="1648"/>
            <w:gridCol w:w="1465"/>
          </w:tblGrid>
          <w:tr w:rsidR="00EF5EE3" w:rsidRPr="00D0486B" w14:paraId="2E82BB8A" w14:textId="77777777" w:rsidTr="002D5A16">
            <w:trPr>
              <w:trHeight w:val="397"/>
              <w:jc w:val="center"/>
            </w:trPr>
            <w:tc>
              <w:tcPr>
                <w:tcW w:w="1403" w:type="pct"/>
                <w:tcBorders>
                  <w:top w:val="single" w:sz="12" w:space="0" w:color="auto"/>
                  <w:bottom w:val="single" w:sz="12" w:space="0" w:color="auto"/>
                </w:tcBorders>
                <w:vAlign w:val="center"/>
              </w:tcPr>
              <w:p w14:paraId="4F52D2B3" w14:textId="77777777" w:rsidR="00EF5EE3" w:rsidRPr="005076CC" w:rsidRDefault="00EF5EE3" w:rsidP="00056E1E">
                <w:pPr>
                  <w:rPr>
                    <w:b/>
                    <w:sz w:val="18"/>
                    <w:szCs w:val="18"/>
                  </w:rPr>
                </w:pPr>
                <w:r w:rsidRPr="005076CC">
                  <w:rPr>
                    <w:rFonts w:hint="eastAsia"/>
                    <w:b/>
                    <w:sz w:val="18"/>
                    <w:szCs w:val="18"/>
                  </w:rPr>
                  <w:t>二、其他收益</w:t>
                </w:r>
              </w:p>
            </w:tc>
            <w:tc>
              <w:tcPr>
                <w:tcW w:w="872" w:type="pct"/>
                <w:tcBorders>
                  <w:top w:val="single" w:sz="12" w:space="0" w:color="auto"/>
                  <w:bottom w:val="single" w:sz="12" w:space="0" w:color="auto"/>
                </w:tcBorders>
                <w:vAlign w:val="center"/>
              </w:tcPr>
              <w:p w14:paraId="376A09E6" w14:textId="77777777" w:rsidR="00EF5EE3" w:rsidRPr="005076CC" w:rsidRDefault="00EF5EE3" w:rsidP="00056E1E">
                <w:pPr>
                  <w:jc w:val="right"/>
                  <w:rPr>
                    <w:b/>
                    <w:bCs w:val="0"/>
                    <w:sz w:val="18"/>
                    <w:szCs w:val="18"/>
                  </w:rPr>
                </w:pPr>
              </w:p>
            </w:tc>
            <w:tc>
              <w:tcPr>
                <w:tcW w:w="963" w:type="pct"/>
                <w:tcBorders>
                  <w:top w:val="single" w:sz="12" w:space="0" w:color="auto"/>
                  <w:bottom w:val="single" w:sz="12" w:space="0" w:color="auto"/>
                </w:tcBorders>
                <w:vAlign w:val="center"/>
              </w:tcPr>
              <w:p w14:paraId="7A0A9378" w14:textId="77777777" w:rsidR="00EF5EE3" w:rsidRPr="005076CC" w:rsidRDefault="00EF5EE3" w:rsidP="00056E1E">
                <w:pPr>
                  <w:jc w:val="center"/>
                  <w:rPr>
                    <w:b/>
                    <w:bCs w:val="0"/>
                    <w:sz w:val="18"/>
                    <w:szCs w:val="18"/>
                  </w:rPr>
                </w:pPr>
              </w:p>
            </w:tc>
            <w:tc>
              <w:tcPr>
                <w:tcW w:w="933" w:type="pct"/>
                <w:tcBorders>
                  <w:top w:val="single" w:sz="12" w:space="0" w:color="auto"/>
                  <w:bottom w:val="single" w:sz="12" w:space="0" w:color="auto"/>
                </w:tcBorders>
                <w:vAlign w:val="center"/>
              </w:tcPr>
              <w:p w14:paraId="02C85769" w14:textId="77777777" w:rsidR="00EF5EE3" w:rsidRPr="005076CC" w:rsidRDefault="00EF5EE3" w:rsidP="00056E1E">
                <w:pPr>
                  <w:jc w:val="right"/>
                  <w:rPr>
                    <w:b/>
                    <w:bCs w:val="0"/>
                    <w:sz w:val="18"/>
                    <w:szCs w:val="18"/>
                  </w:rPr>
                </w:pPr>
              </w:p>
            </w:tc>
            <w:tc>
              <w:tcPr>
                <w:tcW w:w="830" w:type="pct"/>
                <w:tcBorders>
                  <w:top w:val="single" w:sz="12" w:space="0" w:color="auto"/>
                  <w:bottom w:val="single" w:sz="12" w:space="0" w:color="auto"/>
                </w:tcBorders>
                <w:vAlign w:val="center"/>
              </w:tcPr>
              <w:p w14:paraId="5ACE1183" w14:textId="77777777" w:rsidR="00EF5EE3" w:rsidRPr="005076CC" w:rsidRDefault="00EF5EE3" w:rsidP="00056E1E">
                <w:pPr>
                  <w:jc w:val="right"/>
                  <w:rPr>
                    <w:b/>
                    <w:bCs w:val="0"/>
                    <w:sz w:val="18"/>
                    <w:szCs w:val="18"/>
                  </w:rPr>
                </w:pPr>
              </w:p>
            </w:tc>
          </w:tr>
          <w:tr w:rsidR="00EF5EE3" w:rsidRPr="00D0486B" w14:paraId="516F526F" w14:textId="77777777" w:rsidTr="002D5A16">
            <w:trPr>
              <w:trHeight w:val="397"/>
              <w:jc w:val="center"/>
            </w:trPr>
            <w:tc>
              <w:tcPr>
                <w:tcW w:w="1403" w:type="pct"/>
                <w:tcBorders>
                  <w:top w:val="single" w:sz="12" w:space="0" w:color="auto"/>
                  <w:bottom w:val="single" w:sz="4" w:space="0" w:color="auto"/>
                </w:tcBorders>
                <w:vAlign w:val="center"/>
              </w:tcPr>
              <w:p w14:paraId="68616BA8" w14:textId="77777777" w:rsidR="00EF5EE3" w:rsidRPr="005076CC" w:rsidRDefault="00EF5EE3" w:rsidP="00056E1E">
                <w:pPr>
                  <w:rPr>
                    <w:b/>
                    <w:sz w:val="18"/>
                    <w:szCs w:val="18"/>
                  </w:rPr>
                </w:pPr>
                <w:r w:rsidRPr="005076CC">
                  <w:rPr>
                    <w:rFonts w:hint="eastAsia"/>
                    <w:color w:val="000000"/>
                    <w:sz w:val="18"/>
                    <w:szCs w:val="18"/>
                  </w:rPr>
                  <w:t>特定水域油价补贴</w:t>
                </w:r>
              </w:p>
            </w:tc>
            <w:tc>
              <w:tcPr>
                <w:tcW w:w="872" w:type="pct"/>
                <w:tcBorders>
                  <w:top w:val="single" w:sz="12" w:space="0" w:color="auto"/>
                  <w:bottom w:val="single" w:sz="4" w:space="0" w:color="auto"/>
                </w:tcBorders>
                <w:vAlign w:val="center"/>
              </w:tcPr>
              <w:p w14:paraId="7C6BF3A7" w14:textId="77777777" w:rsidR="00EF5EE3" w:rsidRPr="005076CC" w:rsidRDefault="00EF5EE3" w:rsidP="00056E1E">
                <w:pPr>
                  <w:jc w:val="right"/>
                  <w:rPr>
                    <w:b/>
                    <w:bCs w:val="0"/>
                    <w:sz w:val="18"/>
                    <w:szCs w:val="18"/>
                  </w:rPr>
                </w:pPr>
              </w:p>
            </w:tc>
            <w:tc>
              <w:tcPr>
                <w:tcW w:w="963" w:type="pct"/>
                <w:tcBorders>
                  <w:top w:val="single" w:sz="12" w:space="0" w:color="auto"/>
                  <w:bottom w:val="single" w:sz="4" w:space="0" w:color="auto"/>
                </w:tcBorders>
                <w:vAlign w:val="center"/>
              </w:tcPr>
              <w:p w14:paraId="546F55E3" w14:textId="6F0675D9" w:rsidR="00EF5EE3" w:rsidRPr="005076CC" w:rsidRDefault="00EF5EE3" w:rsidP="00056E1E">
                <w:pPr>
                  <w:jc w:val="right"/>
                  <w:rPr>
                    <w:sz w:val="18"/>
                    <w:szCs w:val="18"/>
                  </w:rPr>
                </w:pPr>
              </w:p>
            </w:tc>
            <w:tc>
              <w:tcPr>
                <w:tcW w:w="933" w:type="pct"/>
                <w:tcBorders>
                  <w:top w:val="single" w:sz="12" w:space="0" w:color="auto"/>
                  <w:bottom w:val="single" w:sz="4" w:space="0" w:color="auto"/>
                </w:tcBorders>
                <w:vAlign w:val="center"/>
              </w:tcPr>
              <w:p w14:paraId="4E3EC7FF" w14:textId="45B9412F" w:rsidR="00EF5EE3" w:rsidRPr="005076CC" w:rsidRDefault="00EF5EE3" w:rsidP="00056E1E">
                <w:pPr>
                  <w:jc w:val="right"/>
                  <w:rPr>
                    <w:sz w:val="18"/>
                    <w:szCs w:val="18"/>
                  </w:rPr>
                </w:pPr>
              </w:p>
            </w:tc>
            <w:tc>
              <w:tcPr>
                <w:tcW w:w="830" w:type="pct"/>
                <w:tcBorders>
                  <w:top w:val="single" w:sz="12" w:space="0" w:color="auto"/>
                  <w:bottom w:val="single" w:sz="4" w:space="0" w:color="auto"/>
                </w:tcBorders>
                <w:vAlign w:val="center"/>
              </w:tcPr>
              <w:p w14:paraId="598B5601" w14:textId="77777777" w:rsidR="00EF5EE3" w:rsidRPr="005076CC" w:rsidRDefault="00EF5EE3" w:rsidP="00056E1E">
                <w:pPr>
                  <w:jc w:val="right"/>
                  <w:rPr>
                    <w:b/>
                    <w:bCs w:val="0"/>
                    <w:sz w:val="18"/>
                    <w:szCs w:val="18"/>
                  </w:rPr>
                </w:pPr>
              </w:p>
            </w:tc>
          </w:tr>
          <w:tr w:rsidR="00EF5EE3" w:rsidRPr="00D0486B" w14:paraId="13210508" w14:textId="77777777" w:rsidTr="002D5A16">
            <w:trPr>
              <w:trHeight w:val="397"/>
              <w:jc w:val="center"/>
            </w:trPr>
            <w:tc>
              <w:tcPr>
                <w:tcW w:w="1403" w:type="pct"/>
                <w:tcBorders>
                  <w:top w:val="single" w:sz="4" w:space="0" w:color="auto"/>
                  <w:bottom w:val="single" w:sz="4" w:space="0" w:color="auto"/>
                </w:tcBorders>
                <w:vAlign w:val="center"/>
              </w:tcPr>
              <w:p w14:paraId="36BA3FA5" w14:textId="77777777" w:rsidR="00EF5EE3" w:rsidRPr="005076CC" w:rsidRDefault="00EF5EE3" w:rsidP="00056E1E">
                <w:pPr>
                  <w:rPr>
                    <w:b/>
                    <w:sz w:val="18"/>
                    <w:szCs w:val="18"/>
                  </w:rPr>
                </w:pPr>
                <w:proofErr w:type="gramStart"/>
                <w:r w:rsidRPr="005076CC">
                  <w:rPr>
                    <w:rFonts w:hint="eastAsia"/>
                    <w:color w:val="000000"/>
                    <w:sz w:val="18"/>
                    <w:szCs w:val="18"/>
                  </w:rPr>
                  <w:t>稳岗补贴</w:t>
                </w:r>
                <w:proofErr w:type="gramEnd"/>
              </w:p>
            </w:tc>
            <w:tc>
              <w:tcPr>
                <w:tcW w:w="872" w:type="pct"/>
                <w:tcBorders>
                  <w:top w:val="single" w:sz="4" w:space="0" w:color="auto"/>
                  <w:bottom w:val="single" w:sz="4" w:space="0" w:color="auto"/>
                </w:tcBorders>
                <w:vAlign w:val="center"/>
              </w:tcPr>
              <w:p w14:paraId="2228762F" w14:textId="77777777" w:rsidR="00EF5EE3" w:rsidRPr="005076CC" w:rsidRDefault="00EF5EE3" w:rsidP="00056E1E">
                <w:pPr>
                  <w:jc w:val="right"/>
                  <w:rPr>
                    <w:b/>
                    <w:bCs w:val="0"/>
                    <w:sz w:val="18"/>
                    <w:szCs w:val="18"/>
                  </w:rPr>
                </w:pPr>
              </w:p>
            </w:tc>
            <w:tc>
              <w:tcPr>
                <w:tcW w:w="963" w:type="pct"/>
                <w:tcBorders>
                  <w:top w:val="single" w:sz="4" w:space="0" w:color="auto"/>
                  <w:bottom w:val="single" w:sz="4" w:space="0" w:color="auto"/>
                </w:tcBorders>
                <w:vAlign w:val="center"/>
              </w:tcPr>
              <w:p w14:paraId="054AA95E" w14:textId="7527B747" w:rsidR="00EF5EE3" w:rsidRPr="005076CC" w:rsidRDefault="00EF5EE3" w:rsidP="00056E1E">
                <w:pPr>
                  <w:jc w:val="right"/>
                  <w:rPr>
                    <w:b/>
                    <w:bCs w:val="0"/>
                    <w:sz w:val="18"/>
                    <w:szCs w:val="18"/>
                  </w:rPr>
                </w:pPr>
              </w:p>
            </w:tc>
            <w:tc>
              <w:tcPr>
                <w:tcW w:w="933" w:type="pct"/>
                <w:tcBorders>
                  <w:top w:val="single" w:sz="4" w:space="0" w:color="auto"/>
                  <w:bottom w:val="single" w:sz="4" w:space="0" w:color="auto"/>
                </w:tcBorders>
                <w:vAlign w:val="center"/>
              </w:tcPr>
              <w:p w14:paraId="1C5028C8" w14:textId="65E3F480" w:rsidR="00EF5EE3" w:rsidRPr="005076CC" w:rsidRDefault="00EF5EE3" w:rsidP="00056E1E">
                <w:pPr>
                  <w:jc w:val="right"/>
                  <w:rPr>
                    <w:b/>
                    <w:bCs w:val="0"/>
                    <w:sz w:val="18"/>
                    <w:szCs w:val="18"/>
                  </w:rPr>
                </w:pPr>
              </w:p>
            </w:tc>
            <w:tc>
              <w:tcPr>
                <w:tcW w:w="830" w:type="pct"/>
                <w:tcBorders>
                  <w:top w:val="single" w:sz="4" w:space="0" w:color="auto"/>
                  <w:bottom w:val="single" w:sz="4" w:space="0" w:color="auto"/>
                </w:tcBorders>
                <w:vAlign w:val="center"/>
              </w:tcPr>
              <w:p w14:paraId="4A394BE2" w14:textId="77777777" w:rsidR="00EF5EE3" w:rsidRPr="005076CC" w:rsidRDefault="00EF5EE3" w:rsidP="00056E1E">
                <w:pPr>
                  <w:jc w:val="right"/>
                  <w:rPr>
                    <w:b/>
                    <w:bCs w:val="0"/>
                    <w:sz w:val="18"/>
                    <w:szCs w:val="18"/>
                  </w:rPr>
                </w:pPr>
              </w:p>
            </w:tc>
          </w:tr>
          <w:tr w:rsidR="00EF5EE3" w:rsidRPr="00D0486B" w14:paraId="106D6306" w14:textId="77777777" w:rsidTr="002D5A16">
            <w:trPr>
              <w:trHeight w:val="397"/>
              <w:jc w:val="center"/>
            </w:trPr>
            <w:tc>
              <w:tcPr>
                <w:tcW w:w="1403" w:type="pct"/>
                <w:tcBorders>
                  <w:top w:val="single" w:sz="4" w:space="0" w:color="auto"/>
                  <w:bottom w:val="single" w:sz="4" w:space="0" w:color="auto"/>
                </w:tcBorders>
                <w:vAlign w:val="center"/>
              </w:tcPr>
              <w:p w14:paraId="74CAB4E8" w14:textId="77777777" w:rsidR="00EF5EE3" w:rsidRPr="005076CC" w:rsidRDefault="00EF5EE3" w:rsidP="00056E1E">
                <w:pPr>
                  <w:rPr>
                    <w:b/>
                    <w:sz w:val="18"/>
                    <w:szCs w:val="18"/>
                  </w:rPr>
                </w:pPr>
                <w:r w:rsidRPr="005076CC">
                  <w:rPr>
                    <w:rFonts w:hint="eastAsia"/>
                    <w:color w:val="000000"/>
                    <w:sz w:val="18"/>
                    <w:szCs w:val="18"/>
                  </w:rPr>
                  <w:t>进项税加计抵减</w:t>
                </w:r>
              </w:p>
            </w:tc>
            <w:tc>
              <w:tcPr>
                <w:tcW w:w="872" w:type="pct"/>
                <w:tcBorders>
                  <w:top w:val="single" w:sz="4" w:space="0" w:color="auto"/>
                  <w:bottom w:val="single" w:sz="4" w:space="0" w:color="auto"/>
                </w:tcBorders>
                <w:vAlign w:val="center"/>
              </w:tcPr>
              <w:p w14:paraId="1F8B208B" w14:textId="77777777" w:rsidR="00EF5EE3" w:rsidRPr="005076CC" w:rsidRDefault="00EF5EE3" w:rsidP="00056E1E">
                <w:pPr>
                  <w:jc w:val="right"/>
                  <w:rPr>
                    <w:b/>
                    <w:bCs w:val="0"/>
                    <w:sz w:val="18"/>
                    <w:szCs w:val="18"/>
                  </w:rPr>
                </w:pPr>
              </w:p>
            </w:tc>
            <w:tc>
              <w:tcPr>
                <w:tcW w:w="963" w:type="pct"/>
                <w:tcBorders>
                  <w:top w:val="single" w:sz="4" w:space="0" w:color="auto"/>
                  <w:bottom w:val="single" w:sz="4" w:space="0" w:color="auto"/>
                </w:tcBorders>
                <w:vAlign w:val="center"/>
              </w:tcPr>
              <w:p w14:paraId="376C3C81" w14:textId="48487C38" w:rsidR="00EF5EE3" w:rsidRPr="005076CC" w:rsidRDefault="00EF5EE3" w:rsidP="00056E1E">
                <w:pPr>
                  <w:jc w:val="right"/>
                  <w:rPr>
                    <w:b/>
                    <w:bCs w:val="0"/>
                    <w:sz w:val="18"/>
                    <w:szCs w:val="18"/>
                  </w:rPr>
                </w:pPr>
              </w:p>
            </w:tc>
            <w:tc>
              <w:tcPr>
                <w:tcW w:w="933" w:type="pct"/>
                <w:tcBorders>
                  <w:top w:val="single" w:sz="4" w:space="0" w:color="auto"/>
                  <w:bottom w:val="single" w:sz="4" w:space="0" w:color="auto"/>
                </w:tcBorders>
                <w:vAlign w:val="center"/>
              </w:tcPr>
              <w:p w14:paraId="4E59E9B1" w14:textId="0FAF0466" w:rsidR="00EF5EE3" w:rsidRPr="005076CC" w:rsidRDefault="00EF5EE3" w:rsidP="00056E1E">
                <w:pPr>
                  <w:jc w:val="right"/>
                  <w:rPr>
                    <w:b/>
                    <w:bCs w:val="0"/>
                    <w:sz w:val="18"/>
                    <w:szCs w:val="18"/>
                  </w:rPr>
                </w:pPr>
              </w:p>
            </w:tc>
            <w:tc>
              <w:tcPr>
                <w:tcW w:w="830" w:type="pct"/>
                <w:tcBorders>
                  <w:top w:val="single" w:sz="4" w:space="0" w:color="auto"/>
                  <w:bottom w:val="single" w:sz="4" w:space="0" w:color="auto"/>
                </w:tcBorders>
                <w:vAlign w:val="center"/>
              </w:tcPr>
              <w:p w14:paraId="6A671A6B" w14:textId="77777777" w:rsidR="00EF5EE3" w:rsidRPr="005076CC" w:rsidRDefault="00EF5EE3" w:rsidP="00056E1E">
                <w:pPr>
                  <w:jc w:val="right"/>
                  <w:rPr>
                    <w:b/>
                    <w:bCs w:val="0"/>
                    <w:sz w:val="18"/>
                    <w:szCs w:val="18"/>
                  </w:rPr>
                </w:pPr>
              </w:p>
            </w:tc>
          </w:tr>
          <w:tr w:rsidR="002D5A16" w:rsidRPr="00D0486B" w14:paraId="68A3F58F" w14:textId="77777777" w:rsidTr="002D5A16">
            <w:trPr>
              <w:trHeight w:val="397"/>
              <w:jc w:val="center"/>
            </w:trPr>
            <w:tc>
              <w:tcPr>
                <w:tcW w:w="1403" w:type="pct"/>
                <w:tcBorders>
                  <w:top w:val="single" w:sz="4" w:space="0" w:color="auto"/>
                  <w:bottom w:val="single" w:sz="4" w:space="0" w:color="auto"/>
                </w:tcBorders>
                <w:vAlign w:val="center"/>
              </w:tcPr>
              <w:p w14:paraId="4F7CA316" w14:textId="77777777" w:rsidR="002D5A16" w:rsidRPr="005076CC" w:rsidRDefault="002D5A16" w:rsidP="002D5A16">
                <w:pPr>
                  <w:rPr>
                    <w:b/>
                    <w:sz w:val="18"/>
                    <w:szCs w:val="18"/>
                  </w:rPr>
                </w:pPr>
                <w:r w:rsidRPr="005076CC">
                  <w:rPr>
                    <w:rFonts w:hint="eastAsia"/>
                    <w:color w:val="000000"/>
                    <w:sz w:val="18"/>
                    <w:szCs w:val="18"/>
                  </w:rPr>
                  <w:t>创新补贴</w:t>
                </w:r>
              </w:p>
            </w:tc>
            <w:tc>
              <w:tcPr>
                <w:tcW w:w="872" w:type="pct"/>
                <w:tcBorders>
                  <w:top w:val="single" w:sz="4" w:space="0" w:color="auto"/>
                  <w:bottom w:val="single" w:sz="4" w:space="0" w:color="auto"/>
                </w:tcBorders>
                <w:vAlign w:val="center"/>
              </w:tcPr>
              <w:p w14:paraId="7B896EE3" w14:textId="77777777" w:rsidR="002D5A16" w:rsidRPr="005076CC" w:rsidRDefault="002D5A16" w:rsidP="002D5A16">
                <w:pPr>
                  <w:jc w:val="right"/>
                  <w:rPr>
                    <w:b/>
                    <w:bCs w:val="0"/>
                    <w:sz w:val="18"/>
                    <w:szCs w:val="18"/>
                  </w:rPr>
                </w:pPr>
              </w:p>
            </w:tc>
            <w:tc>
              <w:tcPr>
                <w:tcW w:w="963" w:type="pct"/>
                <w:tcBorders>
                  <w:top w:val="single" w:sz="4" w:space="0" w:color="auto"/>
                  <w:bottom w:val="single" w:sz="4" w:space="0" w:color="auto"/>
                </w:tcBorders>
                <w:vAlign w:val="center"/>
              </w:tcPr>
              <w:p w14:paraId="626FE9E2" w14:textId="373DA888" w:rsidR="002D5A16" w:rsidRPr="005076CC" w:rsidRDefault="002D5A16" w:rsidP="002D5A16">
                <w:pPr>
                  <w:jc w:val="right"/>
                  <w:rPr>
                    <w:sz w:val="18"/>
                    <w:szCs w:val="18"/>
                  </w:rPr>
                </w:pPr>
                <w:r w:rsidRPr="005076CC">
                  <w:rPr>
                    <w:rFonts w:hint="eastAsia"/>
                    <w:color w:val="000000"/>
                    <w:sz w:val="18"/>
                    <w:szCs w:val="18"/>
                  </w:rPr>
                  <w:t>19,300.00</w:t>
                </w:r>
              </w:p>
            </w:tc>
            <w:tc>
              <w:tcPr>
                <w:tcW w:w="933" w:type="pct"/>
                <w:tcBorders>
                  <w:top w:val="single" w:sz="4" w:space="0" w:color="auto"/>
                  <w:bottom w:val="single" w:sz="4" w:space="0" w:color="auto"/>
                </w:tcBorders>
                <w:vAlign w:val="center"/>
              </w:tcPr>
              <w:p w14:paraId="7A6C60D5" w14:textId="1228024E" w:rsidR="002D5A16" w:rsidRPr="005076CC" w:rsidRDefault="002D5A16" w:rsidP="002D5A16">
                <w:pPr>
                  <w:jc w:val="right"/>
                  <w:rPr>
                    <w:sz w:val="18"/>
                    <w:szCs w:val="18"/>
                  </w:rPr>
                </w:pPr>
                <w:r w:rsidRPr="005076CC">
                  <w:rPr>
                    <w:sz w:val="18"/>
                    <w:szCs w:val="18"/>
                  </w:rPr>
                  <w:t>19,300.00</w:t>
                </w:r>
              </w:p>
            </w:tc>
            <w:tc>
              <w:tcPr>
                <w:tcW w:w="830" w:type="pct"/>
                <w:tcBorders>
                  <w:top w:val="single" w:sz="4" w:space="0" w:color="auto"/>
                  <w:bottom w:val="single" w:sz="4" w:space="0" w:color="auto"/>
                </w:tcBorders>
                <w:vAlign w:val="center"/>
              </w:tcPr>
              <w:p w14:paraId="2ACBD480" w14:textId="77777777" w:rsidR="002D5A16" w:rsidRPr="005076CC" w:rsidRDefault="002D5A16" w:rsidP="002D5A16">
                <w:pPr>
                  <w:jc w:val="right"/>
                  <w:rPr>
                    <w:b/>
                    <w:bCs w:val="0"/>
                    <w:sz w:val="18"/>
                    <w:szCs w:val="18"/>
                  </w:rPr>
                </w:pPr>
              </w:p>
            </w:tc>
          </w:tr>
          <w:tr w:rsidR="002D5A16" w:rsidRPr="00D0486B" w14:paraId="45BA0DFD" w14:textId="77777777" w:rsidTr="002D5A16">
            <w:trPr>
              <w:trHeight w:val="397"/>
              <w:jc w:val="center"/>
            </w:trPr>
            <w:tc>
              <w:tcPr>
                <w:tcW w:w="1403" w:type="pct"/>
                <w:tcBorders>
                  <w:top w:val="single" w:sz="4" w:space="0" w:color="auto"/>
                  <w:bottom w:val="single" w:sz="4" w:space="0" w:color="auto"/>
                </w:tcBorders>
                <w:vAlign w:val="center"/>
              </w:tcPr>
              <w:p w14:paraId="75105E97" w14:textId="77777777" w:rsidR="002D5A16" w:rsidRPr="005076CC" w:rsidRDefault="002D5A16" w:rsidP="002D5A16">
                <w:pPr>
                  <w:rPr>
                    <w:b/>
                    <w:sz w:val="18"/>
                    <w:szCs w:val="18"/>
                  </w:rPr>
                </w:pPr>
                <w:r w:rsidRPr="005076CC">
                  <w:rPr>
                    <w:rFonts w:hint="eastAsia"/>
                    <w:color w:val="000000"/>
                    <w:sz w:val="18"/>
                    <w:szCs w:val="18"/>
                  </w:rPr>
                  <w:t>农业补贴</w:t>
                </w:r>
                <w:r w:rsidRPr="005076CC">
                  <w:rPr>
                    <w:rFonts w:hint="eastAsia"/>
                    <w:color w:val="000000"/>
                    <w:sz w:val="18"/>
                    <w:szCs w:val="18"/>
                  </w:rPr>
                  <w:t xml:space="preserve"> </w:t>
                </w:r>
              </w:p>
            </w:tc>
            <w:tc>
              <w:tcPr>
                <w:tcW w:w="872" w:type="pct"/>
                <w:tcBorders>
                  <w:top w:val="single" w:sz="4" w:space="0" w:color="auto"/>
                  <w:bottom w:val="single" w:sz="4" w:space="0" w:color="auto"/>
                </w:tcBorders>
                <w:vAlign w:val="center"/>
              </w:tcPr>
              <w:p w14:paraId="1009B96D" w14:textId="77777777" w:rsidR="002D5A16" w:rsidRPr="005076CC" w:rsidRDefault="002D5A16" w:rsidP="002D5A16">
                <w:pPr>
                  <w:jc w:val="right"/>
                  <w:rPr>
                    <w:b/>
                    <w:bCs w:val="0"/>
                    <w:sz w:val="18"/>
                    <w:szCs w:val="18"/>
                  </w:rPr>
                </w:pPr>
              </w:p>
            </w:tc>
            <w:tc>
              <w:tcPr>
                <w:tcW w:w="963" w:type="pct"/>
                <w:tcBorders>
                  <w:top w:val="single" w:sz="4" w:space="0" w:color="auto"/>
                  <w:bottom w:val="single" w:sz="4" w:space="0" w:color="auto"/>
                </w:tcBorders>
                <w:vAlign w:val="center"/>
              </w:tcPr>
              <w:p w14:paraId="601B33BB" w14:textId="537745CB" w:rsidR="002D5A16" w:rsidRPr="005076CC" w:rsidRDefault="002D5A16" w:rsidP="002D5A16">
                <w:pPr>
                  <w:jc w:val="right"/>
                  <w:rPr>
                    <w:sz w:val="18"/>
                    <w:szCs w:val="18"/>
                  </w:rPr>
                </w:pPr>
                <w:r w:rsidRPr="005076CC">
                  <w:rPr>
                    <w:rFonts w:hint="eastAsia"/>
                    <w:color w:val="000000"/>
                    <w:sz w:val="18"/>
                    <w:szCs w:val="18"/>
                  </w:rPr>
                  <w:t>1,021,726.30</w:t>
                </w:r>
              </w:p>
            </w:tc>
            <w:tc>
              <w:tcPr>
                <w:tcW w:w="933" w:type="pct"/>
                <w:tcBorders>
                  <w:top w:val="single" w:sz="4" w:space="0" w:color="auto"/>
                  <w:bottom w:val="single" w:sz="4" w:space="0" w:color="auto"/>
                </w:tcBorders>
                <w:vAlign w:val="center"/>
              </w:tcPr>
              <w:p w14:paraId="0E9C826D" w14:textId="498E276F" w:rsidR="002D5A16" w:rsidRPr="005076CC" w:rsidRDefault="002D5A16" w:rsidP="002D5A16">
                <w:pPr>
                  <w:jc w:val="right"/>
                  <w:rPr>
                    <w:sz w:val="18"/>
                    <w:szCs w:val="18"/>
                  </w:rPr>
                </w:pPr>
                <w:r w:rsidRPr="005076CC">
                  <w:rPr>
                    <w:sz w:val="18"/>
                    <w:szCs w:val="18"/>
                  </w:rPr>
                  <w:t>1,021,726.30</w:t>
                </w:r>
              </w:p>
            </w:tc>
            <w:tc>
              <w:tcPr>
                <w:tcW w:w="830" w:type="pct"/>
                <w:tcBorders>
                  <w:top w:val="single" w:sz="4" w:space="0" w:color="auto"/>
                  <w:bottom w:val="single" w:sz="4" w:space="0" w:color="auto"/>
                </w:tcBorders>
                <w:vAlign w:val="center"/>
              </w:tcPr>
              <w:p w14:paraId="25443BE2" w14:textId="77777777" w:rsidR="002D5A16" w:rsidRPr="005076CC" w:rsidRDefault="002D5A16" w:rsidP="002D5A16">
                <w:pPr>
                  <w:jc w:val="right"/>
                  <w:rPr>
                    <w:b/>
                    <w:bCs w:val="0"/>
                    <w:sz w:val="18"/>
                    <w:szCs w:val="18"/>
                  </w:rPr>
                </w:pPr>
              </w:p>
            </w:tc>
          </w:tr>
          <w:tr w:rsidR="00EF5EE3" w:rsidRPr="00D0486B" w14:paraId="67DBB258" w14:textId="77777777" w:rsidTr="002D5A16">
            <w:trPr>
              <w:trHeight w:val="397"/>
              <w:jc w:val="center"/>
            </w:trPr>
            <w:tc>
              <w:tcPr>
                <w:tcW w:w="1403" w:type="pct"/>
                <w:tcBorders>
                  <w:top w:val="single" w:sz="4" w:space="0" w:color="auto"/>
                  <w:bottom w:val="single" w:sz="12" w:space="0" w:color="auto"/>
                </w:tcBorders>
                <w:vAlign w:val="center"/>
              </w:tcPr>
              <w:p w14:paraId="0DB7884B" w14:textId="77777777" w:rsidR="00EF5EE3" w:rsidRPr="005076CC" w:rsidRDefault="00EF5EE3" w:rsidP="00056E1E">
                <w:pPr>
                  <w:rPr>
                    <w:b/>
                    <w:sz w:val="18"/>
                    <w:szCs w:val="18"/>
                  </w:rPr>
                </w:pPr>
                <w:r w:rsidRPr="005076CC">
                  <w:rPr>
                    <w:rFonts w:hint="eastAsia"/>
                    <w:color w:val="000000"/>
                    <w:sz w:val="18"/>
                    <w:szCs w:val="18"/>
                  </w:rPr>
                  <w:t>个税返还</w:t>
                </w:r>
              </w:p>
            </w:tc>
            <w:tc>
              <w:tcPr>
                <w:tcW w:w="872" w:type="pct"/>
                <w:tcBorders>
                  <w:top w:val="single" w:sz="4" w:space="0" w:color="auto"/>
                  <w:bottom w:val="single" w:sz="12" w:space="0" w:color="auto"/>
                </w:tcBorders>
                <w:vAlign w:val="center"/>
              </w:tcPr>
              <w:p w14:paraId="54F44F81" w14:textId="77777777" w:rsidR="00EF5EE3" w:rsidRPr="005076CC" w:rsidRDefault="00EF5EE3" w:rsidP="00056E1E">
                <w:pPr>
                  <w:jc w:val="right"/>
                  <w:rPr>
                    <w:b/>
                    <w:bCs w:val="0"/>
                    <w:sz w:val="18"/>
                    <w:szCs w:val="18"/>
                  </w:rPr>
                </w:pPr>
              </w:p>
            </w:tc>
            <w:tc>
              <w:tcPr>
                <w:tcW w:w="963" w:type="pct"/>
                <w:tcBorders>
                  <w:top w:val="single" w:sz="4" w:space="0" w:color="auto"/>
                  <w:bottom w:val="single" w:sz="12" w:space="0" w:color="auto"/>
                </w:tcBorders>
                <w:vAlign w:val="center"/>
              </w:tcPr>
              <w:p w14:paraId="3B9AF2C9" w14:textId="6DA47D7E" w:rsidR="00EF5EE3" w:rsidRPr="005076CC" w:rsidRDefault="00EF5EE3" w:rsidP="00056E1E">
                <w:pPr>
                  <w:jc w:val="right"/>
                  <w:rPr>
                    <w:sz w:val="18"/>
                    <w:szCs w:val="18"/>
                  </w:rPr>
                </w:pPr>
              </w:p>
            </w:tc>
            <w:tc>
              <w:tcPr>
                <w:tcW w:w="933" w:type="pct"/>
                <w:tcBorders>
                  <w:top w:val="single" w:sz="4" w:space="0" w:color="auto"/>
                  <w:bottom w:val="single" w:sz="12" w:space="0" w:color="auto"/>
                </w:tcBorders>
                <w:vAlign w:val="center"/>
              </w:tcPr>
              <w:p w14:paraId="4260EA94" w14:textId="1DD0C865" w:rsidR="00EF5EE3" w:rsidRPr="005076CC" w:rsidRDefault="00EF5EE3" w:rsidP="00056E1E">
                <w:pPr>
                  <w:jc w:val="right"/>
                  <w:rPr>
                    <w:sz w:val="18"/>
                    <w:szCs w:val="18"/>
                  </w:rPr>
                </w:pPr>
              </w:p>
            </w:tc>
            <w:tc>
              <w:tcPr>
                <w:tcW w:w="830" w:type="pct"/>
                <w:tcBorders>
                  <w:top w:val="single" w:sz="4" w:space="0" w:color="auto"/>
                  <w:bottom w:val="single" w:sz="12" w:space="0" w:color="auto"/>
                </w:tcBorders>
                <w:vAlign w:val="center"/>
              </w:tcPr>
              <w:p w14:paraId="1B13F647" w14:textId="77777777" w:rsidR="00EF5EE3" w:rsidRPr="005076CC" w:rsidRDefault="00EF5EE3" w:rsidP="00056E1E">
                <w:pPr>
                  <w:jc w:val="right"/>
                  <w:rPr>
                    <w:b/>
                    <w:bCs w:val="0"/>
                    <w:sz w:val="18"/>
                    <w:szCs w:val="18"/>
                  </w:rPr>
                </w:pPr>
              </w:p>
            </w:tc>
          </w:tr>
          <w:tr w:rsidR="00EF5EE3" w:rsidRPr="00D0486B" w14:paraId="42D8265E" w14:textId="77777777" w:rsidTr="002D5A16">
            <w:trPr>
              <w:trHeight w:val="397"/>
              <w:jc w:val="center"/>
            </w:trPr>
            <w:tc>
              <w:tcPr>
                <w:tcW w:w="1403" w:type="pct"/>
                <w:tcBorders>
                  <w:top w:val="single" w:sz="12" w:space="0" w:color="auto"/>
                  <w:bottom w:val="single" w:sz="12" w:space="0" w:color="auto"/>
                </w:tcBorders>
                <w:vAlign w:val="center"/>
              </w:tcPr>
              <w:p w14:paraId="7255CEC7" w14:textId="77777777" w:rsidR="00EF5EE3" w:rsidRPr="005076CC" w:rsidRDefault="00EF5EE3" w:rsidP="00056E1E">
                <w:pPr>
                  <w:rPr>
                    <w:b/>
                    <w:sz w:val="18"/>
                    <w:szCs w:val="18"/>
                  </w:rPr>
                </w:pPr>
                <w:r w:rsidRPr="005076CC">
                  <w:rPr>
                    <w:rFonts w:hint="eastAsia"/>
                    <w:b/>
                    <w:sz w:val="18"/>
                    <w:szCs w:val="18"/>
                  </w:rPr>
                  <w:t>小计</w:t>
                </w:r>
              </w:p>
            </w:tc>
            <w:tc>
              <w:tcPr>
                <w:tcW w:w="872" w:type="pct"/>
                <w:tcBorders>
                  <w:top w:val="single" w:sz="12" w:space="0" w:color="auto"/>
                  <w:bottom w:val="single" w:sz="12" w:space="0" w:color="auto"/>
                </w:tcBorders>
                <w:vAlign w:val="center"/>
              </w:tcPr>
              <w:p w14:paraId="60EAAF50" w14:textId="77777777" w:rsidR="00EF5EE3" w:rsidRPr="005076CC" w:rsidRDefault="00EF5EE3" w:rsidP="00056E1E">
                <w:pPr>
                  <w:jc w:val="right"/>
                  <w:rPr>
                    <w:b/>
                    <w:sz w:val="18"/>
                    <w:szCs w:val="18"/>
                  </w:rPr>
                </w:pPr>
              </w:p>
            </w:tc>
            <w:tc>
              <w:tcPr>
                <w:tcW w:w="963" w:type="pct"/>
                <w:tcBorders>
                  <w:top w:val="single" w:sz="12" w:space="0" w:color="auto"/>
                  <w:bottom w:val="single" w:sz="12" w:space="0" w:color="auto"/>
                </w:tcBorders>
                <w:vAlign w:val="center"/>
              </w:tcPr>
              <w:p w14:paraId="26547631" w14:textId="19AA1BD9" w:rsidR="00EF5EE3" w:rsidRPr="005076CC" w:rsidRDefault="005076CC" w:rsidP="00056E1E">
                <w:pPr>
                  <w:jc w:val="right"/>
                  <w:rPr>
                    <w:sz w:val="18"/>
                    <w:szCs w:val="18"/>
                  </w:rPr>
                </w:pPr>
                <w:r w:rsidRPr="005076CC">
                  <w:rPr>
                    <w:sz w:val="18"/>
                    <w:szCs w:val="18"/>
                  </w:rPr>
                  <w:t>1,041,026.30</w:t>
                </w:r>
              </w:p>
            </w:tc>
            <w:tc>
              <w:tcPr>
                <w:tcW w:w="933" w:type="pct"/>
                <w:tcBorders>
                  <w:top w:val="single" w:sz="12" w:space="0" w:color="auto"/>
                  <w:bottom w:val="single" w:sz="12" w:space="0" w:color="auto"/>
                </w:tcBorders>
                <w:vAlign w:val="center"/>
              </w:tcPr>
              <w:p w14:paraId="1146FF62" w14:textId="4D56976E" w:rsidR="00EF5EE3" w:rsidRPr="005076CC" w:rsidRDefault="005076CC" w:rsidP="00056E1E">
                <w:pPr>
                  <w:jc w:val="right"/>
                  <w:rPr>
                    <w:sz w:val="18"/>
                    <w:szCs w:val="18"/>
                  </w:rPr>
                </w:pPr>
                <w:r w:rsidRPr="005076CC">
                  <w:rPr>
                    <w:sz w:val="18"/>
                    <w:szCs w:val="18"/>
                  </w:rPr>
                  <w:t>1,041,026.30</w:t>
                </w:r>
              </w:p>
            </w:tc>
            <w:tc>
              <w:tcPr>
                <w:tcW w:w="830" w:type="pct"/>
                <w:tcBorders>
                  <w:top w:val="single" w:sz="12" w:space="0" w:color="auto"/>
                  <w:bottom w:val="single" w:sz="12" w:space="0" w:color="auto"/>
                </w:tcBorders>
                <w:vAlign w:val="center"/>
              </w:tcPr>
              <w:p w14:paraId="6BC01450" w14:textId="77777777" w:rsidR="00EF5EE3" w:rsidRPr="005076CC" w:rsidRDefault="00EF5EE3" w:rsidP="00056E1E">
                <w:pPr>
                  <w:jc w:val="right"/>
                  <w:rPr>
                    <w:b/>
                    <w:sz w:val="18"/>
                    <w:szCs w:val="18"/>
                  </w:rPr>
                </w:pPr>
              </w:p>
            </w:tc>
          </w:tr>
        </w:tbl>
        <w:p w14:paraId="106CD44F" w14:textId="7944ADCD" w:rsidR="00DE3432" w:rsidRDefault="00000000">
          <w:pPr>
            <w:rPr>
              <w:color w:val="000000" w:themeColor="text1"/>
            </w:rPr>
          </w:pPr>
        </w:p>
        <w:bookmarkEnd w:id="432" w:displacedByCustomXml="next"/>
        <w:bookmarkEnd w:id="431" w:displacedByCustomXml="next"/>
      </w:sdtContent>
    </w:sdt>
    <w:p w14:paraId="3A1984E2" w14:textId="77777777" w:rsidR="00DE3432" w:rsidRDefault="00DE3432">
      <w:pPr>
        <w:rPr>
          <w:color w:val="000000" w:themeColor="text1"/>
        </w:rPr>
      </w:pPr>
    </w:p>
    <w:p w14:paraId="000BB60F" w14:textId="77777777" w:rsidR="00DE3432" w:rsidRDefault="00A87294">
      <w:pPr>
        <w:pStyle w:val="20"/>
        <w:numPr>
          <w:ilvl w:val="0"/>
          <w:numId w:val="28"/>
        </w:numPr>
        <w:ind w:left="420" w:hanging="420"/>
        <w:rPr>
          <w:rFonts w:ascii="宋体" w:hAnsi="宋体" w:hint="eastAsia"/>
          <w:color w:val="000000" w:themeColor="text1"/>
        </w:rPr>
      </w:pPr>
      <w:bookmarkStart w:id="433" w:name="_Hlk167976349"/>
      <w:bookmarkEnd w:id="425"/>
      <w:bookmarkEnd w:id="430"/>
      <w:r>
        <w:rPr>
          <w:rFonts w:ascii="宋体" w:hAnsi="宋体" w:hint="eastAsia"/>
          <w:color w:val="000000" w:themeColor="text1"/>
        </w:rPr>
        <w:t>与金融工具相关的风险</w:t>
      </w:r>
    </w:p>
    <w:p w14:paraId="5C541CC3" w14:textId="77777777" w:rsidR="00DE3432" w:rsidRDefault="00A87294">
      <w:pPr>
        <w:pStyle w:val="3"/>
        <w:numPr>
          <w:ilvl w:val="0"/>
          <w:numId w:val="112"/>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261454863"/>
        <w:placeholder>
          <w:docPart w:val="GBC22222222222222222222222222222"/>
        </w:placeholder>
      </w:sdtPr>
      <w:sdtContent>
        <w:p w14:paraId="359D3852" w14:textId="3F7109DB" w:rsidR="00DE3432" w:rsidRDefault="00A87294" w:rsidP="00D443C8">
          <w:pPr>
            <w:rPr>
              <w:b/>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8660BA" w14:textId="77777777" w:rsidR="00DE3432" w:rsidRDefault="00DE3432">
      <w:pPr>
        <w:rPr>
          <w:color w:val="000000" w:themeColor="text1"/>
        </w:rPr>
      </w:pPr>
    </w:p>
    <w:p w14:paraId="1D39AF97" w14:textId="77777777" w:rsidR="00DE3432" w:rsidRDefault="00A87294">
      <w:pPr>
        <w:pStyle w:val="3"/>
        <w:numPr>
          <w:ilvl w:val="0"/>
          <w:numId w:val="112"/>
        </w:numPr>
        <w:ind w:left="425" w:hanging="425"/>
        <w:rPr>
          <w:color w:val="000000" w:themeColor="text1"/>
        </w:rPr>
      </w:pPr>
      <w:r>
        <w:rPr>
          <w:rFonts w:hint="eastAsia"/>
          <w:color w:val="000000" w:themeColor="text1"/>
        </w:rPr>
        <w:t>套期</w:t>
      </w:r>
    </w:p>
    <w:p w14:paraId="4911FC9C" w14:textId="77777777" w:rsidR="00DE3432" w:rsidRDefault="00A87294">
      <w:pPr>
        <w:pStyle w:val="4"/>
        <w:numPr>
          <w:ilvl w:val="0"/>
          <w:numId w:val="109"/>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1581866803"/>
        <w:placeholder>
          <w:docPart w:val="GBC22222222222222222222222222222"/>
        </w:placeholder>
      </w:sdtPr>
      <w:sdtContent>
        <w:p w14:paraId="21D3C102" w14:textId="47C508C9"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DF447F" w14:textId="77777777" w:rsidR="00D443C8" w:rsidRDefault="00D443C8" w:rsidP="00D443C8">
      <w:pPr>
        <w:rPr>
          <w:color w:val="000000" w:themeColor="text1"/>
        </w:rPr>
      </w:pPr>
    </w:p>
    <w:p w14:paraId="53A03EB2" w14:textId="77777777" w:rsidR="00DE3432" w:rsidRDefault="00A87294">
      <w:pPr>
        <w:rPr>
          <w:color w:val="000000" w:themeColor="text1"/>
        </w:rPr>
      </w:pPr>
      <w:r>
        <w:rPr>
          <w:rFonts w:hint="eastAsia"/>
          <w:color w:val="000000" w:themeColor="text1"/>
        </w:rPr>
        <w:lastRenderedPageBreak/>
        <w:t>其他说明</w:t>
      </w:r>
    </w:p>
    <w:sdt>
      <w:sdtPr>
        <w:rPr>
          <w:color w:val="000000" w:themeColor="text1"/>
        </w:rPr>
        <w:alias w:val="是否适用：公司开展套期业务进行风险管理的其他说明[双击切换]"/>
        <w:tag w:val="_GBC_75de8ffa05014fb7849cdf4959d00e5b"/>
        <w:id w:val="1413974637"/>
        <w:placeholder>
          <w:docPart w:val="GBC22222222222222222222222222222"/>
        </w:placeholder>
      </w:sdtPr>
      <w:sdtContent>
        <w:p w14:paraId="0ED9C3D5" w14:textId="6F35F58A"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33A7840" w14:textId="77777777" w:rsidR="00DE3432" w:rsidRDefault="00DE3432">
      <w:pPr>
        <w:rPr>
          <w:color w:val="000000" w:themeColor="text1"/>
        </w:rPr>
      </w:pPr>
    </w:p>
    <w:p w14:paraId="05242019" w14:textId="77777777" w:rsidR="00DE3432" w:rsidRDefault="00A87294">
      <w:pPr>
        <w:pStyle w:val="4"/>
        <w:numPr>
          <w:ilvl w:val="0"/>
          <w:numId w:val="109"/>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741417347"/>
        <w:placeholder>
          <w:docPart w:val="GBC22222222222222222222222222222"/>
        </w:placeholder>
      </w:sdtPr>
      <w:sdtContent>
        <w:p w14:paraId="160CB573" w14:textId="0E3E3CAB"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600FB5" w14:textId="77777777" w:rsidR="00D443C8" w:rsidRDefault="00D443C8" w:rsidP="00D443C8">
      <w:pPr>
        <w:rPr>
          <w:color w:val="000000" w:themeColor="text1"/>
        </w:rPr>
      </w:pPr>
    </w:p>
    <w:p w14:paraId="0099B6C7"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1580631443"/>
        <w:placeholder>
          <w:docPart w:val="GBC22222222222222222222222222222"/>
        </w:placeholder>
      </w:sdtPr>
      <w:sdtContent>
        <w:p w14:paraId="050CE967" w14:textId="5E366074"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62C203" w14:textId="77777777" w:rsidR="00DE3432" w:rsidRDefault="00DE3432">
      <w:pPr>
        <w:rPr>
          <w:color w:val="000000" w:themeColor="text1"/>
        </w:rPr>
      </w:pPr>
    </w:p>
    <w:p w14:paraId="76B9C803" w14:textId="77777777" w:rsidR="00DE3432" w:rsidRDefault="00A87294">
      <w:pPr>
        <w:pStyle w:val="4"/>
        <w:numPr>
          <w:ilvl w:val="0"/>
          <w:numId w:val="109"/>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2145263595"/>
        <w:placeholder>
          <w:docPart w:val="GBC22222222222222222222222222222"/>
        </w:placeholder>
      </w:sdtPr>
      <w:sdtContent>
        <w:p w14:paraId="09D027A0" w14:textId="4FE58432"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D2D563" w14:textId="77777777" w:rsidR="00D443C8" w:rsidRDefault="00D443C8" w:rsidP="00D443C8">
      <w:pPr>
        <w:rPr>
          <w:color w:val="000000" w:themeColor="text1"/>
        </w:rPr>
      </w:pPr>
    </w:p>
    <w:p w14:paraId="118CEBC9"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817494432"/>
        <w:placeholder>
          <w:docPart w:val="GBC22222222222222222222222222222"/>
        </w:placeholder>
      </w:sdtPr>
      <w:sdtContent>
        <w:p w14:paraId="7CA433CB" w14:textId="2577909D"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63FA84" w14:textId="77777777" w:rsidR="00DE3432" w:rsidRDefault="00DE3432">
      <w:pPr>
        <w:rPr>
          <w:color w:val="000000" w:themeColor="text1"/>
        </w:rPr>
      </w:pPr>
    </w:p>
    <w:p w14:paraId="108E78E4" w14:textId="77777777" w:rsidR="00DE3432" w:rsidRDefault="00A87294">
      <w:pPr>
        <w:pStyle w:val="3"/>
        <w:numPr>
          <w:ilvl w:val="0"/>
          <w:numId w:val="112"/>
        </w:numPr>
        <w:ind w:left="425" w:hanging="425"/>
        <w:rPr>
          <w:color w:val="000000" w:themeColor="text1"/>
        </w:rPr>
      </w:pPr>
      <w:r>
        <w:rPr>
          <w:rFonts w:hint="eastAsia"/>
          <w:color w:val="000000" w:themeColor="text1"/>
        </w:rPr>
        <w:t>金融资产转移</w:t>
      </w:r>
    </w:p>
    <w:p w14:paraId="44C07BA0" w14:textId="77777777" w:rsidR="00DE3432" w:rsidRDefault="00A87294">
      <w:pPr>
        <w:pStyle w:val="4"/>
        <w:numPr>
          <w:ilvl w:val="0"/>
          <w:numId w:val="110"/>
        </w:numPr>
        <w:ind w:left="425" w:hanging="425"/>
        <w:rPr>
          <w:color w:val="000000" w:themeColor="text1"/>
        </w:rPr>
      </w:pPr>
      <w:bookmarkStart w:id="434"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1509945596"/>
        <w:placeholder>
          <w:docPart w:val="GBC22222222222222222222222222222"/>
        </w:placeholder>
      </w:sdtPr>
      <w:sdtContent>
        <w:p w14:paraId="60AB7D56" w14:textId="2D2ED1C9"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DA8D8F0" w14:textId="77777777" w:rsidR="00D443C8" w:rsidRDefault="00D443C8" w:rsidP="00D443C8">
      <w:pPr>
        <w:rPr>
          <w:color w:val="000000" w:themeColor="text1"/>
        </w:rPr>
      </w:pPr>
    </w:p>
    <w:bookmarkEnd w:id="434"/>
    <w:p w14:paraId="2DF43D16" w14:textId="77777777" w:rsidR="00DE3432" w:rsidRDefault="00A87294">
      <w:pPr>
        <w:pStyle w:val="4"/>
        <w:numPr>
          <w:ilvl w:val="0"/>
          <w:numId w:val="110"/>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1885058081"/>
        <w:placeholder>
          <w:docPart w:val="GBC22222222222222222222222222222"/>
        </w:placeholder>
      </w:sdtPr>
      <w:sdtContent>
        <w:p w14:paraId="0FF29F6C" w14:textId="16100A3A"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D7FA8A1" w14:textId="77777777" w:rsidR="00D443C8" w:rsidRDefault="00D443C8" w:rsidP="00D443C8">
      <w:pPr>
        <w:rPr>
          <w:color w:val="000000" w:themeColor="text1"/>
        </w:rPr>
      </w:pPr>
    </w:p>
    <w:p w14:paraId="69DAB392" w14:textId="77777777" w:rsidR="00DE3432" w:rsidRDefault="00A87294">
      <w:pPr>
        <w:pStyle w:val="4"/>
        <w:numPr>
          <w:ilvl w:val="0"/>
          <w:numId w:val="110"/>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1105081343"/>
        <w:placeholder>
          <w:docPart w:val="GBC22222222222222222222222222222"/>
        </w:placeholder>
      </w:sdtPr>
      <w:sdtContent>
        <w:p w14:paraId="4921302B" w14:textId="035FD470"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403970" w14:textId="77777777" w:rsidR="00D443C8" w:rsidRDefault="00D443C8" w:rsidP="00D443C8">
      <w:pPr>
        <w:rPr>
          <w:color w:val="000000" w:themeColor="text1"/>
        </w:rPr>
      </w:pPr>
    </w:p>
    <w:p w14:paraId="1941B83E"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528646666"/>
        <w:placeholder>
          <w:docPart w:val="GBC22222222222222222222222222222"/>
        </w:placeholder>
      </w:sdtPr>
      <w:sdtContent>
        <w:p w14:paraId="570D1139" w14:textId="4CF4994B"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5A9C30" w14:textId="77777777" w:rsidR="00DE3432" w:rsidRDefault="00DE3432">
      <w:pPr>
        <w:rPr>
          <w:color w:val="000000" w:themeColor="text1"/>
        </w:rPr>
      </w:pPr>
    </w:p>
    <w:bookmarkEnd w:id="433"/>
    <w:p w14:paraId="4E26A72B"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公允价值的披露</w:t>
      </w:r>
    </w:p>
    <w:p w14:paraId="3BE7EC45" w14:textId="77777777" w:rsidR="00DE3432" w:rsidRDefault="00A87294">
      <w:pPr>
        <w:pStyle w:val="3"/>
        <w:numPr>
          <w:ilvl w:val="0"/>
          <w:numId w:val="54"/>
        </w:numPr>
        <w:rPr>
          <w:rFonts w:ascii="宋体" w:hAnsi="宋体" w:hint="eastAsia"/>
          <w:color w:val="000000" w:themeColor="text1"/>
        </w:rPr>
      </w:pPr>
      <w:bookmarkStart w:id="435"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708262949"/>
        <w:placeholder>
          <w:docPart w:val="GBC22222222222222222222222222222"/>
        </w:placeholder>
      </w:sdtPr>
      <w:sdtContent>
        <w:p w14:paraId="47CCA728" w14:textId="16139B07"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A36DC6" w14:textId="77777777" w:rsidR="00D443C8" w:rsidRDefault="00D443C8" w:rsidP="00D443C8">
      <w:pPr>
        <w:rPr>
          <w:rFonts w:cs="Cambria"/>
          <w:b/>
          <w:color w:val="000000" w:themeColor="text1"/>
        </w:rPr>
      </w:pPr>
    </w:p>
    <w:bookmarkEnd w:id="435"/>
    <w:p w14:paraId="11358240" w14:textId="77777777" w:rsidR="00DE3432" w:rsidRDefault="00A87294">
      <w:pPr>
        <w:pStyle w:val="3"/>
        <w:numPr>
          <w:ilvl w:val="0"/>
          <w:numId w:val="54"/>
        </w:numPr>
        <w:rPr>
          <w:rFonts w:ascii="宋体" w:hAnsi="宋体" w:cs="Arial" w:hint="eastAsia"/>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1974799602"/>
        <w:placeholder>
          <w:docPart w:val="GBC22222222222222222222222222222"/>
        </w:placeholder>
      </w:sdtPr>
      <w:sdtContent>
        <w:p w14:paraId="4396A11B" w14:textId="20DFC124" w:rsidR="00DE3432" w:rsidRDefault="00A87294" w:rsidP="00D443C8">
          <w:pPr>
            <w:rPr>
              <w:rFonts w:cs="Arial"/>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4AF516B" w14:textId="77777777" w:rsidR="00DE3432" w:rsidRDefault="00DE3432">
      <w:pPr>
        <w:tabs>
          <w:tab w:val="left" w:pos="1134"/>
        </w:tabs>
        <w:rPr>
          <w:rFonts w:cs="Cambria"/>
          <w:b/>
          <w:color w:val="000000" w:themeColor="text1"/>
        </w:rPr>
      </w:pPr>
    </w:p>
    <w:p w14:paraId="54D329B8" w14:textId="77777777" w:rsidR="00DE3432" w:rsidRDefault="00A87294">
      <w:pPr>
        <w:pStyle w:val="3"/>
        <w:numPr>
          <w:ilvl w:val="0"/>
          <w:numId w:val="54"/>
        </w:numPr>
        <w:rPr>
          <w:rFonts w:ascii="宋体" w:hAnsi="宋体" w:hint="eastAsia"/>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857272524"/>
        <w:placeholder>
          <w:docPart w:val="GBC22222222222222222222222222222"/>
        </w:placeholder>
      </w:sdtPr>
      <w:sdtContent>
        <w:p w14:paraId="12EDCA36" w14:textId="2B39899A" w:rsidR="00DE3432" w:rsidRDefault="00A87294" w:rsidP="00D443C8">
          <w:pPr>
            <w:tabs>
              <w:tab w:val="left" w:pos="1134"/>
            </w:tabs>
            <w:rPr>
              <w:rFonts w:cs="Cambria"/>
              <w:color w:val="000000" w:themeColor="text1"/>
            </w:rPr>
          </w:pPr>
          <w:r>
            <w:rPr>
              <w:rFonts w:ascii="宋体" w:hAnsi="宋体" w:cs="Cambria"/>
              <w:color w:val="000000" w:themeColor="text1"/>
            </w:rPr>
            <w:fldChar w:fldCharType="begin"/>
          </w:r>
          <w:r w:rsidR="00D443C8">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443C8">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4773235A" w14:textId="77777777" w:rsidR="00DE3432" w:rsidRDefault="00DE3432">
      <w:pPr>
        <w:rPr>
          <w:color w:val="000000" w:themeColor="text1"/>
        </w:rPr>
      </w:pPr>
    </w:p>
    <w:p w14:paraId="27201434" w14:textId="77777777" w:rsidR="00DE3432" w:rsidRDefault="00A87294">
      <w:pPr>
        <w:pStyle w:val="3"/>
        <w:numPr>
          <w:ilvl w:val="0"/>
          <w:numId w:val="54"/>
        </w:numPr>
        <w:rPr>
          <w:rFonts w:ascii="宋体" w:hAnsi="宋体" w:hint="eastAsia"/>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043248286"/>
        <w:placeholder>
          <w:docPart w:val="GBC22222222222222222222222222222"/>
        </w:placeholder>
      </w:sdtPr>
      <w:sdtContent>
        <w:p w14:paraId="54AF22B5" w14:textId="2070BD13"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DD36952" w14:textId="77777777" w:rsidR="00DE3432" w:rsidRDefault="00DE3432">
      <w:pPr>
        <w:tabs>
          <w:tab w:val="left" w:pos="1134"/>
        </w:tabs>
        <w:rPr>
          <w:rFonts w:cs="Cambria"/>
          <w:b/>
          <w:color w:val="000000" w:themeColor="text1"/>
        </w:rPr>
      </w:pPr>
    </w:p>
    <w:p w14:paraId="127C5A64" w14:textId="77777777" w:rsidR="00DE3432" w:rsidRDefault="00A87294">
      <w:pPr>
        <w:pStyle w:val="3"/>
        <w:numPr>
          <w:ilvl w:val="0"/>
          <w:numId w:val="54"/>
        </w:numPr>
        <w:rPr>
          <w:rFonts w:ascii="宋体" w:hAnsi="宋体" w:hint="eastAsia"/>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1886145210"/>
        <w:placeholder>
          <w:docPart w:val="GBC22222222222222222222222222222"/>
        </w:placeholder>
      </w:sdtPr>
      <w:sdtContent>
        <w:p w14:paraId="07577860" w14:textId="20816159"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B1AECD" w14:textId="77777777" w:rsidR="00DE3432" w:rsidRDefault="00DE3432">
      <w:pPr>
        <w:tabs>
          <w:tab w:val="left" w:pos="1134"/>
        </w:tabs>
        <w:rPr>
          <w:rFonts w:cs="Cambria"/>
          <w:b/>
          <w:color w:val="000000" w:themeColor="text1"/>
        </w:rPr>
      </w:pPr>
    </w:p>
    <w:p w14:paraId="588BC397" w14:textId="77777777" w:rsidR="00DE3432" w:rsidRDefault="00A87294">
      <w:pPr>
        <w:pStyle w:val="3"/>
        <w:numPr>
          <w:ilvl w:val="0"/>
          <w:numId w:val="54"/>
        </w:numPr>
        <w:rPr>
          <w:rFonts w:ascii="宋体" w:hAnsi="宋体" w:hint="eastAsia"/>
          <w:color w:val="000000" w:themeColor="text1"/>
        </w:rPr>
      </w:pPr>
      <w:r>
        <w:rPr>
          <w:rFonts w:ascii="宋体" w:hAnsi="宋体" w:hint="eastAsia"/>
          <w:color w:val="000000" w:themeColor="text1"/>
        </w:rPr>
        <w:lastRenderedPageBreak/>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795105068"/>
        <w:placeholder>
          <w:docPart w:val="GBC22222222222222222222222222222"/>
        </w:placeholder>
      </w:sdtPr>
      <w:sdtContent>
        <w:p w14:paraId="6ED3D492" w14:textId="0167CEA5"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F8EE863" w14:textId="77777777" w:rsidR="00DE3432" w:rsidRDefault="00DE3432">
      <w:pPr>
        <w:tabs>
          <w:tab w:val="left" w:pos="1134"/>
        </w:tabs>
        <w:rPr>
          <w:rFonts w:cs="Cambria"/>
          <w:b/>
          <w:color w:val="000000" w:themeColor="text1"/>
        </w:rPr>
      </w:pPr>
    </w:p>
    <w:p w14:paraId="387607D7" w14:textId="77777777" w:rsidR="00DE3432" w:rsidRDefault="00A87294">
      <w:pPr>
        <w:pStyle w:val="3"/>
        <w:numPr>
          <w:ilvl w:val="0"/>
          <w:numId w:val="54"/>
        </w:numPr>
        <w:rPr>
          <w:rFonts w:ascii="宋体" w:hAnsi="宋体" w:hint="eastAsia"/>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1501242339"/>
        <w:placeholder>
          <w:docPart w:val="GBC22222222222222222222222222222"/>
        </w:placeholder>
      </w:sdtPr>
      <w:sdtContent>
        <w:p w14:paraId="59F5B837" w14:textId="41FCF8EF"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A90E04" w14:textId="77777777" w:rsidR="00DE3432" w:rsidRDefault="00DE3432">
      <w:pPr>
        <w:rPr>
          <w:rFonts w:cstheme="minorBidi"/>
          <w:color w:val="000000" w:themeColor="text1"/>
        </w:rPr>
      </w:pPr>
    </w:p>
    <w:p w14:paraId="6A8B88D7" w14:textId="77777777" w:rsidR="00DE3432" w:rsidRDefault="00A87294">
      <w:pPr>
        <w:pStyle w:val="3"/>
        <w:numPr>
          <w:ilvl w:val="0"/>
          <w:numId w:val="54"/>
        </w:numPr>
        <w:rPr>
          <w:rFonts w:ascii="宋体" w:hAnsi="宋体" w:cstheme="minorBidi" w:hint="eastAsia"/>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393240214"/>
        <w:placeholder>
          <w:docPart w:val="GBC22222222222222222222222222222"/>
        </w:placeholder>
      </w:sdtPr>
      <w:sdtContent>
        <w:p w14:paraId="520E3C6A" w14:textId="0360836C" w:rsidR="00DE3432" w:rsidRDefault="00A87294" w:rsidP="00D443C8">
          <w:pPr>
            <w:rPr>
              <w:rFonts w:cstheme="minorBidi"/>
              <w:color w:val="000000" w:themeColor="text1"/>
            </w:rPr>
          </w:pPr>
          <w:r>
            <w:rPr>
              <w:rFonts w:ascii="宋体" w:hAnsi="宋体" w:cstheme="minorBidi"/>
              <w:color w:val="000000" w:themeColor="text1"/>
            </w:rPr>
            <w:fldChar w:fldCharType="begin"/>
          </w:r>
          <w:r w:rsidR="00D443C8">
            <w:rPr>
              <w:rFonts w:ascii="宋体" w:hAnsi="宋体" w:cstheme="minorBidi" w:hint="eastAsia"/>
              <w:color w:val="000000" w:themeColor="text1"/>
            </w:rPr>
            <w:instrText xml:space="preserve"> MACROBUTTON  SnrToggleCheckbox □适用 </w:instrText>
          </w:r>
          <w:r>
            <w:rPr>
              <w:rFonts w:ascii="宋体" w:hAnsi="宋体" w:cstheme="minorBidi"/>
              <w:color w:val="000000" w:themeColor="text1"/>
            </w:rPr>
            <w:fldChar w:fldCharType="end"/>
          </w:r>
          <w:r>
            <w:rPr>
              <w:rFonts w:ascii="宋体" w:hAnsi="宋体" w:cstheme="minorBidi"/>
              <w:color w:val="000000" w:themeColor="text1"/>
            </w:rPr>
            <w:fldChar w:fldCharType="begin"/>
          </w:r>
          <w:r w:rsidR="00D443C8">
            <w:rPr>
              <w:rFonts w:ascii="宋体" w:hAnsi="宋体" w:cstheme="minorBidi" w:hint="eastAsia"/>
              <w:color w:val="000000" w:themeColor="text1"/>
            </w:rPr>
            <w:instrText xml:space="preserve"> MACROBUTTON  SnrToggleCheckbox √不适用 </w:instrText>
          </w:r>
          <w:r>
            <w:rPr>
              <w:rFonts w:ascii="宋体" w:hAnsi="宋体" w:cstheme="minorBidi"/>
              <w:color w:val="000000" w:themeColor="text1"/>
            </w:rPr>
            <w:fldChar w:fldCharType="end"/>
          </w:r>
        </w:p>
      </w:sdtContent>
    </w:sdt>
    <w:p w14:paraId="0730A0DA" w14:textId="77777777" w:rsidR="00DE3432" w:rsidRDefault="00DE3432">
      <w:pPr>
        <w:rPr>
          <w:rFonts w:cstheme="minorBidi"/>
          <w:color w:val="000000" w:themeColor="text1"/>
        </w:rPr>
      </w:pPr>
    </w:p>
    <w:p w14:paraId="6F9785B6" w14:textId="77777777" w:rsidR="00DE3432" w:rsidRDefault="00A87294">
      <w:pPr>
        <w:pStyle w:val="3"/>
        <w:numPr>
          <w:ilvl w:val="0"/>
          <w:numId w:val="54"/>
        </w:numPr>
        <w:rPr>
          <w:rFonts w:ascii="宋体" w:hAnsi="宋体" w:hint="eastAsia"/>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723439964"/>
        <w:placeholder>
          <w:docPart w:val="GBC22222222222222222222222222222"/>
        </w:placeholder>
      </w:sdtPr>
      <w:sdtContent>
        <w:p w14:paraId="287ADFA5" w14:textId="34620C8B" w:rsidR="00DE3432" w:rsidRDefault="00A87294" w:rsidP="00D443C8">
          <w:pPr>
            <w:rPr>
              <w:color w:val="000000" w:themeColor="text1"/>
            </w:rPr>
          </w:pP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443C8">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E28806" w14:textId="77777777" w:rsidR="00DE3432" w:rsidRDefault="00DE3432">
      <w:pPr>
        <w:rPr>
          <w:color w:val="000000" w:themeColor="text1"/>
        </w:rPr>
      </w:pPr>
    </w:p>
    <w:p w14:paraId="698901CE"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关联方及关联交易</w:t>
      </w:r>
    </w:p>
    <w:p w14:paraId="48171B72" w14:textId="77777777" w:rsidR="00DE3432" w:rsidRDefault="00A87294">
      <w:pPr>
        <w:pStyle w:val="3"/>
        <w:numPr>
          <w:ilvl w:val="0"/>
          <w:numId w:val="55"/>
        </w:numPr>
        <w:rPr>
          <w:rFonts w:ascii="宋体" w:hAnsi="宋体" w:hint="eastAsia"/>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335428161"/>
        <w:placeholder>
          <w:docPart w:val="GBC22222222222222222222222222222"/>
        </w:placeholder>
      </w:sdtPr>
      <w:sdtContent>
        <w:p w14:paraId="3984B590"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36244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4827523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本企业的母公司情况"/>
          <w:tag w:val="_GBC_3d5eae3a190749288b0c0bc9b1b1a3a3"/>
          <w:id w:val="15302212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1161"/>
        <w:gridCol w:w="4249"/>
        <w:gridCol w:w="710"/>
        <w:gridCol w:w="1277"/>
        <w:gridCol w:w="1275"/>
      </w:tblGrid>
      <w:tr w:rsidR="00442A83" w14:paraId="711AF689" w14:textId="77777777" w:rsidTr="00442A83">
        <w:trPr>
          <w:trHeight w:val="842"/>
        </w:trPr>
        <w:sdt>
          <w:sdtPr>
            <w:tag w:val="_PLD_19f86fac20c44d648212d3b573ca4c90"/>
            <w:id w:val="-1111897074"/>
          </w:sdtPr>
          <w:sdtContent>
            <w:tc>
              <w:tcPr>
                <w:tcW w:w="1028" w:type="pct"/>
                <w:tcBorders>
                  <w:top w:val="single" w:sz="4" w:space="0" w:color="auto"/>
                  <w:left w:val="single" w:sz="4" w:space="0" w:color="auto"/>
                  <w:bottom w:val="single" w:sz="4" w:space="0" w:color="auto"/>
                  <w:right w:val="single" w:sz="4" w:space="0" w:color="auto"/>
                </w:tcBorders>
                <w:vAlign w:val="center"/>
              </w:tcPr>
              <w:p w14:paraId="3F1AEF98" w14:textId="77777777" w:rsidR="00DE3432" w:rsidRDefault="00A87294">
                <w:pPr>
                  <w:jc w:val="center"/>
                  <w:rPr>
                    <w:rFonts w:cs="Cambria"/>
                    <w:color w:val="000000" w:themeColor="text1"/>
                  </w:rPr>
                </w:pPr>
                <w:r>
                  <w:rPr>
                    <w:rFonts w:cs="Cambria" w:hint="eastAsia"/>
                    <w:color w:val="000000" w:themeColor="text1"/>
                  </w:rPr>
                  <w:t>母公司名称</w:t>
                </w:r>
              </w:p>
            </w:tc>
          </w:sdtContent>
        </w:sdt>
        <w:sdt>
          <w:sdtPr>
            <w:tag w:val="_PLD_d0e9e84346084d4db76e60afa87cf85a"/>
            <w:id w:val="-1677495631"/>
          </w:sdtPr>
          <w:sdtContent>
            <w:tc>
              <w:tcPr>
                <w:tcW w:w="532" w:type="pct"/>
                <w:tcBorders>
                  <w:top w:val="single" w:sz="4" w:space="0" w:color="auto"/>
                  <w:left w:val="single" w:sz="4" w:space="0" w:color="auto"/>
                  <w:bottom w:val="single" w:sz="4" w:space="0" w:color="auto"/>
                  <w:right w:val="single" w:sz="4" w:space="0" w:color="auto"/>
                </w:tcBorders>
                <w:vAlign w:val="center"/>
              </w:tcPr>
              <w:p w14:paraId="0766635A" w14:textId="77777777" w:rsidR="00DE3432" w:rsidRDefault="00A87294">
                <w:pPr>
                  <w:jc w:val="center"/>
                  <w:rPr>
                    <w:rFonts w:cs="Cambria"/>
                    <w:color w:val="000000" w:themeColor="text1"/>
                  </w:rPr>
                </w:pPr>
                <w:r>
                  <w:rPr>
                    <w:rFonts w:cs="Cambria" w:hint="eastAsia"/>
                    <w:color w:val="000000" w:themeColor="text1"/>
                  </w:rPr>
                  <w:t>注册地</w:t>
                </w:r>
              </w:p>
            </w:tc>
          </w:sdtContent>
        </w:sdt>
        <w:sdt>
          <w:sdtPr>
            <w:tag w:val="_PLD_862851f8ff08431ea28c3420f555e42d"/>
            <w:id w:val="1244757812"/>
          </w:sdtPr>
          <w:sdtContent>
            <w:tc>
              <w:tcPr>
                <w:tcW w:w="1946" w:type="pct"/>
                <w:tcBorders>
                  <w:top w:val="single" w:sz="4" w:space="0" w:color="auto"/>
                  <w:left w:val="single" w:sz="4" w:space="0" w:color="auto"/>
                  <w:bottom w:val="single" w:sz="4" w:space="0" w:color="auto"/>
                  <w:right w:val="single" w:sz="4" w:space="0" w:color="auto"/>
                </w:tcBorders>
                <w:vAlign w:val="center"/>
              </w:tcPr>
              <w:p w14:paraId="7DFE31F5" w14:textId="77777777" w:rsidR="00DE3432" w:rsidRDefault="00A87294">
                <w:pPr>
                  <w:jc w:val="center"/>
                  <w:rPr>
                    <w:rFonts w:cs="Cambria"/>
                    <w:color w:val="000000" w:themeColor="text1"/>
                  </w:rPr>
                </w:pPr>
                <w:r>
                  <w:rPr>
                    <w:rFonts w:cs="Cambria" w:hint="eastAsia"/>
                    <w:color w:val="000000" w:themeColor="text1"/>
                  </w:rPr>
                  <w:t>业务性质</w:t>
                </w:r>
              </w:p>
            </w:tc>
          </w:sdtContent>
        </w:sdt>
        <w:sdt>
          <w:sdtPr>
            <w:tag w:val="_PLD_77ed8bc59084448aa6eced74a15c106f"/>
            <w:id w:val="1066137514"/>
          </w:sdtPr>
          <w:sdtContent>
            <w:tc>
              <w:tcPr>
                <w:tcW w:w="325" w:type="pct"/>
                <w:tcBorders>
                  <w:top w:val="single" w:sz="4" w:space="0" w:color="auto"/>
                  <w:left w:val="single" w:sz="4" w:space="0" w:color="auto"/>
                  <w:bottom w:val="single" w:sz="4" w:space="0" w:color="auto"/>
                  <w:right w:val="single" w:sz="4" w:space="0" w:color="auto"/>
                </w:tcBorders>
                <w:vAlign w:val="center"/>
              </w:tcPr>
              <w:p w14:paraId="1BCF8209" w14:textId="77777777" w:rsidR="00DE3432" w:rsidRDefault="00A87294">
                <w:pPr>
                  <w:jc w:val="center"/>
                  <w:rPr>
                    <w:rFonts w:cs="Cambria"/>
                    <w:color w:val="000000" w:themeColor="text1"/>
                  </w:rPr>
                </w:pPr>
                <w:r>
                  <w:rPr>
                    <w:rFonts w:cs="Cambria" w:hint="eastAsia"/>
                    <w:color w:val="000000" w:themeColor="text1"/>
                  </w:rPr>
                  <w:t>注册资本</w:t>
                </w:r>
              </w:p>
            </w:tc>
          </w:sdtContent>
        </w:sdt>
        <w:sdt>
          <w:sdtPr>
            <w:tag w:val="_PLD_360f61c4c6c14f0abe6480ef7f30e958"/>
            <w:id w:val="-1486777081"/>
          </w:sdtPr>
          <w:sdtContent>
            <w:tc>
              <w:tcPr>
                <w:tcW w:w="585" w:type="pct"/>
                <w:tcBorders>
                  <w:top w:val="single" w:sz="4" w:space="0" w:color="auto"/>
                  <w:left w:val="single" w:sz="4" w:space="0" w:color="auto"/>
                  <w:bottom w:val="single" w:sz="4" w:space="0" w:color="auto"/>
                  <w:right w:val="single" w:sz="4" w:space="0" w:color="auto"/>
                </w:tcBorders>
                <w:vAlign w:val="center"/>
              </w:tcPr>
              <w:p w14:paraId="02BC5AD5" w14:textId="77777777" w:rsidR="00DE3432" w:rsidRDefault="00A87294">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tag w:val="_PLD_3ef945e24ca64fc394d2e6b861604fcf"/>
            <w:id w:val="-1844765145"/>
          </w:sdtPr>
          <w:sdtContent>
            <w:tc>
              <w:tcPr>
                <w:tcW w:w="584" w:type="pct"/>
                <w:tcBorders>
                  <w:top w:val="single" w:sz="4" w:space="0" w:color="auto"/>
                  <w:left w:val="single" w:sz="4" w:space="0" w:color="auto"/>
                  <w:bottom w:val="single" w:sz="4" w:space="0" w:color="auto"/>
                  <w:right w:val="single" w:sz="4" w:space="0" w:color="auto"/>
                </w:tcBorders>
                <w:vAlign w:val="center"/>
              </w:tcPr>
              <w:p w14:paraId="0EF53C67" w14:textId="77777777" w:rsidR="00DE3432" w:rsidRDefault="00A87294">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442A83" w14:paraId="5AE609AC" w14:textId="77777777" w:rsidTr="00442A83">
        <w:trPr>
          <w:trHeight w:val="255"/>
        </w:trPr>
        <w:tc>
          <w:tcPr>
            <w:tcW w:w="1028" w:type="pct"/>
            <w:tcBorders>
              <w:top w:val="single" w:sz="4" w:space="0" w:color="auto"/>
              <w:left w:val="single" w:sz="4" w:space="0" w:color="auto"/>
              <w:bottom w:val="single" w:sz="4" w:space="0" w:color="auto"/>
              <w:right w:val="single" w:sz="4" w:space="0" w:color="auto"/>
            </w:tcBorders>
          </w:tcPr>
          <w:p w14:paraId="3270E2AD" w14:textId="2E80FA7B" w:rsidR="00442A83" w:rsidRPr="00442A83" w:rsidRDefault="00442A83" w:rsidP="00442A83">
            <w:pPr>
              <w:rPr>
                <w:rFonts w:cs="Cambria"/>
                <w:sz w:val="15"/>
                <w:szCs w:val="15"/>
              </w:rPr>
            </w:pPr>
            <w:r w:rsidRPr="00442A83">
              <w:rPr>
                <w:rFonts w:cs="Cambria" w:hint="eastAsia"/>
                <w:sz w:val="15"/>
                <w:szCs w:val="15"/>
              </w:rPr>
              <w:t>山东邱家实业有限公司</w:t>
            </w:r>
          </w:p>
        </w:tc>
        <w:tc>
          <w:tcPr>
            <w:tcW w:w="532" w:type="pct"/>
            <w:tcBorders>
              <w:top w:val="single" w:sz="4" w:space="0" w:color="auto"/>
              <w:left w:val="single" w:sz="4" w:space="0" w:color="auto"/>
              <w:bottom w:val="single" w:sz="4" w:space="0" w:color="auto"/>
              <w:right w:val="single" w:sz="4" w:space="0" w:color="auto"/>
            </w:tcBorders>
          </w:tcPr>
          <w:p w14:paraId="2FB4D8E5" w14:textId="78F3026A" w:rsidR="00442A83" w:rsidRPr="00442A83" w:rsidRDefault="00442A83" w:rsidP="00442A83">
            <w:pPr>
              <w:jc w:val="center"/>
              <w:rPr>
                <w:rFonts w:cs="Cambria"/>
                <w:sz w:val="15"/>
                <w:szCs w:val="15"/>
              </w:rPr>
            </w:pPr>
            <w:bookmarkStart w:id="436" w:name="OLE_LINK2"/>
            <w:r w:rsidRPr="00442A83">
              <w:rPr>
                <w:rFonts w:cs="Cambria" w:hint="eastAsia"/>
                <w:sz w:val="15"/>
                <w:szCs w:val="15"/>
              </w:rPr>
              <w:t>山东荣成</w:t>
            </w:r>
            <w:bookmarkEnd w:id="436"/>
          </w:p>
        </w:tc>
        <w:tc>
          <w:tcPr>
            <w:tcW w:w="1946" w:type="pct"/>
            <w:tcBorders>
              <w:top w:val="single" w:sz="4" w:space="0" w:color="auto"/>
              <w:left w:val="single" w:sz="4" w:space="0" w:color="auto"/>
              <w:bottom w:val="single" w:sz="4" w:space="0" w:color="auto"/>
              <w:right w:val="single" w:sz="4" w:space="0" w:color="auto"/>
            </w:tcBorders>
          </w:tcPr>
          <w:p w14:paraId="47F19F0F" w14:textId="0EE4A275" w:rsidR="00442A83" w:rsidRPr="00442A83" w:rsidRDefault="00442A83" w:rsidP="00442A83">
            <w:pPr>
              <w:rPr>
                <w:rFonts w:cs="Cambria"/>
                <w:sz w:val="15"/>
                <w:szCs w:val="15"/>
              </w:rPr>
            </w:pPr>
            <w:r w:rsidRPr="00442A83">
              <w:rPr>
                <w:rFonts w:cs="Cambria" w:hint="eastAsia"/>
                <w:sz w:val="15"/>
                <w:szCs w:val="15"/>
              </w:rPr>
              <w:t>批发零售金属材料、建筑材料、化工材料（不含化学危险品）日用百货，餐饮、住宿。</w:t>
            </w:r>
          </w:p>
        </w:tc>
        <w:tc>
          <w:tcPr>
            <w:tcW w:w="325" w:type="pct"/>
            <w:tcBorders>
              <w:top w:val="single" w:sz="4" w:space="0" w:color="auto"/>
              <w:left w:val="single" w:sz="4" w:space="0" w:color="auto"/>
              <w:bottom w:val="single" w:sz="4" w:space="0" w:color="auto"/>
              <w:right w:val="single" w:sz="4" w:space="0" w:color="auto"/>
            </w:tcBorders>
          </w:tcPr>
          <w:p w14:paraId="1B6FE26F" w14:textId="3634338E" w:rsidR="00442A83" w:rsidRPr="00442A83" w:rsidRDefault="00442A83" w:rsidP="00442A83">
            <w:pPr>
              <w:jc w:val="right"/>
              <w:rPr>
                <w:rFonts w:cs="Cambria"/>
                <w:sz w:val="15"/>
                <w:szCs w:val="15"/>
              </w:rPr>
            </w:pPr>
            <w:r w:rsidRPr="00442A83">
              <w:rPr>
                <w:rFonts w:cs="Cambria"/>
                <w:sz w:val="15"/>
                <w:szCs w:val="15"/>
              </w:rPr>
              <w:t>49,390</w:t>
            </w:r>
          </w:p>
        </w:tc>
        <w:tc>
          <w:tcPr>
            <w:tcW w:w="585" w:type="pct"/>
            <w:tcBorders>
              <w:top w:val="single" w:sz="4" w:space="0" w:color="auto"/>
              <w:left w:val="single" w:sz="4" w:space="0" w:color="auto"/>
              <w:bottom w:val="single" w:sz="4" w:space="0" w:color="auto"/>
              <w:right w:val="single" w:sz="4" w:space="0" w:color="auto"/>
            </w:tcBorders>
          </w:tcPr>
          <w:p w14:paraId="2E4E89F4" w14:textId="793DABD3" w:rsidR="00442A83" w:rsidRPr="00442A83" w:rsidRDefault="00442A83" w:rsidP="00442A83">
            <w:pPr>
              <w:jc w:val="right"/>
              <w:rPr>
                <w:rFonts w:cs="Cambria"/>
                <w:sz w:val="15"/>
                <w:szCs w:val="15"/>
              </w:rPr>
            </w:pPr>
            <w:r w:rsidRPr="00442A83">
              <w:rPr>
                <w:rFonts w:cs="Cambria" w:hint="eastAsia"/>
                <w:sz w:val="15"/>
                <w:szCs w:val="15"/>
              </w:rPr>
              <w:t>57.25</w:t>
            </w:r>
          </w:p>
        </w:tc>
        <w:tc>
          <w:tcPr>
            <w:tcW w:w="584" w:type="pct"/>
            <w:tcBorders>
              <w:top w:val="single" w:sz="4" w:space="0" w:color="auto"/>
              <w:left w:val="single" w:sz="4" w:space="0" w:color="auto"/>
              <w:bottom w:val="single" w:sz="4" w:space="0" w:color="auto"/>
              <w:right w:val="single" w:sz="4" w:space="0" w:color="auto"/>
            </w:tcBorders>
          </w:tcPr>
          <w:p w14:paraId="160F1003" w14:textId="18E77885" w:rsidR="00442A83" w:rsidRPr="00442A83" w:rsidRDefault="00442A83" w:rsidP="00442A83">
            <w:pPr>
              <w:jc w:val="right"/>
              <w:rPr>
                <w:rFonts w:cs="Cambria"/>
                <w:sz w:val="15"/>
                <w:szCs w:val="15"/>
              </w:rPr>
            </w:pPr>
          </w:p>
        </w:tc>
      </w:tr>
      <w:tr w:rsidR="00442A83" w14:paraId="0C0165B2" w14:textId="77777777" w:rsidTr="00442A83">
        <w:trPr>
          <w:trHeight w:val="255"/>
        </w:trPr>
        <w:tc>
          <w:tcPr>
            <w:tcW w:w="1028" w:type="pct"/>
            <w:tcBorders>
              <w:top w:val="single" w:sz="4" w:space="0" w:color="auto"/>
              <w:left w:val="single" w:sz="4" w:space="0" w:color="auto"/>
              <w:bottom w:val="single" w:sz="4" w:space="0" w:color="auto"/>
              <w:right w:val="single" w:sz="4" w:space="0" w:color="auto"/>
            </w:tcBorders>
            <w:vAlign w:val="center"/>
          </w:tcPr>
          <w:p w14:paraId="460DE95F" w14:textId="568407B8" w:rsidR="00DE3432" w:rsidRPr="00442A83" w:rsidRDefault="00442A83">
            <w:pPr>
              <w:rPr>
                <w:rFonts w:cs="Cambria"/>
                <w:sz w:val="15"/>
                <w:szCs w:val="15"/>
              </w:rPr>
            </w:pPr>
            <w:r w:rsidRPr="00442A83">
              <w:rPr>
                <w:rFonts w:cs="Cambria" w:hint="eastAsia"/>
                <w:sz w:val="15"/>
                <w:szCs w:val="15"/>
              </w:rPr>
              <w:t>好当家集团有限公司</w:t>
            </w:r>
          </w:p>
        </w:tc>
        <w:tc>
          <w:tcPr>
            <w:tcW w:w="532" w:type="pct"/>
            <w:tcBorders>
              <w:top w:val="single" w:sz="4" w:space="0" w:color="auto"/>
              <w:left w:val="single" w:sz="4" w:space="0" w:color="auto"/>
              <w:bottom w:val="single" w:sz="4" w:space="0" w:color="auto"/>
              <w:right w:val="single" w:sz="4" w:space="0" w:color="auto"/>
            </w:tcBorders>
          </w:tcPr>
          <w:p w14:paraId="1EBEABD8" w14:textId="67E46C06" w:rsidR="00DE3432" w:rsidRPr="00442A83" w:rsidRDefault="00442A83" w:rsidP="00442A83">
            <w:pPr>
              <w:jc w:val="center"/>
              <w:rPr>
                <w:rFonts w:cs="Cambria"/>
                <w:sz w:val="15"/>
                <w:szCs w:val="15"/>
              </w:rPr>
            </w:pPr>
            <w:r w:rsidRPr="00442A83">
              <w:rPr>
                <w:rFonts w:cs="Cambria" w:hint="eastAsia"/>
                <w:sz w:val="15"/>
                <w:szCs w:val="15"/>
              </w:rPr>
              <w:t>山东荣成</w:t>
            </w:r>
          </w:p>
        </w:tc>
        <w:tc>
          <w:tcPr>
            <w:tcW w:w="1946" w:type="pct"/>
            <w:tcBorders>
              <w:top w:val="single" w:sz="4" w:space="0" w:color="auto"/>
              <w:left w:val="single" w:sz="4" w:space="0" w:color="auto"/>
              <w:bottom w:val="single" w:sz="4" w:space="0" w:color="auto"/>
              <w:right w:val="single" w:sz="4" w:space="0" w:color="auto"/>
            </w:tcBorders>
          </w:tcPr>
          <w:p w14:paraId="13D33824" w14:textId="2D1D30EF" w:rsidR="00DE3432" w:rsidRPr="00442A83" w:rsidRDefault="00442A83">
            <w:pPr>
              <w:rPr>
                <w:rFonts w:cs="Cambria"/>
                <w:sz w:val="15"/>
                <w:szCs w:val="15"/>
              </w:rPr>
            </w:pPr>
            <w:r w:rsidRPr="00442A83">
              <w:rPr>
                <w:rFonts w:cs="Cambria" w:hint="eastAsia"/>
                <w:sz w:val="15"/>
                <w:szCs w:val="15"/>
              </w:rPr>
              <w:t>速冻调制食品的加工与销售；零售煤炭，批发零售金属材料、五金交电化工（不含化学危险品）、百货；经营备案范围内的货物和技术的进出口业务；纸制品生产销售；普通货物仓储、塑料加工；水产品冷冻加工销售；零售石油制品（含铅汽油除外）；以下限分公司经营：污水处理；煤灰砖、混凝土砌块</w:t>
            </w:r>
            <w:proofErr w:type="gramStart"/>
            <w:r w:rsidRPr="00442A83">
              <w:rPr>
                <w:rFonts w:cs="Cambria" w:hint="eastAsia"/>
                <w:sz w:val="15"/>
                <w:szCs w:val="15"/>
              </w:rPr>
              <w:t>砖制造</w:t>
            </w:r>
            <w:proofErr w:type="gramEnd"/>
            <w:r w:rsidRPr="00442A83">
              <w:rPr>
                <w:rFonts w:cs="Cambria" w:hint="eastAsia"/>
                <w:sz w:val="15"/>
                <w:szCs w:val="15"/>
              </w:rPr>
              <w:t>销售；港口货物装卸、驳运。</w:t>
            </w:r>
          </w:p>
        </w:tc>
        <w:tc>
          <w:tcPr>
            <w:tcW w:w="325" w:type="pct"/>
            <w:tcBorders>
              <w:top w:val="single" w:sz="4" w:space="0" w:color="auto"/>
              <w:left w:val="single" w:sz="4" w:space="0" w:color="auto"/>
              <w:bottom w:val="single" w:sz="4" w:space="0" w:color="auto"/>
              <w:right w:val="single" w:sz="4" w:space="0" w:color="auto"/>
            </w:tcBorders>
          </w:tcPr>
          <w:p w14:paraId="291D792C" w14:textId="487B40AC" w:rsidR="00DE3432" w:rsidRPr="00442A83" w:rsidRDefault="00442A83">
            <w:pPr>
              <w:jc w:val="right"/>
              <w:rPr>
                <w:rFonts w:cs="Cambria"/>
                <w:sz w:val="15"/>
                <w:szCs w:val="15"/>
              </w:rPr>
            </w:pPr>
            <w:r w:rsidRPr="00442A83">
              <w:rPr>
                <w:rFonts w:cs="Cambria"/>
                <w:sz w:val="15"/>
                <w:szCs w:val="15"/>
              </w:rPr>
              <w:t>86,276</w:t>
            </w:r>
          </w:p>
        </w:tc>
        <w:tc>
          <w:tcPr>
            <w:tcW w:w="585" w:type="pct"/>
            <w:tcBorders>
              <w:top w:val="single" w:sz="4" w:space="0" w:color="auto"/>
              <w:left w:val="single" w:sz="4" w:space="0" w:color="auto"/>
              <w:bottom w:val="single" w:sz="4" w:space="0" w:color="auto"/>
              <w:right w:val="single" w:sz="4" w:space="0" w:color="auto"/>
            </w:tcBorders>
          </w:tcPr>
          <w:p w14:paraId="6ABE5A62" w14:textId="2E71D840" w:rsidR="00DE3432" w:rsidRPr="00442A83" w:rsidRDefault="00442A83">
            <w:pPr>
              <w:jc w:val="right"/>
              <w:rPr>
                <w:rFonts w:cs="Cambria"/>
                <w:sz w:val="15"/>
                <w:szCs w:val="15"/>
              </w:rPr>
            </w:pPr>
            <w:r w:rsidRPr="00442A83">
              <w:rPr>
                <w:rFonts w:cs="Cambria" w:hint="eastAsia"/>
                <w:sz w:val="15"/>
                <w:szCs w:val="15"/>
              </w:rPr>
              <w:t>39.25</w:t>
            </w:r>
          </w:p>
        </w:tc>
        <w:tc>
          <w:tcPr>
            <w:tcW w:w="584" w:type="pct"/>
            <w:tcBorders>
              <w:top w:val="single" w:sz="4" w:space="0" w:color="auto"/>
              <w:left w:val="single" w:sz="4" w:space="0" w:color="auto"/>
              <w:bottom w:val="single" w:sz="4" w:space="0" w:color="auto"/>
              <w:right w:val="single" w:sz="4" w:space="0" w:color="auto"/>
            </w:tcBorders>
          </w:tcPr>
          <w:p w14:paraId="239E53CB" w14:textId="546C06EB" w:rsidR="00DE3432" w:rsidRPr="00442A83" w:rsidRDefault="00442A83">
            <w:pPr>
              <w:jc w:val="right"/>
              <w:rPr>
                <w:rFonts w:cs="Cambria"/>
                <w:sz w:val="15"/>
                <w:szCs w:val="15"/>
              </w:rPr>
            </w:pPr>
            <w:r w:rsidRPr="00442A83">
              <w:rPr>
                <w:rFonts w:cs="Cambria" w:hint="eastAsia"/>
                <w:sz w:val="15"/>
                <w:szCs w:val="15"/>
              </w:rPr>
              <w:t>39.25</w:t>
            </w:r>
          </w:p>
        </w:tc>
      </w:tr>
    </w:tbl>
    <w:p w14:paraId="2CA71410" w14:textId="77777777" w:rsidR="00DE3432" w:rsidRDefault="00A87294">
      <w:pPr>
        <w:tabs>
          <w:tab w:val="left" w:pos="1134"/>
        </w:tabs>
        <w:rPr>
          <w:rFonts w:cs="Cambria"/>
          <w:color w:val="000000" w:themeColor="text1"/>
        </w:rPr>
      </w:pPr>
      <w:r>
        <w:rPr>
          <w:rFonts w:cs="Cambria" w:hint="eastAsia"/>
          <w:color w:val="000000" w:themeColor="text1"/>
        </w:rPr>
        <w:t>本企业的母公司情况的说明</w:t>
      </w:r>
    </w:p>
    <w:sdt>
      <w:sdtPr>
        <w:rPr>
          <w:rFonts w:cs="Cambria" w:hint="eastAsia"/>
          <w:color w:val="000000" w:themeColor="text1"/>
        </w:rPr>
        <w:alias w:val="本企业的母公司情况的说明"/>
        <w:tag w:val="_GBC_23f67537c1df4d9d9ede9fbc78ad06a4"/>
        <w:id w:val="548966000"/>
      </w:sdtPr>
      <w:sdtContent>
        <w:p w14:paraId="6E296F8A" w14:textId="77777777" w:rsidR="00636008" w:rsidRPr="00636008" w:rsidRDefault="00636008" w:rsidP="004F4665">
          <w:pPr>
            <w:tabs>
              <w:tab w:val="left" w:pos="1134"/>
            </w:tabs>
            <w:spacing w:line="360" w:lineRule="auto"/>
            <w:rPr>
              <w:rFonts w:cs="Cambria"/>
              <w:color w:val="000000" w:themeColor="text1"/>
            </w:rPr>
          </w:pPr>
          <w:r w:rsidRPr="00636008">
            <w:rPr>
              <w:rFonts w:cs="Cambria" w:hint="eastAsia"/>
              <w:color w:val="000000" w:themeColor="text1"/>
            </w:rPr>
            <w:t>本公司的控股股东为好当家集团有限公司</w:t>
          </w:r>
        </w:p>
      </w:sdtContent>
    </w:sdt>
    <w:p w14:paraId="20B97EB5" w14:textId="46A9011C" w:rsidR="00DE3432" w:rsidRDefault="00DE3432" w:rsidP="004F4665">
      <w:pPr>
        <w:tabs>
          <w:tab w:val="left" w:pos="1134"/>
        </w:tabs>
        <w:spacing w:line="360" w:lineRule="auto"/>
        <w:rPr>
          <w:rFonts w:cs="Cambria"/>
          <w:color w:val="000000" w:themeColor="text1"/>
        </w:rPr>
      </w:pPr>
    </w:p>
    <w:p w14:paraId="073EB7E1" w14:textId="5A51F486" w:rsidR="00DE3432" w:rsidRDefault="00A87294" w:rsidP="004F4665">
      <w:pPr>
        <w:spacing w:line="360" w:lineRule="auto"/>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1487771086"/>
          <w:placeholder>
            <w:docPart w:val="GBC22222222222222222222222222222"/>
          </w:placeholder>
        </w:sdtPr>
        <w:sdtContent>
          <w:r w:rsidR="00636008">
            <w:rPr>
              <w:rFonts w:hint="eastAsia"/>
              <w:color w:val="000000" w:themeColor="text1"/>
            </w:rPr>
            <w:t>唐传勤</w:t>
          </w:r>
        </w:sdtContent>
      </w:sdt>
    </w:p>
    <w:p w14:paraId="0C20E937" w14:textId="77777777" w:rsidR="00DE3432" w:rsidRDefault="00A87294" w:rsidP="004F4665">
      <w:pPr>
        <w:spacing w:line="360" w:lineRule="auto"/>
        <w:rPr>
          <w:color w:val="000000" w:themeColor="text1"/>
        </w:rPr>
      </w:pPr>
      <w:r>
        <w:rPr>
          <w:rFonts w:hint="eastAsia"/>
          <w:color w:val="000000" w:themeColor="text1"/>
        </w:rPr>
        <w:t>其他说明：</w:t>
      </w:r>
    </w:p>
    <w:sdt>
      <w:sdtPr>
        <w:rPr>
          <w:color w:val="000000" w:themeColor="text1"/>
        </w:rPr>
        <w:alias w:val="本企业的母公司情况的其他说明"/>
        <w:tag w:val="_GBC_72b4ca7a02944263a74be4174baff4cf"/>
        <w:id w:val="1594660152"/>
        <w:placeholder>
          <w:docPart w:val="GBC22222222222222222222222222222"/>
        </w:placeholder>
      </w:sdtPr>
      <w:sdtContent>
        <w:p w14:paraId="659F987A" w14:textId="160E4C50" w:rsidR="00DE3432" w:rsidRDefault="00636008" w:rsidP="00783820">
          <w:pPr>
            <w:spacing w:line="360" w:lineRule="auto"/>
            <w:ind w:firstLineChars="200" w:firstLine="420"/>
            <w:rPr>
              <w:color w:val="000000" w:themeColor="text1"/>
            </w:rPr>
          </w:pPr>
          <w:r w:rsidRPr="00636008">
            <w:rPr>
              <w:rFonts w:hint="eastAsia"/>
              <w:color w:val="000000" w:themeColor="text1"/>
            </w:rPr>
            <w:t>唐传勤先生持有山东邱家实业有限公司</w:t>
          </w:r>
          <w:r w:rsidRPr="00636008">
            <w:rPr>
              <w:rFonts w:hint="eastAsia"/>
              <w:color w:val="000000" w:themeColor="text1"/>
            </w:rPr>
            <w:t>73.25%</w:t>
          </w:r>
          <w:r w:rsidRPr="00636008">
            <w:rPr>
              <w:rFonts w:hint="eastAsia"/>
              <w:color w:val="000000" w:themeColor="text1"/>
            </w:rPr>
            <w:t>的股权，山东邱家实业有限公司持有好当家集团有限公司</w:t>
          </w:r>
          <w:r w:rsidRPr="00636008">
            <w:rPr>
              <w:rFonts w:hint="eastAsia"/>
              <w:color w:val="000000" w:themeColor="text1"/>
            </w:rPr>
            <w:t>57.25%</w:t>
          </w:r>
          <w:r w:rsidRPr="00636008">
            <w:rPr>
              <w:rFonts w:hint="eastAsia"/>
              <w:color w:val="000000" w:themeColor="text1"/>
            </w:rPr>
            <w:t>的股权，好当家集团有限公司持有本公司</w:t>
          </w:r>
          <w:r w:rsidRPr="00636008">
            <w:rPr>
              <w:rFonts w:hint="eastAsia"/>
              <w:color w:val="000000" w:themeColor="text1"/>
            </w:rPr>
            <w:t>39.25%</w:t>
          </w:r>
          <w:r w:rsidRPr="00636008">
            <w:rPr>
              <w:rFonts w:hint="eastAsia"/>
              <w:color w:val="000000" w:themeColor="text1"/>
            </w:rPr>
            <w:t>的股权，因此本公司的最终实际控制人为唐传勤先生。</w:t>
          </w:r>
        </w:p>
      </w:sdtContent>
    </w:sdt>
    <w:p w14:paraId="36A974AF" w14:textId="77777777" w:rsidR="00DE3432" w:rsidRDefault="00DE3432">
      <w:pPr>
        <w:rPr>
          <w:color w:val="000000" w:themeColor="text1"/>
        </w:rPr>
      </w:pPr>
    </w:p>
    <w:p w14:paraId="1DEE3ACA" w14:textId="77777777" w:rsidR="00DE3432" w:rsidRDefault="00A87294">
      <w:pPr>
        <w:pStyle w:val="3"/>
        <w:numPr>
          <w:ilvl w:val="0"/>
          <w:numId w:val="55"/>
        </w:numPr>
        <w:rPr>
          <w:rFonts w:ascii="宋体" w:hAnsi="宋体" w:cs="Arial" w:hint="eastAsia"/>
          <w:color w:val="000000" w:themeColor="text1"/>
          <w:szCs w:val="21"/>
        </w:rPr>
      </w:pPr>
      <w:r>
        <w:rPr>
          <w:rFonts w:ascii="宋体" w:hAnsi="宋体" w:cs="Arial" w:hint="eastAsia"/>
          <w:color w:val="000000" w:themeColor="text1"/>
          <w:szCs w:val="21"/>
        </w:rPr>
        <w:t>本企业的子公司情况</w:t>
      </w:r>
    </w:p>
    <w:p w14:paraId="5752095C" w14:textId="77777777" w:rsidR="00DE3432" w:rsidRDefault="00A87294">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586622397"/>
        <w:placeholder>
          <w:docPart w:val="GBC22222222222222222222222222222"/>
        </w:placeholder>
      </w:sdtPr>
      <w:sdtContent>
        <w:p w14:paraId="3FE739CC" w14:textId="522702E7" w:rsidR="00DE3432" w:rsidRDefault="00A87294" w:rsidP="007E2717">
          <w:pPr>
            <w:rPr>
              <w:color w:val="000000" w:themeColor="text1"/>
            </w:rPr>
          </w:pPr>
          <w:r>
            <w:rPr>
              <w:rFonts w:ascii="宋体" w:hAnsi="宋体"/>
              <w:color w:val="000000" w:themeColor="text1"/>
            </w:rPr>
            <w:fldChar w:fldCharType="begin"/>
          </w:r>
          <w:r w:rsidR="007E271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E271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A10DD8" w14:textId="77777777" w:rsidR="00DE3432" w:rsidRDefault="00DE3432">
      <w:pPr>
        <w:tabs>
          <w:tab w:val="left" w:pos="1134"/>
        </w:tabs>
        <w:rPr>
          <w:rFonts w:cs="Cambria"/>
          <w:color w:val="000000" w:themeColor="text1"/>
        </w:rPr>
      </w:pPr>
    </w:p>
    <w:p w14:paraId="519CE864" w14:textId="77777777" w:rsidR="00DE3432" w:rsidRDefault="00A87294">
      <w:pPr>
        <w:pStyle w:val="3"/>
        <w:numPr>
          <w:ilvl w:val="0"/>
          <w:numId w:val="55"/>
        </w:numPr>
        <w:rPr>
          <w:rFonts w:ascii="宋体" w:hAnsi="宋体" w:hint="eastAsia"/>
          <w:color w:val="000000" w:themeColor="text1"/>
        </w:rPr>
      </w:pPr>
      <w:r>
        <w:rPr>
          <w:rFonts w:ascii="宋体" w:hAnsi="宋体" w:hint="eastAsia"/>
          <w:color w:val="000000" w:themeColor="text1"/>
        </w:rPr>
        <w:t>本企业合营和联营企业情况</w:t>
      </w:r>
    </w:p>
    <w:p w14:paraId="0B8C24C4" w14:textId="77777777" w:rsidR="00DE3432" w:rsidRDefault="00A87294">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1086910009"/>
        <w:placeholder>
          <w:docPart w:val="GBC22222222222222222222222222222"/>
        </w:placeholder>
      </w:sdtPr>
      <w:sdtContent>
        <w:p w14:paraId="1A676204" w14:textId="0E8B4813" w:rsidR="00DE3432" w:rsidRDefault="00A87294" w:rsidP="007E2717">
          <w:pPr>
            <w:rPr>
              <w:color w:val="000000" w:themeColor="text1"/>
            </w:rPr>
          </w:pPr>
          <w:r>
            <w:rPr>
              <w:rFonts w:ascii="宋体" w:hAnsi="宋体"/>
              <w:color w:val="000000" w:themeColor="text1"/>
            </w:rPr>
            <w:fldChar w:fldCharType="begin"/>
          </w:r>
          <w:r w:rsidR="007E271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E271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27FC49" w14:textId="77777777" w:rsidR="00DE3432" w:rsidRDefault="00DE3432">
      <w:pPr>
        <w:rPr>
          <w:color w:val="000000" w:themeColor="text1"/>
        </w:rPr>
      </w:pPr>
    </w:p>
    <w:p w14:paraId="18064547" w14:textId="77777777" w:rsidR="00DE3432" w:rsidRDefault="00A87294">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519548404"/>
        <w:placeholder>
          <w:docPart w:val="GBC22222222222222222222222222222"/>
        </w:placeholder>
      </w:sdtPr>
      <w:sdtContent>
        <w:p w14:paraId="439C7695" w14:textId="08F57CCB" w:rsidR="007E2717" w:rsidRDefault="00A87294" w:rsidP="007E2717">
          <w:pPr>
            <w:rPr>
              <w:rFonts w:cs="Cambria"/>
              <w:color w:val="000000" w:themeColor="text1"/>
            </w:rPr>
          </w:pPr>
          <w:r>
            <w:rPr>
              <w:rFonts w:ascii="宋体" w:hAnsi="宋体"/>
              <w:color w:val="000000" w:themeColor="text1"/>
            </w:rPr>
            <w:fldChar w:fldCharType="begin"/>
          </w:r>
          <w:r w:rsidR="007E271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E271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739B74" w14:textId="77777777" w:rsidR="00DE3432" w:rsidRDefault="00DE3432">
      <w:pPr>
        <w:tabs>
          <w:tab w:val="left" w:pos="1134"/>
        </w:tabs>
        <w:rPr>
          <w:rFonts w:cs="Cambria"/>
          <w:color w:val="000000" w:themeColor="text1"/>
        </w:rPr>
      </w:pPr>
    </w:p>
    <w:p w14:paraId="421F9C4A" w14:textId="77777777" w:rsidR="00DE3432" w:rsidRDefault="00A87294">
      <w:pPr>
        <w:pStyle w:val="3"/>
        <w:numPr>
          <w:ilvl w:val="0"/>
          <w:numId w:val="55"/>
        </w:numPr>
        <w:rPr>
          <w:rFonts w:ascii="宋体" w:hAnsi="宋体" w:hint="eastAsia"/>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243306600"/>
        <w:placeholder>
          <w:docPart w:val="GBC22222222222222222222222222222"/>
        </w:placeholder>
      </w:sdtPr>
      <w:sdtContent>
        <w:p w14:paraId="51BB92F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3582"/>
      </w:tblGrid>
      <w:tr w:rsidR="007E2717" w14:paraId="03FD483B" w14:textId="77777777" w:rsidTr="007E2717">
        <w:trPr>
          <w:trHeight w:val="267"/>
        </w:trPr>
        <w:sdt>
          <w:sdtPr>
            <w:tag w:val="_PLD_8fe00abbc9b249a98b2e3ac6b12f12db"/>
            <w:id w:val="844978146"/>
          </w:sdtPr>
          <w:sdtContent>
            <w:tc>
              <w:tcPr>
                <w:tcW w:w="2970" w:type="pct"/>
                <w:tcBorders>
                  <w:top w:val="single" w:sz="4" w:space="0" w:color="auto"/>
                  <w:left w:val="single" w:sz="4" w:space="0" w:color="auto"/>
                  <w:bottom w:val="single" w:sz="4" w:space="0" w:color="auto"/>
                  <w:right w:val="single" w:sz="4" w:space="0" w:color="auto"/>
                </w:tcBorders>
              </w:tcPr>
              <w:p w14:paraId="1953EF70" w14:textId="77777777" w:rsidR="007E2717" w:rsidRDefault="007E2717" w:rsidP="00A87294">
                <w:pPr>
                  <w:jc w:val="center"/>
                  <w:rPr>
                    <w:rFonts w:cs="Cambria"/>
                    <w:color w:val="000000" w:themeColor="text1"/>
                  </w:rPr>
                </w:pPr>
                <w:r>
                  <w:rPr>
                    <w:rFonts w:cs="Cambria" w:hint="eastAsia"/>
                    <w:color w:val="000000" w:themeColor="text1"/>
                  </w:rPr>
                  <w:t>其他关联方名称</w:t>
                </w:r>
              </w:p>
            </w:tc>
          </w:sdtContent>
        </w:sdt>
        <w:sdt>
          <w:sdtPr>
            <w:tag w:val="_PLD_c1304840da1e482f80286e0c7ca19002"/>
            <w:id w:val="-1025478506"/>
          </w:sdtPr>
          <w:sdtContent>
            <w:tc>
              <w:tcPr>
                <w:tcW w:w="2030" w:type="pct"/>
                <w:tcBorders>
                  <w:top w:val="single" w:sz="4" w:space="0" w:color="auto"/>
                  <w:left w:val="single" w:sz="4" w:space="0" w:color="auto"/>
                  <w:bottom w:val="single" w:sz="4" w:space="0" w:color="auto"/>
                  <w:right w:val="single" w:sz="4" w:space="0" w:color="auto"/>
                </w:tcBorders>
              </w:tcPr>
              <w:p w14:paraId="4415662B" w14:textId="77777777" w:rsidR="007E2717" w:rsidRDefault="007E2717" w:rsidP="00A87294">
                <w:pPr>
                  <w:jc w:val="center"/>
                  <w:rPr>
                    <w:rFonts w:cs="Cambria"/>
                    <w:color w:val="000000" w:themeColor="text1"/>
                  </w:rPr>
                </w:pPr>
                <w:r>
                  <w:rPr>
                    <w:rFonts w:cs="Cambria" w:hint="eastAsia"/>
                    <w:color w:val="000000" w:themeColor="text1"/>
                  </w:rPr>
                  <w:t>其他关联方与本企业关系</w:t>
                </w:r>
              </w:p>
            </w:tc>
          </w:sdtContent>
        </w:sdt>
      </w:tr>
      <w:tr w:rsidR="0072129F" w:rsidRPr="007E2717" w14:paraId="25B61C45" w14:textId="77777777" w:rsidTr="001355F0">
        <w:tblPrEx>
          <w:tblLook w:val="04A0" w:firstRow="1" w:lastRow="0" w:firstColumn="1" w:lastColumn="0" w:noHBand="0" w:noVBand="1"/>
        </w:tblPrEx>
        <w:trPr>
          <w:trHeight w:val="267"/>
        </w:trPr>
        <w:tc>
          <w:tcPr>
            <w:tcW w:w="2970" w:type="pct"/>
            <w:tcBorders>
              <w:top w:val="single" w:sz="4" w:space="0" w:color="auto"/>
              <w:left w:val="single" w:sz="4" w:space="0" w:color="auto"/>
              <w:bottom w:val="single" w:sz="4" w:space="0" w:color="auto"/>
              <w:right w:val="single" w:sz="4" w:space="0" w:color="auto"/>
            </w:tcBorders>
            <w:vAlign w:val="center"/>
            <w:hideMark/>
          </w:tcPr>
          <w:p w14:paraId="26C8B349" w14:textId="04BD7731" w:rsidR="0072129F" w:rsidRPr="007E2717" w:rsidRDefault="0072129F" w:rsidP="0072129F">
            <w:r>
              <w:rPr>
                <w:rFonts w:hint="eastAsia"/>
                <w:color w:val="000000"/>
              </w:rPr>
              <w:t>田锦霞</w:t>
            </w:r>
          </w:p>
        </w:tc>
        <w:tc>
          <w:tcPr>
            <w:tcW w:w="2030" w:type="pct"/>
            <w:tcBorders>
              <w:top w:val="single" w:sz="4" w:space="0" w:color="auto"/>
              <w:left w:val="nil"/>
              <w:bottom w:val="single" w:sz="4" w:space="0" w:color="auto"/>
              <w:right w:val="single" w:sz="4" w:space="0" w:color="auto"/>
            </w:tcBorders>
            <w:vAlign w:val="center"/>
            <w:hideMark/>
          </w:tcPr>
          <w:p w14:paraId="7C92C5AB" w14:textId="4E961858" w:rsidR="0072129F" w:rsidRPr="007E2717" w:rsidRDefault="0072129F" w:rsidP="0072129F">
            <w:pPr>
              <w:jc w:val="right"/>
            </w:pPr>
            <w:r>
              <w:rPr>
                <w:rFonts w:hint="eastAsia"/>
                <w:color w:val="000000"/>
              </w:rPr>
              <w:t>实际控制人配偶</w:t>
            </w:r>
          </w:p>
        </w:tc>
      </w:tr>
      <w:tr w:rsidR="0072129F" w:rsidRPr="007E2717" w14:paraId="3276D507"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56675350" w14:textId="3B18046D" w:rsidR="0072129F" w:rsidRPr="007E2717" w:rsidRDefault="0072129F" w:rsidP="0072129F">
            <w:r>
              <w:rPr>
                <w:rFonts w:hint="eastAsia"/>
                <w:color w:val="000000"/>
              </w:rPr>
              <w:t>荣成</w:t>
            </w:r>
            <w:proofErr w:type="gramStart"/>
            <w:r>
              <w:rPr>
                <w:rFonts w:hint="eastAsia"/>
                <w:color w:val="000000"/>
              </w:rPr>
              <w:t>加荣食品</w:t>
            </w:r>
            <w:proofErr w:type="gramEnd"/>
            <w:r>
              <w:rPr>
                <w:rFonts w:hint="eastAsia"/>
                <w:color w:val="000000"/>
              </w:rPr>
              <w:t>有限公司</w:t>
            </w:r>
          </w:p>
        </w:tc>
        <w:tc>
          <w:tcPr>
            <w:tcW w:w="2030" w:type="pct"/>
            <w:tcBorders>
              <w:top w:val="nil"/>
              <w:left w:val="nil"/>
              <w:bottom w:val="single" w:sz="4" w:space="0" w:color="auto"/>
              <w:right w:val="single" w:sz="4" w:space="0" w:color="auto"/>
            </w:tcBorders>
            <w:vAlign w:val="center"/>
            <w:hideMark/>
          </w:tcPr>
          <w:p w14:paraId="54F41281" w14:textId="6505626E" w:rsidR="0072129F" w:rsidRPr="007E2717" w:rsidRDefault="0072129F" w:rsidP="0072129F">
            <w:pPr>
              <w:jc w:val="right"/>
            </w:pPr>
            <w:r>
              <w:rPr>
                <w:rFonts w:hint="eastAsia"/>
                <w:color w:val="000000"/>
              </w:rPr>
              <w:t>控股股东的子公司</w:t>
            </w:r>
          </w:p>
        </w:tc>
      </w:tr>
      <w:tr w:rsidR="0072129F" w:rsidRPr="007E2717" w14:paraId="1DD5E3C4"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13D7322E" w14:textId="38FC9206" w:rsidR="0072129F" w:rsidRPr="007E2717" w:rsidRDefault="0072129F" w:rsidP="0072129F">
            <w:r>
              <w:rPr>
                <w:rFonts w:hint="eastAsia"/>
                <w:color w:val="000000"/>
              </w:rPr>
              <w:t>荣成荣盛包装材料有限公司</w:t>
            </w:r>
          </w:p>
        </w:tc>
        <w:tc>
          <w:tcPr>
            <w:tcW w:w="2030" w:type="pct"/>
            <w:tcBorders>
              <w:top w:val="nil"/>
              <w:left w:val="nil"/>
              <w:bottom w:val="single" w:sz="4" w:space="0" w:color="auto"/>
              <w:right w:val="single" w:sz="4" w:space="0" w:color="auto"/>
            </w:tcBorders>
            <w:vAlign w:val="center"/>
            <w:hideMark/>
          </w:tcPr>
          <w:p w14:paraId="41ACD0DF" w14:textId="1C35040B" w:rsidR="0072129F" w:rsidRPr="007E2717" w:rsidRDefault="0072129F" w:rsidP="0072129F">
            <w:pPr>
              <w:jc w:val="right"/>
            </w:pPr>
            <w:r>
              <w:rPr>
                <w:rFonts w:hint="eastAsia"/>
                <w:color w:val="000000"/>
              </w:rPr>
              <w:t>控股股东的子公司</w:t>
            </w:r>
          </w:p>
        </w:tc>
      </w:tr>
      <w:tr w:rsidR="0072129F" w:rsidRPr="007E2717" w14:paraId="31A50C36"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18F8722" w14:textId="5A5DFBBE" w:rsidR="0072129F" w:rsidRPr="007E2717" w:rsidRDefault="0072129F" w:rsidP="0072129F">
            <w:r>
              <w:rPr>
                <w:rFonts w:hint="eastAsia"/>
                <w:color w:val="000000"/>
              </w:rPr>
              <w:t>荣成荣昌纸制品有限公司</w:t>
            </w:r>
          </w:p>
        </w:tc>
        <w:tc>
          <w:tcPr>
            <w:tcW w:w="2030" w:type="pct"/>
            <w:tcBorders>
              <w:top w:val="nil"/>
              <w:left w:val="nil"/>
              <w:bottom w:val="single" w:sz="4" w:space="0" w:color="auto"/>
              <w:right w:val="single" w:sz="4" w:space="0" w:color="auto"/>
            </w:tcBorders>
            <w:vAlign w:val="center"/>
            <w:hideMark/>
          </w:tcPr>
          <w:p w14:paraId="6A3FEE47" w14:textId="38A9339C" w:rsidR="0072129F" w:rsidRPr="007E2717" w:rsidRDefault="0072129F" w:rsidP="0072129F">
            <w:pPr>
              <w:jc w:val="right"/>
            </w:pPr>
            <w:r>
              <w:rPr>
                <w:rFonts w:hint="eastAsia"/>
                <w:color w:val="000000"/>
              </w:rPr>
              <w:t>控股股东的子公司</w:t>
            </w:r>
          </w:p>
        </w:tc>
      </w:tr>
      <w:tr w:rsidR="0072129F" w:rsidRPr="007E2717" w14:paraId="4D095045"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23D2351B" w14:textId="4C03D4A9" w:rsidR="0072129F" w:rsidRPr="007E2717" w:rsidRDefault="0072129F" w:rsidP="0072129F">
            <w:r>
              <w:rPr>
                <w:rFonts w:hint="eastAsia"/>
                <w:color w:val="000000"/>
              </w:rPr>
              <w:t>荣成邱家水产有限公司</w:t>
            </w:r>
          </w:p>
        </w:tc>
        <w:tc>
          <w:tcPr>
            <w:tcW w:w="2030" w:type="pct"/>
            <w:tcBorders>
              <w:top w:val="nil"/>
              <w:left w:val="nil"/>
              <w:bottom w:val="single" w:sz="4" w:space="0" w:color="auto"/>
              <w:right w:val="single" w:sz="4" w:space="0" w:color="auto"/>
            </w:tcBorders>
            <w:vAlign w:val="center"/>
            <w:hideMark/>
          </w:tcPr>
          <w:p w14:paraId="524C1D35" w14:textId="4F16B444" w:rsidR="0072129F" w:rsidRPr="007E2717" w:rsidRDefault="0072129F" w:rsidP="0072129F">
            <w:pPr>
              <w:jc w:val="right"/>
            </w:pPr>
            <w:r>
              <w:rPr>
                <w:rFonts w:hint="eastAsia"/>
                <w:color w:val="000000"/>
              </w:rPr>
              <w:t>控股股东的子公司</w:t>
            </w:r>
          </w:p>
        </w:tc>
      </w:tr>
      <w:tr w:rsidR="0072129F" w:rsidRPr="007E2717" w14:paraId="68A2A5E0"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795954FC" w14:textId="04496C78" w:rsidR="0072129F" w:rsidRPr="007E2717" w:rsidRDefault="0072129F" w:rsidP="0072129F">
            <w:r>
              <w:rPr>
                <w:rFonts w:hint="eastAsia"/>
                <w:color w:val="000000"/>
              </w:rPr>
              <w:t>威海好当家天海湾水城旅游服务有限公司</w:t>
            </w:r>
          </w:p>
        </w:tc>
        <w:tc>
          <w:tcPr>
            <w:tcW w:w="2030" w:type="pct"/>
            <w:tcBorders>
              <w:top w:val="nil"/>
              <w:left w:val="nil"/>
              <w:bottom w:val="single" w:sz="4" w:space="0" w:color="auto"/>
              <w:right w:val="single" w:sz="4" w:space="0" w:color="auto"/>
            </w:tcBorders>
            <w:vAlign w:val="center"/>
            <w:hideMark/>
          </w:tcPr>
          <w:p w14:paraId="731E334A" w14:textId="26D382C5" w:rsidR="0072129F" w:rsidRPr="007E2717" w:rsidRDefault="0072129F" w:rsidP="0072129F">
            <w:pPr>
              <w:jc w:val="right"/>
            </w:pPr>
            <w:r>
              <w:rPr>
                <w:rFonts w:hint="eastAsia"/>
                <w:color w:val="000000"/>
              </w:rPr>
              <w:t>控股股东的子公司</w:t>
            </w:r>
          </w:p>
        </w:tc>
      </w:tr>
      <w:tr w:rsidR="0072129F" w:rsidRPr="007E2717" w14:paraId="06448103"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42C2764A" w14:textId="600B717A" w:rsidR="0072129F" w:rsidRPr="007E2717" w:rsidRDefault="0072129F" w:rsidP="0072129F">
            <w:r>
              <w:rPr>
                <w:rFonts w:hint="eastAsia"/>
                <w:color w:val="000000"/>
              </w:rPr>
              <w:t>荣成</w:t>
            </w:r>
            <w:proofErr w:type="gramStart"/>
            <w:r>
              <w:rPr>
                <w:rFonts w:hint="eastAsia"/>
                <w:color w:val="000000"/>
              </w:rPr>
              <w:t>源运水产</w:t>
            </w:r>
            <w:proofErr w:type="gramEnd"/>
            <w:r>
              <w:rPr>
                <w:rFonts w:hint="eastAsia"/>
                <w:color w:val="000000"/>
              </w:rPr>
              <w:t>有限公司</w:t>
            </w:r>
          </w:p>
        </w:tc>
        <w:tc>
          <w:tcPr>
            <w:tcW w:w="2030" w:type="pct"/>
            <w:tcBorders>
              <w:top w:val="nil"/>
              <w:left w:val="nil"/>
              <w:bottom w:val="single" w:sz="4" w:space="0" w:color="auto"/>
              <w:right w:val="single" w:sz="4" w:space="0" w:color="auto"/>
            </w:tcBorders>
            <w:vAlign w:val="center"/>
            <w:hideMark/>
          </w:tcPr>
          <w:p w14:paraId="3940CEA6" w14:textId="3F05077F" w:rsidR="0072129F" w:rsidRPr="007E2717" w:rsidRDefault="0072129F" w:rsidP="0072129F">
            <w:pPr>
              <w:jc w:val="right"/>
            </w:pPr>
            <w:r>
              <w:rPr>
                <w:rFonts w:hint="eastAsia"/>
                <w:color w:val="000000"/>
              </w:rPr>
              <w:t>控股股东的子公司</w:t>
            </w:r>
          </w:p>
        </w:tc>
      </w:tr>
      <w:tr w:rsidR="0072129F" w:rsidRPr="007E2717" w14:paraId="7668AB5C"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0D16073E" w14:textId="1CD732A6" w:rsidR="0072129F" w:rsidRPr="007E2717" w:rsidRDefault="0072129F" w:rsidP="0072129F">
            <w:r>
              <w:rPr>
                <w:rFonts w:hint="eastAsia"/>
                <w:color w:val="000000"/>
              </w:rPr>
              <w:t>荣成荣</w:t>
            </w:r>
            <w:proofErr w:type="gramStart"/>
            <w:r>
              <w:rPr>
                <w:rFonts w:hint="eastAsia"/>
                <w:color w:val="000000"/>
              </w:rPr>
              <w:t>研</w:t>
            </w:r>
            <w:proofErr w:type="gramEnd"/>
            <w:r>
              <w:rPr>
                <w:rFonts w:hint="eastAsia"/>
                <w:color w:val="000000"/>
              </w:rPr>
              <w:t>食品有限公司</w:t>
            </w:r>
          </w:p>
        </w:tc>
        <w:tc>
          <w:tcPr>
            <w:tcW w:w="2030" w:type="pct"/>
            <w:tcBorders>
              <w:top w:val="nil"/>
              <w:left w:val="nil"/>
              <w:bottom w:val="single" w:sz="4" w:space="0" w:color="auto"/>
              <w:right w:val="single" w:sz="4" w:space="0" w:color="auto"/>
            </w:tcBorders>
            <w:vAlign w:val="center"/>
            <w:hideMark/>
          </w:tcPr>
          <w:p w14:paraId="21207D03" w14:textId="5F74E877" w:rsidR="0072129F" w:rsidRPr="007E2717" w:rsidRDefault="0072129F" w:rsidP="0072129F">
            <w:pPr>
              <w:jc w:val="right"/>
            </w:pPr>
            <w:r>
              <w:rPr>
                <w:rFonts w:hint="eastAsia"/>
                <w:color w:val="000000"/>
              </w:rPr>
              <w:t>控股股东的子公司</w:t>
            </w:r>
          </w:p>
        </w:tc>
      </w:tr>
      <w:tr w:rsidR="0072129F" w:rsidRPr="007E2717" w14:paraId="3E7F6C88"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2882EF5F" w14:textId="5D0D818A" w:rsidR="0072129F" w:rsidRPr="007E2717" w:rsidRDefault="0072129F" w:rsidP="0072129F">
            <w:r>
              <w:rPr>
                <w:rFonts w:hint="eastAsia"/>
                <w:color w:val="000000"/>
              </w:rPr>
              <w:t>荣成海盛纸业有限公司</w:t>
            </w:r>
          </w:p>
        </w:tc>
        <w:tc>
          <w:tcPr>
            <w:tcW w:w="2030" w:type="pct"/>
            <w:tcBorders>
              <w:top w:val="nil"/>
              <w:left w:val="nil"/>
              <w:bottom w:val="single" w:sz="4" w:space="0" w:color="auto"/>
              <w:right w:val="single" w:sz="4" w:space="0" w:color="auto"/>
            </w:tcBorders>
            <w:vAlign w:val="center"/>
            <w:hideMark/>
          </w:tcPr>
          <w:p w14:paraId="4225C83C" w14:textId="36CE7B4E" w:rsidR="0072129F" w:rsidRPr="007E2717" w:rsidRDefault="0072129F" w:rsidP="0072129F">
            <w:pPr>
              <w:jc w:val="right"/>
            </w:pPr>
            <w:r>
              <w:rPr>
                <w:rFonts w:hint="eastAsia"/>
                <w:color w:val="000000"/>
              </w:rPr>
              <w:t>控股股东的子公司</w:t>
            </w:r>
          </w:p>
        </w:tc>
      </w:tr>
      <w:tr w:rsidR="0072129F" w:rsidRPr="007E2717" w14:paraId="38B72E14"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97362DE" w14:textId="514B345A" w:rsidR="0072129F" w:rsidRPr="007E2717" w:rsidRDefault="0072129F" w:rsidP="0072129F">
            <w:r>
              <w:rPr>
                <w:rFonts w:hint="eastAsia"/>
                <w:color w:val="000000"/>
              </w:rPr>
              <w:t>荣成好当家房地产开发有限公司</w:t>
            </w:r>
          </w:p>
        </w:tc>
        <w:tc>
          <w:tcPr>
            <w:tcW w:w="2030" w:type="pct"/>
            <w:tcBorders>
              <w:top w:val="nil"/>
              <w:left w:val="nil"/>
              <w:bottom w:val="single" w:sz="4" w:space="0" w:color="auto"/>
              <w:right w:val="single" w:sz="4" w:space="0" w:color="auto"/>
            </w:tcBorders>
            <w:vAlign w:val="center"/>
            <w:hideMark/>
          </w:tcPr>
          <w:p w14:paraId="1AA4A0BD" w14:textId="03A6D745" w:rsidR="0072129F" w:rsidRPr="007E2717" w:rsidRDefault="0072129F" w:rsidP="0072129F">
            <w:pPr>
              <w:jc w:val="right"/>
            </w:pPr>
            <w:r>
              <w:rPr>
                <w:rFonts w:hint="eastAsia"/>
                <w:color w:val="000000"/>
              </w:rPr>
              <w:t>控股股东的子公司</w:t>
            </w:r>
          </w:p>
        </w:tc>
      </w:tr>
      <w:tr w:rsidR="0072129F" w:rsidRPr="007E2717" w14:paraId="77FE87C6"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666F90AD" w14:textId="530947E8" w:rsidR="0072129F" w:rsidRPr="007E2717" w:rsidRDefault="0072129F" w:rsidP="0072129F">
            <w:r>
              <w:rPr>
                <w:rFonts w:hint="eastAsia"/>
                <w:color w:val="000000"/>
              </w:rPr>
              <w:t>荣成好和玻璃钢制品有限公司</w:t>
            </w:r>
          </w:p>
        </w:tc>
        <w:tc>
          <w:tcPr>
            <w:tcW w:w="2030" w:type="pct"/>
            <w:tcBorders>
              <w:top w:val="nil"/>
              <w:left w:val="nil"/>
              <w:bottom w:val="single" w:sz="4" w:space="0" w:color="auto"/>
              <w:right w:val="single" w:sz="4" w:space="0" w:color="auto"/>
            </w:tcBorders>
            <w:vAlign w:val="center"/>
            <w:hideMark/>
          </w:tcPr>
          <w:p w14:paraId="610E2DC3" w14:textId="1351873F" w:rsidR="0072129F" w:rsidRPr="007E2717" w:rsidRDefault="0072129F" w:rsidP="0072129F">
            <w:pPr>
              <w:jc w:val="right"/>
            </w:pPr>
            <w:r>
              <w:rPr>
                <w:rFonts w:hint="eastAsia"/>
                <w:color w:val="000000"/>
              </w:rPr>
              <w:t>控股股东的子公司</w:t>
            </w:r>
          </w:p>
        </w:tc>
      </w:tr>
      <w:tr w:rsidR="0072129F" w:rsidRPr="007E2717" w14:paraId="2F7BA1FC"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7AABB362" w14:textId="4F06A1A6" w:rsidR="0072129F" w:rsidRPr="007E2717" w:rsidRDefault="0072129F" w:rsidP="0072129F">
            <w:r>
              <w:rPr>
                <w:rFonts w:hint="eastAsia"/>
                <w:color w:val="000000"/>
              </w:rPr>
              <w:t>好当家集团（荣成）国际旅行社有限公司</w:t>
            </w:r>
          </w:p>
        </w:tc>
        <w:tc>
          <w:tcPr>
            <w:tcW w:w="2030" w:type="pct"/>
            <w:tcBorders>
              <w:top w:val="nil"/>
              <w:left w:val="nil"/>
              <w:bottom w:val="single" w:sz="4" w:space="0" w:color="auto"/>
              <w:right w:val="single" w:sz="4" w:space="0" w:color="auto"/>
            </w:tcBorders>
            <w:vAlign w:val="center"/>
            <w:hideMark/>
          </w:tcPr>
          <w:p w14:paraId="280DAB91" w14:textId="2123DBBD" w:rsidR="0072129F" w:rsidRPr="007E2717" w:rsidRDefault="0072129F" w:rsidP="0072129F">
            <w:pPr>
              <w:jc w:val="right"/>
            </w:pPr>
            <w:r>
              <w:rPr>
                <w:rFonts w:hint="eastAsia"/>
                <w:color w:val="000000"/>
              </w:rPr>
              <w:t>控股股东的孙公司</w:t>
            </w:r>
          </w:p>
        </w:tc>
      </w:tr>
      <w:tr w:rsidR="0072129F" w:rsidRPr="007E2717" w14:paraId="09E18DBC"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501FEE3" w14:textId="72AD71A4" w:rsidR="0072129F" w:rsidRPr="007E2717" w:rsidRDefault="0072129F" w:rsidP="0072129F">
            <w:r>
              <w:rPr>
                <w:rFonts w:hint="eastAsia"/>
                <w:color w:val="000000"/>
              </w:rPr>
              <w:t>好当家集团（荣成）海陆通集装箱运输有限公司</w:t>
            </w:r>
          </w:p>
        </w:tc>
        <w:tc>
          <w:tcPr>
            <w:tcW w:w="2030" w:type="pct"/>
            <w:tcBorders>
              <w:top w:val="nil"/>
              <w:left w:val="nil"/>
              <w:bottom w:val="single" w:sz="4" w:space="0" w:color="auto"/>
              <w:right w:val="single" w:sz="4" w:space="0" w:color="auto"/>
            </w:tcBorders>
            <w:vAlign w:val="center"/>
            <w:hideMark/>
          </w:tcPr>
          <w:p w14:paraId="289C291A" w14:textId="7268DCF3" w:rsidR="0072129F" w:rsidRPr="007E2717" w:rsidRDefault="0072129F" w:rsidP="0072129F">
            <w:pPr>
              <w:jc w:val="right"/>
            </w:pPr>
            <w:r>
              <w:rPr>
                <w:rFonts w:hint="eastAsia"/>
                <w:color w:val="000000"/>
              </w:rPr>
              <w:t>控股股东的子公司</w:t>
            </w:r>
          </w:p>
        </w:tc>
      </w:tr>
      <w:tr w:rsidR="0072129F" w:rsidRPr="007E2717" w14:paraId="435F2BFE"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2D071D1F" w14:textId="348CB590" w:rsidR="0072129F" w:rsidRPr="007E2717" w:rsidRDefault="0072129F" w:rsidP="0072129F">
            <w:r>
              <w:rPr>
                <w:rFonts w:hint="eastAsia"/>
                <w:color w:val="000000"/>
              </w:rPr>
              <w:t>山东惠民好当家食品有限公司</w:t>
            </w:r>
          </w:p>
        </w:tc>
        <w:tc>
          <w:tcPr>
            <w:tcW w:w="2030" w:type="pct"/>
            <w:tcBorders>
              <w:top w:val="nil"/>
              <w:left w:val="nil"/>
              <w:bottom w:val="single" w:sz="4" w:space="0" w:color="auto"/>
              <w:right w:val="single" w:sz="4" w:space="0" w:color="auto"/>
            </w:tcBorders>
            <w:vAlign w:val="center"/>
            <w:hideMark/>
          </w:tcPr>
          <w:p w14:paraId="04F4EE1B" w14:textId="42401A20" w:rsidR="0072129F" w:rsidRPr="007E2717" w:rsidRDefault="0072129F" w:rsidP="0072129F">
            <w:pPr>
              <w:jc w:val="right"/>
            </w:pPr>
            <w:r>
              <w:rPr>
                <w:rFonts w:hint="eastAsia"/>
                <w:color w:val="000000"/>
              </w:rPr>
              <w:t>控股股东的子公司</w:t>
            </w:r>
          </w:p>
        </w:tc>
      </w:tr>
      <w:tr w:rsidR="0072129F" w:rsidRPr="007E2717" w14:paraId="46DE74E2"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527933B" w14:textId="4B02339F" w:rsidR="0072129F" w:rsidRPr="007E2717" w:rsidRDefault="0072129F" w:rsidP="0072129F">
            <w:proofErr w:type="gramStart"/>
            <w:r>
              <w:rPr>
                <w:rFonts w:hint="eastAsia"/>
                <w:color w:val="000000"/>
              </w:rPr>
              <w:t>荣成禾茂海洋生物</w:t>
            </w:r>
            <w:proofErr w:type="gramEnd"/>
            <w:r>
              <w:rPr>
                <w:rFonts w:hint="eastAsia"/>
                <w:color w:val="000000"/>
              </w:rPr>
              <w:t>制品有限公司</w:t>
            </w:r>
          </w:p>
        </w:tc>
        <w:tc>
          <w:tcPr>
            <w:tcW w:w="2030" w:type="pct"/>
            <w:tcBorders>
              <w:top w:val="nil"/>
              <w:left w:val="nil"/>
              <w:bottom w:val="single" w:sz="4" w:space="0" w:color="auto"/>
              <w:right w:val="single" w:sz="4" w:space="0" w:color="auto"/>
            </w:tcBorders>
            <w:vAlign w:val="center"/>
            <w:hideMark/>
          </w:tcPr>
          <w:p w14:paraId="4A47FDBF" w14:textId="78D3BD24" w:rsidR="0072129F" w:rsidRPr="007E2717" w:rsidRDefault="0072129F" w:rsidP="0072129F">
            <w:pPr>
              <w:jc w:val="right"/>
            </w:pPr>
            <w:r>
              <w:rPr>
                <w:rFonts w:hint="eastAsia"/>
                <w:color w:val="000000"/>
              </w:rPr>
              <w:t>控股股东的子公司</w:t>
            </w:r>
          </w:p>
        </w:tc>
      </w:tr>
      <w:tr w:rsidR="0072129F" w:rsidRPr="007E2717" w14:paraId="584A7938"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5F36DC8A" w14:textId="60C04423" w:rsidR="0072129F" w:rsidRPr="007E2717" w:rsidRDefault="0072129F" w:rsidP="0072129F">
            <w:r>
              <w:rPr>
                <w:rFonts w:hint="eastAsia"/>
                <w:color w:val="000000"/>
              </w:rPr>
              <w:t>荣成市好当家物业服务有限公司</w:t>
            </w:r>
          </w:p>
        </w:tc>
        <w:tc>
          <w:tcPr>
            <w:tcW w:w="2030" w:type="pct"/>
            <w:tcBorders>
              <w:top w:val="nil"/>
              <w:left w:val="nil"/>
              <w:bottom w:val="single" w:sz="4" w:space="0" w:color="auto"/>
              <w:right w:val="single" w:sz="4" w:space="0" w:color="auto"/>
            </w:tcBorders>
            <w:vAlign w:val="center"/>
            <w:hideMark/>
          </w:tcPr>
          <w:p w14:paraId="56B77D30" w14:textId="4A5EFC5B" w:rsidR="0072129F" w:rsidRPr="007E2717" w:rsidRDefault="0072129F" w:rsidP="0072129F">
            <w:pPr>
              <w:jc w:val="right"/>
            </w:pPr>
            <w:r>
              <w:rPr>
                <w:rFonts w:hint="eastAsia"/>
                <w:color w:val="000000"/>
              </w:rPr>
              <w:t>控股股东的子公司</w:t>
            </w:r>
          </w:p>
        </w:tc>
      </w:tr>
      <w:tr w:rsidR="0072129F" w:rsidRPr="007E2717" w14:paraId="3EAAA65F"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C1950EE" w14:textId="693E0397" w:rsidR="0072129F" w:rsidRPr="007E2717" w:rsidRDefault="0072129F" w:rsidP="0072129F">
            <w:r>
              <w:rPr>
                <w:rFonts w:hint="eastAsia"/>
                <w:color w:val="000000"/>
              </w:rPr>
              <w:t>荣成兴盛房地产开发有限公司</w:t>
            </w:r>
          </w:p>
        </w:tc>
        <w:tc>
          <w:tcPr>
            <w:tcW w:w="2030" w:type="pct"/>
            <w:tcBorders>
              <w:top w:val="nil"/>
              <w:left w:val="nil"/>
              <w:bottom w:val="single" w:sz="4" w:space="0" w:color="auto"/>
              <w:right w:val="single" w:sz="4" w:space="0" w:color="auto"/>
            </w:tcBorders>
            <w:vAlign w:val="center"/>
            <w:hideMark/>
          </w:tcPr>
          <w:p w14:paraId="32429068" w14:textId="63729B4C" w:rsidR="0072129F" w:rsidRPr="007E2717" w:rsidRDefault="0072129F" w:rsidP="0072129F">
            <w:pPr>
              <w:jc w:val="right"/>
            </w:pPr>
            <w:r>
              <w:rPr>
                <w:rFonts w:hint="eastAsia"/>
                <w:color w:val="000000"/>
              </w:rPr>
              <w:t>控股股东的子公司</w:t>
            </w:r>
          </w:p>
        </w:tc>
      </w:tr>
      <w:tr w:rsidR="0072129F" w:rsidRPr="007E2717" w14:paraId="01CE9D61"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3BD5404" w14:textId="663BFD38" w:rsidR="0072129F" w:rsidRPr="007E2717" w:rsidRDefault="0072129F" w:rsidP="0072129F">
            <w:r>
              <w:rPr>
                <w:rFonts w:hint="eastAsia"/>
                <w:color w:val="000000"/>
              </w:rPr>
              <w:t>荣成好当家天海湾休闲垂钓有限公司</w:t>
            </w:r>
          </w:p>
        </w:tc>
        <w:tc>
          <w:tcPr>
            <w:tcW w:w="2030" w:type="pct"/>
            <w:tcBorders>
              <w:top w:val="nil"/>
              <w:left w:val="nil"/>
              <w:bottom w:val="single" w:sz="4" w:space="0" w:color="auto"/>
              <w:right w:val="single" w:sz="4" w:space="0" w:color="auto"/>
            </w:tcBorders>
            <w:vAlign w:val="center"/>
            <w:hideMark/>
          </w:tcPr>
          <w:p w14:paraId="014CFE90" w14:textId="6C51F731" w:rsidR="0072129F" w:rsidRPr="007E2717" w:rsidRDefault="0072129F" w:rsidP="0072129F">
            <w:pPr>
              <w:jc w:val="right"/>
            </w:pPr>
            <w:r>
              <w:rPr>
                <w:rFonts w:hint="eastAsia"/>
                <w:color w:val="000000"/>
              </w:rPr>
              <w:t>控股股东的孙公司</w:t>
            </w:r>
          </w:p>
        </w:tc>
      </w:tr>
      <w:tr w:rsidR="0072129F" w:rsidRPr="007E2717" w14:paraId="43341FE7"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6E783527" w14:textId="4AD5D18C" w:rsidR="0072129F" w:rsidRPr="007E2717" w:rsidRDefault="0072129F" w:rsidP="0072129F">
            <w:r>
              <w:rPr>
                <w:rFonts w:hint="eastAsia"/>
                <w:color w:val="000000"/>
              </w:rPr>
              <w:t>荣成市好当家典当有限公司</w:t>
            </w:r>
          </w:p>
        </w:tc>
        <w:tc>
          <w:tcPr>
            <w:tcW w:w="2030" w:type="pct"/>
            <w:tcBorders>
              <w:top w:val="nil"/>
              <w:left w:val="nil"/>
              <w:bottom w:val="single" w:sz="4" w:space="0" w:color="auto"/>
              <w:right w:val="single" w:sz="4" w:space="0" w:color="auto"/>
            </w:tcBorders>
            <w:vAlign w:val="center"/>
            <w:hideMark/>
          </w:tcPr>
          <w:p w14:paraId="149C173C" w14:textId="08769D6F" w:rsidR="0072129F" w:rsidRPr="007E2717" w:rsidRDefault="0072129F" w:rsidP="0072129F">
            <w:pPr>
              <w:jc w:val="right"/>
            </w:pPr>
            <w:r>
              <w:rPr>
                <w:rFonts w:hint="eastAsia"/>
                <w:color w:val="000000"/>
              </w:rPr>
              <w:t>控股股东的子公司</w:t>
            </w:r>
          </w:p>
        </w:tc>
      </w:tr>
      <w:tr w:rsidR="0072129F" w:rsidRPr="007E2717" w14:paraId="15943E18"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41B8C938" w14:textId="2C0832CA" w:rsidR="0072129F" w:rsidRPr="007E2717" w:rsidRDefault="0072129F" w:rsidP="0072129F">
            <w:r>
              <w:rPr>
                <w:rFonts w:hint="eastAsia"/>
                <w:color w:val="000000"/>
              </w:rPr>
              <w:t>宜丰县物宝矿业有限公司</w:t>
            </w:r>
          </w:p>
        </w:tc>
        <w:tc>
          <w:tcPr>
            <w:tcW w:w="2030" w:type="pct"/>
            <w:tcBorders>
              <w:top w:val="nil"/>
              <w:left w:val="nil"/>
              <w:bottom w:val="single" w:sz="4" w:space="0" w:color="auto"/>
              <w:right w:val="single" w:sz="4" w:space="0" w:color="auto"/>
            </w:tcBorders>
            <w:vAlign w:val="center"/>
            <w:hideMark/>
          </w:tcPr>
          <w:p w14:paraId="690C3D30" w14:textId="4B6B5BA2" w:rsidR="0072129F" w:rsidRPr="007E2717" w:rsidRDefault="0072129F" w:rsidP="0072129F">
            <w:pPr>
              <w:jc w:val="right"/>
            </w:pPr>
            <w:r>
              <w:rPr>
                <w:rFonts w:hint="eastAsia"/>
                <w:color w:val="000000"/>
              </w:rPr>
              <w:t>控股股东的子公司</w:t>
            </w:r>
          </w:p>
        </w:tc>
      </w:tr>
      <w:tr w:rsidR="0072129F" w:rsidRPr="007E2717" w14:paraId="257BC38D"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731EE885" w14:textId="57AF988D" w:rsidR="0072129F" w:rsidRPr="007E2717" w:rsidRDefault="0072129F" w:rsidP="0072129F">
            <w:r>
              <w:rPr>
                <w:rFonts w:hint="eastAsia"/>
                <w:color w:val="000000"/>
              </w:rPr>
              <w:t>宜丰县物华矿业有限公司</w:t>
            </w:r>
          </w:p>
        </w:tc>
        <w:tc>
          <w:tcPr>
            <w:tcW w:w="2030" w:type="pct"/>
            <w:tcBorders>
              <w:top w:val="nil"/>
              <w:left w:val="nil"/>
              <w:bottom w:val="single" w:sz="4" w:space="0" w:color="auto"/>
              <w:right w:val="single" w:sz="4" w:space="0" w:color="auto"/>
            </w:tcBorders>
            <w:vAlign w:val="center"/>
            <w:hideMark/>
          </w:tcPr>
          <w:p w14:paraId="03CB334D" w14:textId="674C6CA3" w:rsidR="0072129F" w:rsidRPr="007E2717" w:rsidRDefault="0072129F" w:rsidP="0072129F">
            <w:pPr>
              <w:jc w:val="right"/>
            </w:pPr>
            <w:r>
              <w:rPr>
                <w:rFonts w:hint="eastAsia"/>
                <w:color w:val="000000"/>
              </w:rPr>
              <w:t>控股股东的子公司</w:t>
            </w:r>
          </w:p>
        </w:tc>
      </w:tr>
      <w:tr w:rsidR="0072129F" w:rsidRPr="007E2717" w14:paraId="6A472769"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1809C301" w14:textId="1BD1F6E6" w:rsidR="0072129F" w:rsidRPr="007E2717" w:rsidRDefault="0072129F" w:rsidP="0072129F">
            <w:r>
              <w:rPr>
                <w:rFonts w:hint="eastAsia"/>
                <w:color w:val="000000"/>
              </w:rPr>
              <w:t>荣成好当家工程建设有限公司</w:t>
            </w:r>
          </w:p>
        </w:tc>
        <w:tc>
          <w:tcPr>
            <w:tcW w:w="2030" w:type="pct"/>
            <w:tcBorders>
              <w:top w:val="nil"/>
              <w:left w:val="nil"/>
              <w:bottom w:val="single" w:sz="4" w:space="0" w:color="auto"/>
              <w:right w:val="single" w:sz="4" w:space="0" w:color="auto"/>
            </w:tcBorders>
            <w:vAlign w:val="center"/>
            <w:hideMark/>
          </w:tcPr>
          <w:p w14:paraId="498ABB7B" w14:textId="5FDCCBA5" w:rsidR="0072129F" w:rsidRPr="007E2717" w:rsidRDefault="0072129F" w:rsidP="0072129F">
            <w:pPr>
              <w:jc w:val="right"/>
            </w:pPr>
            <w:r>
              <w:rPr>
                <w:rFonts w:hint="eastAsia"/>
                <w:color w:val="000000"/>
              </w:rPr>
              <w:t>控股股东的子公司</w:t>
            </w:r>
          </w:p>
        </w:tc>
      </w:tr>
      <w:tr w:rsidR="0072129F" w:rsidRPr="007E2717" w14:paraId="534CA59F"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46BFDD28" w14:textId="4AEE2583" w:rsidR="0072129F" w:rsidRPr="007E2717" w:rsidRDefault="0072129F" w:rsidP="0072129F">
            <w:r>
              <w:rPr>
                <w:rFonts w:hint="eastAsia"/>
                <w:color w:val="000000"/>
              </w:rPr>
              <w:t>荣成好当家天海湾养老服务有限公司</w:t>
            </w:r>
          </w:p>
        </w:tc>
        <w:tc>
          <w:tcPr>
            <w:tcW w:w="2030" w:type="pct"/>
            <w:tcBorders>
              <w:top w:val="nil"/>
              <w:left w:val="nil"/>
              <w:bottom w:val="single" w:sz="4" w:space="0" w:color="auto"/>
              <w:right w:val="single" w:sz="4" w:space="0" w:color="auto"/>
            </w:tcBorders>
            <w:vAlign w:val="center"/>
            <w:hideMark/>
          </w:tcPr>
          <w:p w14:paraId="49942498" w14:textId="0A0D82E9" w:rsidR="0072129F" w:rsidRPr="007E2717" w:rsidRDefault="0072129F" w:rsidP="0072129F">
            <w:pPr>
              <w:jc w:val="right"/>
            </w:pPr>
            <w:r>
              <w:rPr>
                <w:rFonts w:hint="eastAsia"/>
                <w:color w:val="000000"/>
              </w:rPr>
              <w:t>控股股东的孙公司</w:t>
            </w:r>
          </w:p>
        </w:tc>
      </w:tr>
      <w:tr w:rsidR="0072129F" w:rsidRPr="007E2717" w14:paraId="2C14F320"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E7AACC3" w14:textId="6AB7144A" w:rsidR="0072129F" w:rsidRPr="007E2717" w:rsidRDefault="0072129F" w:rsidP="0072129F">
            <w:r>
              <w:rPr>
                <w:rFonts w:hint="eastAsia"/>
                <w:color w:val="000000"/>
              </w:rPr>
              <w:t>威海好当家调味品有限公司</w:t>
            </w:r>
          </w:p>
        </w:tc>
        <w:tc>
          <w:tcPr>
            <w:tcW w:w="2030" w:type="pct"/>
            <w:tcBorders>
              <w:top w:val="nil"/>
              <w:left w:val="nil"/>
              <w:bottom w:val="single" w:sz="4" w:space="0" w:color="auto"/>
              <w:right w:val="single" w:sz="4" w:space="0" w:color="auto"/>
            </w:tcBorders>
            <w:vAlign w:val="center"/>
            <w:hideMark/>
          </w:tcPr>
          <w:p w14:paraId="0342932E" w14:textId="64EE35F9" w:rsidR="0072129F" w:rsidRPr="007E2717" w:rsidRDefault="0072129F" w:rsidP="0072129F">
            <w:pPr>
              <w:jc w:val="right"/>
            </w:pPr>
            <w:r>
              <w:rPr>
                <w:rFonts w:hint="eastAsia"/>
                <w:color w:val="000000"/>
              </w:rPr>
              <w:t>控股股东的子公司</w:t>
            </w:r>
          </w:p>
        </w:tc>
      </w:tr>
      <w:tr w:rsidR="0072129F" w:rsidRPr="007E2717" w14:paraId="1EF7BF31"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ABFDAEF" w14:textId="19DDA46F" w:rsidR="0072129F" w:rsidRPr="007E2717" w:rsidRDefault="0072129F" w:rsidP="0072129F">
            <w:r>
              <w:rPr>
                <w:rFonts w:hint="eastAsia"/>
                <w:color w:val="000000"/>
              </w:rPr>
              <w:t>荣成好当家废旧物资回收有限公司</w:t>
            </w:r>
          </w:p>
        </w:tc>
        <w:tc>
          <w:tcPr>
            <w:tcW w:w="2030" w:type="pct"/>
            <w:tcBorders>
              <w:top w:val="nil"/>
              <w:left w:val="nil"/>
              <w:bottom w:val="single" w:sz="4" w:space="0" w:color="auto"/>
              <w:right w:val="single" w:sz="4" w:space="0" w:color="auto"/>
            </w:tcBorders>
            <w:vAlign w:val="center"/>
            <w:hideMark/>
          </w:tcPr>
          <w:p w14:paraId="6D3ED82A" w14:textId="1DEF9F1C" w:rsidR="0072129F" w:rsidRPr="007E2717" w:rsidRDefault="0072129F" w:rsidP="0072129F">
            <w:pPr>
              <w:jc w:val="right"/>
            </w:pPr>
            <w:r>
              <w:rPr>
                <w:rFonts w:hint="eastAsia"/>
                <w:color w:val="000000"/>
              </w:rPr>
              <w:t>控股股东的童孙公司</w:t>
            </w:r>
          </w:p>
        </w:tc>
      </w:tr>
      <w:tr w:rsidR="0072129F" w:rsidRPr="007E2717" w14:paraId="44893521"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216E7F10" w14:textId="00A4CDC0" w:rsidR="0072129F" w:rsidRPr="007E2717" w:rsidRDefault="0072129F" w:rsidP="0072129F">
            <w:r>
              <w:rPr>
                <w:rFonts w:hint="eastAsia"/>
                <w:color w:val="000000"/>
              </w:rPr>
              <w:t>好当家</w:t>
            </w:r>
            <w:r>
              <w:rPr>
                <w:rFonts w:hint="eastAsia"/>
                <w:color w:val="000000"/>
              </w:rPr>
              <w:t>(</w:t>
            </w:r>
            <w:r>
              <w:rPr>
                <w:rFonts w:hint="eastAsia"/>
                <w:color w:val="000000"/>
              </w:rPr>
              <w:t>乳山</w:t>
            </w:r>
            <w:r>
              <w:rPr>
                <w:rFonts w:hint="eastAsia"/>
                <w:color w:val="000000"/>
              </w:rPr>
              <w:t>)</w:t>
            </w:r>
            <w:r>
              <w:rPr>
                <w:rFonts w:hint="eastAsia"/>
                <w:color w:val="000000"/>
              </w:rPr>
              <w:t>万盛生物科技有限公司</w:t>
            </w:r>
          </w:p>
        </w:tc>
        <w:tc>
          <w:tcPr>
            <w:tcW w:w="2030" w:type="pct"/>
            <w:tcBorders>
              <w:top w:val="nil"/>
              <w:left w:val="nil"/>
              <w:bottom w:val="single" w:sz="4" w:space="0" w:color="auto"/>
              <w:right w:val="single" w:sz="4" w:space="0" w:color="auto"/>
            </w:tcBorders>
            <w:vAlign w:val="center"/>
            <w:hideMark/>
          </w:tcPr>
          <w:p w14:paraId="270D4E7F" w14:textId="424A5C31" w:rsidR="0072129F" w:rsidRPr="007E2717" w:rsidRDefault="0072129F" w:rsidP="0072129F">
            <w:pPr>
              <w:jc w:val="right"/>
            </w:pPr>
            <w:r>
              <w:rPr>
                <w:rFonts w:hint="eastAsia"/>
                <w:color w:val="000000"/>
              </w:rPr>
              <w:t>控股股东的子公司</w:t>
            </w:r>
          </w:p>
        </w:tc>
      </w:tr>
      <w:tr w:rsidR="0072129F" w:rsidRPr="007E2717" w14:paraId="3E50BBC7"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5EC80868" w14:textId="04662CE7" w:rsidR="0072129F" w:rsidRPr="007E2717" w:rsidRDefault="0072129F" w:rsidP="0072129F">
            <w:r>
              <w:rPr>
                <w:rFonts w:hint="eastAsia"/>
                <w:color w:val="000000"/>
              </w:rPr>
              <w:t>好当家东方水产食品有限公司</w:t>
            </w:r>
          </w:p>
        </w:tc>
        <w:tc>
          <w:tcPr>
            <w:tcW w:w="2030" w:type="pct"/>
            <w:tcBorders>
              <w:top w:val="nil"/>
              <w:left w:val="nil"/>
              <w:bottom w:val="single" w:sz="4" w:space="0" w:color="auto"/>
              <w:right w:val="single" w:sz="4" w:space="0" w:color="auto"/>
            </w:tcBorders>
            <w:vAlign w:val="center"/>
            <w:hideMark/>
          </w:tcPr>
          <w:p w14:paraId="3AF75A51" w14:textId="3A992FC0" w:rsidR="0072129F" w:rsidRPr="007E2717" w:rsidRDefault="0072129F" w:rsidP="0072129F">
            <w:pPr>
              <w:jc w:val="right"/>
            </w:pPr>
            <w:r>
              <w:rPr>
                <w:rFonts w:hint="eastAsia"/>
                <w:color w:val="000000"/>
              </w:rPr>
              <w:t>控股股东的子公司</w:t>
            </w:r>
          </w:p>
        </w:tc>
      </w:tr>
      <w:tr w:rsidR="0072129F" w:rsidRPr="007E2717" w14:paraId="628219CA"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A409FC7" w14:textId="4E516501" w:rsidR="0072129F" w:rsidRPr="007E2717" w:rsidRDefault="0072129F" w:rsidP="0072129F">
            <w:r>
              <w:rPr>
                <w:rFonts w:hint="eastAsia"/>
                <w:color w:val="000000"/>
              </w:rPr>
              <w:t>好当家东方饲料有限公司</w:t>
            </w:r>
          </w:p>
        </w:tc>
        <w:tc>
          <w:tcPr>
            <w:tcW w:w="2030" w:type="pct"/>
            <w:tcBorders>
              <w:top w:val="nil"/>
              <w:left w:val="nil"/>
              <w:bottom w:val="single" w:sz="4" w:space="0" w:color="auto"/>
              <w:right w:val="single" w:sz="4" w:space="0" w:color="auto"/>
            </w:tcBorders>
            <w:vAlign w:val="center"/>
            <w:hideMark/>
          </w:tcPr>
          <w:p w14:paraId="5C3E7101" w14:textId="50CAA115" w:rsidR="0072129F" w:rsidRPr="007E2717" w:rsidRDefault="0072129F" w:rsidP="0072129F">
            <w:pPr>
              <w:jc w:val="right"/>
            </w:pPr>
            <w:r>
              <w:rPr>
                <w:rFonts w:hint="eastAsia"/>
                <w:color w:val="000000"/>
              </w:rPr>
              <w:t>控股股东的子公司</w:t>
            </w:r>
          </w:p>
        </w:tc>
      </w:tr>
      <w:tr w:rsidR="0072129F" w:rsidRPr="007E2717" w14:paraId="58F8BFAE"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34243FD6" w14:textId="78D76114" w:rsidR="0072129F" w:rsidRPr="007E2717" w:rsidRDefault="0072129F" w:rsidP="0072129F">
            <w:r>
              <w:rPr>
                <w:rFonts w:hint="eastAsia"/>
                <w:color w:val="000000"/>
              </w:rPr>
              <w:t>好当家昌江水产开发有限公司</w:t>
            </w:r>
          </w:p>
        </w:tc>
        <w:tc>
          <w:tcPr>
            <w:tcW w:w="2030" w:type="pct"/>
            <w:tcBorders>
              <w:top w:val="nil"/>
              <w:left w:val="nil"/>
              <w:bottom w:val="single" w:sz="4" w:space="0" w:color="auto"/>
              <w:right w:val="single" w:sz="4" w:space="0" w:color="auto"/>
            </w:tcBorders>
            <w:vAlign w:val="center"/>
            <w:hideMark/>
          </w:tcPr>
          <w:p w14:paraId="6DB1CC55" w14:textId="11EDFFDD" w:rsidR="0072129F" w:rsidRPr="007E2717" w:rsidRDefault="0072129F" w:rsidP="0072129F">
            <w:pPr>
              <w:jc w:val="right"/>
            </w:pPr>
            <w:r>
              <w:rPr>
                <w:rFonts w:hint="eastAsia"/>
                <w:color w:val="000000"/>
              </w:rPr>
              <w:t>控股股东的子公司</w:t>
            </w:r>
          </w:p>
        </w:tc>
      </w:tr>
      <w:tr w:rsidR="0072129F" w:rsidRPr="007E2717" w14:paraId="06E2AC47"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59DE5824" w14:textId="54A70F79" w:rsidR="0072129F" w:rsidRPr="007E2717" w:rsidRDefault="0072129F" w:rsidP="0072129F">
            <w:r>
              <w:rPr>
                <w:rFonts w:hint="eastAsia"/>
                <w:color w:val="000000"/>
              </w:rPr>
              <w:t>东方市好当家高坡岭温泉山庄有限公司</w:t>
            </w:r>
          </w:p>
        </w:tc>
        <w:tc>
          <w:tcPr>
            <w:tcW w:w="2030" w:type="pct"/>
            <w:tcBorders>
              <w:top w:val="nil"/>
              <w:left w:val="nil"/>
              <w:bottom w:val="single" w:sz="4" w:space="0" w:color="auto"/>
              <w:right w:val="single" w:sz="4" w:space="0" w:color="auto"/>
            </w:tcBorders>
            <w:vAlign w:val="center"/>
            <w:hideMark/>
          </w:tcPr>
          <w:p w14:paraId="41E8466D" w14:textId="0E22CBD1" w:rsidR="0072129F" w:rsidRPr="007E2717" w:rsidRDefault="0072129F" w:rsidP="0072129F">
            <w:pPr>
              <w:jc w:val="right"/>
            </w:pPr>
            <w:r>
              <w:rPr>
                <w:rFonts w:hint="eastAsia"/>
                <w:color w:val="000000"/>
              </w:rPr>
              <w:t>控股股东的子公司</w:t>
            </w:r>
          </w:p>
        </w:tc>
      </w:tr>
      <w:tr w:rsidR="0072129F" w:rsidRPr="007E2717" w14:paraId="13EFD6F0"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40F7C9C1" w14:textId="43419B7C" w:rsidR="0072129F" w:rsidRPr="007E2717" w:rsidRDefault="0072129F" w:rsidP="0072129F">
            <w:r>
              <w:rPr>
                <w:rFonts w:hint="eastAsia"/>
                <w:color w:val="000000"/>
              </w:rPr>
              <w:t>山东唐嘉实业发展有限公司</w:t>
            </w:r>
          </w:p>
        </w:tc>
        <w:tc>
          <w:tcPr>
            <w:tcW w:w="2030" w:type="pct"/>
            <w:tcBorders>
              <w:top w:val="nil"/>
              <w:left w:val="nil"/>
              <w:bottom w:val="single" w:sz="4" w:space="0" w:color="auto"/>
              <w:right w:val="single" w:sz="4" w:space="0" w:color="auto"/>
            </w:tcBorders>
            <w:vAlign w:val="center"/>
            <w:hideMark/>
          </w:tcPr>
          <w:p w14:paraId="7D03C029" w14:textId="014191C4" w:rsidR="0072129F" w:rsidRPr="007E2717" w:rsidRDefault="0072129F" w:rsidP="0072129F">
            <w:pPr>
              <w:jc w:val="right"/>
            </w:pPr>
            <w:r>
              <w:rPr>
                <w:rFonts w:hint="eastAsia"/>
                <w:color w:val="000000"/>
              </w:rPr>
              <w:t>控股股东的子公司</w:t>
            </w:r>
          </w:p>
        </w:tc>
      </w:tr>
      <w:tr w:rsidR="0072129F" w:rsidRPr="007E2717" w14:paraId="11A8DAB3" w14:textId="77777777" w:rsidTr="001355F0">
        <w:tblPrEx>
          <w:tblLook w:val="04A0" w:firstRow="1" w:lastRow="0" w:firstColumn="1" w:lastColumn="0" w:noHBand="0" w:noVBand="1"/>
        </w:tblPrEx>
        <w:trPr>
          <w:trHeight w:val="267"/>
        </w:trPr>
        <w:tc>
          <w:tcPr>
            <w:tcW w:w="2970" w:type="pct"/>
            <w:tcBorders>
              <w:top w:val="nil"/>
              <w:left w:val="single" w:sz="4" w:space="0" w:color="auto"/>
              <w:bottom w:val="single" w:sz="4" w:space="0" w:color="auto"/>
              <w:right w:val="single" w:sz="4" w:space="0" w:color="auto"/>
            </w:tcBorders>
            <w:vAlign w:val="center"/>
            <w:hideMark/>
          </w:tcPr>
          <w:p w14:paraId="73157A58" w14:textId="48842BD6" w:rsidR="0072129F" w:rsidRPr="007E2717" w:rsidRDefault="0072129F" w:rsidP="0072129F">
            <w:r>
              <w:rPr>
                <w:rFonts w:hint="eastAsia"/>
                <w:color w:val="000000"/>
              </w:rPr>
              <w:t>荣成市好当家小额贷款有限公司</w:t>
            </w:r>
          </w:p>
        </w:tc>
        <w:tc>
          <w:tcPr>
            <w:tcW w:w="2030" w:type="pct"/>
            <w:tcBorders>
              <w:top w:val="nil"/>
              <w:left w:val="nil"/>
              <w:bottom w:val="single" w:sz="4" w:space="0" w:color="auto"/>
              <w:right w:val="single" w:sz="4" w:space="0" w:color="auto"/>
            </w:tcBorders>
            <w:vAlign w:val="center"/>
            <w:hideMark/>
          </w:tcPr>
          <w:p w14:paraId="1A0374E9" w14:textId="3EB89DD8" w:rsidR="0072129F" w:rsidRPr="007E2717" w:rsidRDefault="0072129F" w:rsidP="0072129F">
            <w:pPr>
              <w:jc w:val="right"/>
            </w:pPr>
            <w:r>
              <w:rPr>
                <w:rFonts w:hint="eastAsia"/>
                <w:color w:val="000000"/>
              </w:rPr>
              <w:t>控股股东持有</w:t>
            </w:r>
            <w:r>
              <w:rPr>
                <w:rFonts w:hint="eastAsia"/>
                <w:color w:val="000000"/>
              </w:rPr>
              <w:t>30%</w:t>
            </w:r>
            <w:r>
              <w:rPr>
                <w:rFonts w:hint="eastAsia"/>
                <w:color w:val="000000"/>
              </w:rPr>
              <w:t>股权</w:t>
            </w:r>
          </w:p>
        </w:tc>
      </w:tr>
    </w:tbl>
    <w:p w14:paraId="2A50A3C9" w14:textId="77777777" w:rsidR="007E2717" w:rsidRDefault="007E2717"/>
    <w:p w14:paraId="39ABCEB3" w14:textId="77777777" w:rsidR="00DE3432" w:rsidRDefault="00A87294">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156975104"/>
        <w:placeholder>
          <w:docPart w:val="GBC22222222222222222222222222222"/>
        </w:placeholder>
      </w:sdtPr>
      <w:sdtContent>
        <w:p w14:paraId="0F257A41" w14:textId="2B2C63AB" w:rsidR="00DE3432" w:rsidRDefault="007E2717">
          <w:pPr>
            <w:tabs>
              <w:tab w:val="left" w:pos="1134"/>
            </w:tabs>
            <w:rPr>
              <w:rFonts w:cs="Cambria"/>
              <w:color w:val="000000" w:themeColor="text1"/>
            </w:rPr>
          </w:pPr>
          <w:r>
            <w:rPr>
              <w:rFonts w:cs="Cambria" w:hint="eastAsia"/>
              <w:color w:val="000000" w:themeColor="text1"/>
            </w:rPr>
            <w:t>无</w:t>
          </w:r>
        </w:p>
      </w:sdtContent>
    </w:sdt>
    <w:p w14:paraId="2BCFBF32" w14:textId="77777777" w:rsidR="00DE3432" w:rsidRDefault="00DE3432">
      <w:pPr>
        <w:tabs>
          <w:tab w:val="left" w:pos="1134"/>
        </w:tabs>
        <w:rPr>
          <w:rFonts w:cs="Cambria"/>
          <w:b/>
          <w:color w:val="000000" w:themeColor="text1"/>
        </w:rPr>
      </w:pPr>
    </w:p>
    <w:p w14:paraId="5BE6A1C0" w14:textId="77777777" w:rsidR="00DE3432" w:rsidRDefault="00A87294">
      <w:pPr>
        <w:pStyle w:val="3"/>
        <w:numPr>
          <w:ilvl w:val="0"/>
          <w:numId w:val="55"/>
        </w:numPr>
        <w:rPr>
          <w:rFonts w:ascii="宋体" w:hAnsi="宋体" w:hint="eastAsia"/>
          <w:color w:val="000000" w:themeColor="text1"/>
        </w:rPr>
      </w:pPr>
      <w:r>
        <w:rPr>
          <w:rFonts w:ascii="宋体" w:hAnsi="宋体" w:hint="eastAsia"/>
          <w:color w:val="000000" w:themeColor="text1"/>
        </w:rPr>
        <w:t>关联交易情况</w:t>
      </w:r>
    </w:p>
    <w:p w14:paraId="39D8329E" w14:textId="77777777" w:rsidR="00DE3432" w:rsidRDefault="00A87294">
      <w:pPr>
        <w:pStyle w:val="4"/>
        <w:numPr>
          <w:ilvl w:val="0"/>
          <w:numId w:val="56"/>
        </w:numPr>
        <w:tabs>
          <w:tab w:val="left" w:pos="616"/>
        </w:tabs>
        <w:rPr>
          <w:rFonts w:ascii="宋体" w:hAnsi="宋体" w:hint="eastAsia"/>
          <w:color w:val="000000" w:themeColor="text1"/>
        </w:rPr>
      </w:pPr>
      <w:r>
        <w:rPr>
          <w:rFonts w:ascii="宋体" w:hAnsi="宋体" w:hint="eastAsia"/>
          <w:color w:val="000000" w:themeColor="text1"/>
        </w:rPr>
        <w:t>购销商品、提供和接受劳务的关联交易</w:t>
      </w:r>
    </w:p>
    <w:p w14:paraId="361AB882" w14:textId="77777777" w:rsidR="00DE3432" w:rsidRDefault="00A87294">
      <w:pPr>
        <w:rPr>
          <w:color w:val="000000" w:themeColor="text1"/>
        </w:rPr>
      </w:pPr>
      <w:bookmarkStart w:id="437" w:name="_Hlk137124040"/>
      <w:r>
        <w:rPr>
          <w:rFonts w:hint="eastAsia"/>
          <w:color w:val="000000" w:themeColor="text1"/>
        </w:rPr>
        <w:t>采购商品</w:t>
      </w:r>
      <w:r>
        <w:rPr>
          <w:rFonts w:hint="eastAsia"/>
          <w:color w:val="000000" w:themeColor="text1"/>
        </w:rPr>
        <w:t>/</w:t>
      </w:r>
      <w:r>
        <w:rPr>
          <w:rFonts w:hint="eastAsia"/>
          <w:color w:val="000000" w:themeColor="text1"/>
        </w:rPr>
        <w:t>接受劳务情况表</w:t>
      </w:r>
    </w:p>
    <w:sdt>
      <w:sdtPr>
        <w:rPr>
          <w:color w:val="000000" w:themeColor="text1"/>
        </w:rPr>
        <w:alias w:val="是否适用：采购商品或接受劳务情况表[双击切换]"/>
        <w:tag w:val="_GBC_af7e43b831354837910c4edde708e04a"/>
        <w:id w:val="-2093461096"/>
        <w:placeholder>
          <w:docPart w:val="GBC22222222222222222222222222222"/>
        </w:placeholder>
      </w:sdtPr>
      <w:sdtContent>
        <w:p w14:paraId="3A25164A"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D4DE2A" w14:textId="77777777" w:rsidR="00DE3432" w:rsidRDefault="00A87294">
      <w:pPr>
        <w:jc w:val="right"/>
        <w:rPr>
          <w:rFonts w:cs="Cambria"/>
          <w:b/>
          <w:bCs w:val="0"/>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21012455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采购商品接受劳务情况表"/>
          <w:tag w:val="_GBC_ac9ca64b68bd493da1d7e7c719a6104c"/>
          <w:id w:val="-14783730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W w:w="6183"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9"/>
        <w:gridCol w:w="2431"/>
        <w:gridCol w:w="1425"/>
        <w:gridCol w:w="1089"/>
        <w:gridCol w:w="1093"/>
        <w:gridCol w:w="1654"/>
      </w:tblGrid>
      <w:tr w:rsidR="003E544B" w14:paraId="504DA788" w14:textId="77777777" w:rsidTr="00655204">
        <w:trPr>
          <w:cantSplit/>
          <w:trHeight w:val="295"/>
          <w:jc w:val="center"/>
        </w:trPr>
        <w:bookmarkEnd w:id="437" w:displacedByCustomXml="next"/>
        <w:sdt>
          <w:sdtPr>
            <w:tag w:val="_PLD_c09a7dc97d494a8fb07056392e54876a"/>
            <w:id w:val="-417102228"/>
          </w:sdtPr>
          <w:sdtContent>
            <w:tc>
              <w:tcPr>
                <w:tcW w:w="1475" w:type="pct"/>
                <w:tcBorders>
                  <w:top w:val="single" w:sz="4" w:space="0" w:color="auto"/>
                  <w:left w:val="single" w:sz="4" w:space="0" w:color="auto"/>
                  <w:bottom w:val="single" w:sz="4" w:space="0" w:color="auto"/>
                  <w:right w:val="single" w:sz="4" w:space="0" w:color="auto"/>
                </w:tcBorders>
                <w:vAlign w:val="center"/>
              </w:tcPr>
              <w:p w14:paraId="700B94DA" w14:textId="77777777" w:rsidR="003E544B" w:rsidRDefault="003E544B" w:rsidP="00A87294">
                <w:pPr>
                  <w:jc w:val="center"/>
                  <w:rPr>
                    <w:rFonts w:cs="Cambria"/>
                    <w:color w:val="000000" w:themeColor="text1"/>
                  </w:rPr>
                </w:pPr>
                <w:r>
                  <w:rPr>
                    <w:rFonts w:cs="Cambria" w:hint="eastAsia"/>
                    <w:color w:val="000000" w:themeColor="text1"/>
                  </w:rPr>
                  <w:t>关联方</w:t>
                </w:r>
              </w:p>
            </w:tc>
          </w:sdtContent>
        </w:sdt>
        <w:sdt>
          <w:sdtPr>
            <w:tag w:val="_PLD_6f5fdab53c694e56963e5e189cd0c28d"/>
            <w:id w:val="1114866354"/>
          </w:sdtPr>
          <w:sdtContent>
            <w:tc>
              <w:tcPr>
                <w:tcW w:w="1114" w:type="pct"/>
                <w:tcBorders>
                  <w:top w:val="single" w:sz="4" w:space="0" w:color="auto"/>
                  <w:left w:val="single" w:sz="4" w:space="0" w:color="auto"/>
                  <w:bottom w:val="single" w:sz="4" w:space="0" w:color="auto"/>
                  <w:right w:val="single" w:sz="4" w:space="0" w:color="auto"/>
                </w:tcBorders>
                <w:vAlign w:val="center"/>
              </w:tcPr>
              <w:p w14:paraId="075A679C" w14:textId="77777777" w:rsidR="003E544B" w:rsidRDefault="003E544B" w:rsidP="00A87294">
                <w:pPr>
                  <w:jc w:val="center"/>
                  <w:rPr>
                    <w:rFonts w:cs="Cambria"/>
                    <w:color w:val="000000" w:themeColor="text1"/>
                  </w:rPr>
                </w:pPr>
                <w:r>
                  <w:rPr>
                    <w:rFonts w:cs="Cambria" w:hint="eastAsia"/>
                    <w:color w:val="000000" w:themeColor="text1"/>
                  </w:rPr>
                  <w:t>关联交易内容</w:t>
                </w:r>
              </w:p>
            </w:tc>
          </w:sdtContent>
        </w:sdt>
        <w:sdt>
          <w:sdtPr>
            <w:tag w:val="_PLD_1237b998b2a64f30a674dff433b841b0"/>
            <w:id w:val="1428387935"/>
          </w:sdtPr>
          <w:sdtContent>
            <w:tc>
              <w:tcPr>
                <w:tcW w:w="653" w:type="pct"/>
                <w:tcBorders>
                  <w:top w:val="single" w:sz="4" w:space="0" w:color="auto"/>
                  <w:left w:val="single" w:sz="4" w:space="0" w:color="auto"/>
                  <w:right w:val="single" w:sz="4" w:space="0" w:color="auto"/>
                </w:tcBorders>
                <w:vAlign w:val="center"/>
              </w:tcPr>
              <w:p w14:paraId="32457B41" w14:textId="77777777" w:rsidR="003E544B" w:rsidRDefault="003E544B" w:rsidP="00A87294">
                <w:pPr>
                  <w:jc w:val="center"/>
                  <w:rPr>
                    <w:rFonts w:cs="Cambria"/>
                    <w:color w:val="000000" w:themeColor="text1"/>
                  </w:rPr>
                </w:pPr>
                <w:r>
                  <w:rPr>
                    <w:rFonts w:cs="Cambria" w:hint="eastAsia"/>
                    <w:color w:val="000000" w:themeColor="text1"/>
                  </w:rPr>
                  <w:t>本期发生额</w:t>
                </w:r>
              </w:p>
            </w:tc>
          </w:sdtContent>
        </w:sdt>
        <w:sdt>
          <w:sdtPr>
            <w:tag w:val="_PLD_b1a311757d3a457e811c8d8ffb0b6ac0"/>
            <w:id w:val="713931581"/>
          </w:sdtPr>
          <w:sdtContent>
            <w:tc>
              <w:tcPr>
                <w:tcW w:w="499" w:type="pct"/>
                <w:tcBorders>
                  <w:top w:val="single" w:sz="4" w:space="0" w:color="auto"/>
                  <w:left w:val="single" w:sz="4" w:space="0" w:color="auto"/>
                  <w:right w:val="single" w:sz="4" w:space="0" w:color="auto"/>
                </w:tcBorders>
                <w:vAlign w:val="center"/>
              </w:tcPr>
              <w:p w14:paraId="2E962D34" w14:textId="77777777" w:rsidR="003E544B" w:rsidRDefault="003E544B" w:rsidP="00A87294">
                <w:pPr>
                  <w:jc w:val="center"/>
                  <w:rPr>
                    <w:color w:val="000000" w:themeColor="text1"/>
                  </w:rPr>
                </w:pPr>
                <w:r>
                  <w:rPr>
                    <w:rFonts w:hint="eastAsia"/>
                    <w:color w:val="000000" w:themeColor="text1"/>
                  </w:rPr>
                  <w:t>获批的交易额度（如适用）</w:t>
                </w:r>
              </w:p>
            </w:tc>
          </w:sdtContent>
        </w:sdt>
        <w:sdt>
          <w:sdtPr>
            <w:tag w:val="_PLD_c145e8a0e9404dc7b7dab215447b876b"/>
            <w:id w:val="-2124908728"/>
          </w:sdtPr>
          <w:sdtEndPr>
            <w:rPr>
              <w:rFonts w:hint="eastAsia"/>
            </w:rPr>
          </w:sdtEndPr>
          <w:sdtContent>
            <w:tc>
              <w:tcPr>
                <w:tcW w:w="501" w:type="pct"/>
                <w:tcBorders>
                  <w:top w:val="single" w:sz="4" w:space="0" w:color="auto"/>
                  <w:left w:val="single" w:sz="4" w:space="0" w:color="auto"/>
                  <w:right w:val="single" w:sz="4" w:space="0" w:color="auto"/>
                </w:tcBorders>
                <w:vAlign w:val="center"/>
              </w:tcPr>
              <w:p w14:paraId="5250ED65" w14:textId="77777777" w:rsidR="003E544B" w:rsidRDefault="003E544B" w:rsidP="00A87294">
                <w:pPr>
                  <w:jc w:val="center"/>
                  <w:rPr>
                    <w:color w:val="000000" w:themeColor="text1"/>
                  </w:rPr>
                </w:pPr>
                <w:r>
                  <w:rPr>
                    <w:color w:val="000000" w:themeColor="text1"/>
                  </w:rPr>
                  <w:t>是否超过交易额度</w:t>
                </w:r>
                <w:r>
                  <w:rPr>
                    <w:rFonts w:hint="eastAsia"/>
                    <w:color w:val="000000" w:themeColor="text1"/>
                  </w:rPr>
                  <w:t>（如适用）</w:t>
                </w:r>
              </w:p>
            </w:tc>
          </w:sdtContent>
        </w:sdt>
        <w:sdt>
          <w:sdtPr>
            <w:tag w:val="_PLD_f7d77ff6fdf642199e4c9fc12f00610d"/>
            <w:id w:val="1484576412"/>
          </w:sdtPr>
          <w:sdtContent>
            <w:tc>
              <w:tcPr>
                <w:tcW w:w="758" w:type="pct"/>
                <w:tcBorders>
                  <w:top w:val="single" w:sz="4" w:space="0" w:color="auto"/>
                  <w:left w:val="single" w:sz="4" w:space="0" w:color="auto"/>
                  <w:right w:val="single" w:sz="4" w:space="0" w:color="auto"/>
                </w:tcBorders>
                <w:vAlign w:val="center"/>
              </w:tcPr>
              <w:p w14:paraId="05B01CCD" w14:textId="77777777" w:rsidR="003E544B" w:rsidRDefault="003E544B" w:rsidP="00A87294">
                <w:pPr>
                  <w:jc w:val="center"/>
                  <w:rPr>
                    <w:rFonts w:cs="Cambria"/>
                    <w:color w:val="000000" w:themeColor="text1"/>
                  </w:rPr>
                </w:pPr>
                <w:r>
                  <w:rPr>
                    <w:rFonts w:cs="Cambria" w:hint="eastAsia"/>
                    <w:color w:val="000000" w:themeColor="text1"/>
                  </w:rPr>
                  <w:t>上期发生额</w:t>
                </w:r>
              </w:p>
            </w:tc>
          </w:sdtContent>
        </w:sdt>
      </w:tr>
      <w:tr w:rsidR="004F4E04" w14:paraId="436E216C"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4E20FC0D" w14:textId="77777777" w:rsidR="004F4E04" w:rsidRDefault="004F4E04" w:rsidP="00E9770F">
            <w:r>
              <w:rPr>
                <w:rFonts w:hint="eastAsia"/>
              </w:rPr>
              <w:t>荣成邱家水产有限公司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62724AEC" w14:textId="77777777" w:rsidR="004F4E04" w:rsidRDefault="004F4E04" w:rsidP="00E9770F">
            <w:r>
              <w:rPr>
                <w:rFonts w:hint="eastAsia"/>
              </w:rPr>
              <w:t>电、汽、造船及劳务</w:t>
            </w:r>
          </w:p>
        </w:tc>
        <w:tc>
          <w:tcPr>
            <w:tcW w:w="653" w:type="pct"/>
            <w:tcBorders>
              <w:top w:val="single" w:sz="4" w:space="0" w:color="auto"/>
              <w:left w:val="single" w:sz="4" w:space="0" w:color="auto"/>
              <w:right w:val="single" w:sz="4" w:space="0" w:color="auto"/>
            </w:tcBorders>
            <w:vAlign w:val="center"/>
          </w:tcPr>
          <w:p w14:paraId="55B13585" w14:textId="2D9457AE" w:rsidR="004F4E04" w:rsidRDefault="00655204" w:rsidP="004F4E04">
            <w:pPr>
              <w:jc w:val="center"/>
            </w:pPr>
            <w:r>
              <w:t>64,969,815.12</w:t>
            </w:r>
          </w:p>
        </w:tc>
        <w:tc>
          <w:tcPr>
            <w:tcW w:w="499" w:type="pct"/>
            <w:tcBorders>
              <w:top w:val="single" w:sz="4" w:space="0" w:color="auto"/>
              <w:left w:val="single" w:sz="4" w:space="0" w:color="auto"/>
              <w:right w:val="single" w:sz="4" w:space="0" w:color="auto"/>
            </w:tcBorders>
            <w:vAlign w:val="center"/>
          </w:tcPr>
          <w:p w14:paraId="0A5F1DD7" w14:textId="77777777" w:rsidR="004F4E04" w:rsidRDefault="004F4E04" w:rsidP="004F4E04">
            <w:pPr>
              <w:jc w:val="center"/>
            </w:pPr>
          </w:p>
        </w:tc>
        <w:sdt>
          <w:sdtPr>
            <w:rPr>
              <w:rFonts w:hint="eastAsia"/>
            </w:rPr>
            <w:alias w:val="采购商品接受劳务情况明细-是否超过交易额度"/>
            <w:tag w:val="_GBC_8948407543bf4b9e8a27ff07478d8950"/>
            <w:id w:val="1506325656"/>
            <w:comboBox>
              <w:listItem w:displayText="是" w:value="是"/>
              <w:listItem w:displayText="否" w:value="否"/>
            </w:comboBox>
          </w:sdtPr>
          <w:sdtContent>
            <w:tc>
              <w:tcPr>
                <w:tcW w:w="501" w:type="pct"/>
                <w:tcBorders>
                  <w:top w:val="single" w:sz="4" w:space="0" w:color="auto"/>
                  <w:left w:val="single" w:sz="4" w:space="0" w:color="auto"/>
                  <w:right w:val="single" w:sz="4" w:space="0" w:color="auto"/>
                </w:tcBorders>
                <w:vAlign w:val="center"/>
              </w:tcPr>
              <w:p w14:paraId="7E087181" w14:textId="77777777" w:rsidR="004F4E04" w:rsidRPr="003E544B" w:rsidRDefault="004F4E04" w:rsidP="004F4E04">
                <w:pPr>
                  <w:jc w:val="center"/>
                </w:pPr>
                <w:r w:rsidRPr="003E544B">
                  <w:rPr>
                    <w:rFonts w:hint="eastAsia"/>
                  </w:rPr>
                  <w:t xml:space="preserve">　</w:t>
                </w:r>
              </w:p>
            </w:tc>
          </w:sdtContent>
        </w:sdt>
        <w:tc>
          <w:tcPr>
            <w:tcW w:w="758" w:type="pct"/>
            <w:tcBorders>
              <w:top w:val="single" w:sz="4" w:space="0" w:color="auto"/>
              <w:left w:val="single" w:sz="4" w:space="0" w:color="auto"/>
              <w:right w:val="single" w:sz="4" w:space="0" w:color="auto"/>
            </w:tcBorders>
            <w:vAlign w:val="center"/>
          </w:tcPr>
          <w:p w14:paraId="24F76F1B" w14:textId="264CDF7E" w:rsidR="004F4E04" w:rsidRDefault="004F4E04" w:rsidP="004F4E04">
            <w:pPr>
              <w:jc w:val="right"/>
            </w:pPr>
            <w:r>
              <w:t>7,977,736.00</w:t>
            </w:r>
          </w:p>
        </w:tc>
      </w:tr>
      <w:tr w:rsidR="004F4E04" w14:paraId="701E5E19"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7304F211" w14:textId="77777777" w:rsidR="004F4E04" w:rsidRDefault="004F4E04" w:rsidP="00E9770F">
            <w:r>
              <w:rPr>
                <w:rFonts w:hint="eastAsia"/>
              </w:rPr>
              <w:t>荣成</w:t>
            </w:r>
            <w:proofErr w:type="gramStart"/>
            <w:r>
              <w:rPr>
                <w:rFonts w:hint="eastAsia"/>
              </w:rPr>
              <w:t>加荣食品</w:t>
            </w:r>
            <w:proofErr w:type="gramEnd"/>
            <w:r>
              <w:rPr>
                <w:rFonts w:hint="eastAsia"/>
              </w:rPr>
              <w:t>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1FC75B1B" w14:textId="77777777" w:rsidR="004F4E04" w:rsidRDefault="004F4E04" w:rsidP="00E9770F">
            <w:r>
              <w:rPr>
                <w:rFonts w:hint="eastAsia"/>
              </w:rPr>
              <w:t>面包粉、鱿鱼、劳务费</w:t>
            </w:r>
          </w:p>
        </w:tc>
        <w:tc>
          <w:tcPr>
            <w:tcW w:w="653" w:type="pct"/>
            <w:tcBorders>
              <w:top w:val="single" w:sz="4" w:space="0" w:color="auto"/>
              <w:left w:val="single" w:sz="4" w:space="0" w:color="auto"/>
              <w:right w:val="single" w:sz="4" w:space="0" w:color="auto"/>
            </w:tcBorders>
            <w:vAlign w:val="center"/>
          </w:tcPr>
          <w:p w14:paraId="3DFEE80F" w14:textId="285D6BB5" w:rsidR="004F4E04" w:rsidRDefault="00655204" w:rsidP="004F4E04">
            <w:pPr>
              <w:jc w:val="center"/>
            </w:pPr>
            <w:r>
              <w:t>3,701,599.35</w:t>
            </w:r>
          </w:p>
        </w:tc>
        <w:tc>
          <w:tcPr>
            <w:tcW w:w="499" w:type="pct"/>
            <w:tcBorders>
              <w:top w:val="single" w:sz="4" w:space="0" w:color="auto"/>
              <w:left w:val="single" w:sz="4" w:space="0" w:color="auto"/>
              <w:right w:val="single" w:sz="4" w:space="0" w:color="auto"/>
            </w:tcBorders>
            <w:vAlign w:val="center"/>
          </w:tcPr>
          <w:p w14:paraId="77196BB3"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2545B395"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7E0710D9" w14:textId="01901263" w:rsidR="004F4E04" w:rsidRDefault="004F4E04" w:rsidP="004F4E04">
            <w:pPr>
              <w:jc w:val="right"/>
            </w:pPr>
            <w:r>
              <w:t>4,877,069.67</w:t>
            </w:r>
          </w:p>
        </w:tc>
      </w:tr>
      <w:tr w:rsidR="004F4E04" w14:paraId="091215E4"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580CDC4B" w14:textId="77777777" w:rsidR="004F4E04" w:rsidRDefault="004F4E04" w:rsidP="00E9770F">
            <w:r>
              <w:rPr>
                <w:rFonts w:hint="eastAsia"/>
              </w:rPr>
              <w:t>荣成荣盛包装材料有限公司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006C02CA" w14:textId="77777777" w:rsidR="004F4E04" w:rsidRDefault="004F4E04" w:rsidP="00E9770F">
            <w:r>
              <w:rPr>
                <w:rFonts w:hint="eastAsia"/>
              </w:rPr>
              <w:t>包装物</w:t>
            </w:r>
          </w:p>
        </w:tc>
        <w:tc>
          <w:tcPr>
            <w:tcW w:w="653" w:type="pct"/>
            <w:tcBorders>
              <w:top w:val="single" w:sz="4" w:space="0" w:color="auto"/>
              <w:left w:val="single" w:sz="4" w:space="0" w:color="auto"/>
              <w:right w:val="single" w:sz="4" w:space="0" w:color="auto"/>
            </w:tcBorders>
            <w:vAlign w:val="center"/>
          </w:tcPr>
          <w:p w14:paraId="4AB3B52E" w14:textId="4A76997C" w:rsidR="004F4E04" w:rsidRDefault="00655204" w:rsidP="004F4E04">
            <w:pPr>
              <w:jc w:val="center"/>
            </w:pPr>
            <w:r>
              <w:t>4,806,294.38</w:t>
            </w:r>
          </w:p>
        </w:tc>
        <w:tc>
          <w:tcPr>
            <w:tcW w:w="499" w:type="pct"/>
            <w:tcBorders>
              <w:top w:val="single" w:sz="4" w:space="0" w:color="auto"/>
              <w:left w:val="single" w:sz="4" w:space="0" w:color="auto"/>
              <w:right w:val="single" w:sz="4" w:space="0" w:color="auto"/>
            </w:tcBorders>
            <w:vAlign w:val="center"/>
          </w:tcPr>
          <w:p w14:paraId="6B3A8F95"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40A345AF"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52B51C78" w14:textId="3D7F4173" w:rsidR="004F4E04" w:rsidRDefault="004F4E04" w:rsidP="004F4E04">
            <w:pPr>
              <w:jc w:val="right"/>
            </w:pPr>
            <w:r>
              <w:t>4,805,207.79</w:t>
            </w:r>
          </w:p>
        </w:tc>
      </w:tr>
      <w:tr w:rsidR="004F4E04" w14:paraId="3112F485"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15DE8DB1" w14:textId="77777777" w:rsidR="004F4E04" w:rsidRDefault="004F4E04" w:rsidP="00E9770F">
            <w:r>
              <w:rPr>
                <w:rFonts w:hint="eastAsia"/>
              </w:rPr>
              <w:t>好当家集团有限公司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15EE8C2E" w14:textId="77777777" w:rsidR="004F4E04" w:rsidRDefault="004F4E04" w:rsidP="00E9770F">
            <w:r>
              <w:rPr>
                <w:rFonts w:hint="eastAsia"/>
              </w:rPr>
              <w:t>车辆费、污水处理费、礼品费、鱿鱼、鲍鱼、无盐味精、酒、劳务、</w:t>
            </w:r>
            <w:proofErr w:type="gramStart"/>
            <w:r>
              <w:rPr>
                <w:rFonts w:hint="eastAsia"/>
              </w:rPr>
              <w:t>土荒等</w:t>
            </w:r>
            <w:proofErr w:type="gramEnd"/>
          </w:p>
        </w:tc>
        <w:tc>
          <w:tcPr>
            <w:tcW w:w="653" w:type="pct"/>
            <w:tcBorders>
              <w:top w:val="single" w:sz="4" w:space="0" w:color="auto"/>
              <w:left w:val="single" w:sz="4" w:space="0" w:color="auto"/>
              <w:right w:val="single" w:sz="4" w:space="0" w:color="auto"/>
            </w:tcBorders>
            <w:vAlign w:val="center"/>
          </w:tcPr>
          <w:p w14:paraId="7B84821F" w14:textId="010F3436" w:rsidR="004F4E04" w:rsidRDefault="00655204" w:rsidP="004F4E04">
            <w:pPr>
              <w:jc w:val="center"/>
            </w:pPr>
            <w:r>
              <w:t>2,160,002.69</w:t>
            </w:r>
          </w:p>
        </w:tc>
        <w:tc>
          <w:tcPr>
            <w:tcW w:w="499" w:type="pct"/>
            <w:tcBorders>
              <w:top w:val="single" w:sz="4" w:space="0" w:color="auto"/>
              <w:left w:val="single" w:sz="4" w:space="0" w:color="auto"/>
              <w:right w:val="single" w:sz="4" w:space="0" w:color="auto"/>
            </w:tcBorders>
            <w:vAlign w:val="center"/>
          </w:tcPr>
          <w:p w14:paraId="2580CF0F"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59942639"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238B4641" w14:textId="15259E5A" w:rsidR="004F4E04" w:rsidRDefault="004F4E04" w:rsidP="004F4E04">
            <w:pPr>
              <w:jc w:val="right"/>
            </w:pPr>
            <w:r>
              <w:t>1,722,748.29</w:t>
            </w:r>
          </w:p>
        </w:tc>
      </w:tr>
      <w:tr w:rsidR="004F4E04" w14:paraId="4957C34D"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3F3B620A" w14:textId="77777777" w:rsidR="004F4E04" w:rsidRDefault="004F4E04" w:rsidP="00E9770F">
            <w:r>
              <w:rPr>
                <w:rFonts w:hint="eastAsia"/>
              </w:rPr>
              <w:t>荣成荣安建筑工程有限公司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642CFDA9" w14:textId="77777777" w:rsidR="004F4E04" w:rsidRDefault="004F4E04" w:rsidP="00E9770F">
            <w:r>
              <w:rPr>
                <w:rFonts w:hint="eastAsia"/>
              </w:rPr>
              <w:t>工程款、修理费</w:t>
            </w:r>
          </w:p>
        </w:tc>
        <w:tc>
          <w:tcPr>
            <w:tcW w:w="653" w:type="pct"/>
            <w:tcBorders>
              <w:top w:val="single" w:sz="4" w:space="0" w:color="auto"/>
              <w:left w:val="single" w:sz="4" w:space="0" w:color="auto"/>
              <w:right w:val="single" w:sz="4" w:space="0" w:color="auto"/>
            </w:tcBorders>
            <w:vAlign w:val="center"/>
          </w:tcPr>
          <w:p w14:paraId="2D0C290B" w14:textId="006DD45D" w:rsidR="004F4E04" w:rsidRDefault="00655204" w:rsidP="004F4E04">
            <w:pPr>
              <w:jc w:val="center"/>
            </w:pPr>
            <w:r>
              <w:t>21,564,295.03</w:t>
            </w:r>
          </w:p>
        </w:tc>
        <w:tc>
          <w:tcPr>
            <w:tcW w:w="499" w:type="pct"/>
            <w:tcBorders>
              <w:top w:val="single" w:sz="4" w:space="0" w:color="auto"/>
              <w:left w:val="single" w:sz="4" w:space="0" w:color="auto"/>
              <w:right w:val="single" w:sz="4" w:space="0" w:color="auto"/>
            </w:tcBorders>
            <w:vAlign w:val="center"/>
          </w:tcPr>
          <w:p w14:paraId="468F4D02"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028A208B"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080F2DAC" w14:textId="517BAD44" w:rsidR="004F4E04" w:rsidRDefault="004F4E04" w:rsidP="004F4E04">
            <w:pPr>
              <w:jc w:val="right"/>
            </w:pPr>
            <w:r>
              <w:t>36,502,301.97</w:t>
            </w:r>
          </w:p>
        </w:tc>
      </w:tr>
      <w:tr w:rsidR="004F4E04" w14:paraId="76C6FB99"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0F78B5DA" w14:textId="77777777" w:rsidR="004F4E04" w:rsidRDefault="004F4E04" w:rsidP="00E9770F">
            <w:r>
              <w:rPr>
                <w:rFonts w:hint="eastAsia"/>
              </w:rPr>
              <w:t>威海好当家天海湾水城旅游服务有限公司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24E5139C" w14:textId="77777777" w:rsidR="004F4E04" w:rsidRDefault="004F4E04" w:rsidP="00E9770F">
            <w:r>
              <w:rPr>
                <w:rFonts w:hint="eastAsia"/>
              </w:rPr>
              <w:t>月饼、餐费、劳务费</w:t>
            </w:r>
          </w:p>
        </w:tc>
        <w:tc>
          <w:tcPr>
            <w:tcW w:w="653" w:type="pct"/>
            <w:tcBorders>
              <w:top w:val="single" w:sz="4" w:space="0" w:color="auto"/>
              <w:left w:val="single" w:sz="4" w:space="0" w:color="auto"/>
              <w:right w:val="single" w:sz="4" w:space="0" w:color="auto"/>
            </w:tcBorders>
            <w:vAlign w:val="center"/>
          </w:tcPr>
          <w:p w14:paraId="032E0FFB" w14:textId="61FDEE85" w:rsidR="004F4E04" w:rsidRDefault="00655204" w:rsidP="004F4E04">
            <w:pPr>
              <w:jc w:val="center"/>
            </w:pPr>
            <w:r>
              <w:t>321,479.85</w:t>
            </w:r>
          </w:p>
        </w:tc>
        <w:tc>
          <w:tcPr>
            <w:tcW w:w="499" w:type="pct"/>
            <w:tcBorders>
              <w:top w:val="single" w:sz="4" w:space="0" w:color="auto"/>
              <w:left w:val="single" w:sz="4" w:space="0" w:color="auto"/>
              <w:right w:val="single" w:sz="4" w:space="0" w:color="auto"/>
            </w:tcBorders>
            <w:vAlign w:val="center"/>
          </w:tcPr>
          <w:p w14:paraId="1927CE87"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272AC951"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2F7A02B7" w14:textId="7C83055F" w:rsidR="004F4E04" w:rsidRDefault="002C5736" w:rsidP="004F4E04">
            <w:pPr>
              <w:jc w:val="right"/>
            </w:pPr>
            <w:r w:rsidRPr="002C5736">
              <w:t>369,849.96</w:t>
            </w:r>
          </w:p>
        </w:tc>
      </w:tr>
      <w:tr w:rsidR="004F4E04" w14:paraId="67E29373"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137DAB17" w14:textId="77777777" w:rsidR="004F4E04" w:rsidRDefault="004F4E04" w:rsidP="00E9770F">
            <w:r>
              <w:rPr>
                <w:rFonts w:hint="eastAsia"/>
              </w:rPr>
              <w:t>荣成好和玻璃钢制品有限公司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57195F0E" w14:textId="77777777" w:rsidR="004F4E04" w:rsidRDefault="004F4E04" w:rsidP="00E9770F">
            <w:r>
              <w:rPr>
                <w:rFonts w:hint="eastAsia"/>
              </w:rPr>
              <w:t>塑料制品</w:t>
            </w:r>
          </w:p>
        </w:tc>
        <w:tc>
          <w:tcPr>
            <w:tcW w:w="653" w:type="pct"/>
            <w:tcBorders>
              <w:top w:val="single" w:sz="4" w:space="0" w:color="auto"/>
              <w:left w:val="single" w:sz="4" w:space="0" w:color="auto"/>
              <w:right w:val="single" w:sz="4" w:space="0" w:color="auto"/>
            </w:tcBorders>
            <w:vAlign w:val="center"/>
          </w:tcPr>
          <w:p w14:paraId="036083CA" w14:textId="6BA5C13B" w:rsidR="004F4E04" w:rsidRDefault="00655204" w:rsidP="004F4E04">
            <w:pPr>
              <w:jc w:val="center"/>
            </w:pPr>
            <w:r>
              <w:t>11,797.00</w:t>
            </w:r>
          </w:p>
        </w:tc>
        <w:tc>
          <w:tcPr>
            <w:tcW w:w="499" w:type="pct"/>
            <w:tcBorders>
              <w:top w:val="single" w:sz="4" w:space="0" w:color="auto"/>
              <w:left w:val="single" w:sz="4" w:space="0" w:color="auto"/>
              <w:right w:val="single" w:sz="4" w:space="0" w:color="auto"/>
            </w:tcBorders>
            <w:vAlign w:val="center"/>
          </w:tcPr>
          <w:p w14:paraId="28AC9ED9"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0156A2BC"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73ADA6BD" w14:textId="1302BC82" w:rsidR="004F4E04" w:rsidRDefault="004F4E04" w:rsidP="004F4E04">
            <w:pPr>
              <w:jc w:val="right"/>
            </w:pPr>
            <w:r>
              <w:t>4,520.00</w:t>
            </w:r>
          </w:p>
        </w:tc>
      </w:tr>
      <w:tr w:rsidR="004F4E04" w14:paraId="347D914A"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7A3F92A4" w14:textId="77777777" w:rsidR="004F4E04" w:rsidRDefault="004F4E04" w:rsidP="00E9770F">
            <w:r>
              <w:rPr>
                <w:rFonts w:hint="eastAsia"/>
              </w:rPr>
              <w:t>荣成荣</w:t>
            </w:r>
            <w:proofErr w:type="gramStart"/>
            <w:r>
              <w:rPr>
                <w:rFonts w:hint="eastAsia"/>
              </w:rPr>
              <w:t>研</w:t>
            </w:r>
            <w:proofErr w:type="gramEnd"/>
            <w:r>
              <w:rPr>
                <w:rFonts w:hint="eastAsia"/>
              </w:rPr>
              <w:t>食品有限公司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73E9A50C" w14:textId="77777777" w:rsidR="004F4E04" w:rsidRDefault="004F4E04" w:rsidP="00E9770F">
            <w:r>
              <w:rPr>
                <w:rFonts w:hint="eastAsia"/>
              </w:rPr>
              <w:t>鱿鱼、劳务费、材料款</w:t>
            </w:r>
          </w:p>
        </w:tc>
        <w:tc>
          <w:tcPr>
            <w:tcW w:w="653" w:type="pct"/>
            <w:tcBorders>
              <w:top w:val="single" w:sz="4" w:space="0" w:color="auto"/>
              <w:left w:val="single" w:sz="4" w:space="0" w:color="auto"/>
              <w:right w:val="single" w:sz="4" w:space="0" w:color="auto"/>
            </w:tcBorders>
            <w:vAlign w:val="center"/>
          </w:tcPr>
          <w:p w14:paraId="656DA6C8" w14:textId="627132AA" w:rsidR="004F4E04" w:rsidRDefault="00655204" w:rsidP="004F4E04">
            <w:pPr>
              <w:jc w:val="center"/>
            </w:pPr>
            <w:r>
              <w:t>390,647.66</w:t>
            </w:r>
          </w:p>
        </w:tc>
        <w:tc>
          <w:tcPr>
            <w:tcW w:w="499" w:type="pct"/>
            <w:tcBorders>
              <w:top w:val="single" w:sz="4" w:space="0" w:color="auto"/>
              <w:left w:val="single" w:sz="4" w:space="0" w:color="auto"/>
              <w:right w:val="single" w:sz="4" w:space="0" w:color="auto"/>
            </w:tcBorders>
            <w:vAlign w:val="center"/>
          </w:tcPr>
          <w:p w14:paraId="3AA43660"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48C6D40C"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0EC19BAA" w14:textId="31994150" w:rsidR="004F4E04" w:rsidRDefault="004F4E04" w:rsidP="004F4E04">
            <w:pPr>
              <w:jc w:val="right"/>
            </w:pPr>
            <w:r>
              <w:t>35,431.43</w:t>
            </w:r>
          </w:p>
        </w:tc>
      </w:tr>
      <w:tr w:rsidR="004F4E04" w14:paraId="7FC6B1B7"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503B9721" w14:textId="77777777" w:rsidR="004F4E04" w:rsidRDefault="004F4E04" w:rsidP="00E9770F">
            <w:r>
              <w:rPr>
                <w:rFonts w:hint="eastAsia"/>
              </w:rPr>
              <w:t>山东惠民好当家食品有限公司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19219F43" w14:textId="77777777" w:rsidR="004F4E04" w:rsidRDefault="004F4E04" w:rsidP="00E9770F">
            <w:r>
              <w:rPr>
                <w:rFonts w:hint="eastAsia"/>
              </w:rPr>
              <w:t>蔬菜</w:t>
            </w:r>
          </w:p>
        </w:tc>
        <w:tc>
          <w:tcPr>
            <w:tcW w:w="653" w:type="pct"/>
            <w:tcBorders>
              <w:top w:val="single" w:sz="4" w:space="0" w:color="auto"/>
              <w:left w:val="single" w:sz="4" w:space="0" w:color="auto"/>
              <w:right w:val="single" w:sz="4" w:space="0" w:color="auto"/>
            </w:tcBorders>
            <w:vAlign w:val="center"/>
          </w:tcPr>
          <w:p w14:paraId="39E791C0" w14:textId="24CF8EC3" w:rsidR="004F4E04" w:rsidRDefault="00655204" w:rsidP="004F4E04">
            <w:pPr>
              <w:jc w:val="center"/>
            </w:pPr>
            <w:r>
              <w:t>329,065.19</w:t>
            </w:r>
          </w:p>
        </w:tc>
        <w:tc>
          <w:tcPr>
            <w:tcW w:w="499" w:type="pct"/>
            <w:tcBorders>
              <w:top w:val="single" w:sz="4" w:space="0" w:color="auto"/>
              <w:left w:val="single" w:sz="4" w:space="0" w:color="auto"/>
              <w:right w:val="single" w:sz="4" w:space="0" w:color="auto"/>
            </w:tcBorders>
            <w:vAlign w:val="center"/>
          </w:tcPr>
          <w:p w14:paraId="03CF4660"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41CB7943"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35F7D582" w14:textId="77777777" w:rsidR="004F4E04" w:rsidRDefault="004F4E04" w:rsidP="004F4E04">
            <w:pPr>
              <w:jc w:val="right"/>
            </w:pPr>
          </w:p>
        </w:tc>
      </w:tr>
      <w:tr w:rsidR="004F4E04" w14:paraId="63EDDB3E"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497E8CD7" w14:textId="77777777" w:rsidR="004F4E04" w:rsidRDefault="004F4E04" w:rsidP="00E9770F">
            <w:r>
              <w:rPr>
                <w:rFonts w:hint="eastAsia"/>
              </w:rPr>
              <w:t>荣成市好当家物业服务有限公司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16EDFF68" w14:textId="77777777" w:rsidR="004F4E04" w:rsidRDefault="004F4E04" w:rsidP="00E9770F">
            <w:r>
              <w:rPr>
                <w:rFonts w:hint="eastAsia"/>
              </w:rPr>
              <w:t>物业服务费</w:t>
            </w:r>
          </w:p>
        </w:tc>
        <w:tc>
          <w:tcPr>
            <w:tcW w:w="653" w:type="pct"/>
            <w:tcBorders>
              <w:top w:val="single" w:sz="4" w:space="0" w:color="auto"/>
              <w:left w:val="single" w:sz="4" w:space="0" w:color="auto"/>
              <w:right w:val="single" w:sz="4" w:space="0" w:color="auto"/>
            </w:tcBorders>
            <w:vAlign w:val="center"/>
          </w:tcPr>
          <w:p w14:paraId="436BF074" w14:textId="21527C44" w:rsidR="004F4E04" w:rsidRDefault="004F4E04" w:rsidP="004F4E04">
            <w:pPr>
              <w:jc w:val="center"/>
            </w:pPr>
          </w:p>
        </w:tc>
        <w:tc>
          <w:tcPr>
            <w:tcW w:w="499" w:type="pct"/>
            <w:tcBorders>
              <w:top w:val="single" w:sz="4" w:space="0" w:color="auto"/>
              <w:left w:val="single" w:sz="4" w:space="0" w:color="auto"/>
              <w:right w:val="single" w:sz="4" w:space="0" w:color="auto"/>
            </w:tcBorders>
            <w:vAlign w:val="center"/>
          </w:tcPr>
          <w:p w14:paraId="1EF46A69"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21A2F093"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02F3F440" w14:textId="4970EF3A" w:rsidR="004F4E04" w:rsidRDefault="004F4E04" w:rsidP="004F4E04">
            <w:pPr>
              <w:jc w:val="right"/>
            </w:pPr>
            <w:r>
              <w:t>102,000.00</w:t>
            </w:r>
          </w:p>
        </w:tc>
      </w:tr>
      <w:tr w:rsidR="004F4E04" w14:paraId="0BD9F0BC"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684DE375" w14:textId="77777777" w:rsidR="004F4E04" w:rsidRDefault="004F4E04" w:rsidP="00E9770F">
            <w:r>
              <w:rPr>
                <w:rFonts w:hint="eastAsia"/>
              </w:rPr>
              <w:t>荣成</w:t>
            </w:r>
            <w:proofErr w:type="gramStart"/>
            <w:r>
              <w:rPr>
                <w:rFonts w:hint="eastAsia"/>
              </w:rPr>
              <w:t>源运水产</w:t>
            </w:r>
            <w:proofErr w:type="gramEnd"/>
            <w:r>
              <w:rPr>
                <w:rFonts w:hint="eastAsia"/>
              </w:rPr>
              <w:t>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0F1BE928" w14:textId="77777777" w:rsidR="004F4E04" w:rsidRDefault="004F4E04" w:rsidP="00E9770F">
            <w:r>
              <w:rPr>
                <w:rFonts w:hint="eastAsia"/>
              </w:rPr>
              <w:t>鱿鱼、劳务费、材料款</w:t>
            </w:r>
          </w:p>
        </w:tc>
        <w:tc>
          <w:tcPr>
            <w:tcW w:w="653" w:type="pct"/>
            <w:tcBorders>
              <w:top w:val="single" w:sz="4" w:space="0" w:color="auto"/>
              <w:left w:val="single" w:sz="4" w:space="0" w:color="auto"/>
              <w:right w:val="single" w:sz="4" w:space="0" w:color="auto"/>
            </w:tcBorders>
            <w:vAlign w:val="center"/>
          </w:tcPr>
          <w:p w14:paraId="3CCC5B5A" w14:textId="7476109F" w:rsidR="004F4E04" w:rsidRDefault="004F4E04" w:rsidP="004F4E04">
            <w:pPr>
              <w:jc w:val="center"/>
            </w:pPr>
          </w:p>
        </w:tc>
        <w:tc>
          <w:tcPr>
            <w:tcW w:w="499" w:type="pct"/>
            <w:tcBorders>
              <w:top w:val="single" w:sz="4" w:space="0" w:color="auto"/>
              <w:left w:val="single" w:sz="4" w:space="0" w:color="auto"/>
              <w:right w:val="single" w:sz="4" w:space="0" w:color="auto"/>
            </w:tcBorders>
            <w:vAlign w:val="center"/>
          </w:tcPr>
          <w:p w14:paraId="06D971E7"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5EF3551A"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3814AA67" w14:textId="5FB515B2" w:rsidR="004F4E04" w:rsidRDefault="004F4E04" w:rsidP="004F4E04">
            <w:pPr>
              <w:jc w:val="right"/>
            </w:pPr>
            <w:r>
              <w:t>98,313.13</w:t>
            </w:r>
          </w:p>
        </w:tc>
      </w:tr>
      <w:tr w:rsidR="004F4E04" w14:paraId="039F590C"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42F5226E" w14:textId="77777777" w:rsidR="004F4E04" w:rsidRDefault="004F4E04" w:rsidP="00E9770F">
            <w:r>
              <w:rPr>
                <w:rFonts w:hint="eastAsia"/>
              </w:rPr>
              <w:t>威海好当家调味品有限公司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5136B066" w14:textId="77777777" w:rsidR="004F4E04" w:rsidRDefault="004F4E04" w:rsidP="00E9770F">
            <w:r>
              <w:rPr>
                <w:rFonts w:hint="eastAsia"/>
              </w:rPr>
              <w:t>酱油</w:t>
            </w:r>
          </w:p>
        </w:tc>
        <w:tc>
          <w:tcPr>
            <w:tcW w:w="653" w:type="pct"/>
            <w:tcBorders>
              <w:top w:val="single" w:sz="4" w:space="0" w:color="auto"/>
              <w:left w:val="single" w:sz="4" w:space="0" w:color="auto"/>
              <w:right w:val="single" w:sz="4" w:space="0" w:color="auto"/>
            </w:tcBorders>
            <w:vAlign w:val="center"/>
          </w:tcPr>
          <w:p w14:paraId="3A1A1C1C" w14:textId="57529372" w:rsidR="004F4E04" w:rsidRDefault="00655204" w:rsidP="004F4E04">
            <w:pPr>
              <w:jc w:val="center"/>
            </w:pPr>
            <w:r>
              <w:t>163,486.03</w:t>
            </w:r>
          </w:p>
        </w:tc>
        <w:tc>
          <w:tcPr>
            <w:tcW w:w="499" w:type="pct"/>
            <w:tcBorders>
              <w:top w:val="single" w:sz="4" w:space="0" w:color="auto"/>
              <w:left w:val="single" w:sz="4" w:space="0" w:color="auto"/>
              <w:right w:val="single" w:sz="4" w:space="0" w:color="auto"/>
            </w:tcBorders>
            <w:vAlign w:val="center"/>
          </w:tcPr>
          <w:p w14:paraId="16B53CF6"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41F0543A"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3BDC0B03" w14:textId="1D264809" w:rsidR="004F4E04" w:rsidRDefault="004F4E04" w:rsidP="004F4E04">
            <w:pPr>
              <w:jc w:val="right"/>
            </w:pPr>
            <w:r>
              <w:t>218,812.88</w:t>
            </w:r>
          </w:p>
        </w:tc>
      </w:tr>
      <w:tr w:rsidR="004F4E04" w14:paraId="36791F6B"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1327C481" w14:textId="77777777" w:rsidR="004F4E04" w:rsidRDefault="004F4E04" w:rsidP="00E9770F">
            <w:r>
              <w:rPr>
                <w:rFonts w:hint="eastAsia"/>
              </w:rPr>
              <w:t>荣成好当家工程建设有限公司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77AA439B" w14:textId="77777777" w:rsidR="004F4E04" w:rsidRDefault="004F4E04" w:rsidP="00E9770F">
            <w:r>
              <w:rPr>
                <w:rFonts w:hint="eastAsia"/>
              </w:rPr>
              <w:t>劳务费、工程款</w:t>
            </w:r>
          </w:p>
        </w:tc>
        <w:tc>
          <w:tcPr>
            <w:tcW w:w="653" w:type="pct"/>
            <w:tcBorders>
              <w:top w:val="single" w:sz="4" w:space="0" w:color="auto"/>
              <w:left w:val="single" w:sz="4" w:space="0" w:color="auto"/>
              <w:right w:val="single" w:sz="4" w:space="0" w:color="auto"/>
            </w:tcBorders>
            <w:vAlign w:val="center"/>
          </w:tcPr>
          <w:p w14:paraId="59F07ABB" w14:textId="3AAF9CED" w:rsidR="004F4E04" w:rsidRDefault="00655204" w:rsidP="004F4E04">
            <w:pPr>
              <w:jc w:val="center"/>
            </w:pPr>
            <w:r>
              <w:t>4,783,328.00</w:t>
            </w:r>
          </w:p>
        </w:tc>
        <w:tc>
          <w:tcPr>
            <w:tcW w:w="499" w:type="pct"/>
            <w:tcBorders>
              <w:top w:val="single" w:sz="4" w:space="0" w:color="auto"/>
              <w:left w:val="single" w:sz="4" w:space="0" w:color="auto"/>
              <w:right w:val="single" w:sz="4" w:space="0" w:color="auto"/>
            </w:tcBorders>
            <w:vAlign w:val="center"/>
          </w:tcPr>
          <w:p w14:paraId="79A147A6"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3B46A4D7"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202E978F" w14:textId="235A326E" w:rsidR="004F4E04" w:rsidRDefault="004F4E04" w:rsidP="004F4E04">
            <w:pPr>
              <w:jc w:val="right"/>
            </w:pPr>
          </w:p>
        </w:tc>
      </w:tr>
      <w:tr w:rsidR="004F4E04" w14:paraId="40DAF870"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5FB716DF" w14:textId="77777777" w:rsidR="004F4E04" w:rsidRDefault="004F4E04" w:rsidP="00E9770F">
            <w:r>
              <w:rPr>
                <w:rFonts w:hint="eastAsia"/>
              </w:rPr>
              <w:t>荣成兴盛房地产开发有限公司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0DF56266" w14:textId="77777777" w:rsidR="004F4E04" w:rsidRDefault="004F4E04" w:rsidP="00E9770F">
            <w:r>
              <w:rPr>
                <w:rFonts w:hint="eastAsia"/>
              </w:rPr>
              <w:t>劳务费、工程款</w:t>
            </w:r>
          </w:p>
        </w:tc>
        <w:tc>
          <w:tcPr>
            <w:tcW w:w="653" w:type="pct"/>
            <w:tcBorders>
              <w:top w:val="single" w:sz="4" w:space="0" w:color="auto"/>
              <w:left w:val="single" w:sz="4" w:space="0" w:color="auto"/>
              <w:right w:val="single" w:sz="4" w:space="0" w:color="auto"/>
            </w:tcBorders>
            <w:vAlign w:val="center"/>
          </w:tcPr>
          <w:p w14:paraId="19CCA06C" w14:textId="762B31B8" w:rsidR="004F4E04" w:rsidRDefault="004F4E04" w:rsidP="004F4E04">
            <w:pPr>
              <w:jc w:val="center"/>
            </w:pPr>
          </w:p>
        </w:tc>
        <w:tc>
          <w:tcPr>
            <w:tcW w:w="499" w:type="pct"/>
            <w:tcBorders>
              <w:top w:val="single" w:sz="4" w:space="0" w:color="auto"/>
              <w:left w:val="single" w:sz="4" w:space="0" w:color="auto"/>
              <w:right w:val="single" w:sz="4" w:space="0" w:color="auto"/>
            </w:tcBorders>
            <w:vAlign w:val="center"/>
          </w:tcPr>
          <w:p w14:paraId="5A332001"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765FBF38"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5237C705" w14:textId="28C999D4" w:rsidR="004F4E04" w:rsidRDefault="004F4E04" w:rsidP="004F4E04">
            <w:pPr>
              <w:jc w:val="right"/>
            </w:pPr>
            <w:r>
              <w:t>1,000.00</w:t>
            </w:r>
          </w:p>
        </w:tc>
      </w:tr>
      <w:tr w:rsidR="004F4E04" w14:paraId="5C9F1AE3" w14:textId="77777777" w:rsidTr="00655204">
        <w:trPr>
          <w:cantSplit/>
          <w:trHeight w:val="295"/>
          <w:jc w:val="center"/>
        </w:trPr>
        <w:tc>
          <w:tcPr>
            <w:tcW w:w="1475" w:type="pct"/>
            <w:tcBorders>
              <w:top w:val="single" w:sz="4" w:space="0" w:color="auto"/>
              <w:left w:val="single" w:sz="4" w:space="0" w:color="auto"/>
              <w:bottom w:val="single" w:sz="4" w:space="0" w:color="auto"/>
              <w:right w:val="single" w:sz="4" w:space="0" w:color="auto"/>
            </w:tcBorders>
            <w:vAlign w:val="center"/>
          </w:tcPr>
          <w:p w14:paraId="2B79B090" w14:textId="77777777" w:rsidR="004F4E04" w:rsidRDefault="004F4E04" w:rsidP="00E9770F">
            <w:r>
              <w:rPr>
                <w:rFonts w:hint="eastAsia"/>
              </w:rPr>
              <w:t>宜丰县物宝矿业有限公司</w:t>
            </w:r>
          </w:p>
        </w:tc>
        <w:tc>
          <w:tcPr>
            <w:tcW w:w="1114" w:type="pct"/>
            <w:tcBorders>
              <w:top w:val="single" w:sz="4" w:space="0" w:color="auto"/>
              <w:left w:val="single" w:sz="4" w:space="0" w:color="auto"/>
              <w:bottom w:val="single" w:sz="4" w:space="0" w:color="auto"/>
              <w:right w:val="single" w:sz="4" w:space="0" w:color="auto"/>
            </w:tcBorders>
            <w:vAlign w:val="center"/>
          </w:tcPr>
          <w:p w14:paraId="76774FEA" w14:textId="26E99F07" w:rsidR="004F4E04" w:rsidRDefault="00655204" w:rsidP="00E9770F">
            <w:r>
              <w:rPr>
                <w:rFonts w:hint="eastAsia"/>
              </w:rPr>
              <w:t>保健品</w:t>
            </w:r>
          </w:p>
        </w:tc>
        <w:tc>
          <w:tcPr>
            <w:tcW w:w="653" w:type="pct"/>
            <w:tcBorders>
              <w:top w:val="single" w:sz="4" w:space="0" w:color="auto"/>
              <w:left w:val="single" w:sz="4" w:space="0" w:color="auto"/>
              <w:right w:val="single" w:sz="4" w:space="0" w:color="auto"/>
            </w:tcBorders>
            <w:vAlign w:val="center"/>
          </w:tcPr>
          <w:p w14:paraId="5A41A869" w14:textId="721F643D" w:rsidR="004F4E04" w:rsidRDefault="004F4E04" w:rsidP="004F4E04">
            <w:pPr>
              <w:jc w:val="center"/>
            </w:pPr>
          </w:p>
        </w:tc>
        <w:tc>
          <w:tcPr>
            <w:tcW w:w="499" w:type="pct"/>
            <w:tcBorders>
              <w:top w:val="single" w:sz="4" w:space="0" w:color="auto"/>
              <w:left w:val="single" w:sz="4" w:space="0" w:color="auto"/>
              <w:right w:val="single" w:sz="4" w:space="0" w:color="auto"/>
            </w:tcBorders>
            <w:vAlign w:val="center"/>
          </w:tcPr>
          <w:p w14:paraId="23E6AD45" w14:textId="77777777" w:rsidR="004F4E04" w:rsidRDefault="004F4E04" w:rsidP="004F4E04">
            <w:pPr>
              <w:jc w:val="center"/>
            </w:pPr>
          </w:p>
        </w:tc>
        <w:tc>
          <w:tcPr>
            <w:tcW w:w="501" w:type="pct"/>
            <w:tcBorders>
              <w:top w:val="single" w:sz="4" w:space="0" w:color="auto"/>
              <w:left w:val="single" w:sz="4" w:space="0" w:color="auto"/>
              <w:right w:val="single" w:sz="4" w:space="0" w:color="auto"/>
            </w:tcBorders>
            <w:vAlign w:val="center"/>
          </w:tcPr>
          <w:p w14:paraId="639203D6" w14:textId="77777777" w:rsidR="004F4E04" w:rsidRPr="003E544B" w:rsidRDefault="004F4E04" w:rsidP="004F4E04">
            <w:pPr>
              <w:jc w:val="center"/>
            </w:pPr>
          </w:p>
        </w:tc>
        <w:tc>
          <w:tcPr>
            <w:tcW w:w="758" w:type="pct"/>
            <w:tcBorders>
              <w:top w:val="single" w:sz="4" w:space="0" w:color="auto"/>
              <w:left w:val="single" w:sz="4" w:space="0" w:color="auto"/>
              <w:right w:val="single" w:sz="4" w:space="0" w:color="auto"/>
            </w:tcBorders>
            <w:vAlign w:val="center"/>
          </w:tcPr>
          <w:p w14:paraId="73AA056D" w14:textId="30C5C1B4" w:rsidR="004F4E04" w:rsidRDefault="004F4E04" w:rsidP="004F4E04">
            <w:pPr>
              <w:jc w:val="right"/>
            </w:pPr>
            <w:r>
              <w:t>71,064.00</w:t>
            </w:r>
          </w:p>
        </w:tc>
      </w:tr>
    </w:tbl>
    <w:p w14:paraId="5ED74CB5" w14:textId="77777777" w:rsidR="003E544B" w:rsidRDefault="003E544B"/>
    <w:p w14:paraId="0FE3D865" w14:textId="77777777" w:rsidR="00DE3432" w:rsidRDefault="00A87294">
      <w:pPr>
        <w:ind w:rightChars="-369" w:right="-775"/>
        <w:rPr>
          <w:color w:val="000000" w:themeColor="text1"/>
        </w:rPr>
      </w:pPr>
      <w:r>
        <w:rPr>
          <w:rFonts w:hint="eastAsia"/>
          <w:color w:val="000000" w:themeColor="text1"/>
        </w:rPr>
        <w:t>出售商品</w:t>
      </w:r>
      <w:r>
        <w:rPr>
          <w:rFonts w:hint="eastAsia"/>
          <w:color w:val="000000" w:themeColor="text1"/>
        </w:rPr>
        <w:t>/</w:t>
      </w:r>
      <w:r>
        <w:rPr>
          <w:rFonts w:hint="eastAsia"/>
          <w:color w:val="000000" w:themeColor="text1"/>
        </w:rPr>
        <w:t>提供劳务情况表</w:t>
      </w:r>
    </w:p>
    <w:sdt>
      <w:sdtPr>
        <w:rPr>
          <w:color w:val="000000" w:themeColor="text1"/>
        </w:rPr>
        <w:alias w:val="是否适用：出售商品或提供劳务情况表[双击切换]"/>
        <w:tag w:val="_GBC_18ae630e2f3641959d3a9fc1a3f3ccf3"/>
        <w:id w:val="-1428797035"/>
        <w:placeholder>
          <w:docPart w:val="GBC22222222222222222222222222222"/>
        </w:placeholder>
      </w:sdtPr>
      <w:sdtContent>
        <w:p w14:paraId="32F14BD8" w14:textId="77777777" w:rsidR="00DE3432" w:rsidRDefault="00A87294">
          <w:pPr>
            <w:ind w:rightChars="-369" w:right="-77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DF77D4D" w14:textId="77777777" w:rsidR="00DE3432" w:rsidRDefault="00A87294">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10010112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出售商品提供劳务情况表"/>
          <w:tag w:val="_GBC_d298f57687684d2eafef1d8c13d51722"/>
          <w:id w:val="-4603430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pPr w:leftFromText="180" w:rightFromText="180" w:vertAnchor="text" w:tblpXSpec="center" w:tblpY="1"/>
        <w:tblOverlap w:val="never"/>
        <w:tblW w:w="6170"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658"/>
        <w:gridCol w:w="3260"/>
        <w:gridCol w:w="1847"/>
        <w:gridCol w:w="2123"/>
      </w:tblGrid>
      <w:tr w:rsidR="00FB4DC7" w14:paraId="3452F610" w14:textId="77777777" w:rsidTr="00106696">
        <w:trPr>
          <w:cantSplit/>
          <w:trHeight w:val="273"/>
          <w:jc w:val="center"/>
        </w:trPr>
        <w:sdt>
          <w:sdtPr>
            <w:tag w:val="_PLD_70510986aab647e99b00ba57c32e64cd"/>
            <w:id w:val="195980983"/>
          </w:sdtPr>
          <w:sdtContent>
            <w:tc>
              <w:tcPr>
                <w:tcW w:w="1680" w:type="pct"/>
                <w:tcBorders>
                  <w:top w:val="single" w:sz="4" w:space="0" w:color="auto"/>
                  <w:left w:val="single" w:sz="4" w:space="0" w:color="auto"/>
                  <w:bottom w:val="single" w:sz="4" w:space="0" w:color="auto"/>
                  <w:right w:val="single" w:sz="4" w:space="0" w:color="auto"/>
                </w:tcBorders>
                <w:vAlign w:val="center"/>
              </w:tcPr>
              <w:p w14:paraId="4A8ED906" w14:textId="77777777" w:rsidR="00DE3432" w:rsidRDefault="00A87294" w:rsidP="00526D2F">
                <w:pPr>
                  <w:jc w:val="center"/>
                  <w:rPr>
                    <w:rFonts w:cs="Cambria"/>
                    <w:color w:val="000000" w:themeColor="text1"/>
                  </w:rPr>
                </w:pPr>
                <w:r>
                  <w:rPr>
                    <w:rFonts w:cs="Cambria" w:hint="eastAsia"/>
                    <w:color w:val="000000" w:themeColor="text1"/>
                  </w:rPr>
                  <w:t>关联方</w:t>
                </w:r>
              </w:p>
            </w:tc>
          </w:sdtContent>
        </w:sdt>
        <w:sdt>
          <w:sdtPr>
            <w:tag w:val="_PLD_66da90262f3d401c8151235b4c6f5e93"/>
            <w:id w:val="-1358047524"/>
          </w:sdtPr>
          <w:sdtContent>
            <w:tc>
              <w:tcPr>
                <w:tcW w:w="1497" w:type="pct"/>
                <w:tcBorders>
                  <w:top w:val="single" w:sz="4" w:space="0" w:color="auto"/>
                  <w:left w:val="single" w:sz="4" w:space="0" w:color="auto"/>
                  <w:bottom w:val="single" w:sz="4" w:space="0" w:color="auto"/>
                  <w:right w:val="single" w:sz="4" w:space="0" w:color="auto"/>
                </w:tcBorders>
                <w:vAlign w:val="center"/>
              </w:tcPr>
              <w:p w14:paraId="6528A44D" w14:textId="77777777" w:rsidR="00DE3432" w:rsidRDefault="00A87294" w:rsidP="00526D2F">
                <w:pPr>
                  <w:jc w:val="center"/>
                  <w:rPr>
                    <w:rFonts w:cs="Cambria"/>
                    <w:color w:val="000000" w:themeColor="text1"/>
                  </w:rPr>
                </w:pPr>
                <w:r>
                  <w:rPr>
                    <w:rFonts w:cs="Cambria" w:hint="eastAsia"/>
                    <w:color w:val="000000" w:themeColor="text1"/>
                  </w:rPr>
                  <w:t>关联交易内容</w:t>
                </w:r>
              </w:p>
            </w:tc>
          </w:sdtContent>
        </w:sdt>
        <w:sdt>
          <w:sdtPr>
            <w:tag w:val="_PLD_09c424bd80324eb49dafea569ce1931b"/>
            <w:id w:val="362644517"/>
          </w:sdtPr>
          <w:sdtContent>
            <w:tc>
              <w:tcPr>
                <w:tcW w:w="848" w:type="pct"/>
                <w:tcBorders>
                  <w:top w:val="single" w:sz="4" w:space="0" w:color="auto"/>
                  <w:left w:val="single" w:sz="4" w:space="0" w:color="auto"/>
                  <w:right w:val="single" w:sz="4" w:space="0" w:color="auto"/>
                </w:tcBorders>
                <w:vAlign w:val="center"/>
              </w:tcPr>
              <w:p w14:paraId="6334181B" w14:textId="77777777" w:rsidR="00DE3432" w:rsidRDefault="00A87294" w:rsidP="00526D2F">
                <w:pPr>
                  <w:jc w:val="center"/>
                  <w:rPr>
                    <w:rFonts w:cs="Cambria"/>
                    <w:color w:val="000000" w:themeColor="text1"/>
                  </w:rPr>
                </w:pPr>
                <w:r>
                  <w:rPr>
                    <w:rFonts w:cs="Cambria" w:hint="eastAsia"/>
                    <w:color w:val="000000" w:themeColor="text1"/>
                  </w:rPr>
                  <w:t>本期发生额</w:t>
                </w:r>
              </w:p>
            </w:tc>
          </w:sdtContent>
        </w:sdt>
        <w:sdt>
          <w:sdtPr>
            <w:tag w:val="_PLD_fd0f9e0691744db49d5ceaf95d42197c"/>
            <w:id w:val="-384183646"/>
          </w:sdtPr>
          <w:sdtContent>
            <w:tc>
              <w:tcPr>
                <w:tcW w:w="975" w:type="pct"/>
                <w:tcBorders>
                  <w:top w:val="single" w:sz="4" w:space="0" w:color="auto"/>
                  <w:left w:val="single" w:sz="4" w:space="0" w:color="auto"/>
                  <w:right w:val="single" w:sz="4" w:space="0" w:color="auto"/>
                </w:tcBorders>
                <w:vAlign w:val="center"/>
              </w:tcPr>
              <w:p w14:paraId="608DA07E" w14:textId="77777777" w:rsidR="00DE3432" w:rsidRDefault="00A87294" w:rsidP="00526D2F">
                <w:pPr>
                  <w:jc w:val="center"/>
                  <w:rPr>
                    <w:rFonts w:cs="Cambria"/>
                    <w:color w:val="000000" w:themeColor="text1"/>
                  </w:rPr>
                </w:pPr>
                <w:r>
                  <w:rPr>
                    <w:rFonts w:cs="Cambria" w:hint="eastAsia"/>
                    <w:color w:val="000000" w:themeColor="text1"/>
                  </w:rPr>
                  <w:t>上期发生额</w:t>
                </w:r>
              </w:p>
            </w:tc>
          </w:sdtContent>
        </w:sdt>
      </w:tr>
      <w:tr w:rsidR="00FB4DC7" w14:paraId="5FC6F2FC"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22B38FDF" w14:textId="77777777" w:rsidR="00FB4DC7" w:rsidRDefault="00FB4DC7" w:rsidP="00526D2F">
            <w:r>
              <w:rPr>
                <w:rFonts w:hint="eastAsia"/>
              </w:rPr>
              <w:t>荣成荣安建筑工程有限公司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DA3203F" w14:textId="77777777" w:rsidR="00FB4DC7" w:rsidRDefault="00FB4DC7" w:rsidP="00526D2F">
            <w:r>
              <w:rPr>
                <w:rFonts w:hint="eastAsia"/>
              </w:rPr>
              <w:t>检测费、鸡蛋、大豆油、色拉油、五花肉、低值易耗品</w:t>
            </w:r>
          </w:p>
        </w:tc>
        <w:tc>
          <w:tcPr>
            <w:tcW w:w="848" w:type="pct"/>
            <w:tcBorders>
              <w:top w:val="single" w:sz="4" w:space="0" w:color="auto"/>
              <w:left w:val="single" w:sz="4" w:space="0" w:color="auto"/>
              <w:bottom w:val="single" w:sz="4" w:space="0" w:color="auto"/>
              <w:right w:val="single" w:sz="4" w:space="0" w:color="auto"/>
            </w:tcBorders>
            <w:vAlign w:val="center"/>
          </w:tcPr>
          <w:p w14:paraId="5619009B" w14:textId="792316E1" w:rsidR="00FB4DC7" w:rsidRDefault="00FB4DC7" w:rsidP="00526D2F">
            <w:pPr>
              <w:jc w:val="right"/>
            </w:pPr>
          </w:p>
        </w:tc>
        <w:tc>
          <w:tcPr>
            <w:tcW w:w="975" w:type="pct"/>
            <w:tcBorders>
              <w:top w:val="single" w:sz="4" w:space="0" w:color="auto"/>
              <w:left w:val="single" w:sz="4" w:space="0" w:color="auto"/>
              <w:bottom w:val="single" w:sz="4" w:space="0" w:color="auto"/>
              <w:right w:val="single" w:sz="4" w:space="0" w:color="auto"/>
            </w:tcBorders>
            <w:vAlign w:val="center"/>
          </w:tcPr>
          <w:p w14:paraId="18390D7B" w14:textId="32D786D6" w:rsidR="00FB4DC7" w:rsidRDefault="00FB4DC7" w:rsidP="00526D2F">
            <w:pPr>
              <w:jc w:val="right"/>
            </w:pPr>
            <w:r>
              <w:t>5,420.49</w:t>
            </w:r>
          </w:p>
        </w:tc>
      </w:tr>
      <w:tr w:rsidR="00FB4DC7" w14:paraId="4D927C1A"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6E649C70" w14:textId="77777777" w:rsidR="00FB4DC7" w:rsidRDefault="00FB4DC7" w:rsidP="00526D2F">
            <w:r>
              <w:rPr>
                <w:rFonts w:hint="eastAsia"/>
              </w:rPr>
              <w:t>好当家集团有限公司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4D26E4C" w14:textId="77777777" w:rsidR="00FB4DC7" w:rsidRDefault="00FB4DC7" w:rsidP="00526D2F">
            <w:r>
              <w:rPr>
                <w:rFonts w:hint="eastAsia"/>
              </w:rPr>
              <w:t>火腿、色拉油、大豆油、保健品、鱼碎肉、海产品、香油、鸡蛋、检测费</w:t>
            </w:r>
          </w:p>
        </w:tc>
        <w:tc>
          <w:tcPr>
            <w:tcW w:w="848" w:type="pct"/>
            <w:tcBorders>
              <w:top w:val="single" w:sz="4" w:space="0" w:color="auto"/>
              <w:left w:val="single" w:sz="4" w:space="0" w:color="auto"/>
              <w:bottom w:val="single" w:sz="4" w:space="0" w:color="auto"/>
              <w:right w:val="single" w:sz="4" w:space="0" w:color="auto"/>
            </w:tcBorders>
            <w:vAlign w:val="center"/>
          </w:tcPr>
          <w:p w14:paraId="37DE2BF5" w14:textId="32B88E25" w:rsidR="00FB4DC7" w:rsidRDefault="0056678B" w:rsidP="00526D2F">
            <w:pPr>
              <w:jc w:val="right"/>
            </w:pPr>
            <w:r>
              <w:t>776,964.55</w:t>
            </w:r>
          </w:p>
        </w:tc>
        <w:tc>
          <w:tcPr>
            <w:tcW w:w="975" w:type="pct"/>
            <w:tcBorders>
              <w:top w:val="single" w:sz="4" w:space="0" w:color="auto"/>
              <w:left w:val="single" w:sz="4" w:space="0" w:color="auto"/>
              <w:bottom w:val="single" w:sz="4" w:space="0" w:color="auto"/>
              <w:right w:val="single" w:sz="4" w:space="0" w:color="auto"/>
            </w:tcBorders>
            <w:vAlign w:val="center"/>
            <w:hideMark/>
          </w:tcPr>
          <w:p w14:paraId="61492161" w14:textId="03E10681" w:rsidR="00FB4DC7" w:rsidRDefault="00FB4DC7" w:rsidP="00526D2F">
            <w:pPr>
              <w:jc w:val="right"/>
            </w:pPr>
            <w:r>
              <w:t>407,534.31</w:t>
            </w:r>
          </w:p>
        </w:tc>
      </w:tr>
      <w:tr w:rsidR="00FB4DC7" w14:paraId="53711645"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07AFC093" w14:textId="77777777" w:rsidR="00FB4DC7" w:rsidRDefault="00FB4DC7" w:rsidP="00526D2F">
            <w:r>
              <w:rPr>
                <w:rFonts w:hint="eastAsia"/>
              </w:rPr>
              <w:t>荣成荣</w:t>
            </w:r>
            <w:proofErr w:type="gramStart"/>
            <w:r>
              <w:rPr>
                <w:rFonts w:hint="eastAsia"/>
              </w:rPr>
              <w:t>研</w:t>
            </w:r>
            <w:proofErr w:type="gramEnd"/>
            <w:r>
              <w:rPr>
                <w:rFonts w:hint="eastAsia"/>
              </w:rPr>
              <w:t>食品有限公司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C7B73AE" w14:textId="77777777" w:rsidR="00FB4DC7" w:rsidRDefault="00FB4DC7" w:rsidP="00526D2F">
            <w:r>
              <w:rPr>
                <w:rFonts w:hint="eastAsia"/>
              </w:rPr>
              <w:t>海藻糖、检测费、鸡蛋、大豆油</w:t>
            </w:r>
          </w:p>
        </w:tc>
        <w:tc>
          <w:tcPr>
            <w:tcW w:w="848" w:type="pct"/>
            <w:tcBorders>
              <w:top w:val="single" w:sz="4" w:space="0" w:color="auto"/>
              <w:left w:val="single" w:sz="4" w:space="0" w:color="auto"/>
              <w:bottom w:val="single" w:sz="4" w:space="0" w:color="auto"/>
              <w:right w:val="single" w:sz="4" w:space="0" w:color="auto"/>
            </w:tcBorders>
            <w:vAlign w:val="center"/>
          </w:tcPr>
          <w:p w14:paraId="2711E7D4" w14:textId="140864E4" w:rsidR="00FB4DC7" w:rsidRDefault="0056678B" w:rsidP="00526D2F">
            <w:pPr>
              <w:jc w:val="right"/>
            </w:pPr>
            <w:r>
              <w:t>45,700.00</w:t>
            </w:r>
          </w:p>
        </w:tc>
        <w:tc>
          <w:tcPr>
            <w:tcW w:w="975" w:type="pct"/>
            <w:tcBorders>
              <w:top w:val="single" w:sz="4" w:space="0" w:color="auto"/>
              <w:left w:val="single" w:sz="4" w:space="0" w:color="auto"/>
              <w:bottom w:val="single" w:sz="4" w:space="0" w:color="auto"/>
              <w:right w:val="single" w:sz="4" w:space="0" w:color="auto"/>
            </w:tcBorders>
            <w:vAlign w:val="center"/>
            <w:hideMark/>
          </w:tcPr>
          <w:p w14:paraId="74F76F2D" w14:textId="7BD25F3A" w:rsidR="00FB4DC7" w:rsidRDefault="00FB4DC7" w:rsidP="00526D2F">
            <w:pPr>
              <w:jc w:val="right"/>
            </w:pPr>
            <w:r>
              <w:t>10,547.17</w:t>
            </w:r>
          </w:p>
        </w:tc>
      </w:tr>
      <w:tr w:rsidR="00FB4DC7" w14:paraId="3F2EE662"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347037E6" w14:textId="77777777" w:rsidR="00FB4DC7" w:rsidRDefault="00FB4DC7" w:rsidP="00526D2F">
            <w:r>
              <w:rPr>
                <w:rFonts w:hint="eastAsia"/>
              </w:rPr>
              <w:t>荣成</w:t>
            </w:r>
            <w:proofErr w:type="gramStart"/>
            <w:r>
              <w:rPr>
                <w:rFonts w:hint="eastAsia"/>
              </w:rPr>
              <w:t>加荣食品</w:t>
            </w:r>
            <w:proofErr w:type="gramEnd"/>
            <w:r>
              <w:rPr>
                <w:rFonts w:hint="eastAsia"/>
              </w:rPr>
              <w:t>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01D3C6F" w14:textId="77777777" w:rsidR="00FB4DC7" w:rsidRDefault="00FB4DC7" w:rsidP="00526D2F">
            <w:r>
              <w:rPr>
                <w:rFonts w:hint="eastAsia"/>
              </w:rPr>
              <w:t>鱿鱼、肉丸、酱油、设备、检测费、鸡蛋、大豆油、海鲜排、色拉油、海产品</w:t>
            </w:r>
          </w:p>
        </w:tc>
        <w:tc>
          <w:tcPr>
            <w:tcW w:w="848" w:type="pct"/>
            <w:tcBorders>
              <w:top w:val="single" w:sz="4" w:space="0" w:color="auto"/>
              <w:left w:val="single" w:sz="4" w:space="0" w:color="auto"/>
              <w:bottom w:val="single" w:sz="4" w:space="0" w:color="auto"/>
              <w:right w:val="single" w:sz="4" w:space="0" w:color="auto"/>
            </w:tcBorders>
            <w:vAlign w:val="center"/>
          </w:tcPr>
          <w:p w14:paraId="0CA44BEA" w14:textId="5B82017C" w:rsidR="00FB4DC7" w:rsidRDefault="0056678B" w:rsidP="00526D2F">
            <w:pPr>
              <w:jc w:val="right"/>
            </w:pPr>
            <w:r>
              <w:t>884,275.39</w:t>
            </w:r>
          </w:p>
        </w:tc>
        <w:tc>
          <w:tcPr>
            <w:tcW w:w="975" w:type="pct"/>
            <w:tcBorders>
              <w:top w:val="single" w:sz="4" w:space="0" w:color="auto"/>
              <w:left w:val="single" w:sz="4" w:space="0" w:color="auto"/>
              <w:bottom w:val="single" w:sz="4" w:space="0" w:color="auto"/>
              <w:right w:val="single" w:sz="4" w:space="0" w:color="auto"/>
            </w:tcBorders>
            <w:vAlign w:val="center"/>
          </w:tcPr>
          <w:p w14:paraId="1600FE77" w14:textId="128B7ED2" w:rsidR="00FB4DC7" w:rsidRDefault="00FB4DC7" w:rsidP="00526D2F">
            <w:pPr>
              <w:jc w:val="right"/>
            </w:pPr>
            <w:r>
              <w:t>740,835.43</w:t>
            </w:r>
          </w:p>
        </w:tc>
      </w:tr>
      <w:tr w:rsidR="00FB4DC7" w14:paraId="0DBED502"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05491E90" w14:textId="77777777" w:rsidR="00FB4DC7" w:rsidRDefault="00FB4DC7" w:rsidP="00526D2F">
            <w:r>
              <w:rPr>
                <w:rFonts w:hint="eastAsia"/>
              </w:rPr>
              <w:t>威海好当家天海湾水城旅游服务有限公司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1262F6F" w14:textId="77777777" w:rsidR="00FB4DC7" w:rsidRDefault="00FB4DC7" w:rsidP="00526D2F">
            <w:r>
              <w:rPr>
                <w:rFonts w:hint="eastAsia"/>
              </w:rPr>
              <w:t>火腿、鸡蛋、大豆油、色拉油、保健品</w:t>
            </w:r>
          </w:p>
        </w:tc>
        <w:tc>
          <w:tcPr>
            <w:tcW w:w="848" w:type="pct"/>
            <w:tcBorders>
              <w:top w:val="single" w:sz="4" w:space="0" w:color="auto"/>
              <w:left w:val="single" w:sz="4" w:space="0" w:color="auto"/>
              <w:bottom w:val="single" w:sz="4" w:space="0" w:color="auto"/>
              <w:right w:val="single" w:sz="4" w:space="0" w:color="auto"/>
            </w:tcBorders>
            <w:vAlign w:val="center"/>
          </w:tcPr>
          <w:p w14:paraId="10F6AD36" w14:textId="4F0C9513" w:rsidR="00FB4DC7" w:rsidRDefault="0056678B" w:rsidP="00526D2F">
            <w:pPr>
              <w:jc w:val="right"/>
            </w:pPr>
            <w:r>
              <w:t>231,526.73</w:t>
            </w:r>
          </w:p>
        </w:tc>
        <w:tc>
          <w:tcPr>
            <w:tcW w:w="975" w:type="pct"/>
            <w:tcBorders>
              <w:top w:val="single" w:sz="4" w:space="0" w:color="auto"/>
              <w:left w:val="single" w:sz="4" w:space="0" w:color="auto"/>
              <w:bottom w:val="single" w:sz="4" w:space="0" w:color="auto"/>
              <w:right w:val="single" w:sz="4" w:space="0" w:color="auto"/>
            </w:tcBorders>
            <w:vAlign w:val="center"/>
          </w:tcPr>
          <w:p w14:paraId="625FBC11" w14:textId="598832ED" w:rsidR="00FB4DC7" w:rsidRDefault="00FB4DC7" w:rsidP="00526D2F">
            <w:pPr>
              <w:jc w:val="right"/>
            </w:pPr>
            <w:r>
              <w:t>149,756.28</w:t>
            </w:r>
          </w:p>
        </w:tc>
      </w:tr>
      <w:tr w:rsidR="00FB4DC7" w14:paraId="36E89FE3"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6CFE78BA" w14:textId="77777777" w:rsidR="00FB4DC7" w:rsidRDefault="00FB4DC7" w:rsidP="00526D2F">
            <w:r>
              <w:rPr>
                <w:rFonts w:hint="eastAsia"/>
              </w:rPr>
              <w:t>荣成海盛纸业有限公司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96A70F3" w14:textId="77777777" w:rsidR="00FB4DC7" w:rsidRDefault="00FB4DC7" w:rsidP="00526D2F">
            <w:r>
              <w:rPr>
                <w:rFonts w:hint="eastAsia"/>
              </w:rPr>
              <w:t>废纸壳、检测费、鸡蛋、大豆油、色拉油、保健品</w:t>
            </w:r>
          </w:p>
        </w:tc>
        <w:tc>
          <w:tcPr>
            <w:tcW w:w="848" w:type="pct"/>
            <w:tcBorders>
              <w:top w:val="single" w:sz="4" w:space="0" w:color="auto"/>
              <w:left w:val="single" w:sz="4" w:space="0" w:color="auto"/>
              <w:bottom w:val="single" w:sz="4" w:space="0" w:color="auto"/>
              <w:right w:val="single" w:sz="4" w:space="0" w:color="auto"/>
            </w:tcBorders>
            <w:vAlign w:val="center"/>
          </w:tcPr>
          <w:p w14:paraId="037C2460" w14:textId="323DED36" w:rsidR="00FB4DC7" w:rsidRDefault="0056678B" w:rsidP="00526D2F">
            <w:pPr>
              <w:jc w:val="right"/>
            </w:pPr>
            <w:r>
              <w:t>42,606.74</w:t>
            </w:r>
          </w:p>
        </w:tc>
        <w:tc>
          <w:tcPr>
            <w:tcW w:w="975" w:type="pct"/>
            <w:tcBorders>
              <w:top w:val="single" w:sz="4" w:space="0" w:color="auto"/>
              <w:left w:val="single" w:sz="4" w:space="0" w:color="auto"/>
              <w:bottom w:val="single" w:sz="4" w:space="0" w:color="auto"/>
              <w:right w:val="single" w:sz="4" w:space="0" w:color="auto"/>
            </w:tcBorders>
            <w:vAlign w:val="center"/>
            <w:hideMark/>
          </w:tcPr>
          <w:p w14:paraId="4C8C215C" w14:textId="4FC09B18" w:rsidR="00FB4DC7" w:rsidRDefault="00FB4DC7" w:rsidP="00526D2F">
            <w:pPr>
              <w:jc w:val="right"/>
            </w:pPr>
            <w:r>
              <w:t>85,508.92</w:t>
            </w:r>
          </w:p>
        </w:tc>
      </w:tr>
      <w:tr w:rsidR="00FB4DC7" w14:paraId="0EF43881"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154A9CA9" w14:textId="77777777" w:rsidR="00FB4DC7" w:rsidRDefault="00FB4DC7" w:rsidP="00526D2F">
            <w:r>
              <w:rPr>
                <w:rFonts w:hint="eastAsia"/>
              </w:rPr>
              <w:t>荣成邱家水产有限公司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A68C706" w14:textId="77777777" w:rsidR="00FB4DC7" w:rsidRDefault="00FB4DC7" w:rsidP="00526D2F">
            <w:r>
              <w:rPr>
                <w:rFonts w:hint="eastAsia"/>
              </w:rPr>
              <w:t>大豆油、五花肉、鸡蛋、保健品、海产品、被褥</w:t>
            </w:r>
          </w:p>
        </w:tc>
        <w:tc>
          <w:tcPr>
            <w:tcW w:w="848" w:type="pct"/>
            <w:tcBorders>
              <w:top w:val="single" w:sz="4" w:space="0" w:color="auto"/>
              <w:left w:val="single" w:sz="4" w:space="0" w:color="auto"/>
              <w:bottom w:val="single" w:sz="4" w:space="0" w:color="auto"/>
              <w:right w:val="single" w:sz="4" w:space="0" w:color="auto"/>
            </w:tcBorders>
            <w:vAlign w:val="center"/>
          </w:tcPr>
          <w:p w14:paraId="50A823E5" w14:textId="5CE8BC49" w:rsidR="00FB4DC7" w:rsidRDefault="0056678B" w:rsidP="00526D2F">
            <w:pPr>
              <w:jc w:val="right"/>
            </w:pPr>
            <w:r>
              <w:t>31,492.00</w:t>
            </w:r>
          </w:p>
        </w:tc>
        <w:tc>
          <w:tcPr>
            <w:tcW w:w="975" w:type="pct"/>
            <w:tcBorders>
              <w:top w:val="single" w:sz="4" w:space="0" w:color="auto"/>
              <w:left w:val="single" w:sz="4" w:space="0" w:color="auto"/>
              <w:bottom w:val="single" w:sz="4" w:space="0" w:color="auto"/>
              <w:right w:val="single" w:sz="4" w:space="0" w:color="auto"/>
            </w:tcBorders>
            <w:vAlign w:val="center"/>
          </w:tcPr>
          <w:p w14:paraId="5D75E58D" w14:textId="74DF2A34" w:rsidR="00FB4DC7" w:rsidRDefault="00FB4DC7" w:rsidP="00526D2F">
            <w:pPr>
              <w:jc w:val="right"/>
            </w:pPr>
            <w:r>
              <w:t>26,651.13</w:t>
            </w:r>
          </w:p>
        </w:tc>
      </w:tr>
      <w:tr w:rsidR="00FB4DC7" w14:paraId="3AFAFE83"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793CEF72" w14:textId="77777777" w:rsidR="00FB4DC7" w:rsidRDefault="00FB4DC7" w:rsidP="00526D2F">
            <w:r>
              <w:rPr>
                <w:rFonts w:hint="eastAsia"/>
              </w:rPr>
              <w:t>山东惠民好当家食品有限公司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1BADC08" w14:textId="18063F90" w:rsidR="00FB4DC7" w:rsidRDefault="0056678B" w:rsidP="00526D2F">
            <w:r>
              <w:rPr>
                <w:rFonts w:hint="eastAsia"/>
              </w:rPr>
              <w:t>粘粉调理品</w:t>
            </w:r>
          </w:p>
        </w:tc>
        <w:tc>
          <w:tcPr>
            <w:tcW w:w="848" w:type="pct"/>
            <w:tcBorders>
              <w:top w:val="single" w:sz="4" w:space="0" w:color="auto"/>
              <w:left w:val="single" w:sz="4" w:space="0" w:color="auto"/>
              <w:bottom w:val="single" w:sz="4" w:space="0" w:color="auto"/>
              <w:right w:val="single" w:sz="4" w:space="0" w:color="auto"/>
            </w:tcBorders>
            <w:vAlign w:val="center"/>
          </w:tcPr>
          <w:p w14:paraId="6897DCDF" w14:textId="43705125" w:rsidR="00FB4DC7" w:rsidRDefault="0056678B" w:rsidP="00526D2F">
            <w:pPr>
              <w:jc w:val="right"/>
            </w:pPr>
            <w:r>
              <w:rPr>
                <w:rFonts w:hint="eastAsia"/>
              </w:rPr>
              <w:t>59.63</w:t>
            </w:r>
          </w:p>
        </w:tc>
        <w:tc>
          <w:tcPr>
            <w:tcW w:w="975" w:type="pct"/>
            <w:tcBorders>
              <w:top w:val="single" w:sz="4" w:space="0" w:color="auto"/>
              <w:left w:val="single" w:sz="4" w:space="0" w:color="auto"/>
              <w:bottom w:val="single" w:sz="4" w:space="0" w:color="auto"/>
              <w:right w:val="single" w:sz="4" w:space="0" w:color="auto"/>
            </w:tcBorders>
            <w:vAlign w:val="center"/>
            <w:hideMark/>
          </w:tcPr>
          <w:p w14:paraId="2501392B" w14:textId="0705537C" w:rsidR="00FB4DC7" w:rsidRDefault="00FB4DC7" w:rsidP="00526D2F">
            <w:pPr>
              <w:jc w:val="right"/>
            </w:pPr>
            <w:r>
              <w:t>64.22</w:t>
            </w:r>
          </w:p>
        </w:tc>
      </w:tr>
      <w:tr w:rsidR="00FB4DC7" w14:paraId="37E33EAE"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4A02C3E7" w14:textId="77777777" w:rsidR="00FB4DC7" w:rsidRDefault="00FB4DC7" w:rsidP="00526D2F">
            <w:r>
              <w:rPr>
                <w:rFonts w:hint="eastAsia"/>
              </w:rPr>
              <w:t>荣成</w:t>
            </w:r>
            <w:proofErr w:type="gramStart"/>
            <w:r>
              <w:rPr>
                <w:rFonts w:hint="eastAsia"/>
              </w:rPr>
              <w:t>源运水产</w:t>
            </w:r>
            <w:proofErr w:type="gramEnd"/>
            <w:r>
              <w:rPr>
                <w:rFonts w:hint="eastAsia"/>
              </w:rPr>
              <w:t>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722465D" w14:textId="77777777" w:rsidR="00FB4DC7" w:rsidRDefault="00FB4DC7" w:rsidP="00526D2F">
            <w:r>
              <w:rPr>
                <w:rFonts w:hint="eastAsia"/>
              </w:rPr>
              <w:t>火腿、检测费、鸡蛋、大豆油、色拉油、香肠、保健品</w:t>
            </w:r>
          </w:p>
        </w:tc>
        <w:tc>
          <w:tcPr>
            <w:tcW w:w="848" w:type="pct"/>
            <w:tcBorders>
              <w:top w:val="single" w:sz="4" w:space="0" w:color="auto"/>
              <w:left w:val="single" w:sz="4" w:space="0" w:color="auto"/>
              <w:bottom w:val="single" w:sz="4" w:space="0" w:color="auto"/>
              <w:right w:val="single" w:sz="4" w:space="0" w:color="auto"/>
            </w:tcBorders>
            <w:vAlign w:val="center"/>
          </w:tcPr>
          <w:p w14:paraId="28F248A2" w14:textId="36449D79" w:rsidR="00FB4DC7" w:rsidRDefault="0056678B" w:rsidP="00526D2F">
            <w:pPr>
              <w:jc w:val="right"/>
            </w:pPr>
            <w:r>
              <w:t>2,884.62</w:t>
            </w:r>
          </w:p>
        </w:tc>
        <w:tc>
          <w:tcPr>
            <w:tcW w:w="975" w:type="pct"/>
            <w:tcBorders>
              <w:top w:val="single" w:sz="4" w:space="0" w:color="auto"/>
              <w:left w:val="single" w:sz="4" w:space="0" w:color="auto"/>
              <w:bottom w:val="single" w:sz="4" w:space="0" w:color="auto"/>
              <w:right w:val="single" w:sz="4" w:space="0" w:color="auto"/>
            </w:tcBorders>
            <w:vAlign w:val="center"/>
          </w:tcPr>
          <w:p w14:paraId="71D94970" w14:textId="66759171" w:rsidR="00FB4DC7" w:rsidRDefault="00FB4DC7" w:rsidP="00526D2F">
            <w:pPr>
              <w:jc w:val="right"/>
            </w:pPr>
            <w:r>
              <w:t>40,486.68</w:t>
            </w:r>
          </w:p>
        </w:tc>
      </w:tr>
      <w:tr w:rsidR="00FB4DC7" w14:paraId="727F1669"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1397A38D" w14:textId="77777777" w:rsidR="00FB4DC7" w:rsidRDefault="00FB4DC7" w:rsidP="00526D2F">
            <w:r>
              <w:rPr>
                <w:rFonts w:hint="eastAsia"/>
              </w:rPr>
              <w:t>荣成兴盛房地产开发有限公司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B6A2074" w14:textId="77777777" w:rsidR="00FB4DC7" w:rsidRDefault="00FB4DC7" w:rsidP="00526D2F">
            <w:r>
              <w:rPr>
                <w:rFonts w:hint="eastAsia"/>
              </w:rPr>
              <w:t>火腿、保健品</w:t>
            </w:r>
          </w:p>
        </w:tc>
        <w:tc>
          <w:tcPr>
            <w:tcW w:w="848" w:type="pct"/>
            <w:tcBorders>
              <w:top w:val="single" w:sz="4" w:space="0" w:color="auto"/>
              <w:left w:val="single" w:sz="4" w:space="0" w:color="auto"/>
              <w:bottom w:val="single" w:sz="4" w:space="0" w:color="auto"/>
              <w:right w:val="single" w:sz="4" w:space="0" w:color="auto"/>
            </w:tcBorders>
            <w:vAlign w:val="center"/>
          </w:tcPr>
          <w:p w14:paraId="716BDFE0" w14:textId="21CC61B0" w:rsidR="00FB4DC7" w:rsidRDefault="0056678B" w:rsidP="00526D2F">
            <w:pPr>
              <w:jc w:val="right"/>
            </w:pPr>
            <w:r>
              <w:t>13,876.25</w:t>
            </w:r>
          </w:p>
        </w:tc>
        <w:tc>
          <w:tcPr>
            <w:tcW w:w="975" w:type="pct"/>
            <w:tcBorders>
              <w:top w:val="single" w:sz="4" w:space="0" w:color="auto"/>
              <w:left w:val="single" w:sz="4" w:space="0" w:color="auto"/>
              <w:bottom w:val="single" w:sz="4" w:space="0" w:color="auto"/>
              <w:right w:val="single" w:sz="4" w:space="0" w:color="auto"/>
            </w:tcBorders>
            <w:vAlign w:val="center"/>
            <w:hideMark/>
          </w:tcPr>
          <w:p w14:paraId="52787721" w14:textId="09CC7B49" w:rsidR="00FB4DC7" w:rsidRDefault="00526D2F" w:rsidP="00526D2F">
            <w:pPr>
              <w:jc w:val="right"/>
            </w:pPr>
            <w:r>
              <w:t>5,505.93</w:t>
            </w:r>
          </w:p>
        </w:tc>
      </w:tr>
      <w:tr w:rsidR="00FB4DC7" w14:paraId="77BFF436"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108BA9CA" w14:textId="77777777" w:rsidR="00FB4DC7" w:rsidRDefault="00FB4DC7" w:rsidP="00526D2F">
            <w:r>
              <w:rPr>
                <w:rFonts w:hint="eastAsia"/>
              </w:rPr>
              <w:t>荣成好当家房地产开发有限公司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8FD76BC" w14:textId="0CD3193B" w:rsidR="00FB4DC7" w:rsidRDefault="00FB4DC7" w:rsidP="00526D2F">
            <w:r>
              <w:rPr>
                <w:rFonts w:hint="eastAsia"/>
              </w:rPr>
              <w:t>保健品</w:t>
            </w:r>
          </w:p>
        </w:tc>
        <w:tc>
          <w:tcPr>
            <w:tcW w:w="848" w:type="pct"/>
            <w:tcBorders>
              <w:top w:val="single" w:sz="4" w:space="0" w:color="auto"/>
              <w:left w:val="single" w:sz="4" w:space="0" w:color="auto"/>
              <w:bottom w:val="single" w:sz="4" w:space="0" w:color="auto"/>
              <w:right w:val="single" w:sz="4" w:space="0" w:color="auto"/>
            </w:tcBorders>
            <w:vAlign w:val="center"/>
          </w:tcPr>
          <w:p w14:paraId="0EC0E7A9" w14:textId="52622F3C" w:rsidR="00FB4DC7" w:rsidRDefault="0056678B" w:rsidP="00526D2F">
            <w:pPr>
              <w:jc w:val="right"/>
            </w:pPr>
            <w:r>
              <w:rPr>
                <w:rFonts w:hint="eastAsia"/>
              </w:rPr>
              <w:t>432.74</w:t>
            </w:r>
          </w:p>
        </w:tc>
        <w:tc>
          <w:tcPr>
            <w:tcW w:w="975" w:type="pct"/>
            <w:tcBorders>
              <w:top w:val="single" w:sz="4" w:space="0" w:color="auto"/>
              <w:left w:val="single" w:sz="4" w:space="0" w:color="auto"/>
              <w:bottom w:val="single" w:sz="4" w:space="0" w:color="auto"/>
              <w:right w:val="single" w:sz="4" w:space="0" w:color="auto"/>
            </w:tcBorders>
            <w:vAlign w:val="center"/>
            <w:hideMark/>
          </w:tcPr>
          <w:p w14:paraId="1983FE50" w14:textId="2928A6B4" w:rsidR="00FB4DC7" w:rsidRDefault="00526D2F" w:rsidP="00526D2F">
            <w:pPr>
              <w:jc w:val="right"/>
            </w:pPr>
            <w:r>
              <w:t>4,102.92</w:t>
            </w:r>
          </w:p>
        </w:tc>
      </w:tr>
      <w:tr w:rsidR="00FB4DC7" w14:paraId="5E52413F"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02B4AE2D" w14:textId="77777777" w:rsidR="00FB4DC7" w:rsidRDefault="00FB4DC7" w:rsidP="00526D2F">
            <w:r>
              <w:rPr>
                <w:rFonts w:hint="eastAsia"/>
              </w:rPr>
              <w:lastRenderedPageBreak/>
              <w:t>荣成荣盛包装材料有限公司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88AB8E8" w14:textId="77777777" w:rsidR="00FB4DC7" w:rsidRDefault="00FB4DC7" w:rsidP="00526D2F">
            <w:r>
              <w:rPr>
                <w:rFonts w:hint="eastAsia"/>
              </w:rPr>
              <w:t>检测费、保健品</w:t>
            </w:r>
          </w:p>
        </w:tc>
        <w:tc>
          <w:tcPr>
            <w:tcW w:w="848" w:type="pct"/>
            <w:tcBorders>
              <w:top w:val="single" w:sz="4" w:space="0" w:color="auto"/>
              <w:left w:val="single" w:sz="4" w:space="0" w:color="auto"/>
              <w:bottom w:val="single" w:sz="4" w:space="0" w:color="auto"/>
              <w:right w:val="single" w:sz="4" w:space="0" w:color="auto"/>
            </w:tcBorders>
            <w:vAlign w:val="center"/>
          </w:tcPr>
          <w:p w14:paraId="2CE47DD7" w14:textId="7BC5BF9C" w:rsidR="00FB4DC7" w:rsidRDefault="0056678B" w:rsidP="00526D2F">
            <w:pPr>
              <w:jc w:val="right"/>
            </w:pPr>
            <w:r>
              <w:t>62,139.90</w:t>
            </w:r>
          </w:p>
        </w:tc>
        <w:tc>
          <w:tcPr>
            <w:tcW w:w="975" w:type="pct"/>
            <w:tcBorders>
              <w:top w:val="single" w:sz="4" w:space="0" w:color="auto"/>
              <w:left w:val="single" w:sz="4" w:space="0" w:color="auto"/>
              <w:bottom w:val="single" w:sz="4" w:space="0" w:color="auto"/>
              <w:right w:val="single" w:sz="4" w:space="0" w:color="auto"/>
            </w:tcBorders>
            <w:vAlign w:val="center"/>
          </w:tcPr>
          <w:p w14:paraId="54BC7E9D" w14:textId="2DE67132" w:rsidR="00FB4DC7" w:rsidRDefault="00526D2F" w:rsidP="00526D2F">
            <w:pPr>
              <w:jc w:val="right"/>
            </w:pPr>
            <w:r>
              <w:t>15,117.42</w:t>
            </w:r>
          </w:p>
        </w:tc>
      </w:tr>
      <w:tr w:rsidR="00FB4DC7" w14:paraId="6B3C81C7"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1059EA5D" w14:textId="77777777" w:rsidR="00FB4DC7" w:rsidRDefault="00FB4DC7" w:rsidP="00526D2F">
            <w:r>
              <w:rPr>
                <w:rFonts w:hint="eastAsia"/>
              </w:rPr>
              <w:t>宜丰县物宝矿业有限公司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480AC9A" w14:textId="77777777" w:rsidR="00FB4DC7" w:rsidRDefault="00FB4DC7" w:rsidP="00526D2F">
            <w:r>
              <w:rPr>
                <w:rFonts w:hint="eastAsia"/>
              </w:rPr>
              <w:t>海产品</w:t>
            </w:r>
          </w:p>
        </w:tc>
        <w:tc>
          <w:tcPr>
            <w:tcW w:w="848" w:type="pct"/>
            <w:tcBorders>
              <w:top w:val="single" w:sz="4" w:space="0" w:color="auto"/>
              <w:left w:val="single" w:sz="4" w:space="0" w:color="auto"/>
              <w:bottom w:val="single" w:sz="4" w:space="0" w:color="auto"/>
              <w:right w:val="single" w:sz="4" w:space="0" w:color="auto"/>
            </w:tcBorders>
            <w:vAlign w:val="center"/>
          </w:tcPr>
          <w:p w14:paraId="376A8057" w14:textId="579C91B7" w:rsidR="00FB4DC7" w:rsidRDefault="00FB4DC7" w:rsidP="00526D2F">
            <w:pPr>
              <w:jc w:val="right"/>
            </w:pPr>
          </w:p>
        </w:tc>
        <w:tc>
          <w:tcPr>
            <w:tcW w:w="975" w:type="pct"/>
            <w:tcBorders>
              <w:top w:val="single" w:sz="4" w:space="0" w:color="auto"/>
              <w:left w:val="single" w:sz="4" w:space="0" w:color="auto"/>
              <w:bottom w:val="single" w:sz="4" w:space="0" w:color="auto"/>
              <w:right w:val="single" w:sz="4" w:space="0" w:color="auto"/>
            </w:tcBorders>
            <w:vAlign w:val="center"/>
            <w:hideMark/>
          </w:tcPr>
          <w:p w14:paraId="0BCA4EC5" w14:textId="61991AD8" w:rsidR="00FB4DC7" w:rsidRDefault="00526D2F" w:rsidP="00526D2F">
            <w:pPr>
              <w:jc w:val="right"/>
            </w:pPr>
            <w:r>
              <w:t>1,242.57</w:t>
            </w:r>
          </w:p>
        </w:tc>
      </w:tr>
      <w:tr w:rsidR="00FB4DC7" w14:paraId="168A83F4"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0B4BA190" w14:textId="77777777" w:rsidR="00FB4DC7" w:rsidRDefault="00FB4DC7" w:rsidP="00526D2F">
            <w:r>
              <w:rPr>
                <w:rFonts w:hint="eastAsia"/>
              </w:rPr>
              <w:t>宜丰县物华矿业有限公司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F81C4EF" w14:textId="77777777" w:rsidR="00FB4DC7" w:rsidRDefault="00FB4DC7" w:rsidP="00526D2F">
            <w:r>
              <w:rPr>
                <w:rFonts w:hint="eastAsia"/>
              </w:rPr>
              <w:t>海产品</w:t>
            </w:r>
          </w:p>
        </w:tc>
        <w:tc>
          <w:tcPr>
            <w:tcW w:w="848" w:type="pct"/>
            <w:tcBorders>
              <w:top w:val="single" w:sz="4" w:space="0" w:color="auto"/>
              <w:left w:val="single" w:sz="4" w:space="0" w:color="auto"/>
              <w:bottom w:val="single" w:sz="4" w:space="0" w:color="auto"/>
              <w:right w:val="single" w:sz="4" w:space="0" w:color="auto"/>
            </w:tcBorders>
            <w:vAlign w:val="center"/>
          </w:tcPr>
          <w:p w14:paraId="606D0ACB" w14:textId="53D1FB4C" w:rsidR="00FB4DC7" w:rsidRDefault="0056678B" w:rsidP="00526D2F">
            <w:pPr>
              <w:jc w:val="right"/>
            </w:pPr>
            <w:r>
              <w:rPr>
                <w:rFonts w:hint="eastAsia"/>
              </w:rPr>
              <w:t>238.53</w:t>
            </w:r>
          </w:p>
        </w:tc>
        <w:tc>
          <w:tcPr>
            <w:tcW w:w="975" w:type="pct"/>
            <w:tcBorders>
              <w:top w:val="single" w:sz="4" w:space="0" w:color="auto"/>
              <w:left w:val="single" w:sz="4" w:space="0" w:color="auto"/>
              <w:bottom w:val="single" w:sz="4" w:space="0" w:color="auto"/>
              <w:right w:val="single" w:sz="4" w:space="0" w:color="auto"/>
            </w:tcBorders>
            <w:vAlign w:val="bottom"/>
          </w:tcPr>
          <w:p w14:paraId="52440542" w14:textId="6E4786C7" w:rsidR="00FB4DC7" w:rsidRPr="00526D2F" w:rsidRDefault="00526D2F" w:rsidP="00526D2F">
            <w:pPr>
              <w:jc w:val="right"/>
            </w:pPr>
            <w:r>
              <w:t>6,759.53</w:t>
            </w:r>
          </w:p>
        </w:tc>
      </w:tr>
      <w:tr w:rsidR="00FB4DC7" w14:paraId="1DA5CE90"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5AF4EC59" w14:textId="462C9064" w:rsidR="00FB4DC7" w:rsidRDefault="00FB4DC7" w:rsidP="00526D2F">
            <w:r>
              <w:rPr>
                <w:rFonts w:hint="eastAsia"/>
              </w:rPr>
              <w:t>威海好当家调味品有限公司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11C01D4" w14:textId="77777777" w:rsidR="00FB4DC7" w:rsidRDefault="00FB4DC7" w:rsidP="00526D2F">
            <w:r>
              <w:rPr>
                <w:rFonts w:hint="eastAsia"/>
              </w:rPr>
              <w:t>海产品</w:t>
            </w:r>
          </w:p>
        </w:tc>
        <w:tc>
          <w:tcPr>
            <w:tcW w:w="848" w:type="pct"/>
            <w:tcBorders>
              <w:top w:val="single" w:sz="4" w:space="0" w:color="auto"/>
              <w:left w:val="single" w:sz="4" w:space="0" w:color="auto"/>
              <w:bottom w:val="single" w:sz="4" w:space="0" w:color="auto"/>
              <w:right w:val="single" w:sz="4" w:space="0" w:color="auto"/>
            </w:tcBorders>
            <w:vAlign w:val="center"/>
          </w:tcPr>
          <w:p w14:paraId="2A7EE048" w14:textId="03755E54" w:rsidR="00FB4DC7" w:rsidRDefault="00FB4DC7" w:rsidP="00526D2F">
            <w:pPr>
              <w:jc w:val="right"/>
            </w:pPr>
          </w:p>
        </w:tc>
        <w:tc>
          <w:tcPr>
            <w:tcW w:w="975" w:type="pct"/>
            <w:tcBorders>
              <w:top w:val="single" w:sz="4" w:space="0" w:color="auto"/>
              <w:left w:val="single" w:sz="4" w:space="0" w:color="auto"/>
              <w:bottom w:val="single" w:sz="4" w:space="0" w:color="auto"/>
              <w:right w:val="single" w:sz="4" w:space="0" w:color="auto"/>
            </w:tcBorders>
            <w:vAlign w:val="center"/>
            <w:hideMark/>
          </w:tcPr>
          <w:p w14:paraId="606F01D2" w14:textId="46B326C3" w:rsidR="00FB4DC7" w:rsidRDefault="00526D2F" w:rsidP="00526D2F">
            <w:pPr>
              <w:jc w:val="right"/>
            </w:pPr>
            <w:r>
              <w:t>9,697.27</w:t>
            </w:r>
          </w:p>
        </w:tc>
      </w:tr>
      <w:tr w:rsidR="00FB4DC7" w14:paraId="7AF5AB40"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7CF23071" w14:textId="77777777" w:rsidR="00FB4DC7" w:rsidRDefault="00FB4DC7" w:rsidP="00526D2F">
            <w:r>
              <w:rPr>
                <w:rFonts w:hint="eastAsia"/>
              </w:rPr>
              <w:t>荣成市好当家物业服务有限公司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2395FDA" w14:textId="77777777" w:rsidR="00FB4DC7" w:rsidRDefault="00FB4DC7" w:rsidP="00526D2F">
            <w:r>
              <w:rPr>
                <w:rFonts w:hint="eastAsia"/>
              </w:rPr>
              <w:t>海产品</w:t>
            </w:r>
          </w:p>
        </w:tc>
        <w:tc>
          <w:tcPr>
            <w:tcW w:w="848" w:type="pct"/>
            <w:tcBorders>
              <w:top w:val="single" w:sz="4" w:space="0" w:color="auto"/>
              <w:left w:val="single" w:sz="4" w:space="0" w:color="auto"/>
              <w:bottom w:val="single" w:sz="4" w:space="0" w:color="auto"/>
              <w:right w:val="single" w:sz="4" w:space="0" w:color="auto"/>
            </w:tcBorders>
            <w:vAlign w:val="center"/>
          </w:tcPr>
          <w:p w14:paraId="1E1F1154" w14:textId="535CBB40" w:rsidR="00FB4DC7" w:rsidRDefault="0056678B" w:rsidP="00526D2F">
            <w:pPr>
              <w:jc w:val="right"/>
            </w:pPr>
            <w:r>
              <w:rPr>
                <w:rFonts w:hint="eastAsia"/>
              </w:rPr>
              <w:t>351.84</w:t>
            </w:r>
          </w:p>
        </w:tc>
        <w:tc>
          <w:tcPr>
            <w:tcW w:w="975" w:type="pct"/>
            <w:tcBorders>
              <w:top w:val="single" w:sz="4" w:space="0" w:color="auto"/>
              <w:left w:val="single" w:sz="4" w:space="0" w:color="auto"/>
              <w:bottom w:val="single" w:sz="4" w:space="0" w:color="auto"/>
              <w:right w:val="single" w:sz="4" w:space="0" w:color="auto"/>
            </w:tcBorders>
            <w:vAlign w:val="center"/>
            <w:hideMark/>
          </w:tcPr>
          <w:p w14:paraId="28E882FB" w14:textId="7B6A0291" w:rsidR="00FB4DC7" w:rsidRDefault="00526D2F" w:rsidP="00526D2F">
            <w:pPr>
              <w:jc w:val="right"/>
            </w:pPr>
            <w:r>
              <w:t>321.10</w:t>
            </w:r>
          </w:p>
        </w:tc>
      </w:tr>
      <w:tr w:rsidR="00FB4DC7" w14:paraId="356F6FF8"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3DB7AECF" w14:textId="77777777" w:rsidR="00FB4DC7" w:rsidRDefault="00FB4DC7" w:rsidP="00526D2F">
            <w:r>
              <w:rPr>
                <w:rFonts w:hint="eastAsia"/>
              </w:rPr>
              <w:t>荣成好当家工程建设有限公司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ABA1F14" w14:textId="4B48B126" w:rsidR="00FB4DC7" w:rsidRDefault="0056678B" w:rsidP="00526D2F">
            <w:r w:rsidRPr="0056678B">
              <w:rPr>
                <w:rFonts w:hint="eastAsia"/>
              </w:rPr>
              <w:t>鸡蛋、大豆油、色拉油、保健品</w:t>
            </w:r>
          </w:p>
        </w:tc>
        <w:tc>
          <w:tcPr>
            <w:tcW w:w="848" w:type="pct"/>
            <w:tcBorders>
              <w:top w:val="single" w:sz="4" w:space="0" w:color="auto"/>
              <w:left w:val="single" w:sz="4" w:space="0" w:color="auto"/>
              <w:bottom w:val="single" w:sz="4" w:space="0" w:color="auto"/>
              <w:right w:val="single" w:sz="4" w:space="0" w:color="auto"/>
            </w:tcBorders>
            <w:vAlign w:val="center"/>
          </w:tcPr>
          <w:p w14:paraId="614720F9" w14:textId="1D8927C0" w:rsidR="00FB4DC7" w:rsidRDefault="0056678B" w:rsidP="00526D2F">
            <w:pPr>
              <w:jc w:val="right"/>
            </w:pPr>
            <w:r>
              <w:t>44,797.12</w:t>
            </w:r>
          </w:p>
        </w:tc>
        <w:tc>
          <w:tcPr>
            <w:tcW w:w="975" w:type="pct"/>
            <w:tcBorders>
              <w:top w:val="single" w:sz="4" w:space="0" w:color="auto"/>
              <w:left w:val="single" w:sz="4" w:space="0" w:color="auto"/>
              <w:bottom w:val="single" w:sz="4" w:space="0" w:color="auto"/>
              <w:right w:val="single" w:sz="4" w:space="0" w:color="auto"/>
            </w:tcBorders>
            <w:vAlign w:val="center"/>
            <w:hideMark/>
          </w:tcPr>
          <w:p w14:paraId="00C8E114" w14:textId="16B81BBD" w:rsidR="00FB4DC7" w:rsidRDefault="00526D2F" w:rsidP="00526D2F">
            <w:pPr>
              <w:jc w:val="right"/>
            </w:pPr>
            <w:r>
              <w:t>86,474.71</w:t>
            </w:r>
          </w:p>
        </w:tc>
      </w:tr>
      <w:tr w:rsidR="00FB4DC7" w14:paraId="2E88A7B9" w14:textId="77777777" w:rsidTr="00106696">
        <w:tblPrEx>
          <w:tblLook w:val="04A0" w:firstRow="1" w:lastRow="0" w:firstColumn="1" w:lastColumn="0" w:noHBand="0" w:noVBand="1"/>
        </w:tblPrEx>
        <w:trPr>
          <w:cantSplit/>
          <w:jc w:val="center"/>
        </w:trPr>
        <w:tc>
          <w:tcPr>
            <w:tcW w:w="1680" w:type="pct"/>
            <w:tcBorders>
              <w:top w:val="single" w:sz="4" w:space="0" w:color="auto"/>
              <w:left w:val="single" w:sz="4" w:space="0" w:color="auto"/>
              <w:bottom w:val="single" w:sz="4" w:space="0" w:color="auto"/>
              <w:right w:val="single" w:sz="4" w:space="0" w:color="auto"/>
            </w:tcBorders>
            <w:vAlign w:val="center"/>
            <w:hideMark/>
          </w:tcPr>
          <w:p w14:paraId="0F273D50" w14:textId="77777777" w:rsidR="00FB4DC7" w:rsidRDefault="00FB4DC7" w:rsidP="00526D2F">
            <w:proofErr w:type="gramStart"/>
            <w:r>
              <w:rPr>
                <w:rFonts w:hint="eastAsia"/>
              </w:rPr>
              <w:t>荣成禾茂海洋生物</w:t>
            </w:r>
            <w:proofErr w:type="gramEnd"/>
            <w:r>
              <w:rPr>
                <w:rFonts w:hint="eastAsia"/>
              </w:rPr>
              <w:t>制品有限公司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F67D830" w14:textId="77777777" w:rsidR="00FB4DC7" w:rsidRDefault="00FB4DC7" w:rsidP="00526D2F">
            <w:r>
              <w:rPr>
                <w:rFonts w:hint="eastAsia"/>
              </w:rPr>
              <w:t>海产品</w:t>
            </w:r>
          </w:p>
        </w:tc>
        <w:tc>
          <w:tcPr>
            <w:tcW w:w="848" w:type="pct"/>
            <w:tcBorders>
              <w:top w:val="single" w:sz="4" w:space="0" w:color="auto"/>
              <w:left w:val="single" w:sz="4" w:space="0" w:color="auto"/>
              <w:bottom w:val="single" w:sz="4" w:space="0" w:color="auto"/>
              <w:right w:val="single" w:sz="4" w:space="0" w:color="auto"/>
            </w:tcBorders>
            <w:vAlign w:val="center"/>
          </w:tcPr>
          <w:p w14:paraId="7DDD9721" w14:textId="5782EEAD" w:rsidR="00FB4DC7" w:rsidRDefault="0056678B" w:rsidP="00526D2F">
            <w:pPr>
              <w:jc w:val="right"/>
            </w:pPr>
            <w:r>
              <w:rPr>
                <w:rFonts w:hint="eastAsia"/>
              </w:rPr>
              <w:t>119.27</w:t>
            </w:r>
          </w:p>
        </w:tc>
        <w:tc>
          <w:tcPr>
            <w:tcW w:w="975" w:type="pct"/>
            <w:tcBorders>
              <w:top w:val="single" w:sz="4" w:space="0" w:color="auto"/>
              <w:left w:val="single" w:sz="4" w:space="0" w:color="auto"/>
              <w:bottom w:val="single" w:sz="4" w:space="0" w:color="auto"/>
              <w:right w:val="single" w:sz="4" w:space="0" w:color="auto"/>
            </w:tcBorders>
            <w:vAlign w:val="center"/>
          </w:tcPr>
          <w:p w14:paraId="38FBCA32" w14:textId="7F18875E" w:rsidR="00FB4DC7" w:rsidRDefault="00526D2F" w:rsidP="00526D2F">
            <w:pPr>
              <w:jc w:val="right"/>
            </w:pPr>
            <w:r>
              <w:t>64.22</w:t>
            </w:r>
          </w:p>
        </w:tc>
      </w:tr>
    </w:tbl>
    <w:p w14:paraId="60B3A847" w14:textId="77777777" w:rsidR="00DE3432" w:rsidRDefault="00DE3432">
      <w:pPr>
        <w:rPr>
          <w:color w:val="000000" w:themeColor="text1"/>
        </w:rPr>
      </w:pPr>
    </w:p>
    <w:p w14:paraId="674B9D88" w14:textId="77777777" w:rsidR="00DE3432" w:rsidRDefault="00A87294">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68995630"/>
        <w:placeholder>
          <w:docPart w:val="GBC22222222222222222222222222222"/>
        </w:placeholder>
      </w:sdtPr>
      <w:sdtContent>
        <w:p w14:paraId="79650630" w14:textId="0625B599" w:rsidR="00DE3432" w:rsidRDefault="00A87294" w:rsidP="00FB1FBA">
          <w:pPr>
            <w:rPr>
              <w:rFonts w:cs="Cambria"/>
              <w:color w:val="000000" w:themeColor="text1"/>
            </w:rPr>
          </w:pP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33AB5873" w14:textId="77777777" w:rsidR="00DE3432" w:rsidRDefault="00DE3432">
      <w:pPr>
        <w:rPr>
          <w:rFonts w:cs="Cambria"/>
          <w:color w:val="000000" w:themeColor="text1"/>
        </w:rPr>
      </w:pPr>
    </w:p>
    <w:p w14:paraId="4F6CF4BD" w14:textId="77777777" w:rsidR="00DE3432" w:rsidRDefault="00A87294">
      <w:pPr>
        <w:pStyle w:val="4"/>
        <w:numPr>
          <w:ilvl w:val="0"/>
          <w:numId w:val="56"/>
        </w:numPr>
        <w:tabs>
          <w:tab w:val="left" w:pos="616"/>
        </w:tabs>
        <w:rPr>
          <w:rFonts w:ascii="宋体" w:hAnsi="宋体" w:hint="eastAsia"/>
          <w:color w:val="000000" w:themeColor="text1"/>
        </w:rPr>
      </w:pPr>
      <w:r>
        <w:rPr>
          <w:rFonts w:ascii="宋体" w:hAnsi="宋体" w:hint="eastAsia"/>
          <w:color w:val="000000" w:themeColor="text1"/>
        </w:rPr>
        <w:t>关联受托管理/承包及委托管理/出包情况</w:t>
      </w:r>
    </w:p>
    <w:p w14:paraId="21F5E302" w14:textId="77777777" w:rsidR="00DE3432" w:rsidRDefault="00A87294">
      <w:pPr>
        <w:rPr>
          <w:color w:val="000000" w:themeColor="text1"/>
        </w:rPr>
      </w:pPr>
      <w:r>
        <w:rPr>
          <w:rFonts w:hint="eastAsia"/>
          <w:color w:val="000000" w:themeColor="text1"/>
        </w:rPr>
        <w:t>本公司受托管理</w:t>
      </w:r>
      <w:r>
        <w:rPr>
          <w:rFonts w:hint="eastAsia"/>
          <w:color w:val="000000" w:themeColor="text1"/>
        </w:rPr>
        <w:t>/</w:t>
      </w:r>
      <w:r>
        <w:rPr>
          <w:rFonts w:hint="eastAsia"/>
          <w:color w:val="000000" w:themeColor="text1"/>
        </w:rPr>
        <w:t>承包情况表：</w:t>
      </w:r>
    </w:p>
    <w:sdt>
      <w:sdtPr>
        <w:rPr>
          <w:rFonts w:cs="Cambria"/>
          <w:color w:val="000000" w:themeColor="text1"/>
        </w:rPr>
        <w:alias w:val="是否适用：本公司受托管理或承包情况表[双击切换]"/>
        <w:tag w:val="_GBC_3810b3cad54c4b2f9754e7d6be3e9480"/>
        <w:id w:val="1523672726"/>
        <w:placeholder>
          <w:docPart w:val="GBC22222222222222222222222222222"/>
        </w:placeholder>
      </w:sdtPr>
      <w:sdtContent>
        <w:p w14:paraId="26DEF884" w14:textId="1FEEE9ED" w:rsidR="00DE3432" w:rsidRDefault="00A87294" w:rsidP="00FB1FBA">
          <w:pPr>
            <w:rPr>
              <w:rFonts w:cs="Cambria"/>
              <w:color w:val="000000" w:themeColor="text1"/>
            </w:rPr>
          </w:pP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6F7364AF" w14:textId="77777777" w:rsidR="00FB1FBA" w:rsidRDefault="00FB1FBA" w:rsidP="00FB1FBA">
      <w:pPr>
        <w:rPr>
          <w:rFonts w:cs="Cambria"/>
          <w:color w:val="000000" w:themeColor="text1"/>
        </w:rPr>
      </w:pPr>
    </w:p>
    <w:p w14:paraId="52F094DB" w14:textId="77777777" w:rsidR="00DE3432" w:rsidRDefault="00A87294">
      <w:pPr>
        <w:rPr>
          <w:rFonts w:cs="Cambria"/>
          <w:color w:val="000000" w:themeColor="text1"/>
        </w:rPr>
      </w:pPr>
      <w:r>
        <w:rPr>
          <w:rFonts w:cs="Cambria" w:hint="eastAsia"/>
          <w:color w:val="000000" w:themeColor="text1"/>
        </w:rPr>
        <w:t>关联托管</w:t>
      </w:r>
      <w:r>
        <w:rPr>
          <w:rFonts w:cs="Cambria" w:hint="eastAsia"/>
          <w:color w:val="000000" w:themeColor="text1"/>
        </w:rPr>
        <w:t>/</w:t>
      </w:r>
      <w:r>
        <w:rPr>
          <w:rFonts w:cs="Cambria" w:hint="eastAsia"/>
          <w:color w:val="000000" w:themeColor="text1"/>
        </w:rPr>
        <w:t>承包情况说明</w:t>
      </w:r>
    </w:p>
    <w:sdt>
      <w:sdtPr>
        <w:rPr>
          <w:rFonts w:cs="Cambria"/>
          <w:color w:val="000000" w:themeColor="text1"/>
        </w:rPr>
        <w:alias w:val="是否适用：关联托管或承包情况说明[双击切换]"/>
        <w:tag w:val="_GBC_42ec6e3170b04610899c528ce7bda003"/>
        <w:id w:val="2018493983"/>
        <w:placeholder>
          <w:docPart w:val="GBC22222222222222222222222222222"/>
        </w:placeholder>
      </w:sdtPr>
      <w:sdtContent>
        <w:p w14:paraId="694ED875" w14:textId="40445CB3" w:rsidR="00DE3432" w:rsidRDefault="00A87294" w:rsidP="00FB1FBA">
          <w:pPr>
            <w:rPr>
              <w:rFonts w:cs="Cambria"/>
              <w:color w:val="000000" w:themeColor="text1"/>
            </w:rPr>
          </w:pP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10D2FD1D" w14:textId="77777777" w:rsidR="00DE3432" w:rsidRDefault="00DE3432">
      <w:pPr>
        <w:rPr>
          <w:rFonts w:cs="Cambria"/>
          <w:color w:val="000000" w:themeColor="text1"/>
        </w:rPr>
      </w:pPr>
    </w:p>
    <w:p w14:paraId="0944F7A3" w14:textId="77777777" w:rsidR="00DE3432" w:rsidRDefault="00A87294">
      <w:pPr>
        <w:rPr>
          <w:rFonts w:cs="Cambria"/>
          <w:bCs w:val="0"/>
          <w:color w:val="000000" w:themeColor="text1"/>
        </w:rPr>
      </w:pPr>
      <w:r>
        <w:rPr>
          <w:rFonts w:hint="eastAsia"/>
          <w:color w:val="000000" w:themeColor="text1"/>
        </w:rPr>
        <w:t>本公司委托管理</w:t>
      </w:r>
      <w:r>
        <w:rPr>
          <w:rFonts w:hint="eastAsia"/>
          <w:color w:val="000000" w:themeColor="text1"/>
        </w:rPr>
        <w:t>/</w:t>
      </w:r>
      <w:r>
        <w:rPr>
          <w:rFonts w:hint="eastAsia"/>
          <w:color w:val="000000" w:themeColor="text1"/>
        </w:rPr>
        <w:t>出</w:t>
      </w:r>
      <w:proofErr w:type="gramStart"/>
      <w:r>
        <w:rPr>
          <w:rFonts w:hint="eastAsia"/>
          <w:color w:val="000000" w:themeColor="text1"/>
        </w:rPr>
        <w:t>包情况</w:t>
      </w:r>
      <w:proofErr w:type="gramEnd"/>
      <w:r>
        <w:rPr>
          <w:rFonts w:hint="eastAsia"/>
          <w:color w:val="000000" w:themeColor="text1"/>
        </w:rPr>
        <w:t>表：</w:t>
      </w:r>
    </w:p>
    <w:sdt>
      <w:sdtPr>
        <w:rPr>
          <w:rFonts w:cs="Cambria"/>
          <w:bCs w:val="0"/>
          <w:color w:val="000000" w:themeColor="text1"/>
        </w:rPr>
        <w:alias w:val="是否适用：本公司委托管理或出包情况表[双击切换]"/>
        <w:tag w:val="_GBC_37bf111a27194665b76f71bb5418d53c"/>
        <w:id w:val="353239123"/>
        <w:placeholder>
          <w:docPart w:val="GBC22222222222222222222222222222"/>
        </w:placeholder>
      </w:sdtPr>
      <w:sdtContent>
        <w:p w14:paraId="456B6F4B" w14:textId="6C1051B2" w:rsidR="00DE3432" w:rsidRDefault="00A87294" w:rsidP="00FB1FBA">
          <w:pPr>
            <w:rPr>
              <w:rFonts w:cs="Cambria"/>
              <w:bCs w:val="0"/>
              <w:color w:val="000000" w:themeColor="text1"/>
            </w:rPr>
          </w:pPr>
          <w:r>
            <w:rPr>
              <w:rFonts w:ascii="宋体" w:hAnsi="宋体" w:cs="Cambria"/>
              <w:bCs w:val="0"/>
              <w:color w:val="000000" w:themeColor="text1"/>
            </w:rPr>
            <w:fldChar w:fldCharType="begin"/>
          </w:r>
          <w:r w:rsidR="00FB1FBA">
            <w:rPr>
              <w:rFonts w:ascii="宋体" w:hAnsi="宋体" w:cs="Cambria" w:hint="eastAsia"/>
              <w:color w:val="000000" w:themeColor="text1"/>
            </w:rPr>
            <w:instrText xml:space="preserve"> MACROBUTTON  SnrToggleCheckbox □适用 </w:instrText>
          </w:r>
          <w:r>
            <w:rPr>
              <w:rFonts w:ascii="宋体" w:hAnsi="宋体" w:cs="Cambria"/>
              <w:bCs w:val="0"/>
              <w:color w:val="000000" w:themeColor="text1"/>
            </w:rPr>
            <w:fldChar w:fldCharType="end"/>
          </w:r>
          <w:r>
            <w:rPr>
              <w:rFonts w:ascii="宋体" w:hAnsi="宋体" w:cs="Cambria"/>
              <w:bCs w:val="0"/>
              <w:color w:val="000000" w:themeColor="text1"/>
            </w:rPr>
            <w:fldChar w:fldCharType="begin"/>
          </w:r>
          <w:r w:rsidR="00FB1FBA">
            <w:rPr>
              <w:rFonts w:ascii="宋体" w:hAnsi="宋体" w:cs="Cambria" w:hint="eastAsia"/>
              <w:color w:val="000000" w:themeColor="text1"/>
            </w:rPr>
            <w:instrText xml:space="preserve"> MACROBUTTON  SnrToggleCheckbox √不适用 </w:instrText>
          </w:r>
          <w:r>
            <w:rPr>
              <w:rFonts w:ascii="宋体" w:hAnsi="宋体" w:cs="Cambria"/>
              <w:bCs w:val="0"/>
              <w:color w:val="000000" w:themeColor="text1"/>
            </w:rPr>
            <w:fldChar w:fldCharType="end"/>
          </w:r>
        </w:p>
      </w:sdtContent>
    </w:sdt>
    <w:p w14:paraId="2C5DD232" w14:textId="77777777" w:rsidR="00FB1FBA" w:rsidRDefault="00FB1FBA" w:rsidP="00FB1FBA">
      <w:pPr>
        <w:rPr>
          <w:rFonts w:cs="Cambria"/>
          <w:bCs w:val="0"/>
          <w:color w:val="000000" w:themeColor="text1"/>
        </w:rPr>
      </w:pPr>
    </w:p>
    <w:p w14:paraId="45997014" w14:textId="77777777" w:rsidR="00DE3432" w:rsidRDefault="00A87294">
      <w:pPr>
        <w:rPr>
          <w:rFonts w:cs="Cambria"/>
          <w:bCs w:val="0"/>
          <w:color w:val="000000" w:themeColor="text1"/>
        </w:rPr>
      </w:pPr>
      <w:r>
        <w:rPr>
          <w:rFonts w:cs="Cambria" w:hint="eastAsia"/>
          <w:color w:val="000000" w:themeColor="text1"/>
        </w:rPr>
        <w:t>关联管理</w:t>
      </w:r>
      <w:r>
        <w:rPr>
          <w:rFonts w:cs="Cambria" w:hint="eastAsia"/>
          <w:color w:val="000000" w:themeColor="text1"/>
        </w:rPr>
        <w:t>/</w:t>
      </w:r>
      <w:r>
        <w:rPr>
          <w:rFonts w:cs="Cambria" w:hint="eastAsia"/>
          <w:color w:val="000000" w:themeColor="text1"/>
        </w:rPr>
        <w:t>出</w:t>
      </w:r>
      <w:proofErr w:type="gramStart"/>
      <w:r>
        <w:rPr>
          <w:rFonts w:cs="Cambria" w:hint="eastAsia"/>
          <w:color w:val="000000" w:themeColor="text1"/>
        </w:rPr>
        <w:t>包情况</w:t>
      </w:r>
      <w:proofErr w:type="gramEnd"/>
      <w:r>
        <w:rPr>
          <w:rFonts w:cs="Cambria" w:hint="eastAsia"/>
          <w:color w:val="000000" w:themeColor="text1"/>
        </w:rPr>
        <w:t>说明</w:t>
      </w:r>
    </w:p>
    <w:sdt>
      <w:sdtPr>
        <w:rPr>
          <w:rFonts w:cs="Cambria"/>
          <w:bCs w:val="0"/>
          <w:color w:val="000000" w:themeColor="text1"/>
        </w:rPr>
        <w:alias w:val="是否适用：关联管理或出包情况说明[双击切换]"/>
        <w:tag w:val="_GBC_0b0339c118c542eb8a6e3a68fab8e375"/>
        <w:id w:val="-1297754063"/>
        <w:placeholder>
          <w:docPart w:val="GBC22222222222222222222222222222"/>
        </w:placeholder>
      </w:sdtPr>
      <w:sdtContent>
        <w:p w14:paraId="49062D66" w14:textId="7C35E46A" w:rsidR="00DE3432" w:rsidRDefault="00A87294" w:rsidP="00FB1FBA">
          <w:pPr>
            <w:rPr>
              <w:rFonts w:cs="Cambria"/>
              <w:bCs w:val="0"/>
              <w:color w:val="000000" w:themeColor="text1"/>
            </w:rPr>
          </w:pPr>
          <w:r>
            <w:rPr>
              <w:rFonts w:ascii="宋体" w:hAnsi="宋体" w:cs="Cambria"/>
              <w:bCs w:val="0"/>
              <w:color w:val="000000" w:themeColor="text1"/>
            </w:rPr>
            <w:fldChar w:fldCharType="begin"/>
          </w:r>
          <w:r w:rsidR="00FB1FBA">
            <w:rPr>
              <w:rFonts w:ascii="宋体" w:hAnsi="宋体" w:cs="Cambria" w:hint="eastAsia"/>
              <w:color w:val="000000" w:themeColor="text1"/>
            </w:rPr>
            <w:instrText xml:space="preserve"> MACROBUTTON  SnrToggleCheckbox □适用 </w:instrText>
          </w:r>
          <w:r>
            <w:rPr>
              <w:rFonts w:ascii="宋体" w:hAnsi="宋体" w:cs="Cambria"/>
              <w:bCs w:val="0"/>
              <w:color w:val="000000" w:themeColor="text1"/>
            </w:rPr>
            <w:fldChar w:fldCharType="end"/>
          </w:r>
          <w:r>
            <w:rPr>
              <w:rFonts w:ascii="宋体" w:hAnsi="宋体" w:cs="Cambria"/>
              <w:bCs w:val="0"/>
              <w:color w:val="000000" w:themeColor="text1"/>
            </w:rPr>
            <w:fldChar w:fldCharType="begin"/>
          </w:r>
          <w:r w:rsidR="00FB1FBA">
            <w:rPr>
              <w:rFonts w:ascii="宋体" w:hAnsi="宋体" w:cs="Cambria" w:hint="eastAsia"/>
              <w:color w:val="000000" w:themeColor="text1"/>
            </w:rPr>
            <w:instrText xml:space="preserve"> MACROBUTTON  SnrToggleCheckbox √不适用 </w:instrText>
          </w:r>
          <w:r>
            <w:rPr>
              <w:rFonts w:ascii="宋体" w:hAnsi="宋体" w:cs="Cambria"/>
              <w:bCs w:val="0"/>
              <w:color w:val="000000" w:themeColor="text1"/>
            </w:rPr>
            <w:fldChar w:fldCharType="end"/>
          </w:r>
        </w:p>
      </w:sdtContent>
    </w:sdt>
    <w:p w14:paraId="0D088E41" w14:textId="77777777" w:rsidR="00DE3432" w:rsidRDefault="00DE3432">
      <w:pPr>
        <w:rPr>
          <w:rFonts w:cs="Cambria"/>
          <w:color w:val="000000" w:themeColor="text1"/>
        </w:rPr>
      </w:pPr>
    </w:p>
    <w:p w14:paraId="1C46122E" w14:textId="77777777" w:rsidR="00DE3432" w:rsidRDefault="00DE3432">
      <w:pPr>
        <w:rPr>
          <w:rFonts w:cs="Cambria"/>
          <w:color w:val="000000" w:themeColor="text1"/>
        </w:rPr>
        <w:sectPr w:rsidR="00DE3432">
          <w:pgSz w:w="11906" w:h="16838"/>
          <w:pgMar w:top="1525" w:right="1276" w:bottom="1440" w:left="1797" w:header="856" w:footer="992" w:gutter="0"/>
          <w:cols w:space="425"/>
          <w:docGrid w:linePitch="312"/>
        </w:sectPr>
      </w:pPr>
    </w:p>
    <w:p w14:paraId="47343BE3" w14:textId="77777777" w:rsidR="00DE3432" w:rsidRDefault="00DE3432">
      <w:pPr>
        <w:rPr>
          <w:rFonts w:cs="Cambria"/>
          <w:color w:val="000000" w:themeColor="text1"/>
        </w:rPr>
      </w:pPr>
    </w:p>
    <w:p w14:paraId="39EA50C0" w14:textId="77777777" w:rsidR="00DE3432" w:rsidRDefault="00A87294">
      <w:pPr>
        <w:pStyle w:val="4"/>
        <w:numPr>
          <w:ilvl w:val="0"/>
          <w:numId w:val="56"/>
        </w:numPr>
        <w:tabs>
          <w:tab w:val="left" w:pos="616"/>
        </w:tabs>
        <w:rPr>
          <w:rFonts w:ascii="宋体" w:hAnsi="宋体" w:hint="eastAsia"/>
          <w:color w:val="000000" w:themeColor="text1"/>
        </w:rPr>
      </w:pPr>
      <w:bookmarkStart w:id="438" w:name="_Hlk105747475"/>
      <w:r>
        <w:rPr>
          <w:rFonts w:ascii="宋体" w:hAnsi="宋体" w:hint="eastAsia"/>
          <w:color w:val="000000" w:themeColor="text1"/>
        </w:rPr>
        <w:t>关联租赁情况</w:t>
      </w:r>
    </w:p>
    <w:p w14:paraId="6D28B50E" w14:textId="77777777" w:rsidR="00DE3432" w:rsidRDefault="00A87294">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571732383"/>
        <w:placeholder>
          <w:docPart w:val="GBC22222222222222222222222222222"/>
        </w:placeholder>
      </w:sdtPr>
      <w:sdtContent>
        <w:p w14:paraId="563D4C87" w14:textId="453EABA5"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CEC312" w14:textId="77777777" w:rsidR="00FB1FBA" w:rsidRDefault="00FB1FBA" w:rsidP="00FB1FBA">
      <w:pPr>
        <w:rPr>
          <w:color w:val="000000" w:themeColor="text1"/>
        </w:rPr>
      </w:pPr>
    </w:p>
    <w:p w14:paraId="08ADBF92" w14:textId="77777777" w:rsidR="00DE3432" w:rsidRDefault="00A87294">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1688026301"/>
        <w:placeholder>
          <w:docPart w:val="GBC22222222222222222222222222222"/>
        </w:placeholder>
      </w:sdtPr>
      <w:sdtContent>
        <w:p w14:paraId="1309C3B8" w14:textId="4C5DFED3"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A6336C" w14:textId="77777777" w:rsidR="00DE3432" w:rsidRDefault="00DE3432">
      <w:pPr>
        <w:rPr>
          <w:color w:val="000000" w:themeColor="text1"/>
        </w:rPr>
      </w:pPr>
    </w:p>
    <w:p w14:paraId="1B0F9E50" w14:textId="77777777" w:rsidR="00DE3432" w:rsidRDefault="00A87294">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170459642"/>
        <w:placeholder>
          <w:docPart w:val="GBC22222222222222222222222222222"/>
        </w:placeholder>
      </w:sdtPr>
      <w:sdtContent>
        <w:p w14:paraId="47DD29E3" w14:textId="68A9BB2A"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A9CD464" w14:textId="77777777" w:rsidR="00DE3432" w:rsidRDefault="00DE3432">
      <w:pPr>
        <w:rPr>
          <w:color w:val="000000" w:themeColor="text1"/>
        </w:rPr>
      </w:pPr>
    </w:p>
    <w:bookmarkEnd w:id="438"/>
    <w:p w14:paraId="3D8CBB86" w14:textId="77777777" w:rsidR="00DE3432" w:rsidRDefault="00DE3432">
      <w:pPr>
        <w:rPr>
          <w:color w:val="000000" w:themeColor="text1"/>
        </w:rPr>
        <w:sectPr w:rsidR="00DE3432">
          <w:pgSz w:w="16838" w:h="11906" w:orient="landscape"/>
          <w:pgMar w:top="1797" w:right="1525" w:bottom="1276" w:left="1440" w:header="856" w:footer="992" w:gutter="0"/>
          <w:cols w:space="425"/>
          <w:docGrid w:linePitch="312"/>
        </w:sectPr>
      </w:pPr>
    </w:p>
    <w:p w14:paraId="5B02CA30" w14:textId="77777777" w:rsidR="00DE3432" w:rsidRDefault="00A87294">
      <w:pPr>
        <w:pStyle w:val="4"/>
        <w:numPr>
          <w:ilvl w:val="0"/>
          <w:numId w:val="56"/>
        </w:numPr>
        <w:tabs>
          <w:tab w:val="left" w:pos="616"/>
        </w:tabs>
        <w:rPr>
          <w:rFonts w:ascii="宋体" w:hAnsi="宋体" w:cs="Arial" w:hint="eastAsia"/>
          <w:color w:val="000000" w:themeColor="text1"/>
          <w:szCs w:val="21"/>
        </w:rPr>
      </w:pPr>
      <w:bookmarkStart w:id="439" w:name="_Hlk105747684"/>
      <w:r>
        <w:rPr>
          <w:rFonts w:ascii="宋体" w:hAnsi="宋体" w:cs="Arial" w:hint="eastAsia"/>
          <w:color w:val="000000" w:themeColor="text1"/>
          <w:szCs w:val="21"/>
        </w:rPr>
        <w:lastRenderedPageBreak/>
        <w:t>关联</w:t>
      </w:r>
      <w:r>
        <w:rPr>
          <w:rFonts w:ascii="宋体" w:hAnsi="宋体" w:hint="eastAsia"/>
          <w:color w:val="000000" w:themeColor="text1"/>
        </w:rPr>
        <w:t>担保</w:t>
      </w:r>
      <w:r>
        <w:rPr>
          <w:rFonts w:ascii="宋体" w:hAnsi="宋体" w:cs="Arial" w:hint="eastAsia"/>
          <w:color w:val="000000" w:themeColor="text1"/>
          <w:szCs w:val="21"/>
        </w:rPr>
        <w:t>情况</w:t>
      </w:r>
    </w:p>
    <w:p w14:paraId="15136A5B" w14:textId="77777777" w:rsidR="00DE3432" w:rsidRDefault="00A87294">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1042097885"/>
        <w:placeholder>
          <w:docPart w:val="GBC22222222222222222222222222222"/>
        </w:placeholder>
      </w:sdtPr>
      <w:sdtContent>
        <w:p w14:paraId="6E8D05A5" w14:textId="66C79C68"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E37163" w14:textId="77777777" w:rsidR="00FB1FBA" w:rsidRDefault="00FB1FBA" w:rsidP="00FB1FBA">
      <w:pPr>
        <w:rPr>
          <w:color w:val="000000" w:themeColor="text1"/>
        </w:rPr>
      </w:pPr>
    </w:p>
    <w:p w14:paraId="331E76EA" w14:textId="77777777" w:rsidR="00DE3432" w:rsidRDefault="00A87294">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284935635"/>
        <w:placeholder>
          <w:docPart w:val="GBC22222222222222222222222222222"/>
        </w:placeholder>
      </w:sdtPr>
      <w:sdtContent>
        <w:p w14:paraId="32C4BF1B" w14:textId="77777777" w:rsidR="00DE3432" w:rsidRDefault="00A87294">
          <w:pPr>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40E44F51" w14:textId="77777777" w:rsidR="00DE3432" w:rsidRDefault="00A87294">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本公司作为被担保方"/>
          <w:tag w:val="_GBC_af3d3d55d9c648f8b2e94dcdd804c683"/>
          <w:id w:val="-19738988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财务附注：本公司作为被担保方"/>
          <w:tag w:val="_GBC_684efbccec674b3abab20e6aa5c20b55"/>
          <w:id w:val="1726136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670"/>
        <w:gridCol w:w="1844"/>
        <w:gridCol w:w="1275"/>
        <w:gridCol w:w="1277"/>
        <w:gridCol w:w="1275"/>
      </w:tblGrid>
      <w:tr w:rsidR="002E2B76" w14:paraId="4D99CE34" w14:textId="77777777" w:rsidTr="002E2B76">
        <w:bookmarkStart w:id="440" w:name="OLE_LINK42" w:displacedByCustomXml="next"/>
        <w:sdt>
          <w:sdtPr>
            <w:tag w:val="_PLD_6088efc2eccd46e6a311f035e3addd31"/>
            <w:id w:val="1660193065"/>
          </w:sdtPr>
          <w:sdtContent>
            <w:tc>
              <w:tcPr>
                <w:tcW w:w="2500" w:type="pct"/>
                <w:tcBorders>
                  <w:top w:val="single" w:sz="4" w:space="0" w:color="auto"/>
                  <w:left w:val="single" w:sz="4" w:space="0" w:color="auto"/>
                  <w:bottom w:val="single" w:sz="4" w:space="0" w:color="auto"/>
                  <w:right w:val="single" w:sz="4" w:space="0" w:color="auto"/>
                </w:tcBorders>
                <w:vAlign w:val="center"/>
              </w:tcPr>
              <w:p w14:paraId="11C3AE78" w14:textId="77777777" w:rsidR="00DE3432" w:rsidRDefault="00A87294">
                <w:pPr>
                  <w:jc w:val="center"/>
                  <w:rPr>
                    <w:rFonts w:cs="Cambria"/>
                    <w:color w:val="000000" w:themeColor="text1"/>
                  </w:rPr>
                </w:pPr>
                <w:r>
                  <w:rPr>
                    <w:rFonts w:cs="Cambria" w:hint="eastAsia"/>
                    <w:color w:val="000000" w:themeColor="text1"/>
                  </w:rPr>
                  <w:t>担保方</w:t>
                </w:r>
              </w:p>
            </w:tc>
          </w:sdtContent>
        </w:sdt>
        <w:sdt>
          <w:sdtPr>
            <w:tag w:val="_PLD_e7f78a4ceee3432c87548a75d87de01f"/>
            <w:id w:val="1153485477"/>
          </w:sdtPr>
          <w:sdtContent>
            <w:tc>
              <w:tcPr>
                <w:tcW w:w="813" w:type="pct"/>
                <w:tcBorders>
                  <w:top w:val="single" w:sz="4" w:space="0" w:color="auto"/>
                  <w:left w:val="single" w:sz="4" w:space="0" w:color="auto"/>
                  <w:bottom w:val="single" w:sz="4" w:space="0" w:color="auto"/>
                  <w:right w:val="single" w:sz="4" w:space="0" w:color="auto"/>
                </w:tcBorders>
                <w:vAlign w:val="center"/>
              </w:tcPr>
              <w:p w14:paraId="1B08F57B" w14:textId="77777777" w:rsidR="00DE3432" w:rsidRDefault="00A87294">
                <w:pPr>
                  <w:jc w:val="center"/>
                  <w:rPr>
                    <w:rFonts w:cs="Cambria"/>
                    <w:color w:val="000000" w:themeColor="text1"/>
                  </w:rPr>
                </w:pPr>
                <w:r>
                  <w:rPr>
                    <w:rFonts w:cs="Cambria" w:hint="eastAsia"/>
                    <w:color w:val="000000" w:themeColor="text1"/>
                  </w:rPr>
                  <w:t>担保金额</w:t>
                </w:r>
              </w:p>
            </w:tc>
          </w:sdtContent>
        </w:sdt>
        <w:sdt>
          <w:sdtPr>
            <w:tag w:val="_PLD_258ee883a1494cba8aadfb02a67b1d9f"/>
            <w:id w:val="-2030179722"/>
          </w:sdtPr>
          <w:sdtContent>
            <w:tc>
              <w:tcPr>
                <w:tcW w:w="562" w:type="pct"/>
                <w:tcBorders>
                  <w:top w:val="single" w:sz="4" w:space="0" w:color="auto"/>
                  <w:left w:val="single" w:sz="4" w:space="0" w:color="auto"/>
                  <w:bottom w:val="single" w:sz="4" w:space="0" w:color="auto"/>
                  <w:right w:val="single" w:sz="4" w:space="0" w:color="auto"/>
                </w:tcBorders>
                <w:vAlign w:val="center"/>
              </w:tcPr>
              <w:p w14:paraId="41BE38E4" w14:textId="77777777" w:rsidR="00DE3432" w:rsidRDefault="00A87294">
                <w:pPr>
                  <w:jc w:val="center"/>
                  <w:rPr>
                    <w:rFonts w:cs="Cambria"/>
                    <w:color w:val="000000" w:themeColor="text1"/>
                  </w:rPr>
                </w:pPr>
                <w:r>
                  <w:rPr>
                    <w:rFonts w:cs="Cambria" w:hint="eastAsia"/>
                    <w:color w:val="000000" w:themeColor="text1"/>
                  </w:rPr>
                  <w:t>担保起始日</w:t>
                </w:r>
              </w:p>
            </w:tc>
          </w:sdtContent>
        </w:sdt>
        <w:sdt>
          <w:sdtPr>
            <w:tag w:val="_PLD_219bfe3bbd6a4eeab9cd5e00e9bb2477"/>
            <w:id w:val="580882111"/>
          </w:sdtPr>
          <w:sdtContent>
            <w:tc>
              <w:tcPr>
                <w:tcW w:w="563" w:type="pct"/>
                <w:tcBorders>
                  <w:top w:val="single" w:sz="4" w:space="0" w:color="auto"/>
                  <w:left w:val="single" w:sz="4" w:space="0" w:color="auto"/>
                  <w:bottom w:val="single" w:sz="4" w:space="0" w:color="auto"/>
                  <w:right w:val="single" w:sz="4" w:space="0" w:color="auto"/>
                </w:tcBorders>
                <w:vAlign w:val="center"/>
              </w:tcPr>
              <w:p w14:paraId="39994810" w14:textId="77777777" w:rsidR="00DE3432" w:rsidRDefault="00A87294">
                <w:pPr>
                  <w:jc w:val="center"/>
                  <w:rPr>
                    <w:rFonts w:cs="Cambria"/>
                    <w:color w:val="000000" w:themeColor="text1"/>
                  </w:rPr>
                </w:pPr>
                <w:r>
                  <w:rPr>
                    <w:rFonts w:cs="Cambria" w:hint="eastAsia"/>
                    <w:color w:val="000000" w:themeColor="text1"/>
                  </w:rPr>
                  <w:t>担保到期日</w:t>
                </w:r>
              </w:p>
            </w:tc>
          </w:sdtContent>
        </w:sdt>
        <w:sdt>
          <w:sdtPr>
            <w:tag w:val="_PLD_e2efca4906c0464cb3ccf5445b144c22"/>
            <w:id w:val="-1929730714"/>
          </w:sdtPr>
          <w:sdtContent>
            <w:tc>
              <w:tcPr>
                <w:tcW w:w="562" w:type="pct"/>
                <w:tcBorders>
                  <w:top w:val="single" w:sz="4" w:space="0" w:color="auto"/>
                  <w:left w:val="single" w:sz="4" w:space="0" w:color="auto"/>
                  <w:bottom w:val="single" w:sz="4" w:space="0" w:color="auto"/>
                  <w:right w:val="single" w:sz="4" w:space="0" w:color="auto"/>
                </w:tcBorders>
                <w:vAlign w:val="center"/>
              </w:tcPr>
              <w:p w14:paraId="486E615B" w14:textId="77777777" w:rsidR="00DE3432" w:rsidRDefault="00A87294">
                <w:pPr>
                  <w:jc w:val="center"/>
                  <w:rPr>
                    <w:rFonts w:cs="Cambria"/>
                    <w:color w:val="000000" w:themeColor="text1"/>
                  </w:rPr>
                </w:pPr>
                <w:r>
                  <w:rPr>
                    <w:rFonts w:cs="Cambria" w:hint="eastAsia"/>
                    <w:color w:val="000000" w:themeColor="text1"/>
                  </w:rPr>
                  <w:t>担保是否已经履行完毕</w:t>
                </w:r>
              </w:p>
            </w:tc>
          </w:sdtContent>
        </w:sdt>
      </w:tr>
      <w:tr w:rsidR="001B1EC3" w14:paraId="4E5C394E"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20887B2E" w14:textId="706FA023"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2EEA68D5" w14:textId="055F43F2" w:rsidR="001B1EC3" w:rsidRDefault="001B1EC3" w:rsidP="001B1EC3">
            <w:pPr>
              <w:jc w:val="right"/>
              <w:rPr>
                <w:rFonts w:cs="Cambria"/>
              </w:rPr>
            </w:pPr>
            <w:r>
              <w:t>33,000,000.00</w:t>
            </w:r>
          </w:p>
        </w:tc>
        <w:tc>
          <w:tcPr>
            <w:tcW w:w="562" w:type="pct"/>
            <w:tcBorders>
              <w:top w:val="single" w:sz="4" w:space="0" w:color="auto"/>
              <w:left w:val="single" w:sz="4" w:space="0" w:color="auto"/>
              <w:bottom w:val="single" w:sz="4" w:space="0" w:color="auto"/>
              <w:right w:val="single" w:sz="4" w:space="0" w:color="auto"/>
            </w:tcBorders>
            <w:vAlign w:val="center"/>
          </w:tcPr>
          <w:p w14:paraId="71C4740A" w14:textId="32BE5DAD" w:rsidR="001B1EC3" w:rsidRDefault="001B1EC3" w:rsidP="001B1EC3">
            <w:pPr>
              <w:rPr>
                <w:rFonts w:cs="Cambria"/>
              </w:rPr>
            </w:pPr>
            <w:r>
              <w:t>2023/1/17</w:t>
            </w:r>
          </w:p>
        </w:tc>
        <w:tc>
          <w:tcPr>
            <w:tcW w:w="563" w:type="pct"/>
            <w:tcBorders>
              <w:top w:val="single" w:sz="4" w:space="0" w:color="auto"/>
              <w:left w:val="single" w:sz="4" w:space="0" w:color="auto"/>
              <w:bottom w:val="single" w:sz="4" w:space="0" w:color="auto"/>
              <w:right w:val="single" w:sz="4" w:space="0" w:color="auto"/>
            </w:tcBorders>
            <w:vAlign w:val="center"/>
          </w:tcPr>
          <w:p w14:paraId="18A49A79" w14:textId="4C1C899E" w:rsidR="001B1EC3" w:rsidRDefault="001B1EC3" w:rsidP="001B1EC3">
            <w:pPr>
              <w:rPr>
                <w:rFonts w:cs="Cambria"/>
              </w:rPr>
            </w:pPr>
            <w:r>
              <w:t>2025/1/17</w:t>
            </w:r>
          </w:p>
        </w:tc>
        <w:tc>
          <w:tcPr>
            <w:tcW w:w="562" w:type="pct"/>
            <w:tcBorders>
              <w:top w:val="single" w:sz="4" w:space="0" w:color="auto"/>
              <w:left w:val="single" w:sz="4" w:space="0" w:color="auto"/>
              <w:bottom w:val="single" w:sz="4" w:space="0" w:color="auto"/>
              <w:right w:val="single" w:sz="4" w:space="0" w:color="auto"/>
            </w:tcBorders>
            <w:vAlign w:val="center"/>
          </w:tcPr>
          <w:p w14:paraId="7DC6CABA" w14:textId="5B9C9F88" w:rsidR="001B1EC3" w:rsidRDefault="00BF5FD5" w:rsidP="001B1EC3">
            <w:pPr>
              <w:rPr>
                <w:rFonts w:cs="Cambria"/>
                <w:color w:val="000000" w:themeColor="text1"/>
              </w:rPr>
            </w:pPr>
            <w:r>
              <w:rPr>
                <w:rFonts w:cs="Cambria" w:hint="eastAsia"/>
                <w:color w:val="000000" w:themeColor="text1"/>
              </w:rPr>
              <w:t>是</w:t>
            </w:r>
          </w:p>
        </w:tc>
      </w:tr>
      <w:tr w:rsidR="001B1EC3" w14:paraId="78C80903"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30F495E" w14:textId="45E8299D"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3C7E616F" w14:textId="76914892" w:rsidR="001B1EC3" w:rsidRDefault="001B1EC3" w:rsidP="001B1EC3">
            <w:pPr>
              <w:jc w:val="right"/>
              <w:rPr>
                <w:rFonts w:cs="Cambria"/>
              </w:rPr>
            </w:pPr>
            <w:r>
              <w:t>20,000,000.00</w:t>
            </w:r>
          </w:p>
        </w:tc>
        <w:tc>
          <w:tcPr>
            <w:tcW w:w="562" w:type="pct"/>
            <w:tcBorders>
              <w:top w:val="single" w:sz="4" w:space="0" w:color="auto"/>
              <w:left w:val="single" w:sz="4" w:space="0" w:color="auto"/>
              <w:bottom w:val="single" w:sz="4" w:space="0" w:color="auto"/>
              <w:right w:val="single" w:sz="4" w:space="0" w:color="auto"/>
            </w:tcBorders>
            <w:vAlign w:val="center"/>
          </w:tcPr>
          <w:p w14:paraId="576CA156" w14:textId="3E99EF64" w:rsidR="001B1EC3" w:rsidRDefault="001B1EC3" w:rsidP="001B1EC3">
            <w:pPr>
              <w:rPr>
                <w:rFonts w:cs="Cambria"/>
              </w:rPr>
            </w:pPr>
            <w:r>
              <w:t>2024/2/28</w:t>
            </w:r>
          </w:p>
        </w:tc>
        <w:tc>
          <w:tcPr>
            <w:tcW w:w="563" w:type="pct"/>
            <w:tcBorders>
              <w:top w:val="single" w:sz="4" w:space="0" w:color="auto"/>
              <w:left w:val="single" w:sz="4" w:space="0" w:color="auto"/>
              <w:bottom w:val="single" w:sz="4" w:space="0" w:color="auto"/>
              <w:right w:val="single" w:sz="4" w:space="0" w:color="auto"/>
            </w:tcBorders>
            <w:vAlign w:val="center"/>
          </w:tcPr>
          <w:p w14:paraId="7D763B0D" w14:textId="3281ADF7" w:rsidR="001B1EC3" w:rsidRDefault="001B1EC3" w:rsidP="001B1EC3">
            <w:pPr>
              <w:rPr>
                <w:rFonts w:cs="Cambria"/>
              </w:rPr>
            </w:pPr>
            <w:r>
              <w:t>2025/2/27</w:t>
            </w:r>
          </w:p>
        </w:tc>
        <w:tc>
          <w:tcPr>
            <w:tcW w:w="562" w:type="pct"/>
            <w:tcBorders>
              <w:top w:val="single" w:sz="4" w:space="0" w:color="auto"/>
              <w:left w:val="single" w:sz="4" w:space="0" w:color="auto"/>
              <w:bottom w:val="single" w:sz="4" w:space="0" w:color="auto"/>
              <w:right w:val="single" w:sz="4" w:space="0" w:color="auto"/>
            </w:tcBorders>
            <w:vAlign w:val="center"/>
          </w:tcPr>
          <w:p w14:paraId="3BC4679F" w14:textId="1914FCB8" w:rsidR="001B1EC3" w:rsidRDefault="00BF5FD5" w:rsidP="001B1EC3">
            <w:pPr>
              <w:rPr>
                <w:rFonts w:cs="Cambria"/>
                <w:color w:val="000000" w:themeColor="text1"/>
              </w:rPr>
            </w:pPr>
            <w:r>
              <w:rPr>
                <w:rFonts w:cs="Cambria" w:hint="eastAsia"/>
                <w:color w:val="000000" w:themeColor="text1"/>
              </w:rPr>
              <w:t>是</w:t>
            </w:r>
          </w:p>
        </w:tc>
      </w:tr>
      <w:tr w:rsidR="00BF5FD5" w14:paraId="0CC1F385" w14:textId="77777777" w:rsidTr="00A12427">
        <w:tc>
          <w:tcPr>
            <w:tcW w:w="2500" w:type="pct"/>
            <w:tcBorders>
              <w:top w:val="single" w:sz="4" w:space="0" w:color="auto"/>
              <w:left w:val="single" w:sz="4" w:space="0" w:color="auto"/>
              <w:bottom w:val="single" w:sz="4" w:space="0" w:color="auto"/>
              <w:right w:val="single" w:sz="4" w:space="0" w:color="auto"/>
            </w:tcBorders>
            <w:vAlign w:val="center"/>
          </w:tcPr>
          <w:p w14:paraId="48D7DB9F" w14:textId="64642E6A"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1C1141B3" w14:textId="72558F6B" w:rsidR="00BF5FD5" w:rsidRDefault="00BF5FD5" w:rsidP="00BF5FD5">
            <w:pPr>
              <w:jc w:val="right"/>
              <w:rPr>
                <w:rFonts w:cs="Cambria"/>
              </w:rPr>
            </w:pPr>
            <w:r>
              <w:t>50,000,000.00</w:t>
            </w:r>
          </w:p>
        </w:tc>
        <w:tc>
          <w:tcPr>
            <w:tcW w:w="562" w:type="pct"/>
            <w:tcBorders>
              <w:top w:val="single" w:sz="4" w:space="0" w:color="auto"/>
              <w:left w:val="single" w:sz="4" w:space="0" w:color="auto"/>
              <w:bottom w:val="single" w:sz="4" w:space="0" w:color="auto"/>
              <w:right w:val="single" w:sz="4" w:space="0" w:color="auto"/>
            </w:tcBorders>
            <w:vAlign w:val="center"/>
          </w:tcPr>
          <w:p w14:paraId="5D1228D2" w14:textId="576BDFD3" w:rsidR="00BF5FD5" w:rsidRDefault="00BF5FD5" w:rsidP="00BF5FD5">
            <w:pPr>
              <w:rPr>
                <w:rFonts w:cs="Cambria"/>
              </w:rPr>
            </w:pPr>
            <w:r>
              <w:t>2024/3/4</w:t>
            </w:r>
          </w:p>
        </w:tc>
        <w:tc>
          <w:tcPr>
            <w:tcW w:w="563" w:type="pct"/>
            <w:tcBorders>
              <w:top w:val="single" w:sz="4" w:space="0" w:color="auto"/>
              <w:left w:val="single" w:sz="4" w:space="0" w:color="auto"/>
              <w:bottom w:val="single" w:sz="4" w:space="0" w:color="auto"/>
              <w:right w:val="single" w:sz="4" w:space="0" w:color="auto"/>
            </w:tcBorders>
            <w:vAlign w:val="center"/>
          </w:tcPr>
          <w:p w14:paraId="1CB4F45B" w14:textId="6076877A" w:rsidR="00BF5FD5" w:rsidRDefault="00BF5FD5" w:rsidP="00BF5FD5">
            <w:pPr>
              <w:rPr>
                <w:rFonts w:cs="Cambria"/>
              </w:rPr>
            </w:pPr>
            <w:r>
              <w:t>2025/3/3</w:t>
            </w:r>
          </w:p>
        </w:tc>
        <w:tc>
          <w:tcPr>
            <w:tcW w:w="562" w:type="pct"/>
            <w:tcBorders>
              <w:top w:val="single" w:sz="4" w:space="0" w:color="auto"/>
              <w:left w:val="single" w:sz="4" w:space="0" w:color="auto"/>
              <w:bottom w:val="single" w:sz="4" w:space="0" w:color="auto"/>
              <w:right w:val="single" w:sz="4" w:space="0" w:color="auto"/>
            </w:tcBorders>
          </w:tcPr>
          <w:p w14:paraId="650F0865" w14:textId="3884EC80" w:rsidR="00BF5FD5" w:rsidRDefault="00BF5FD5" w:rsidP="00BF5FD5">
            <w:pPr>
              <w:rPr>
                <w:color w:val="000000" w:themeColor="text1"/>
              </w:rPr>
            </w:pPr>
            <w:r w:rsidRPr="003F2C8E">
              <w:rPr>
                <w:rFonts w:hint="eastAsia"/>
              </w:rPr>
              <w:t>是</w:t>
            </w:r>
          </w:p>
        </w:tc>
      </w:tr>
      <w:tr w:rsidR="00BF5FD5" w14:paraId="08AF8447" w14:textId="77777777" w:rsidTr="00A12427">
        <w:tc>
          <w:tcPr>
            <w:tcW w:w="2500" w:type="pct"/>
            <w:tcBorders>
              <w:top w:val="single" w:sz="4" w:space="0" w:color="auto"/>
              <w:left w:val="single" w:sz="4" w:space="0" w:color="auto"/>
              <w:bottom w:val="single" w:sz="4" w:space="0" w:color="auto"/>
              <w:right w:val="single" w:sz="4" w:space="0" w:color="auto"/>
            </w:tcBorders>
            <w:vAlign w:val="center"/>
          </w:tcPr>
          <w:p w14:paraId="11485ADD" w14:textId="110BB750"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1FD29CA4" w14:textId="09843582" w:rsidR="00BF5FD5" w:rsidRDefault="00BF5FD5" w:rsidP="00BF5FD5">
            <w:pPr>
              <w:jc w:val="right"/>
              <w:rPr>
                <w:rFonts w:cs="Cambria"/>
              </w:rPr>
            </w:pPr>
            <w:r>
              <w:t>38,000,000.00</w:t>
            </w:r>
          </w:p>
        </w:tc>
        <w:tc>
          <w:tcPr>
            <w:tcW w:w="562" w:type="pct"/>
            <w:tcBorders>
              <w:top w:val="single" w:sz="4" w:space="0" w:color="auto"/>
              <w:left w:val="single" w:sz="4" w:space="0" w:color="auto"/>
              <w:bottom w:val="single" w:sz="4" w:space="0" w:color="auto"/>
              <w:right w:val="single" w:sz="4" w:space="0" w:color="auto"/>
            </w:tcBorders>
            <w:vAlign w:val="center"/>
          </w:tcPr>
          <w:p w14:paraId="6DCFF693" w14:textId="30056D9B" w:rsidR="00BF5FD5" w:rsidRDefault="00BF5FD5" w:rsidP="00BF5FD5">
            <w:pPr>
              <w:rPr>
                <w:rFonts w:cs="Cambria"/>
              </w:rPr>
            </w:pPr>
            <w:r>
              <w:t>2024/3/6</w:t>
            </w:r>
          </w:p>
        </w:tc>
        <w:tc>
          <w:tcPr>
            <w:tcW w:w="563" w:type="pct"/>
            <w:tcBorders>
              <w:top w:val="single" w:sz="4" w:space="0" w:color="auto"/>
              <w:left w:val="single" w:sz="4" w:space="0" w:color="auto"/>
              <w:bottom w:val="single" w:sz="4" w:space="0" w:color="auto"/>
              <w:right w:val="single" w:sz="4" w:space="0" w:color="auto"/>
            </w:tcBorders>
            <w:vAlign w:val="center"/>
          </w:tcPr>
          <w:p w14:paraId="5E334BAE" w14:textId="5B4AA1AF" w:rsidR="00BF5FD5" w:rsidRDefault="00BF5FD5" w:rsidP="00BF5FD5">
            <w:pPr>
              <w:rPr>
                <w:rFonts w:cs="Cambria"/>
              </w:rPr>
            </w:pPr>
            <w:r>
              <w:t>2025/3/5</w:t>
            </w:r>
          </w:p>
        </w:tc>
        <w:tc>
          <w:tcPr>
            <w:tcW w:w="562" w:type="pct"/>
            <w:tcBorders>
              <w:top w:val="single" w:sz="4" w:space="0" w:color="auto"/>
              <w:left w:val="single" w:sz="4" w:space="0" w:color="auto"/>
              <w:bottom w:val="single" w:sz="4" w:space="0" w:color="auto"/>
              <w:right w:val="single" w:sz="4" w:space="0" w:color="auto"/>
            </w:tcBorders>
          </w:tcPr>
          <w:p w14:paraId="70EB29CD" w14:textId="4D695092" w:rsidR="00BF5FD5" w:rsidRDefault="00BF5FD5" w:rsidP="00BF5FD5">
            <w:pPr>
              <w:rPr>
                <w:color w:val="000000" w:themeColor="text1"/>
              </w:rPr>
            </w:pPr>
            <w:r w:rsidRPr="003F2C8E">
              <w:rPr>
                <w:rFonts w:hint="eastAsia"/>
              </w:rPr>
              <w:t>是</w:t>
            </w:r>
          </w:p>
        </w:tc>
      </w:tr>
      <w:tr w:rsidR="00BF5FD5" w14:paraId="2DA1BB77" w14:textId="77777777" w:rsidTr="00A12427">
        <w:tc>
          <w:tcPr>
            <w:tcW w:w="2500" w:type="pct"/>
            <w:tcBorders>
              <w:top w:val="single" w:sz="4" w:space="0" w:color="auto"/>
              <w:left w:val="single" w:sz="4" w:space="0" w:color="auto"/>
              <w:bottom w:val="single" w:sz="4" w:space="0" w:color="auto"/>
              <w:right w:val="single" w:sz="4" w:space="0" w:color="auto"/>
            </w:tcBorders>
            <w:vAlign w:val="center"/>
          </w:tcPr>
          <w:p w14:paraId="3083BCF1" w14:textId="2A904471"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48F43873" w14:textId="7B9E5E51" w:rsidR="00BF5FD5" w:rsidRDefault="00BF5FD5" w:rsidP="00BF5FD5">
            <w:pPr>
              <w:jc w:val="right"/>
              <w:rPr>
                <w:rFonts w:cs="Cambria"/>
              </w:rPr>
            </w:pPr>
            <w:r>
              <w:t>30,000,000.00</w:t>
            </w:r>
          </w:p>
        </w:tc>
        <w:tc>
          <w:tcPr>
            <w:tcW w:w="562" w:type="pct"/>
            <w:tcBorders>
              <w:top w:val="single" w:sz="4" w:space="0" w:color="auto"/>
              <w:left w:val="single" w:sz="4" w:space="0" w:color="auto"/>
              <w:bottom w:val="single" w:sz="4" w:space="0" w:color="auto"/>
              <w:right w:val="single" w:sz="4" w:space="0" w:color="auto"/>
            </w:tcBorders>
            <w:vAlign w:val="center"/>
          </w:tcPr>
          <w:p w14:paraId="5C2677E1" w14:textId="05953D45" w:rsidR="00BF5FD5" w:rsidRDefault="00BF5FD5" w:rsidP="00BF5FD5">
            <w:pPr>
              <w:rPr>
                <w:rFonts w:cs="Cambria"/>
              </w:rPr>
            </w:pPr>
            <w:r>
              <w:t>2024/5/10</w:t>
            </w:r>
          </w:p>
        </w:tc>
        <w:tc>
          <w:tcPr>
            <w:tcW w:w="563" w:type="pct"/>
            <w:tcBorders>
              <w:top w:val="single" w:sz="4" w:space="0" w:color="auto"/>
              <w:left w:val="single" w:sz="4" w:space="0" w:color="auto"/>
              <w:bottom w:val="single" w:sz="4" w:space="0" w:color="auto"/>
              <w:right w:val="single" w:sz="4" w:space="0" w:color="auto"/>
            </w:tcBorders>
            <w:vAlign w:val="center"/>
          </w:tcPr>
          <w:p w14:paraId="4AD1E65A" w14:textId="495C2CA6" w:rsidR="00BF5FD5" w:rsidRDefault="00BF5FD5" w:rsidP="00BF5FD5">
            <w:pPr>
              <w:rPr>
                <w:rFonts w:cs="Cambria"/>
              </w:rPr>
            </w:pPr>
            <w:r>
              <w:t>2025/5/9</w:t>
            </w:r>
          </w:p>
        </w:tc>
        <w:tc>
          <w:tcPr>
            <w:tcW w:w="562" w:type="pct"/>
            <w:tcBorders>
              <w:top w:val="single" w:sz="4" w:space="0" w:color="auto"/>
              <w:left w:val="single" w:sz="4" w:space="0" w:color="auto"/>
              <w:bottom w:val="single" w:sz="4" w:space="0" w:color="auto"/>
              <w:right w:val="single" w:sz="4" w:space="0" w:color="auto"/>
            </w:tcBorders>
          </w:tcPr>
          <w:p w14:paraId="717EEEF2" w14:textId="5683E745" w:rsidR="00BF5FD5" w:rsidRDefault="00BF5FD5" w:rsidP="00BF5FD5">
            <w:pPr>
              <w:rPr>
                <w:color w:val="000000" w:themeColor="text1"/>
              </w:rPr>
            </w:pPr>
            <w:r w:rsidRPr="003F2C8E">
              <w:rPr>
                <w:rFonts w:hint="eastAsia"/>
              </w:rPr>
              <w:t>是</w:t>
            </w:r>
          </w:p>
        </w:tc>
      </w:tr>
      <w:tr w:rsidR="001B1EC3" w14:paraId="714D3810"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305D5327" w14:textId="0BAD9613"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074BC1EF" w14:textId="1D6302BD" w:rsidR="001B1EC3" w:rsidRDefault="001B1EC3" w:rsidP="001B1EC3">
            <w:pPr>
              <w:jc w:val="right"/>
              <w:rPr>
                <w:rFonts w:cs="Cambria"/>
              </w:rPr>
            </w:pPr>
            <w:r>
              <w:t>29,000,000.00</w:t>
            </w:r>
          </w:p>
        </w:tc>
        <w:tc>
          <w:tcPr>
            <w:tcW w:w="562" w:type="pct"/>
            <w:tcBorders>
              <w:top w:val="single" w:sz="4" w:space="0" w:color="auto"/>
              <w:left w:val="single" w:sz="4" w:space="0" w:color="auto"/>
              <w:bottom w:val="single" w:sz="4" w:space="0" w:color="auto"/>
              <w:right w:val="single" w:sz="4" w:space="0" w:color="auto"/>
            </w:tcBorders>
            <w:vAlign w:val="center"/>
          </w:tcPr>
          <w:p w14:paraId="005B9B3C" w14:textId="7A6CCA19" w:rsidR="001B1EC3" w:rsidRDefault="001B1EC3" w:rsidP="001B1EC3">
            <w:pPr>
              <w:rPr>
                <w:rFonts w:cs="Cambria"/>
              </w:rPr>
            </w:pPr>
            <w:r>
              <w:t>2024/8/26</w:t>
            </w:r>
          </w:p>
        </w:tc>
        <w:tc>
          <w:tcPr>
            <w:tcW w:w="563" w:type="pct"/>
            <w:tcBorders>
              <w:top w:val="single" w:sz="4" w:space="0" w:color="auto"/>
              <w:left w:val="single" w:sz="4" w:space="0" w:color="auto"/>
              <w:bottom w:val="single" w:sz="4" w:space="0" w:color="auto"/>
              <w:right w:val="single" w:sz="4" w:space="0" w:color="auto"/>
            </w:tcBorders>
            <w:vAlign w:val="center"/>
          </w:tcPr>
          <w:p w14:paraId="555F031E" w14:textId="3A921F30" w:rsidR="001B1EC3" w:rsidRDefault="001B1EC3" w:rsidP="001B1EC3">
            <w:pPr>
              <w:rPr>
                <w:rFonts w:cs="Cambria"/>
              </w:rPr>
            </w:pPr>
            <w:r>
              <w:t>2025/8/25</w:t>
            </w:r>
          </w:p>
        </w:tc>
        <w:tc>
          <w:tcPr>
            <w:tcW w:w="562" w:type="pct"/>
            <w:tcBorders>
              <w:top w:val="single" w:sz="4" w:space="0" w:color="auto"/>
              <w:left w:val="single" w:sz="4" w:space="0" w:color="auto"/>
              <w:bottom w:val="single" w:sz="4" w:space="0" w:color="auto"/>
              <w:right w:val="single" w:sz="4" w:space="0" w:color="auto"/>
            </w:tcBorders>
            <w:vAlign w:val="center"/>
          </w:tcPr>
          <w:p w14:paraId="39078A30" w14:textId="12C342E4" w:rsidR="001B1EC3" w:rsidRDefault="001B1EC3" w:rsidP="001B1EC3">
            <w:pPr>
              <w:rPr>
                <w:color w:val="000000" w:themeColor="text1"/>
              </w:rPr>
            </w:pPr>
            <w:r>
              <w:t>否</w:t>
            </w:r>
          </w:p>
        </w:tc>
      </w:tr>
      <w:tr w:rsidR="001B1EC3" w14:paraId="08E52202"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749104A1" w14:textId="67E9DF1F"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7A6B7B49" w14:textId="12218E3E" w:rsidR="001B1EC3" w:rsidRDefault="001B1EC3" w:rsidP="001B1EC3">
            <w:pPr>
              <w:jc w:val="right"/>
              <w:rPr>
                <w:rFonts w:cs="Cambria"/>
              </w:rPr>
            </w:pPr>
            <w:r>
              <w:t>39,000,000.00</w:t>
            </w:r>
          </w:p>
        </w:tc>
        <w:tc>
          <w:tcPr>
            <w:tcW w:w="562" w:type="pct"/>
            <w:tcBorders>
              <w:top w:val="single" w:sz="4" w:space="0" w:color="auto"/>
              <w:left w:val="single" w:sz="4" w:space="0" w:color="auto"/>
              <w:bottom w:val="single" w:sz="4" w:space="0" w:color="auto"/>
              <w:right w:val="single" w:sz="4" w:space="0" w:color="auto"/>
            </w:tcBorders>
            <w:vAlign w:val="center"/>
          </w:tcPr>
          <w:p w14:paraId="0865A7D1" w14:textId="2C5A9C2B" w:rsidR="001B1EC3" w:rsidRDefault="001B1EC3" w:rsidP="001B1EC3">
            <w:pPr>
              <w:rPr>
                <w:rFonts w:cs="Cambria"/>
              </w:rPr>
            </w:pPr>
            <w:r>
              <w:t>2024/10/15</w:t>
            </w:r>
          </w:p>
        </w:tc>
        <w:tc>
          <w:tcPr>
            <w:tcW w:w="563" w:type="pct"/>
            <w:tcBorders>
              <w:top w:val="single" w:sz="4" w:space="0" w:color="auto"/>
              <w:left w:val="single" w:sz="4" w:space="0" w:color="auto"/>
              <w:bottom w:val="single" w:sz="4" w:space="0" w:color="auto"/>
              <w:right w:val="single" w:sz="4" w:space="0" w:color="auto"/>
            </w:tcBorders>
            <w:vAlign w:val="center"/>
          </w:tcPr>
          <w:p w14:paraId="3EE3BFFD" w14:textId="2B25E794" w:rsidR="001B1EC3" w:rsidRDefault="001B1EC3" w:rsidP="001B1EC3">
            <w:pPr>
              <w:rPr>
                <w:rFonts w:cs="Cambria"/>
              </w:rPr>
            </w:pPr>
            <w:r>
              <w:t>2025/10/14</w:t>
            </w:r>
          </w:p>
        </w:tc>
        <w:tc>
          <w:tcPr>
            <w:tcW w:w="562" w:type="pct"/>
            <w:tcBorders>
              <w:top w:val="single" w:sz="4" w:space="0" w:color="auto"/>
              <w:left w:val="single" w:sz="4" w:space="0" w:color="auto"/>
              <w:bottom w:val="single" w:sz="4" w:space="0" w:color="auto"/>
              <w:right w:val="single" w:sz="4" w:space="0" w:color="auto"/>
            </w:tcBorders>
            <w:vAlign w:val="center"/>
          </w:tcPr>
          <w:p w14:paraId="42491631" w14:textId="6831D6F4" w:rsidR="001B1EC3" w:rsidRDefault="001B1EC3" w:rsidP="001B1EC3">
            <w:pPr>
              <w:rPr>
                <w:color w:val="000000" w:themeColor="text1"/>
              </w:rPr>
            </w:pPr>
            <w:r>
              <w:t>否</w:t>
            </w:r>
          </w:p>
        </w:tc>
      </w:tr>
      <w:tr w:rsidR="001B1EC3" w14:paraId="1930EE7E"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1E94C8E4" w14:textId="5B1045B3"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4CEBA699" w14:textId="1A4ED5EC" w:rsidR="001B1EC3" w:rsidRDefault="001B1EC3" w:rsidP="001B1EC3">
            <w:pPr>
              <w:jc w:val="right"/>
              <w:rPr>
                <w:rFonts w:cs="Cambria"/>
              </w:rPr>
            </w:pPr>
            <w:r>
              <w:t>33,000,000.00</w:t>
            </w:r>
          </w:p>
        </w:tc>
        <w:tc>
          <w:tcPr>
            <w:tcW w:w="562" w:type="pct"/>
            <w:tcBorders>
              <w:top w:val="single" w:sz="4" w:space="0" w:color="auto"/>
              <w:left w:val="single" w:sz="4" w:space="0" w:color="auto"/>
              <w:bottom w:val="single" w:sz="4" w:space="0" w:color="auto"/>
              <w:right w:val="single" w:sz="4" w:space="0" w:color="auto"/>
            </w:tcBorders>
            <w:vAlign w:val="center"/>
          </w:tcPr>
          <w:p w14:paraId="07631846" w14:textId="5D7175CE" w:rsidR="001B1EC3" w:rsidRDefault="001B1EC3" w:rsidP="001B1EC3">
            <w:pPr>
              <w:rPr>
                <w:rFonts w:cs="Cambria"/>
              </w:rPr>
            </w:pPr>
            <w:r>
              <w:t>2024/10/17</w:t>
            </w:r>
          </w:p>
        </w:tc>
        <w:tc>
          <w:tcPr>
            <w:tcW w:w="563" w:type="pct"/>
            <w:tcBorders>
              <w:top w:val="single" w:sz="4" w:space="0" w:color="auto"/>
              <w:left w:val="single" w:sz="4" w:space="0" w:color="auto"/>
              <w:bottom w:val="single" w:sz="4" w:space="0" w:color="auto"/>
              <w:right w:val="single" w:sz="4" w:space="0" w:color="auto"/>
            </w:tcBorders>
            <w:vAlign w:val="center"/>
          </w:tcPr>
          <w:p w14:paraId="7FA6DCFD" w14:textId="64C14D14" w:rsidR="001B1EC3" w:rsidRDefault="001B1EC3" w:rsidP="001B1EC3">
            <w:pPr>
              <w:rPr>
                <w:rFonts w:cs="Cambria"/>
              </w:rPr>
            </w:pPr>
            <w:r>
              <w:t>2025/10/16</w:t>
            </w:r>
          </w:p>
        </w:tc>
        <w:tc>
          <w:tcPr>
            <w:tcW w:w="562" w:type="pct"/>
            <w:tcBorders>
              <w:top w:val="single" w:sz="4" w:space="0" w:color="auto"/>
              <w:left w:val="single" w:sz="4" w:space="0" w:color="auto"/>
              <w:bottom w:val="single" w:sz="4" w:space="0" w:color="auto"/>
              <w:right w:val="single" w:sz="4" w:space="0" w:color="auto"/>
            </w:tcBorders>
            <w:vAlign w:val="center"/>
          </w:tcPr>
          <w:p w14:paraId="3F78D284" w14:textId="66B6F206" w:rsidR="001B1EC3" w:rsidRDefault="001B1EC3" w:rsidP="001B1EC3">
            <w:pPr>
              <w:rPr>
                <w:color w:val="000000" w:themeColor="text1"/>
              </w:rPr>
            </w:pPr>
            <w:r>
              <w:t>否</w:t>
            </w:r>
          </w:p>
        </w:tc>
      </w:tr>
      <w:tr w:rsidR="001B1EC3" w14:paraId="7B4F2EC0"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690EBF8E" w14:textId="136FB064"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75D78CF7" w14:textId="3ECEA87F" w:rsidR="001B1EC3" w:rsidRDefault="001B1EC3" w:rsidP="001B1EC3">
            <w:pPr>
              <w:jc w:val="right"/>
              <w:rPr>
                <w:rFonts w:cs="Cambria"/>
              </w:rPr>
            </w:pPr>
            <w:r>
              <w:t>27,000,000.00</w:t>
            </w:r>
          </w:p>
        </w:tc>
        <w:tc>
          <w:tcPr>
            <w:tcW w:w="562" w:type="pct"/>
            <w:tcBorders>
              <w:top w:val="single" w:sz="4" w:space="0" w:color="auto"/>
              <w:left w:val="single" w:sz="4" w:space="0" w:color="auto"/>
              <w:bottom w:val="single" w:sz="4" w:space="0" w:color="auto"/>
              <w:right w:val="single" w:sz="4" w:space="0" w:color="auto"/>
            </w:tcBorders>
            <w:vAlign w:val="center"/>
          </w:tcPr>
          <w:p w14:paraId="6947CC86" w14:textId="1922E482" w:rsidR="001B1EC3" w:rsidRDefault="001B1EC3" w:rsidP="001B1EC3">
            <w:pPr>
              <w:rPr>
                <w:rFonts w:cs="Cambria"/>
              </w:rPr>
            </w:pPr>
            <w:r>
              <w:t>2024/10/21</w:t>
            </w:r>
          </w:p>
        </w:tc>
        <w:tc>
          <w:tcPr>
            <w:tcW w:w="563" w:type="pct"/>
            <w:tcBorders>
              <w:top w:val="single" w:sz="4" w:space="0" w:color="auto"/>
              <w:left w:val="single" w:sz="4" w:space="0" w:color="auto"/>
              <w:bottom w:val="single" w:sz="4" w:space="0" w:color="auto"/>
              <w:right w:val="single" w:sz="4" w:space="0" w:color="auto"/>
            </w:tcBorders>
            <w:vAlign w:val="center"/>
          </w:tcPr>
          <w:p w14:paraId="027E26FF" w14:textId="6AA516EE" w:rsidR="001B1EC3" w:rsidRDefault="001B1EC3" w:rsidP="001B1EC3">
            <w:pPr>
              <w:rPr>
                <w:rFonts w:cs="Cambria"/>
              </w:rPr>
            </w:pPr>
            <w:r>
              <w:t>2025/10/20</w:t>
            </w:r>
          </w:p>
        </w:tc>
        <w:tc>
          <w:tcPr>
            <w:tcW w:w="562" w:type="pct"/>
            <w:tcBorders>
              <w:top w:val="single" w:sz="4" w:space="0" w:color="auto"/>
              <w:left w:val="single" w:sz="4" w:space="0" w:color="auto"/>
              <w:bottom w:val="single" w:sz="4" w:space="0" w:color="auto"/>
              <w:right w:val="single" w:sz="4" w:space="0" w:color="auto"/>
            </w:tcBorders>
            <w:vAlign w:val="center"/>
          </w:tcPr>
          <w:p w14:paraId="3CAAB0D8" w14:textId="5A6DA225" w:rsidR="001B1EC3" w:rsidRDefault="001B1EC3" w:rsidP="001B1EC3">
            <w:pPr>
              <w:rPr>
                <w:color w:val="000000" w:themeColor="text1"/>
              </w:rPr>
            </w:pPr>
            <w:r>
              <w:t>否</w:t>
            </w:r>
          </w:p>
        </w:tc>
      </w:tr>
      <w:tr w:rsidR="001B1EC3" w14:paraId="58E3644B"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149F3AF" w14:textId="3AF23EAE" w:rsidR="001B1EC3" w:rsidRDefault="001B1EC3" w:rsidP="001B1EC3">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4D165E4F" w14:textId="7A5B7FDC" w:rsidR="001B1EC3" w:rsidRDefault="001B1EC3" w:rsidP="001B1EC3">
            <w:pPr>
              <w:jc w:val="right"/>
              <w:rPr>
                <w:rFonts w:cs="Cambria"/>
              </w:rPr>
            </w:pPr>
            <w:r>
              <w:t>100,000,000.00</w:t>
            </w:r>
          </w:p>
        </w:tc>
        <w:tc>
          <w:tcPr>
            <w:tcW w:w="562" w:type="pct"/>
            <w:tcBorders>
              <w:top w:val="single" w:sz="4" w:space="0" w:color="auto"/>
              <w:left w:val="single" w:sz="4" w:space="0" w:color="auto"/>
              <w:bottom w:val="single" w:sz="4" w:space="0" w:color="auto"/>
              <w:right w:val="single" w:sz="4" w:space="0" w:color="auto"/>
            </w:tcBorders>
            <w:vAlign w:val="center"/>
          </w:tcPr>
          <w:p w14:paraId="6E2CDF74" w14:textId="23451548" w:rsidR="001B1EC3" w:rsidRDefault="001B1EC3" w:rsidP="001B1EC3">
            <w:pPr>
              <w:rPr>
                <w:rFonts w:cs="Cambria"/>
              </w:rPr>
            </w:pPr>
            <w:r>
              <w:t>2024/10/28</w:t>
            </w:r>
          </w:p>
        </w:tc>
        <w:tc>
          <w:tcPr>
            <w:tcW w:w="563" w:type="pct"/>
            <w:tcBorders>
              <w:top w:val="single" w:sz="4" w:space="0" w:color="auto"/>
              <w:left w:val="single" w:sz="4" w:space="0" w:color="auto"/>
              <w:bottom w:val="single" w:sz="4" w:space="0" w:color="auto"/>
              <w:right w:val="single" w:sz="4" w:space="0" w:color="auto"/>
            </w:tcBorders>
            <w:vAlign w:val="center"/>
          </w:tcPr>
          <w:p w14:paraId="4A854E6A" w14:textId="2C4E3676" w:rsidR="001B1EC3" w:rsidRDefault="001B1EC3" w:rsidP="001B1EC3">
            <w:pPr>
              <w:rPr>
                <w:rFonts w:cs="Cambria"/>
              </w:rPr>
            </w:pPr>
            <w:r>
              <w:t>2025/10/28</w:t>
            </w:r>
          </w:p>
        </w:tc>
        <w:tc>
          <w:tcPr>
            <w:tcW w:w="562" w:type="pct"/>
            <w:tcBorders>
              <w:top w:val="single" w:sz="4" w:space="0" w:color="auto"/>
              <w:left w:val="single" w:sz="4" w:space="0" w:color="auto"/>
              <w:bottom w:val="single" w:sz="4" w:space="0" w:color="auto"/>
              <w:right w:val="single" w:sz="4" w:space="0" w:color="auto"/>
            </w:tcBorders>
            <w:vAlign w:val="center"/>
          </w:tcPr>
          <w:p w14:paraId="771E1A49" w14:textId="4F8C1566" w:rsidR="001B1EC3" w:rsidRDefault="001B1EC3" w:rsidP="001B1EC3">
            <w:pPr>
              <w:rPr>
                <w:color w:val="000000" w:themeColor="text1"/>
              </w:rPr>
            </w:pPr>
            <w:r>
              <w:t>否</w:t>
            </w:r>
          </w:p>
        </w:tc>
      </w:tr>
      <w:tr w:rsidR="001B1EC3" w14:paraId="0E57B668"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3305B3B1" w14:textId="4C1DBD4D" w:rsidR="001B1EC3" w:rsidRDefault="001B1EC3" w:rsidP="001B1EC3">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7CCB6869" w14:textId="2BF4053F" w:rsidR="001B1EC3" w:rsidRDefault="001B1EC3" w:rsidP="001B1EC3">
            <w:pPr>
              <w:jc w:val="right"/>
              <w:rPr>
                <w:rFonts w:cs="Cambria"/>
              </w:rPr>
            </w:pPr>
            <w:r>
              <w:t>20,000,000.00</w:t>
            </w:r>
          </w:p>
        </w:tc>
        <w:tc>
          <w:tcPr>
            <w:tcW w:w="562" w:type="pct"/>
            <w:tcBorders>
              <w:top w:val="single" w:sz="4" w:space="0" w:color="auto"/>
              <w:left w:val="single" w:sz="4" w:space="0" w:color="auto"/>
              <w:bottom w:val="single" w:sz="4" w:space="0" w:color="auto"/>
              <w:right w:val="single" w:sz="4" w:space="0" w:color="auto"/>
            </w:tcBorders>
            <w:vAlign w:val="center"/>
          </w:tcPr>
          <w:p w14:paraId="22717F8E" w14:textId="4B7A064C" w:rsidR="001B1EC3" w:rsidRDefault="001B1EC3" w:rsidP="001B1EC3">
            <w:pPr>
              <w:rPr>
                <w:rFonts w:cs="Cambria"/>
              </w:rPr>
            </w:pPr>
            <w:r>
              <w:t>2024/12/4</w:t>
            </w:r>
          </w:p>
        </w:tc>
        <w:tc>
          <w:tcPr>
            <w:tcW w:w="563" w:type="pct"/>
            <w:tcBorders>
              <w:top w:val="single" w:sz="4" w:space="0" w:color="auto"/>
              <w:left w:val="single" w:sz="4" w:space="0" w:color="auto"/>
              <w:bottom w:val="single" w:sz="4" w:space="0" w:color="auto"/>
              <w:right w:val="single" w:sz="4" w:space="0" w:color="auto"/>
            </w:tcBorders>
            <w:vAlign w:val="center"/>
          </w:tcPr>
          <w:p w14:paraId="7737245A" w14:textId="2350653B" w:rsidR="001B1EC3" w:rsidRDefault="001B1EC3" w:rsidP="001B1EC3">
            <w:pPr>
              <w:rPr>
                <w:rFonts w:cs="Cambria"/>
              </w:rPr>
            </w:pPr>
            <w:r>
              <w:t>2025/12/4</w:t>
            </w:r>
          </w:p>
        </w:tc>
        <w:tc>
          <w:tcPr>
            <w:tcW w:w="562" w:type="pct"/>
            <w:tcBorders>
              <w:top w:val="single" w:sz="4" w:space="0" w:color="auto"/>
              <w:left w:val="single" w:sz="4" w:space="0" w:color="auto"/>
              <w:bottom w:val="single" w:sz="4" w:space="0" w:color="auto"/>
              <w:right w:val="single" w:sz="4" w:space="0" w:color="auto"/>
            </w:tcBorders>
            <w:vAlign w:val="center"/>
          </w:tcPr>
          <w:p w14:paraId="197A92A0" w14:textId="5E48572F" w:rsidR="001B1EC3" w:rsidRDefault="001B1EC3" w:rsidP="001B1EC3">
            <w:pPr>
              <w:rPr>
                <w:color w:val="000000" w:themeColor="text1"/>
              </w:rPr>
            </w:pPr>
            <w:r>
              <w:t>否</w:t>
            </w:r>
          </w:p>
        </w:tc>
      </w:tr>
      <w:tr w:rsidR="001B1EC3" w14:paraId="4DCD1559"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09CE36E9" w14:textId="18457C3F"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71D31A1" w14:textId="3CBC2C04" w:rsidR="001B1EC3" w:rsidRDefault="001B1EC3" w:rsidP="001B1EC3">
            <w:pPr>
              <w:jc w:val="right"/>
              <w:rPr>
                <w:rFonts w:cs="Cambria"/>
              </w:rPr>
            </w:pPr>
            <w:r>
              <w:t>50,000,000.00</w:t>
            </w:r>
          </w:p>
        </w:tc>
        <w:tc>
          <w:tcPr>
            <w:tcW w:w="562" w:type="pct"/>
            <w:tcBorders>
              <w:top w:val="single" w:sz="4" w:space="0" w:color="auto"/>
              <w:left w:val="single" w:sz="4" w:space="0" w:color="auto"/>
              <w:bottom w:val="single" w:sz="4" w:space="0" w:color="auto"/>
              <w:right w:val="single" w:sz="4" w:space="0" w:color="auto"/>
            </w:tcBorders>
            <w:vAlign w:val="center"/>
          </w:tcPr>
          <w:p w14:paraId="4605D50A" w14:textId="19F178F6" w:rsidR="001B1EC3" w:rsidRDefault="001B1EC3" w:rsidP="001B1EC3">
            <w:pPr>
              <w:rPr>
                <w:rFonts w:cs="Cambria"/>
              </w:rPr>
            </w:pPr>
            <w:r>
              <w:t>2024/4/25</w:t>
            </w:r>
          </w:p>
        </w:tc>
        <w:tc>
          <w:tcPr>
            <w:tcW w:w="563" w:type="pct"/>
            <w:tcBorders>
              <w:top w:val="single" w:sz="4" w:space="0" w:color="auto"/>
              <w:left w:val="single" w:sz="4" w:space="0" w:color="auto"/>
              <w:bottom w:val="single" w:sz="4" w:space="0" w:color="auto"/>
              <w:right w:val="single" w:sz="4" w:space="0" w:color="auto"/>
            </w:tcBorders>
            <w:vAlign w:val="center"/>
          </w:tcPr>
          <w:p w14:paraId="68CABB85" w14:textId="5FBA313C" w:rsidR="001B1EC3" w:rsidRDefault="001B1EC3" w:rsidP="001B1EC3">
            <w:pPr>
              <w:rPr>
                <w:rFonts w:cs="Cambria"/>
              </w:rPr>
            </w:pPr>
            <w:r>
              <w:t>2025/4/25</w:t>
            </w:r>
          </w:p>
        </w:tc>
        <w:tc>
          <w:tcPr>
            <w:tcW w:w="562" w:type="pct"/>
            <w:tcBorders>
              <w:top w:val="single" w:sz="4" w:space="0" w:color="auto"/>
              <w:left w:val="single" w:sz="4" w:space="0" w:color="auto"/>
              <w:bottom w:val="single" w:sz="4" w:space="0" w:color="auto"/>
              <w:right w:val="single" w:sz="4" w:space="0" w:color="auto"/>
            </w:tcBorders>
            <w:vAlign w:val="center"/>
          </w:tcPr>
          <w:p w14:paraId="4488C3D1" w14:textId="01A5DE68" w:rsidR="001B1EC3" w:rsidRDefault="00BF5FD5" w:rsidP="001B1EC3">
            <w:pPr>
              <w:rPr>
                <w:color w:val="000000" w:themeColor="text1"/>
              </w:rPr>
            </w:pPr>
            <w:r w:rsidRPr="00BF5FD5">
              <w:rPr>
                <w:rFonts w:hint="eastAsia"/>
              </w:rPr>
              <w:t>是</w:t>
            </w:r>
          </w:p>
        </w:tc>
      </w:tr>
      <w:tr w:rsidR="00BF5FD5" w14:paraId="5560BD41" w14:textId="77777777" w:rsidTr="00BA19B8">
        <w:tc>
          <w:tcPr>
            <w:tcW w:w="2500" w:type="pct"/>
            <w:tcBorders>
              <w:top w:val="single" w:sz="4" w:space="0" w:color="auto"/>
              <w:left w:val="single" w:sz="4" w:space="0" w:color="auto"/>
              <w:bottom w:val="single" w:sz="4" w:space="0" w:color="auto"/>
              <w:right w:val="single" w:sz="4" w:space="0" w:color="auto"/>
            </w:tcBorders>
            <w:vAlign w:val="center"/>
          </w:tcPr>
          <w:p w14:paraId="0AF66A15" w14:textId="5F1C6A38" w:rsidR="00BF5FD5" w:rsidRDefault="00BF5FD5" w:rsidP="00BF5FD5">
            <w:pPr>
              <w:rPr>
                <w:rFonts w:cs="Cambria"/>
              </w:rPr>
            </w:pPr>
            <w:r>
              <w:t>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2A505377" w14:textId="6023DE87" w:rsidR="00BF5FD5" w:rsidRDefault="00BF5FD5" w:rsidP="00BF5FD5">
            <w:pPr>
              <w:jc w:val="right"/>
              <w:rPr>
                <w:rFonts w:cs="Cambria"/>
              </w:rPr>
            </w:pPr>
            <w:r>
              <w:t>30,000,000.00</w:t>
            </w:r>
          </w:p>
        </w:tc>
        <w:tc>
          <w:tcPr>
            <w:tcW w:w="562" w:type="pct"/>
            <w:tcBorders>
              <w:top w:val="single" w:sz="4" w:space="0" w:color="auto"/>
              <w:left w:val="single" w:sz="4" w:space="0" w:color="auto"/>
              <w:bottom w:val="single" w:sz="4" w:space="0" w:color="auto"/>
              <w:right w:val="single" w:sz="4" w:space="0" w:color="auto"/>
            </w:tcBorders>
            <w:vAlign w:val="center"/>
          </w:tcPr>
          <w:p w14:paraId="669EB9AB" w14:textId="5B1CC85E" w:rsidR="00BF5FD5" w:rsidRDefault="00BF5FD5" w:rsidP="00BF5FD5">
            <w:pPr>
              <w:rPr>
                <w:rFonts w:cs="Cambria"/>
              </w:rPr>
            </w:pPr>
            <w:r>
              <w:t>2024/1/9</w:t>
            </w:r>
          </w:p>
        </w:tc>
        <w:tc>
          <w:tcPr>
            <w:tcW w:w="563" w:type="pct"/>
            <w:tcBorders>
              <w:top w:val="single" w:sz="4" w:space="0" w:color="auto"/>
              <w:left w:val="single" w:sz="4" w:space="0" w:color="auto"/>
              <w:bottom w:val="single" w:sz="4" w:space="0" w:color="auto"/>
              <w:right w:val="single" w:sz="4" w:space="0" w:color="auto"/>
            </w:tcBorders>
            <w:vAlign w:val="center"/>
          </w:tcPr>
          <w:p w14:paraId="7245D339" w14:textId="7A3FAA7E" w:rsidR="00BF5FD5" w:rsidRDefault="00BF5FD5" w:rsidP="00BF5FD5">
            <w:pPr>
              <w:rPr>
                <w:rFonts w:cs="Cambria"/>
              </w:rPr>
            </w:pPr>
            <w:r>
              <w:t>2025/1/8</w:t>
            </w:r>
          </w:p>
        </w:tc>
        <w:tc>
          <w:tcPr>
            <w:tcW w:w="562" w:type="pct"/>
            <w:tcBorders>
              <w:top w:val="single" w:sz="4" w:space="0" w:color="auto"/>
              <w:left w:val="single" w:sz="4" w:space="0" w:color="auto"/>
              <w:bottom w:val="single" w:sz="4" w:space="0" w:color="auto"/>
              <w:right w:val="single" w:sz="4" w:space="0" w:color="auto"/>
            </w:tcBorders>
          </w:tcPr>
          <w:p w14:paraId="7BC52671" w14:textId="7DB950A4" w:rsidR="00BF5FD5" w:rsidRDefault="00BF5FD5" w:rsidP="00BF5FD5">
            <w:pPr>
              <w:rPr>
                <w:color w:val="000000" w:themeColor="text1"/>
              </w:rPr>
            </w:pPr>
            <w:r w:rsidRPr="001C5867">
              <w:rPr>
                <w:rFonts w:hint="eastAsia"/>
              </w:rPr>
              <w:t>是</w:t>
            </w:r>
          </w:p>
        </w:tc>
      </w:tr>
      <w:tr w:rsidR="00BF5FD5" w14:paraId="2C5890A1" w14:textId="77777777" w:rsidTr="00BA19B8">
        <w:tc>
          <w:tcPr>
            <w:tcW w:w="2500" w:type="pct"/>
            <w:tcBorders>
              <w:top w:val="single" w:sz="4" w:space="0" w:color="auto"/>
              <w:left w:val="single" w:sz="4" w:space="0" w:color="auto"/>
              <w:bottom w:val="single" w:sz="4" w:space="0" w:color="auto"/>
              <w:right w:val="single" w:sz="4" w:space="0" w:color="auto"/>
            </w:tcBorders>
            <w:vAlign w:val="center"/>
          </w:tcPr>
          <w:p w14:paraId="6AE49E78" w14:textId="01ABD697" w:rsidR="00BF5FD5" w:rsidRDefault="00BF5FD5" w:rsidP="00BF5FD5">
            <w:pPr>
              <w:rPr>
                <w:rFonts w:cs="Cambria"/>
              </w:rPr>
            </w:pPr>
            <w:r>
              <w:t>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5FA050F0" w14:textId="38541D92" w:rsidR="00BF5FD5" w:rsidRDefault="00BF5FD5" w:rsidP="00BF5FD5">
            <w:pPr>
              <w:jc w:val="right"/>
              <w:rPr>
                <w:rFonts w:cs="Cambria"/>
              </w:rPr>
            </w:pPr>
            <w:r>
              <w:t>35,000,000.00</w:t>
            </w:r>
          </w:p>
        </w:tc>
        <w:tc>
          <w:tcPr>
            <w:tcW w:w="562" w:type="pct"/>
            <w:tcBorders>
              <w:top w:val="single" w:sz="4" w:space="0" w:color="auto"/>
              <w:left w:val="single" w:sz="4" w:space="0" w:color="auto"/>
              <w:bottom w:val="single" w:sz="4" w:space="0" w:color="auto"/>
              <w:right w:val="single" w:sz="4" w:space="0" w:color="auto"/>
            </w:tcBorders>
            <w:vAlign w:val="center"/>
          </w:tcPr>
          <w:p w14:paraId="244DDE08" w14:textId="0DFF4528" w:rsidR="00BF5FD5" w:rsidRDefault="00BF5FD5" w:rsidP="00BF5FD5">
            <w:pPr>
              <w:rPr>
                <w:rFonts w:cs="Cambria"/>
              </w:rPr>
            </w:pPr>
            <w:r>
              <w:t>2024/3/4</w:t>
            </w:r>
          </w:p>
        </w:tc>
        <w:tc>
          <w:tcPr>
            <w:tcW w:w="563" w:type="pct"/>
            <w:tcBorders>
              <w:top w:val="single" w:sz="4" w:space="0" w:color="auto"/>
              <w:left w:val="single" w:sz="4" w:space="0" w:color="auto"/>
              <w:bottom w:val="single" w:sz="4" w:space="0" w:color="auto"/>
              <w:right w:val="single" w:sz="4" w:space="0" w:color="auto"/>
            </w:tcBorders>
            <w:vAlign w:val="center"/>
          </w:tcPr>
          <w:p w14:paraId="5A4BA063" w14:textId="150CD538" w:rsidR="00BF5FD5" w:rsidRDefault="00BF5FD5" w:rsidP="00BF5FD5">
            <w:pPr>
              <w:rPr>
                <w:rFonts w:cs="Cambria"/>
              </w:rPr>
            </w:pPr>
            <w:r>
              <w:t>2025/1/8</w:t>
            </w:r>
          </w:p>
        </w:tc>
        <w:tc>
          <w:tcPr>
            <w:tcW w:w="562" w:type="pct"/>
            <w:tcBorders>
              <w:top w:val="single" w:sz="4" w:space="0" w:color="auto"/>
              <w:left w:val="single" w:sz="4" w:space="0" w:color="auto"/>
              <w:bottom w:val="single" w:sz="4" w:space="0" w:color="auto"/>
              <w:right w:val="single" w:sz="4" w:space="0" w:color="auto"/>
            </w:tcBorders>
          </w:tcPr>
          <w:p w14:paraId="2254DABF" w14:textId="4024F8FF" w:rsidR="00BF5FD5" w:rsidRDefault="00BF5FD5" w:rsidP="00BF5FD5">
            <w:pPr>
              <w:rPr>
                <w:color w:val="000000" w:themeColor="text1"/>
              </w:rPr>
            </w:pPr>
            <w:r w:rsidRPr="001C5867">
              <w:rPr>
                <w:rFonts w:hint="eastAsia"/>
              </w:rPr>
              <w:t>是</w:t>
            </w:r>
          </w:p>
        </w:tc>
      </w:tr>
      <w:tr w:rsidR="001B1EC3" w14:paraId="7F459832"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73E50039" w14:textId="7E26A6DF"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334687D7" w14:textId="2BDCBBEA" w:rsidR="001B1EC3" w:rsidRDefault="001B1EC3" w:rsidP="001B1EC3">
            <w:pPr>
              <w:jc w:val="right"/>
              <w:rPr>
                <w:rFonts w:cs="Cambria"/>
              </w:rPr>
            </w:pPr>
            <w:r>
              <w:t>35,000,000.00</w:t>
            </w:r>
          </w:p>
        </w:tc>
        <w:tc>
          <w:tcPr>
            <w:tcW w:w="562" w:type="pct"/>
            <w:tcBorders>
              <w:top w:val="single" w:sz="4" w:space="0" w:color="auto"/>
              <w:left w:val="single" w:sz="4" w:space="0" w:color="auto"/>
              <w:bottom w:val="single" w:sz="4" w:space="0" w:color="auto"/>
              <w:right w:val="single" w:sz="4" w:space="0" w:color="auto"/>
            </w:tcBorders>
            <w:vAlign w:val="center"/>
          </w:tcPr>
          <w:p w14:paraId="33D603C5" w14:textId="4E21C012" w:rsidR="001B1EC3" w:rsidRDefault="001B1EC3" w:rsidP="001B1EC3">
            <w:pPr>
              <w:rPr>
                <w:rFonts w:cs="Cambria"/>
              </w:rPr>
            </w:pPr>
            <w:r>
              <w:t>2024/10/17</w:t>
            </w:r>
          </w:p>
        </w:tc>
        <w:tc>
          <w:tcPr>
            <w:tcW w:w="563" w:type="pct"/>
            <w:tcBorders>
              <w:top w:val="single" w:sz="4" w:space="0" w:color="auto"/>
              <w:left w:val="single" w:sz="4" w:space="0" w:color="auto"/>
              <w:bottom w:val="single" w:sz="4" w:space="0" w:color="auto"/>
              <w:right w:val="single" w:sz="4" w:space="0" w:color="auto"/>
            </w:tcBorders>
            <w:vAlign w:val="center"/>
          </w:tcPr>
          <w:p w14:paraId="345B6D0A" w14:textId="7FD257FD" w:rsidR="001B1EC3" w:rsidRDefault="001B1EC3" w:rsidP="001B1EC3">
            <w:pPr>
              <w:rPr>
                <w:rFonts w:cs="Cambria"/>
              </w:rPr>
            </w:pPr>
            <w:r>
              <w:t>2025/10/16</w:t>
            </w:r>
          </w:p>
        </w:tc>
        <w:tc>
          <w:tcPr>
            <w:tcW w:w="562" w:type="pct"/>
            <w:tcBorders>
              <w:top w:val="single" w:sz="4" w:space="0" w:color="auto"/>
              <w:left w:val="single" w:sz="4" w:space="0" w:color="auto"/>
              <w:bottom w:val="single" w:sz="4" w:space="0" w:color="auto"/>
              <w:right w:val="single" w:sz="4" w:space="0" w:color="auto"/>
            </w:tcBorders>
            <w:vAlign w:val="center"/>
          </w:tcPr>
          <w:p w14:paraId="3272F59F" w14:textId="438682DD" w:rsidR="001B1EC3" w:rsidRDefault="001B1EC3" w:rsidP="001B1EC3">
            <w:pPr>
              <w:rPr>
                <w:color w:val="000000" w:themeColor="text1"/>
              </w:rPr>
            </w:pPr>
            <w:r>
              <w:t>否</w:t>
            </w:r>
          </w:p>
        </w:tc>
      </w:tr>
      <w:tr w:rsidR="001B1EC3" w14:paraId="7BA0DF68"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675D8BFE" w14:textId="1A573F2A"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0AD06E36" w14:textId="201EF0CC" w:rsidR="001B1EC3" w:rsidRDefault="001B1EC3" w:rsidP="001B1EC3">
            <w:pPr>
              <w:jc w:val="right"/>
              <w:rPr>
                <w:rFonts w:cs="Cambria"/>
              </w:rPr>
            </w:pPr>
            <w:r>
              <w:t>44,000,000.00</w:t>
            </w:r>
          </w:p>
        </w:tc>
        <w:tc>
          <w:tcPr>
            <w:tcW w:w="562" w:type="pct"/>
            <w:tcBorders>
              <w:top w:val="single" w:sz="4" w:space="0" w:color="auto"/>
              <w:left w:val="single" w:sz="4" w:space="0" w:color="auto"/>
              <w:bottom w:val="single" w:sz="4" w:space="0" w:color="auto"/>
              <w:right w:val="single" w:sz="4" w:space="0" w:color="auto"/>
            </w:tcBorders>
            <w:vAlign w:val="center"/>
          </w:tcPr>
          <w:p w14:paraId="7920C669" w14:textId="5E0880F9" w:rsidR="001B1EC3" w:rsidRDefault="001B1EC3" w:rsidP="001B1EC3">
            <w:pPr>
              <w:rPr>
                <w:rFonts w:cs="Cambria"/>
              </w:rPr>
            </w:pPr>
            <w:r>
              <w:t>2024/10/21</w:t>
            </w:r>
          </w:p>
        </w:tc>
        <w:tc>
          <w:tcPr>
            <w:tcW w:w="563" w:type="pct"/>
            <w:tcBorders>
              <w:top w:val="single" w:sz="4" w:space="0" w:color="auto"/>
              <w:left w:val="single" w:sz="4" w:space="0" w:color="auto"/>
              <w:bottom w:val="single" w:sz="4" w:space="0" w:color="auto"/>
              <w:right w:val="single" w:sz="4" w:space="0" w:color="auto"/>
            </w:tcBorders>
            <w:vAlign w:val="center"/>
          </w:tcPr>
          <w:p w14:paraId="79689E35" w14:textId="0748B983" w:rsidR="001B1EC3" w:rsidRDefault="001B1EC3" w:rsidP="001B1EC3">
            <w:pPr>
              <w:rPr>
                <w:rFonts w:cs="Cambria"/>
              </w:rPr>
            </w:pPr>
            <w:r>
              <w:t>2025/10/22</w:t>
            </w:r>
          </w:p>
        </w:tc>
        <w:tc>
          <w:tcPr>
            <w:tcW w:w="562" w:type="pct"/>
            <w:tcBorders>
              <w:top w:val="single" w:sz="4" w:space="0" w:color="auto"/>
              <w:left w:val="single" w:sz="4" w:space="0" w:color="auto"/>
              <w:bottom w:val="single" w:sz="4" w:space="0" w:color="auto"/>
              <w:right w:val="single" w:sz="4" w:space="0" w:color="auto"/>
            </w:tcBorders>
            <w:vAlign w:val="center"/>
          </w:tcPr>
          <w:p w14:paraId="3D8A3F08" w14:textId="0C017D08" w:rsidR="001B1EC3" w:rsidRDefault="001B1EC3" w:rsidP="001B1EC3">
            <w:pPr>
              <w:rPr>
                <w:color w:val="000000" w:themeColor="text1"/>
              </w:rPr>
            </w:pPr>
            <w:r>
              <w:t>否</w:t>
            </w:r>
          </w:p>
        </w:tc>
      </w:tr>
      <w:tr w:rsidR="001B1EC3" w14:paraId="5DFD59A4"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2F2950B0" w14:textId="3026565A"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5F0938D7" w14:textId="49CB883F" w:rsidR="001B1EC3" w:rsidRDefault="001B1EC3" w:rsidP="001B1EC3">
            <w:pPr>
              <w:jc w:val="right"/>
              <w:rPr>
                <w:rFonts w:cs="Cambria"/>
              </w:rPr>
            </w:pPr>
            <w:r>
              <w:t>50,000,000.00</w:t>
            </w:r>
          </w:p>
        </w:tc>
        <w:tc>
          <w:tcPr>
            <w:tcW w:w="562" w:type="pct"/>
            <w:tcBorders>
              <w:top w:val="single" w:sz="4" w:space="0" w:color="auto"/>
              <w:left w:val="single" w:sz="4" w:space="0" w:color="auto"/>
              <w:bottom w:val="single" w:sz="4" w:space="0" w:color="auto"/>
              <w:right w:val="single" w:sz="4" w:space="0" w:color="auto"/>
            </w:tcBorders>
            <w:vAlign w:val="center"/>
          </w:tcPr>
          <w:p w14:paraId="7FD68630" w14:textId="2036B2A7" w:rsidR="001B1EC3" w:rsidRDefault="001B1EC3" w:rsidP="001B1EC3">
            <w:pPr>
              <w:rPr>
                <w:rFonts w:cs="Cambria"/>
              </w:rPr>
            </w:pPr>
            <w:r>
              <w:t>2024/11/20</w:t>
            </w:r>
          </w:p>
        </w:tc>
        <w:tc>
          <w:tcPr>
            <w:tcW w:w="563" w:type="pct"/>
            <w:tcBorders>
              <w:top w:val="single" w:sz="4" w:space="0" w:color="auto"/>
              <w:left w:val="single" w:sz="4" w:space="0" w:color="auto"/>
              <w:bottom w:val="single" w:sz="4" w:space="0" w:color="auto"/>
              <w:right w:val="single" w:sz="4" w:space="0" w:color="auto"/>
            </w:tcBorders>
            <w:vAlign w:val="center"/>
          </w:tcPr>
          <w:p w14:paraId="63E6E9D4" w14:textId="6D707B5E" w:rsidR="001B1EC3" w:rsidRDefault="001B1EC3" w:rsidP="001B1EC3">
            <w:pPr>
              <w:rPr>
                <w:rFonts w:cs="Cambria"/>
              </w:rPr>
            </w:pPr>
            <w:r>
              <w:t>2025/11/19</w:t>
            </w:r>
          </w:p>
        </w:tc>
        <w:tc>
          <w:tcPr>
            <w:tcW w:w="562" w:type="pct"/>
            <w:tcBorders>
              <w:top w:val="single" w:sz="4" w:space="0" w:color="auto"/>
              <w:left w:val="single" w:sz="4" w:space="0" w:color="auto"/>
              <w:bottom w:val="single" w:sz="4" w:space="0" w:color="auto"/>
              <w:right w:val="single" w:sz="4" w:space="0" w:color="auto"/>
            </w:tcBorders>
            <w:vAlign w:val="center"/>
          </w:tcPr>
          <w:p w14:paraId="2CA556BD" w14:textId="0F39C907" w:rsidR="001B1EC3" w:rsidRDefault="001B1EC3" w:rsidP="001B1EC3">
            <w:pPr>
              <w:rPr>
                <w:color w:val="000000" w:themeColor="text1"/>
              </w:rPr>
            </w:pPr>
            <w:r>
              <w:t>否</w:t>
            </w:r>
          </w:p>
        </w:tc>
      </w:tr>
      <w:tr w:rsidR="001B1EC3" w14:paraId="177275AB"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7225C59" w14:textId="36E1B908"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0C3D8D90" w14:textId="0C84372F" w:rsidR="001B1EC3" w:rsidRDefault="001B1EC3" w:rsidP="001B1EC3">
            <w:pPr>
              <w:jc w:val="right"/>
              <w:rPr>
                <w:rFonts w:cs="Cambria"/>
              </w:rPr>
            </w:pPr>
            <w:r>
              <w:t>35,000,000.00</w:t>
            </w:r>
          </w:p>
        </w:tc>
        <w:tc>
          <w:tcPr>
            <w:tcW w:w="562" w:type="pct"/>
            <w:tcBorders>
              <w:top w:val="single" w:sz="4" w:space="0" w:color="auto"/>
              <w:left w:val="single" w:sz="4" w:space="0" w:color="auto"/>
              <w:bottom w:val="single" w:sz="4" w:space="0" w:color="auto"/>
              <w:right w:val="single" w:sz="4" w:space="0" w:color="auto"/>
            </w:tcBorders>
            <w:vAlign w:val="center"/>
          </w:tcPr>
          <w:p w14:paraId="306C8EE0" w14:textId="4745C04B" w:rsidR="001B1EC3" w:rsidRDefault="001B1EC3" w:rsidP="001B1EC3">
            <w:pPr>
              <w:rPr>
                <w:rFonts w:cs="Cambria"/>
              </w:rPr>
            </w:pPr>
            <w:r>
              <w:t>2024/12/6</w:t>
            </w:r>
          </w:p>
        </w:tc>
        <w:tc>
          <w:tcPr>
            <w:tcW w:w="563" w:type="pct"/>
            <w:tcBorders>
              <w:top w:val="single" w:sz="4" w:space="0" w:color="auto"/>
              <w:left w:val="single" w:sz="4" w:space="0" w:color="auto"/>
              <w:bottom w:val="single" w:sz="4" w:space="0" w:color="auto"/>
              <w:right w:val="single" w:sz="4" w:space="0" w:color="auto"/>
            </w:tcBorders>
            <w:vAlign w:val="center"/>
          </w:tcPr>
          <w:p w14:paraId="4FB1FEBE" w14:textId="59EEDC41" w:rsidR="001B1EC3" w:rsidRDefault="001B1EC3" w:rsidP="001B1EC3">
            <w:pPr>
              <w:rPr>
                <w:rFonts w:cs="Cambria"/>
              </w:rPr>
            </w:pPr>
            <w:r>
              <w:t>2025/11/28</w:t>
            </w:r>
          </w:p>
        </w:tc>
        <w:tc>
          <w:tcPr>
            <w:tcW w:w="562" w:type="pct"/>
            <w:tcBorders>
              <w:top w:val="single" w:sz="4" w:space="0" w:color="auto"/>
              <w:left w:val="single" w:sz="4" w:space="0" w:color="auto"/>
              <w:bottom w:val="single" w:sz="4" w:space="0" w:color="auto"/>
              <w:right w:val="single" w:sz="4" w:space="0" w:color="auto"/>
            </w:tcBorders>
            <w:vAlign w:val="center"/>
          </w:tcPr>
          <w:p w14:paraId="7A8690EB" w14:textId="3B848FBE" w:rsidR="001B1EC3" w:rsidRDefault="001B1EC3" w:rsidP="001B1EC3">
            <w:pPr>
              <w:rPr>
                <w:color w:val="000000" w:themeColor="text1"/>
              </w:rPr>
            </w:pPr>
            <w:r>
              <w:t>否</w:t>
            </w:r>
          </w:p>
        </w:tc>
      </w:tr>
      <w:tr w:rsidR="00BF5FD5" w14:paraId="72BA2383" w14:textId="77777777" w:rsidTr="00A42116">
        <w:tc>
          <w:tcPr>
            <w:tcW w:w="2500" w:type="pct"/>
            <w:tcBorders>
              <w:top w:val="single" w:sz="4" w:space="0" w:color="auto"/>
              <w:left w:val="single" w:sz="4" w:space="0" w:color="auto"/>
              <w:bottom w:val="single" w:sz="4" w:space="0" w:color="auto"/>
              <w:right w:val="single" w:sz="4" w:space="0" w:color="auto"/>
            </w:tcBorders>
            <w:vAlign w:val="center"/>
          </w:tcPr>
          <w:p w14:paraId="1D99A417" w14:textId="678B359A" w:rsidR="00BF5FD5" w:rsidRDefault="00BF5FD5" w:rsidP="00BF5FD5">
            <w:pPr>
              <w:rPr>
                <w:rFonts w:cs="Cambria"/>
              </w:rPr>
            </w:pPr>
            <w:r>
              <w:t>好当家集团有限公司、唐传勤、山东邱家实业有限公司、荣成海盛纸业有限公司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2A38D22F" w14:textId="62943D05" w:rsidR="00BF5FD5" w:rsidRDefault="00BF5FD5" w:rsidP="00BF5FD5">
            <w:pPr>
              <w:jc w:val="right"/>
              <w:rPr>
                <w:rFonts w:cs="Cambria"/>
              </w:rPr>
            </w:pPr>
            <w:r>
              <w:t>59,000,000.00</w:t>
            </w:r>
          </w:p>
        </w:tc>
        <w:tc>
          <w:tcPr>
            <w:tcW w:w="562" w:type="pct"/>
            <w:tcBorders>
              <w:top w:val="single" w:sz="4" w:space="0" w:color="auto"/>
              <w:left w:val="single" w:sz="4" w:space="0" w:color="auto"/>
              <w:bottom w:val="single" w:sz="4" w:space="0" w:color="auto"/>
              <w:right w:val="single" w:sz="4" w:space="0" w:color="auto"/>
            </w:tcBorders>
            <w:vAlign w:val="center"/>
          </w:tcPr>
          <w:p w14:paraId="60E42805" w14:textId="6BF5CE1E" w:rsidR="00BF5FD5" w:rsidRDefault="00BF5FD5" w:rsidP="00BF5FD5">
            <w:pPr>
              <w:rPr>
                <w:rFonts w:cs="Cambria"/>
              </w:rPr>
            </w:pPr>
            <w:r>
              <w:t>2024/2/27</w:t>
            </w:r>
          </w:p>
        </w:tc>
        <w:tc>
          <w:tcPr>
            <w:tcW w:w="563" w:type="pct"/>
            <w:tcBorders>
              <w:top w:val="single" w:sz="4" w:space="0" w:color="auto"/>
              <w:left w:val="single" w:sz="4" w:space="0" w:color="auto"/>
              <w:bottom w:val="single" w:sz="4" w:space="0" w:color="auto"/>
              <w:right w:val="single" w:sz="4" w:space="0" w:color="auto"/>
            </w:tcBorders>
            <w:vAlign w:val="center"/>
          </w:tcPr>
          <w:p w14:paraId="2BE02494" w14:textId="4FF144EA" w:rsidR="00BF5FD5" w:rsidRDefault="00BF5FD5" w:rsidP="00BF5FD5">
            <w:pPr>
              <w:rPr>
                <w:rFonts w:cs="Cambria"/>
              </w:rPr>
            </w:pPr>
            <w:r>
              <w:t>2025/2/26</w:t>
            </w:r>
          </w:p>
        </w:tc>
        <w:tc>
          <w:tcPr>
            <w:tcW w:w="562" w:type="pct"/>
            <w:tcBorders>
              <w:top w:val="single" w:sz="4" w:space="0" w:color="auto"/>
              <w:left w:val="single" w:sz="4" w:space="0" w:color="auto"/>
              <w:bottom w:val="single" w:sz="4" w:space="0" w:color="auto"/>
              <w:right w:val="single" w:sz="4" w:space="0" w:color="auto"/>
            </w:tcBorders>
          </w:tcPr>
          <w:p w14:paraId="50E816A9" w14:textId="720A22D9" w:rsidR="00BF5FD5" w:rsidRDefault="00BF5FD5" w:rsidP="00BF5FD5">
            <w:pPr>
              <w:rPr>
                <w:color w:val="000000" w:themeColor="text1"/>
              </w:rPr>
            </w:pPr>
            <w:r w:rsidRPr="004901AE">
              <w:rPr>
                <w:rFonts w:hint="eastAsia"/>
              </w:rPr>
              <w:t>是</w:t>
            </w:r>
          </w:p>
        </w:tc>
      </w:tr>
      <w:tr w:rsidR="00BF5FD5" w14:paraId="3DCC4DD7" w14:textId="77777777" w:rsidTr="00A42116">
        <w:tc>
          <w:tcPr>
            <w:tcW w:w="2500" w:type="pct"/>
            <w:tcBorders>
              <w:top w:val="single" w:sz="4" w:space="0" w:color="auto"/>
              <w:left w:val="single" w:sz="4" w:space="0" w:color="auto"/>
              <w:bottom w:val="single" w:sz="4" w:space="0" w:color="auto"/>
              <w:right w:val="single" w:sz="4" w:space="0" w:color="auto"/>
            </w:tcBorders>
            <w:vAlign w:val="center"/>
          </w:tcPr>
          <w:p w14:paraId="448838D9" w14:textId="3B2417C7" w:rsidR="00BF5FD5" w:rsidRDefault="00BF5FD5" w:rsidP="00BF5FD5">
            <w:pPr>
              <w:rPr>
                <w:rFonts w:cs="Cambria"/>
              </w:rPr>
            </w:pPr>
            <w:r>
              <w:t>好当家集团有限公司、唐传勤、山东邱家实业有限公司、荣成海盛纸业有限公司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38F9C279" w14:textId="72B0F359" w:rsidR="00BF5FD5" w:rsidRDefault="00BF5FD5" w:rsidP="00BF5FD5">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60A671D3" w14:textId="0974972B" w:rsidR="00BF5FD5" w:rsidRDefault="00BF5FD5" w:rsidP="00BF5FD5">
            <w:pPr>
              <w:rPr>
                <w:rFonts w:cs="Cambria"/>
              </w:rPr>
            </w:pPr>
            <w:r>
              <w:t>2024/3/19</w:t>
            </w:r>
          </w:p>
        </w:tc>
        <w:tc>
          <w:tcPr>
            <w:tcW w:w="563" w:type="pct"/>
            <w:tcBorders>
              <w:top w:val="single" w:sz="4" w:space="0" w:color="auto"/>
              <w:left w:val="single" w:sz="4" w:space="0" w:color="auto"/>
              <w:bottom w:val="single" w:sz="4" w:space="0" w:color="auto"/>
              <w:right w:val="single" w:sz="4" w:space="0" w:color="auto"/>
            </w:tcBorders>
            <w:vAlign w:val="center"/>
          </w:tcPr>
          <w:p w14:paraId="6C698BA2" w14:textId="58D80D95" w:rsidR="00BF5FD5" w:rsidRDefault="00BF5FD5" w:rsidP="00BF5FD5">
            <w:pPr>
              <w:rPr>
                <w:rFonts w:cs="Cambria"/>
              </w:rPr>
            </w:pPr>
            <w:r>
              <w:t>2025/3/18</w:t>
            </w:r>
          </w:p>
        </w:tc>
        <w:tc>
          <w:tcPr>
            <w:tcW w:w="562" w:type="pct"/>
            <w:tcBorders>
              <w:top w:val="single" w:sz="4" w:space="0" w:color="auto"/>
              <w:left w:val="single" w:sz="4" w:space="0" w:color="auto"/>
              <w:bottom w:val="single" w:sz="4" w:space="0" w:color="auto"/>
              <w:right w:val="single" w:sz="4" w:space="0" w:color="auto"/>
            </w:tcBorders>
          </w:tcPr>
          <w:p w14:paraId="281EB9D8" w14:textId="1BEBF60E" w:rsidR="00BF5FD5" w:rsidRDefault="00BF5FD5" w:rsidP="00BF5FD5">
            <w:pPr>
              <w:rPr>
                <w:color w:val="000000" w:themeColor="text1"/>
              </w:rPr>
            </w:pPr>
            <w:r w:rsidRPr="004901AE">
              <w:rPr>
                <w:rFonts w:hint="eastAsia"/>
              </w:rPr>
              <w:t>是</w:t>
            </w:r>
          </w:p>
        </w:tc>
      </w:tr>
      <w:tr w:rsidR="00BF5FD5" w14:paraId="4355F735" w14:textId="77777777" w:rsidTr="00A42116">
        <w:tc>
          <w:tcPr>
            <w:tcW w:w="2500" w:type="pct"/>
            <w:tcBorders>
              <w:top w:val="single" w:sz="4" w:space="0" w:color="auto"/>
              <w:left w:val="single" w:sz="4" w:space="0" w:color="auto"/>
              <w:bottom w:val="single" w:sz="4" w:space="0" w:color="auto"/>
              <w:right w:val="single" w:sz="4" w:space="0" w:color="auto"/>
            </w:tcBorders>
            <w:vAlign w:val="center"/>
          </w:tcPr>
          <w:p w14:paraId="65173E0F" w14:textId="28A889D3"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7B4C3F7" w14:textId="64BC28A9" w:rsidR="00BF5FD5" w:rsidRDefault="00BF5FD5" w:rsidP="00BF5FD5">
            <w:pPr>
              <w:jc w:val="right"/>
              <w:rPr>
                <w:rFonts w:cs="Cambria"/>
              </w:rPr>
            </w:pPr>
            <w:r>
              <w:t>90,000,000.00</w:t>
            </w:r>
          </w:p>
        </w:tc>
        <w:tc>
          <w:tcPr>
            <w:tcW w:w="562" w:type="pct"/>
            <w:tcBorders>
              <w:top w:val="single" w:sz="4" w:space="0" w:color="auto"/>
              <w:left w:val="single" w:sz="4" w:space="0" w:color="auto"/>
              <w:bottom w:val="single" w:sz="4" w:space="0" w:color="auto"/>
              <w:right w:val="single" w:sz="4" w:space="0" w:color="auto"/>
            </w:tcBorders>
            <w:vAlign w:val="center"/>
          </w:tcPr>
          <w:p w14:paraId="7CCEBC49" w14:textId="2170C066" w:rsidR="00BF5FD5" w:rsidRDefault="00BF5FD5" w:rsidP="00BF5FD5">
            <w:pPr>
              <w:rPr>
                <w:rFonts w:cs="Cambria"/>
              </w:rPr>
            </w:pPr>
            <w:r>
              <w:t>2024/5/24</w:t>
            </w:r>
          </w:p>
        </w:tc>
        <w:tc>
          <w:tcPr>
            <w:tcW w:w="563" w:type="pct"/>
            <w:tcBorders>
              <w:top w:val="single" w:sz="4" w:space="0" w:color="auto"/>
              <w:left w:val="single" w:sz="4" w:space="0" w:color="auto"/>
              <w:bottom w:val="single" w:sz="4" w:space="0" w:color="auto"/>
              <w:right w:val="single" w:sz="4" w:space="0" w:color="auto"/>
            </w:tcBorders>
            <w:vAlign w:val="center"/>
          </w:tcPr>
          <w:p w14:paraId="221A2964" w14:textId="7D91DD32" w:rsidR="00BF5FD5" w:rsidRDefault="00BF5FD5" w:rsidP="00BF5FD5">
            <w:pPr>
              <w:rPr>
                <w:rFonts w:cs="Cambria"/>
              </w:rPr>
            </w:pPr>
            <w:r>
              <w:t>2025/5/23</w:t>
            </w:r>
          </w:p>
        </w:tc>
        <w:tc>
          <w:tcPr>
            <w:tcW w:w="562" w:type="pct"/>
            <w:tcBorders>
              <w:top w:val="single" w:sz="4" w:space="0" w:color="auto"/>
              <w:left w:val="single" w:sz="4" w:space="0" w:color="auto"/>
              <w:bottom w:val="single" w:sz="4" w:space="0" w:color="auto"/>
              <w:right w:val="single" w:sz="4" w:space="0" w:color="auto"/>
            </w:tcBorders>
          </w:tcPr>
          <w:p w14:paraId="60B2B851" w14:textId="4FCEA3E7" w:rsidR="00BF5FD5" w:rsidRDefault="00BF5FD5" w:rsidP="00BF5FD5">
            <w:pPr>
              <w:rPr>
                <w:color w:val="000000" w:themeColor="text1"/>
              </w:rPr>
            </w:pPr>
            <w:r w:rsidRPr="004901AE">
              <w:rPr>
                <w:rFonts w:hint="eastAsia"/>
              </w:rPr>
              <w:t>是</w:t>
            </w:r>
          </w:p>
        </w:tc>
      </w:tr>
      <w:tr w:rsidR="001B1EC3" w14:paraId="32AECBBB"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287FADAA" w14:textId="26D65423"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53619F1" w14:textId="07668268" w:rsidR="001B1EC3" w:rsidRDefault="001B1EC3" w:rsidP="001B1EC3">
            <w:pPr>
              <w:jc w:val="right"/>
              <w:rPr>
                <w:rFonts w:cs="Cambria"/>
              </w:rPr>
            </w:pPr>
            <w:r>
              <w:t>46,730,000.00</w:t>
            </w:r>
          </w:p>
        </w:tc>
        <w:tc>
          <w:tcPr>
            <w:tcW w:w="562" w:type="pct"/>
            <w:tcBorders>
              <w:top w:val="single" w:sz="4" w:space="0" w:color="auto"/>
              <w:left w:val="single" w:sz="4" w:space="0" w:color="auto"/>
              <w:bottom w:val="single" w:sz="4" w:space="0" w:color="auto"/>
              <w:right w:val="single" w:sz="4" w:space="0" w:color="auto"/>
            </w:tcBorders>
            <w:vAlign w:val="center"/>
          </w:tcPr>
          <w:p w14:paraId="478DFB75" w14:textId="02A59266" w:rsidR="001B1EC3" w:rsidRDefault="001B1EC3" w:rsidP="001B1EC3">
            <w:pPr>
              <w:rPr>
                <w:rFonts w:cs="Cambria"/>
              </w:rPr>
            </w:pPr>
            <w:r>
              <w:t>2024/9/14</w:t>
            </w:r>
          </w:p>
        </w:tc>
        <w:tc>
          <w:tcPr>
            <w:tcW w:w="563" w:type="pct"/>
            <w:tcBorders>
              <w:top w:val="single" w:sz="4" w:space="0" w:color="auto"/>
              <w:left w:val="single" w:sz="4" w:space="0" w:color="auto"/>
              <w:bottom w:val="single" w:sz="4" w:space="0" w:color="auto"/>
              <w:right w:val="single" w:sz="4" w:space="0" w:color="auto"/>
            </w:tcBorders>
            <w:vAlign w:val="center"/>
          </w:tcPr>
          <w:p w14:paraId="2CF4873B" w14:textId="24EDF287" w:rsidR="001B1EC3" w:rsidRDefault="001B1EC3" w:rsidP="001B1EC3">
            <w:pPr>
              <w:rPr>
                <w:rFonts w:cs="Cambria"/>
              </w:rPr>
            </w:pPr>
            <w:r>
              <w:t>2025/9/12</w:t>
            </w:r>
          </w:p>
        </w:tc>
        <w:tc>
          <w:tcPr>
            <w:tcW w:w="562" w:type="pct"/>
            <w:tcBorders>
              <w:top w:val="single" w:sz="4" w:space="0" w:color="auto"/>
              <w:left w:val="single" w:sz="4" w:space="0" w:color="auto"/>
              <w:bottom w:val="single" w:sz="4" w:space="0" w:color="auto"/>
              <w:right w:val="single" w:sz="4" w:space="0" w:color="auto"/>
            </w:tcBorders>
            <w:vAlign w:val="center"/>
          </w:tcPr>
          <w:p w14:paraId="3BF4A01A" w14:textId="577DE39C" w:rsidR="001B1EC3" w:rsidRDefault="001B1EC3" w:rsidP="001B1EC3">
            <w:pPr>
              <w:rPr>
                <w:color w:val="000000" w:themeColor="text1"/>
              </w:rPr>
            </w:pPr>
            <w:r>
              <w:t>否</w:t>
            </w:r>
          </w:p>
        </w:tc>
      </w:tr>
      <w:tr w:rsidR="001B1EC3" w14:paraId="39BF7D05"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21F4A772" w14:textId="1391BBDB"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1C8966F" w14:textId="58E06E6A" w:rsidR="001B1EC3" w:rsidRDefault="001B1EC3" w:rsidP="001B1EC3">
            <w:pPr>
              <w:jc w:val="right"/>
              <w:rPr>
                <w:rFonts w:cs="Cambria"/>
              </w:rPr>
            </w:pPr>
            <w:r>
              <w:t>53,270,000.00</w:t>
            </w:r>
          </w:p>
        </w:tc>
        <w:tc>
          <w:tcPr>
            <w:tcW w:w="562" w:type="pct"/>
            <w:tcBorders>
              <w:top w:val="single" w:sz="4" w:space="0" w:color="auto"/>
              <w:left w:val="single" w:sz="4" w:space="0" w:color="auto"/>
              <w:bottom w:val="single" w:sz="4" w:space="0" w:color="auto"/>
              <w:right w:val="single" w:sz="4" w:space="0" w:color="auto"/>
            </w:tcBorders>
            <w:vAlign w:val="center"/>
          </w:tcPr>
          <w:p w14:paraId="473FE7E1" w14:textId="34F8B8A4" w:rsidR="001B1EC3" w:rsidRDefault="001B1EC3" w:rsidP="001B1EC3">
            <w:pPr>
              <w:rPr>
                <w:rFonts w:cs="Cambria"/>
              </w:rPr>
            </w:pPr>
            <w:r>
              <w:t>2024/9/13</w:t>
            </w:r>
          </w:p>
        </w:tc>
        <w:tc>
          <w:tcPr>
            <w:tcW w:w="563" w:type="pct"/>
            <w:tcBorders>
              <w:top w:val="single" w:sz="4" w:space="0" w:color="auto"/>
              <w:left w:val="single" w:sz="4" w:space="0" w:color="auto"/>
              <w:bottom w:val="single" w:sz="4" w:space="0" w:color="auto"/>
              <w:right w:val="single" w:sz="4" w:space="0" w:color="auto"/>
            </w:tcBorders>
            <w:vAlign w:val="center"/>
          </w:tcPr>
          <w:p w14:paraId="79AF8E7B" w14:textId="44D04724" w:rsidR="001B1EC3" w:rsidRDefault="001B1EC3" w:rsidP="001B1EC3">
            <w:pPr>
              <w:rPr>
                <w:rFonts w:cs="Cambria"/>
              </w:rPr>
            </w:pPr>
            <w:r>
              <w:t>2025/8/29</w:t>
            </w:r>
          </w:p>
        </w:tc>
        <w:tc>
          <w:tcPr>
            <w:tcW w:w="562" w:type="pct"/>
            <w:tcBorders>
              <w:top w:val="single" w:sz="4" w:space="0" w:color="auto"/>
              <w:left w:val="single" w:sz="4" w:space="0" w:color="auto"/>
              <w:bottom w:val="single" w:sz="4" w:space="0" w:color="auto"/>
              <w:right w:val="single" w:sz="4" w:space="0" w:color="auto"/>
            </w:tcBorders>
            <w:vAlign w:val="center"/>
          </w:tcPr>
          <w:p w14:paraId="5EFA0C87" w14:textId="05460893" w:rsidR="001B1EC3" w:rsidRDefault="001B1EC3" w:rsidP="001B1EC3">
            <w:pPr>
              <w:rPr>
                <w:color w:val="000000" w:themeColor="text1"/>
              </w:rPr>
            </w:pPr>
            <w:r>
              <w:t>否</w:t>
            </w:r>
          </w:p>
        </w:tc>
      </w:tr>
      <w:tr w:rsidR="001B1EC3" w14:paraId="521850A4"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2648677E" w14:textId="6AC3905E"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2B71D06" w14:textId="6B86635A" w:rsidR="001B1EC3" w:rsidRDefault="001B1EC3" w:rsidP="001B1EC3">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05E13744" w14:textId="1D9E618B" w:rsidR="001B1EC3" w:rsidRDefault="001B1EC3" w:rsidP="001B1EC3">
            <w:pPr>
              <w:rPr>
                <w:rFonts w:cs="Cambria"/>
              </w:rPr>
            </w:pPr>
            <w:r>
              <w:t>2024/9/24</w:t>
            </w:r>
          </w:p>
        </w:tc>
        <w:tc>
          <w:tcPr>
            <w:tcW w:w="563" w:type="pct"/>
            <w:tcBorders>
              <w:top w:val="single" w:sz="4" w:space="0" w:color="auto"/>
              <w:left w:val="single" w:sz="4" w:space="0" w:color="auto"/>
              <w:bottom w:val="single" w:sz="4" w:space="0" w:color="auto"/>
              <w:right w:val="single" w:sz="4" w:space="0" w:color="auto"/>
            </w:tcBorders>
            <w:vAlign w:val="center"/>
          </w:tcPr>
          <w:p w14:paraId="2C11D524" w14:textId="6010D00F" w:rsidR="001B1EC3" w:rsidRDefault="001B1EC3" w:rsidP="001B1EC3">
            <w:pPr>
              <w:rPr>
                <w:rFonts w:cs="Cambria"/>
              </w:rPr>
            </w:pPr>
            <w:r>
              <w:t>2025/9/24</w:t>
            </w:r>
          </w:p>
        </w:tc>
        <w:tc>
          <w:tcPr>
            <w:tcW w:w="562" w:type="pct"/>
            <w:tcBorders>
              <w:top w:val="single" w:sz="4" w:space="0" w:color="auto"/>
              <w:left w:val="single" w:sz="4" w:space="0" w:color="auto"/>
              <w:bottom w:val="single" w:sz="4" w:space="0" w:color="auto"/>
              <w:right w:val="single" w:sz="4" w:space="0" w:color="auto"/>
            </w:tcBorders>
            <w:vAlign w:val="center"/>
          </w:tcPr>
          <w:p w14:paraId="432A8AB6" w14:textId="000AC2FE" w:rsidR="001B1EC3" w:rsidRDefault="001B1EC3" w:rsidP="001B1EC3">
            <w:pPr>
              <w:rPr>
                <w:color w:val="000000" w:themeColor="text1"/>
              </w:rPr>
            </w:pPr>
            <w:r>
              <w:t>否</w:t>
            </w:r>
          </w:p>
        </w:tc>
      </w:tr>
      <w:tr w:rsidR="001B1EC3" w14:paraId="40409EF0"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7A46C6BF" w14:textId="37E74132" w:rsidR="001B1EC3" w:rsidRDefault="001B1EC3" w:rsidP="001B1EC3">
            <w:pPr>
              <w:rPr>
                <w:rFonts w:cs="Cambria"/>
              </w:rPr>
            </w:pPr>
            <w:r>
              <w:t>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08439097" w14:textId="3DBCFA7A" w:rsidR="001B1EC3" w:rsidRDefault="001B1EC3" w:rsidP="001B1EC3">
            <w:pPr>
              <w:jc w:val="right"/>
              <w:rPr>
                <w:rFonts w:cs="Cambria"/>
              </w:rPr>
            </w:pPr>
            <w:r>
              <w:t>49,000,000.00</w:t>
            </w:r>
          </w:p>
        </w:tc>
        <w:tc>
          <w:tcPr>
            <w:tcW w:w="562" w:type="pct"/>
            <w:tcBorders>
              <w:top w:val="single" w:sz="4" w:space="0" w:color="auto"/>
              <w:left w:val="single" w:sz="4" w:space="0" w:color="auto"/>
              <w:bottom w:val="single" w:sz="4" w:space="0" w:color="auto"/>
              <w:right w:val="single" w:sz="4" w:space="0" w:color="auto"/>
            </w:tcBorders>
            <w:vAlign w:val="center"/>
          </w:tcPr>
          <w:p w14:paraId="230EA66E" w14:textId="15E1DD3C" w:rsidR="001B1EC3" w:rsidRDefault="001B1EC3" w:rsidP="001B1EC3">
            <w:pPr>
              <w:rPr>
                <w:rFonts w:cs="Cambria"/>
              </w:rPr>
            </w:pPr>
            <w:r>
              <w:t>2024/9/29</w:t>
            </w:r>
          </w:p>
        </w:tc>
        <w:tc>
          <w:tcPr>
            <w:tcW w:w="563" w:type="pct"/>
            <w:tcBorders>
              <w:top w:val="single" w:sz="4" w:space="0" w:color="auto"/>
              <w:left w:val="single" w:sz="4" w:space="0" w:color="auto"/>
              <w:bottom w:val="single" w:sz="4" w:space="0" w:color="auto"/>
              <w:right w:val="single" w:sz="4" w:space="0" w:color="auto"/>
            </w:tcBorders>
            <w:vAlign w:val="center"/>
          </w:tcPr>
          <w:p w14:paraId="04139EEF" w14:textId="14F10225" w:rsidR="001B1EC3" w:rsidRDefault="001B1EC3" w:rsidP="001B1EC3">
            <w:pPr>
              <w:rPr>
                <w:rFonts w:cs="Cambria"/>
              </w:rPr>
            </w:pPr>
            <w:r>
              <w:t>2025/2/24</w:t>
            </w:r>
          </w:p>
        </w:tc>
        <w:tc>
          <w:tcPr>
            <w:tcW w:w="562" w:type="pct"/>
            <w:tcBorders>
              <w:top w:val="single" w:sz="4" w:space="0" w:color="auto"/>
              <w:left w:val="single" w:sz="4" w:space="0" w:color="auto"/>
              <w:bottom w:val="single" w:sz="4" w:space="0" w:color="auto"/>
              <w:right w:val="single" w:sz="4" w:space="0" w:color="auto"/>
            </w:tcBorders>
            <w:vAlign w:val="center"/>
          </w:tcPr>
          <w:p w14:paraId="7FC4E98C" w14:textId="765290C3" w:rsidR="001B1EC3" w:rsidRDefault="00BF5FD5" w:rsidP="001B1EC3">
            <w:pPr>
              <w:rPr>
                <w:color w:val="000000" w:themeColor="text1"/>
              </w:rPr>
            </w:pPr>
            <w:r w:rsidRPr="00BF5FD5">
              <w:rPr>
                <w:rFonts w:hint="eastAsia"/>
              </w:rPr>
              <w:t>是</w:t>
            </w:r>
          </w:p>
        </w:tc>
      </w:tr>
      <w:tr w:rsidR="00BF5FD5" w14:paraId="4EEEDDDD" w14:textId="77777777" w:rsidTr="004461D2">
        <w:tc>
          <w:tcPr>
            <w:tcW w:w="2500" w:type="pct"/>
            <w:tcBorders>
              <w:top w:val="single" w:sz="4" w:space="0" w:color="auto"/>
              <w:left w:val="single" w:sz="4" w:space="0" w:color="auto"/>
              <w:bottom w:val="single" w:sz="4" w:space="0" w:color="auto"/>
              <w:right w:val="single" w:sz="4" w:space="0" w:color="auto"/>
            </w:tcBorders>
            <w:vAlign w:val="center"/>
          </w:tcPr>
          <w:p w14:paraId="060F42F4" w14:textId="02EA2A5C" w:rsidR="00BF5FD5" w:rsidRDefault="00BF5FD5" w:rsidP="00BF5FD5">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128835BA" w14:textId="6C67B468" w:rsidR="00BF5FD5" w:rsidRDefault="00BF5FD5" w:rsidP="00BF5FD5">
            <w:pPr>
              <w:jc w:val="right"/>
              <w:rPr>
                <w:rFonts w:cs="Cambria"/>
              </w:rPr>
            </w:pPr>
            <w:r>
              <w:t>28,500,000.00</w:t>
            </w:r>
          </w:p>
        </w:tc>
        <w:tc>
          <w:tcPr>
            <w:tcW w:w="562" w:type="pct"/>
            <w:tcBorders>
              <w:top w:val="single" w:sz="4" w:space="0" w:color="auto"/>
              <w:left w:val="single" w:sz="4" w:space="0" w:color="auto"/>
              <w:bottom w:val="single" w:sz="4" w:space="0" w:color="auto"/>
              <w:right w:val="single" w:sz="4" w:space="0" w:color="auto"/>
            </w:tcBorders>
            <w:vAlign w:val="center"/>
          </w:tcPr>
          <w:p w14:paraId="0E81E50F" w14:textId="6180E155" w:rsidR="00BF5FD5" w:rsidRDefault="00BF5FD5" w:rsidP="00BF5FD5">
            <w:pPr>
              <w:rPr>
                <w:rFonts w:cs="Cambria"/>
              </w:rPr>
            </w:pPr>
            <w:r>
              <w:t>2024/7/17</w:t>
            </w:r>
          </w:p>
        </w:tc>
        <w:tc>
          <w:tcPr>
            <w:tcW w:w="563" w:type="pct"/>
            <w:tcBorders>
              <w:top w:val="single" w:sz="4" w:space="0" w:color="auto"/>
              <w:left w:val="single" w:sz="4" w:space="0" w:color="auto"/>
              <w:bottom w:val="single" w:sz="4" w:space="0" w:color="auto"/>
              <w:right w:val="single" w:sz="4" w:space="0" w:color="auto"/>
            </w:tcBorders>
            <w:vAlign w:val="center"/>
          </w:tcPr>
          <w:p w14:paraId="283D24AD" w14:textId="28516BD9" w:rsidR="00BF5FD5" w:rsidRDefault="00BF5FD5" w:rsidP="00BF5FD5">
            <w:pPr>
              <w:rPr>
                <w:rFonts w:cs="Cambria"/>
              </w:rPr>
            </w:pPr>
            <w:r>
              <w:t>2025/3/3</w:t>
            </w:r>
          </w:p>
        </w:tc>
        <w:tc>
          <w:tcPr>
            <w:tcW w:w="562" w:type="pct"/>
            <w:tcBorders>
              <w:top w:val="single" w:sz="4" w:space="0" w:color="auto"/>
              <w:left w:val="single" w:sz="4" w:space="0" w:color="auto"/>
              <w:bottom w:val="single" w:sz="4" w:space="0" w:color="auto"/>
              <w:right w:val="single" w:sz="4" w:space="0" w:color="auto"/>
            </w:tcBorders>
          </w:tcPr>
          <w:p w14:paraId="4CB4CB7A" w14:textId="139A3D27" w:rsidR="00BF5FD5" w:rsidRDefault="00BF5FD5" w:rsidP="00BF5FD5">
            <w:pPr>
              <w:rPr>
                <w:color w:val="000000" w:themeColor="text1"/>
              </w:rPr>
            </w:pPr>
            <w:r w:rsidRPr="008C794D">
              <w:rPr>
                <w:rFonts w:hint="eastAsia"/>
              </w:rPr>
              <w:t>是</w:t>
            </w:r>
          </w:p>
        </w:tc>
      </w:tr>
      <w:tr w:rsidR="00BF5FD5" w14:paraId="543DA70F" w14:textId="77777777" w:rsidTr="004461D2">
        <w:tc>
          <w:tcPr>
            <w:tcW w:w="2500" w:type="pct"/>
            <w:tcBorders>
              <w:top w:val="single" w:sz="4" w:space="0" w:color="auto"/>
              <w:left w:val="single" w:sz="4" w:space="0" w:color="auto"/>
              <w:bottom w:val="single" w:sz="4" w:space="0" w:color="auto"/>
              <w:right w:val="single" w:sz="4" w:space="0" w:color="auto"/>
            </w:tcBorders>
            <w:vAlign w:val="center"/>
          </w:tcPr>
          <w:p w14:paraId="5F97AB4F" w14:textId="4B575123"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5893E604" w14:textId="6FD07F7B" w:rsidR="00BF5FD5" w:rsidRDefault="00BF5FD5" w:rsidP="00BF5FD5">
            <w:pPr>
              <w:jc w:val="right"/>
              <w:rPr>
                <w:rFonts w:cs="Cambria"/>
              </w:rPr>
            </w:pPr>
            <w:r>
              <w:t>60,000,000.00</w:t>
            </w:r>
          </w:p>
        </w:tc>
        <w:tc>
          <w:tcPr>
            <w:tcW w:w="562" w:type="pct"/>
            <w:tcBorders>
              <w:top w:val="single" w:sz="4" w:space="0" w:color="auto"/>
              <w:left w:val="single" w:sz="4" w:space="0" w:color="auto"/>
              <w:bottom w:val="single" w:sz="4" w:space="0" w:color="auto"/>
              <w:right w:val="single" w:sz="4" w:space="0" w:color="auto"/>
            </w:tcBorders>
            <w:vAlign w:val="center"/>
          </w:tcPr>
          <w:p w14:paraId="3CEC0C02" w14:textId="2CB794BC" w:rsidR="00BF5FD5" w:rsidRDefault="00BF5FD5" w:rsidP="00BF5FD5">
            <w:pPr>
              <w:rPr>
                <w:rFonts w:cs="Cambria"/>
              </w:rPr>
            </w:pPr>
            <w:r>
              <w:t>2024/3/15</w:t>
            </w:r>
          </w:p>
        </w:tc>
        <w:tc>
          <w:tcPr>
            <w:tcW w:w="563" w:type="pct"/>
            <w:tcBorders>
              <w:top w:val="single" w:sz="4" w:space="0" w:color="auto"/>
              <w:left w:val="single" w:sz="4" w:space="0" w:color="auto"/>
              <w:bottom w:val="single" w:sz="4" w:space="0" w:color="auto"/>
              <w:right w:val="single" w:sz="4" w:space="0" w:color="auto"/>
            </w:tcBorders>
            <w:vAlign w:val="center"/>
          </w:tcPr>
          <w:p w14:paraId="4695796D" w14:textId="19D1BE4D" w:rsidR="00BF5FD5" w:rsidRDefault="00BF5FD5" w:rsidP="00BF5FD5">
            <w:pPr>
              <w:rPr>
                <w:rFonts w:cs="Cambria"/>
              </w:rPr>
            </w:pPr>
            <w:r>
              <w:t>2025/3/15</w:t>
            </w:r>
          </w:p>
        </w:tc>
        <w:tc>
          <w:tcPr>
            <w:tcW w:w="562" w:type="pct"/>
            <w:tcBorders>
              <w:top w:val="single" w:sz="4" w:space="0" w:color="auto"/>
              <w:left w:val="single" w:sz="4" w:space="0" w:color="auto"/>
              <w:bottom w:val="single" w:sz="4" w:space="0" w:color="auto"/>
              <w:right w:val="single" w:sz="4" w:space="0" w:color="auto"/>
            </w:tcBorders>
          </w:tcPr>
          <w:p w14:paraId="6F60161F" w14:textId="77C0CE72" w:rsidR="00BF5FD5" w:rsidRDefault="00BF5FD5" w:rsidP="00BF5FD5">
            <w:pPr>
              <w:rPr>
                <w:color w:val="000000" w:themeColor="text1"/>
              </w:rPr>
            </w:pPr>
            <w:r w:rsidRPr="008C794D">
              <w:rPr>
                <w:rFonts w:hint="eastAsia"/>
              </w:rPr>
              <w:t>是</w:t>
            </w:r>
          </w:p>
        </w:tc>
      </w:tr>
      <w:tr w:rsidR="001B1EC3" w14:paraId="49D05C59"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28FA2E87" w14:textId="6D6FBEA1"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20D7BB13" w14:textId="72F1063E" w:rsidR="001B1EC3" w:rsidRDefault="001B1EC3" w:rsidP="001B1EC3">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0F308D11" w14:textId="23897E1F" w:rsidR="001B1EC3" w:rsidRDefault="001B1EC3" w:rsidP="001B1EC3">
            <w:pPr>
              <w:rPr>
                <w:rFonts w:cs="Cambria"/>
              </w:rPr>
            </w:pPr>
            <w:r>
              <w:t>2024/7/9</w:t>
            </w:r>
          </w:p>
        </w:tc>
        <w:tc>
          <w:tcPr>
            <w:tcW w:w="563" w:type="pct"/>
            <w:tcBorders>
              <w:top w:val="single" w:sz="4" w:space="0" w:color="auto"/>
              <w:left w:val="single" w:sz="4" w:space="0" w:color="auto"/>
              <w:bottom w:val="single" w:sz="4" w:space="0" w:color="auto"/>
              <w:right w:val="single" w:sz="4" w:space="0" w:color="auto"/>
            </w:tcBorders>
            <w:vAlign w:val="center"/>
          </w:tcPr>
          <w:p w14:paraId="54A06B63" w14:textId="6CB84001" w:rsidR="001B1EC3" w:rsidRDefault="001B1EC3" w:rsidP="001B1EC3">
            <w:pPr>
              <w:rPr>
                <w:rFonts w:cs="Cambria"/>
              </w:rPr>
            </w:pPr>
            <w:r>
              <w:t>2025/7/9</w:t>
            </w:r>
          </w:p>
        </w:tc>
        <w:tc>
          <w:tcPr>
            <w:tcW w:w="562" w:type="pct"/>
            <w:tcBorders>
              <w:top w:val="single" w:sz="4" w:space="0" w:color="auto"/>
              <w:left w:val="single" w:sz="4" w:space="0" w:color="auto"/>
              <w:bottom w:val="single" w:sz="4" w:space="0" w:color="auto"/>
              <w:right w:val="single" w:sz="4" w:space="0" w:color="auto"/>
            </w:tcBorders>
            <w:vAlign w:val="center"/>
          </w:tcPr>
          <w:p w14:paraId="2944A73B" w14:textId="737C50E9" w:rsidR="001B1EC3" w:rsidRDefault="001B1EC3" w:rsidP="001B1EC3">
            <w:pPr>
              <w:rPr>
                <w:color w:val="000000" w:themeColor="text1"/>
              </w:rPr>
            </w:pPr>
            <w:r>
              <w:t>否</w:t>
            </w:r>
          </w:p>
        </w:tc>
      </w:tr>
      <w:tr w:rsidR="001B1EC3" w14:paraId="5350E252"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1D49F73" w14:textId="0338DFE0"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14F5D88B" w14:textId="37F15723" w:rsidR="001B1EC3" w:rsidRDefault="001B1EC3" w:rsidP="001B1EC3">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36811733" w14:textId="40A8AD7D" w:rsidR="001B1EC3" w:rsidRDefault="001B1EC3" w:rsidP="001B1EC3">
            <w:pPr>
              <w:rPr>
                <w:rFonts w:cs="Cambria"/>
              </w:rPr>
            </w:pPr>
            <w:r>
              <w:t>2024/8/13</w:t>
            </w:r>
          </w:p>
        </w:tc>
        <w:tc>
          <w:tcPr>
            <w:tcW w:w="563" w:type="pct"/>
            <w:tcBorders>
              <w:top w:val="single" w:sz="4" w:space="0" w:color="auto"/>
              <w:left w:val="single" w:sz="4" w:space="0" w:color="auto"/>
              <w:bottom w:val="single" w:sz="4" w:space="0" w:color="auto"/>
              <w:right w:val="single" w:sz="4" w:space="0" w:color="auto"/>
            </w:tcBorders>
            <w:vAlign w:val="center"/>
          </w:tcPr>
          <w:p w14:paraId="1163DD0B" w14:textId="221461BD" w:rsidR="001B1EC3" w:rsidRDefault="001B1EC3" w:rsidP="001B1EC3">
            <w:pPr>
              <w:rPr>
                <w:rFonts w:cs="Cambria"/>
              </w:rPr>
            </w:pPr>
            <w:r>
              <w:t>2025/8/13</w:t>
            </w:r>
          </w:p>
        </w:tc>
        <w:tc>
          <w:tcPr>
            <w:tcW w:w="562" w:type="pct"/>
            <w:tcBorders>
              <w:top w:val="single" w:sz="4" w:space="0" w:color="auto"/>
              <w:left w:val="single" w:sz="4" w:space="0" w:color="auto"/>
              <w:bottom w:val="single" w:sz="4" w:space="0" w:color="auto"/>
              <w:right w:val="single" w:sz="4" w:space="0" w:color="auto"/>
            </w:tcBorders>
            <w:vAlign w:val="center"/>
          </w:tcPr>
          <w:p w14:paraId="3F23967C" w14:textId="02F65486" w:rsidR="001B1EC3" w:rsidRDefault="001B1EC3" w:rsidP="001B1EC3">
            <w:pPr>
              <w:rPr>
                <w:color w:val="000000" w:themeColor="text1"/>
              </w:rPr>
            </w:pPr>
            <w:r>
              <w:t>否</w:t>
            </w:r>
          </w:p>
        </w:tc>
      </w:tr>
      <w:tr w:rsidR="001B1EC3" w14:paraId="28CC667E"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1B81479C" w14:textId="3F154962"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9A4F7E0" w14:textId="2EAD10FE" w:rsidR="001B1EC3" w:rsidRDefault="001B1EC3" w:rsidP="001B1EC3">
            <w:pPr>
              <w:jc w:val="right"/>
              <w:rPr>
                <w:rFonts w:cs="Cambria"/>
              </w:rPr>
            </w:pPr>
            <w:r>
              <w:t>50,000,000.00</w:t>
            </w:r>
          </w:p>
        </w:tc>
        <w:tc>
          <w:tcPr>
            <w:tcW w:w="562" w:type="pct"/>
            <w:tcBorders>
              <w:top w:val="single" w:sz="4" w:space="0" w:color="auto"/>
              <w:left w:val="single" w:sz="4" w:space="0" w:color="auto"/>
              <w:bottom w:val="single" w:sz="4" w:space="0" w:color="auto"/>
              <w:right w:val="single" w:sz="4" w:space="0" w:color="auto"/>
            </w:tcBorders>
            <w:vAlign w:val="center"/>
          </w:tcPr>
          <w:p w14:paraId="58C61BCC" w14:textId="4071A954" w:rsidR="001B1EC3" w:rsidRDefault="001B1EC3" w:rsidP="001B1EC3">
            <w:pPr>
              <w:rPr>
                <w:rFonts w:cs="Cambria"/>
              </w:rPr>
            </w:pPr>
            <w:r>
              <w:t>2024/11/5</w:t>
            </w:r>
          </w:p>
        </w:tc>
        <w:tc>
          <w:tcPr>
            <w:tcW w:w="563" w:type="pct"/>
            <w:tcBorders>
              <w:top w:val="single" w:sz="4" w:space="0" w:color="auto"/>
              <w:left w:val="single" w:sz="4" w:space="0" w:color="auto"/>
              <w:bottom w:val="single" w:sz="4" w:space="0" w:color="auto"/>
              <w:right w:val="single" w:sz="4" w:space="0" w:color="auto"/>
            </w:tcBorders>
            <w:vAlign w:val="center"/>
          </w:tcPr>
          <w:p w14:paraId="43254FA1" w14:textId="6379D92D" w:rsidR="001B1EC3" w:rsidRDefault="001B1EC3" w:rsidP="001B1EC3">
            <w:pPr>
              <w:rPr>
                <w:rFonts w:cs="Cambria"/>
              </w:rPr>
            </w:pPr>
            <w:r>
              <w:t>2025/11/5</w:t>
            </w:r>
          </w:p>
        </w:tc>
        <w:tc>
          <w:tcPr>
            <w:tcW w:w="562" w:type="pct"/>
            <w:tcBorders>
              <w:top w:val="single" w:sz="4" w:space="0" w:color="auto"/>
              <w:left w:val="single" w:sz="4" w:space="0" w:color="auto"/>
              <w:bottom w:val="single" w:sz="4" w:space="0" w:color="auto"/>
              <w:right w:val="single" w:sz="4" w:space="0" w:color="auto"/>
            </w:tcBorders>
            <w:vAlign w:val="center"/>
          </w:tcPr>
          <w:p w14:paraId="096CAA42" w14:textId="548D6F22" w:rsidR="001B1EC3" w:rsidRDefault="001B1EC3" w:rsidP="001B1EC3">
            <w:pPr>
              <w:rPr>
                <w:color w:val="000000" w:themeColor="text1"/>
              </w:rPr>
            </w:pPr>
            <w:r>
              <w:t>否</w:t>
            </w:r>
          </w:p>
        </w:tc>
      </w:tr>
      <w:tr w:rsidR="00BF5FD5" w14:paraId="29F4B582" w14:textId="77777777" w:rsidTr="003C4783">
        <w:tc>
          <w:tcPr>
            <w:tcW w:w="2500" w:type="pct"/>
            <w:tcBorders>
              <w:top w:val="single" w:sz="4" w:space="0" w:color="auto"/>
              <w:left w:val="single" w:sz="4" w:space="0" w:color="auto"/>
              <w:bottom w:val="single" w:sz="4" w:space="0" w:color="auto"/>
              <w:right w:val="single" w:sz="4" w:space="0" w:color="auto"/>
            </w:tcBorders>
            <w:vAlign w:val="center"/>
          </w:tcPr>
          <w:p w14:paraId="5398A122" w14:textId="50ED58BF"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216A85E5" w14:textId="3C7278B8" w:rsidR="00BF5FD5" w:rsidRDefault="00BF5FD5" w:rsidP="00BF5FD5">
            <w:pPr>
              <w:jc w:val="right"/>
              <w:rPr>
                <w:rFonts w:cs="Cambria"/>
              </w:rPr>
            </w:pPr>
            <w:r>
              <w:t>45,000,000.00</w:t>
            </w:r>
          </w:p>
        </w:tc>
        <w:tc>
          <w:tcPr>
            <w:tcW w:w="562" w:type="pct"/>
            <w:tcBorders>
              <w:top w:val="single" w:sz="4" w:space="0" w:color="auto"/>
              <w:left w:val="single" w:sz="4" w:space="0" w:color="auto"/>
              <w:bottom w:val="single" w:sz="4" w:space="0" w:color="auto"/>
              <w:right w:val="single" w:sz="4" w:space="0" w:color="auto"/>
            </w:tcBorders>
            <w:vAlign w:val="center"/>
          </w:tcPr>
          <w:p w14:paraId="0E9F754A" w14:textId="0E8E02D0" w:rsidR="00BF5FD5" w:rsidRDefault="00BF5FD5" w:rsidP="00BF5FD5">
            <w:pPr>
              <w:rPr>
                <w:rFonts w:cs="Cambria"/>
              </w:rPr>
            </w:pPr>
            <w:r>
              <w:t>2024/4/11</w:t>
            </w:r>
          </w:p>
        </w:tc>
        <w:tc>
          <w:tcPr>
            <w:tcW w:w="563" w:type="pct"/>
            <w:tcBorders>
              <w:top w:val="single" w:sz="4" w:space="0" w:color="auto"/>
              <w:left w:val="single" w:sz="4" w:space="0" w:color="auto"/>
              <w:bottom w:val="single" w:sz="4" w:space="0" w:color="auto"/>
              <w:right w:val="single" w:sz="4" w:space="0" w:color="auto"/>
            </w:tcBorders>
            <w:vAlign w:val="center"/>
          </w:tcPr>
          <w:p w14:paraId="16635C38" w14:textId="790EA27A" w:rsidR="00BF5FD5" w:rsidRDefault="00BF5FD5" w:rsidP="00BF5FD5">
            <w:pPr>
              <w:rPr>
                <w:rFonts w:cs="Cambria"/>
              </w:rPr>
            </w:pPr>
            <w:r>
              <w:t>2025/3/24</w:t>
            </w:r>
          </w:p>
        </w:tc>
        <w:tc>
          <w:tcPr>
            <w:tcW w:w="562" w:type="pct"/>
            <w:tcBorders>
              <w:top w:val="single" w:sz="4" w:space="0" w:color="auto"/>
              <w:left w:val="single" w:sz="4" w:space="0" w:color="auto"/>
              <w:bottom w:val="single" w:sz="4" w:space="0" w:color="auto"/>
              <w:right w:val="single" w:sz="4" w:space="0" w:color="auto"/>
            </w:tcBorders>
          </w:tcPr>
          <w:p w14:paraId="7CD59CFE" w14:textId="11128E7E" w:rsidR="00BF5FD5" w:rsidRDefault="00BF5FD5" w:rsidP="00BF5FD5">
            <w:pPr>
              <w:rPr>
                <w:color w:val="000000" w:themeColor="text1"/>
              </w:rPr>
            </w:pPr>
            <w:r w:rsidRPr="00A5608B">
              <w:rPr>
                <w:rFonts w:hint="eastAsia"/>
              </w:rPr>
              <w:t>是</w:t>
            </w:r>
          </w:p>
        </w:tc>
      </w:tr>
      <w:tr w:rsidR="00BF5FD5" w14:paraId="181C12BD" w14:textId="77777777" w:rsidTr="003C4783">
        <w:tc>
          <w:tcPr>
            <w:tcW w:w="2500" w:type="pct"/>
            <w:tcBorders>
              <w:top w:val="single" w:sz="4" w:space="0" w:color="auto"/>
              <w:left w:val="single" w:sz="4" w:space="0" w:color="auto"/>
              <w:bottom w:val="single" w:sz="4" w:space="0" w:color="auto"/>
              <w:right w:val="single" w:sz="4" w:space="0" w:color="auto"/>
            </w:tcBorders>
            <w:vAlign w:val="center"/>
          </w:tcPr>
          <w:p w14:paraId="3D2E129D" w14:textId="506535F3"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2B8CE1F6" w14:textId="55D38258" w:rsidR="00BF5FD5" w:rsidRDefault="00BF5FD5" w:rsidP="00BF5FD5">
            <w:pPr>
              <w:jc w:val="right"/>
              <w:rPr>
                <w:rFonts w:cs="Cambria"/>
              </w:rPr>
            </w:pPr>
            <w:r>
              <w:t>57,500,000.00</w:t>
            </w:r>
          </w:p>
        </w:tc>
        <w:tc>
          <w:tcPr>
            <w:tcW w:w="562" w:type="pct"/>
            <w:tcBorders>
              <w:top w:val="single" w:sz="4" w:space="0" w:color="auto"/>
              <w:left w:val="single" w:sz="4" w:space="0" w:color="auto"/>
              <w:bottom w:val="single" w:sz="4" w:space="0" w:color="auto"/>
              <w:right w:val="single" w:sz="4" w:space="0" w:color="auto"/>
            </w:tcBorders>
            <w:vAlign w:val="center"/>
          </w:tcPr>
          <w:p w14:paraId="56C55470" w14:textId="2E3C465B" w:rsidR="00BF5FD5" w:rsidRDefault="00BF5FD5" w:rsidP="00BF5FD5">
            <w:pPr>
              <w:rPr>
                <w:rFonts w:cs="Cambria"/>
              </w:rPr>
            </w:pPr>
            <w:r>
              <w:t>2024/4/18</w:t>
            </w:r>
          </w:p>
        </w:tc>
        <w:tc>
          <w:tcPr>
            <w:tcW w:w="563" w:type="pct"/>
            <w:tcBorders>
              <w:top w:val="single" w:sz="4" w:space="0" w:color="auto"/>
              <w:left w:val="single" w:sz="4" w:space="0" w:color="auto"/>
              <w:bottom w:val="single" w:sz="4" w:space="0" w:color="auto"/>
              <w:right w:val="single" w:sz="4" w:space="0" w:color="auto"/>
            </w:tcBorders>
            <w:vAlign w:val="center"/>
          </w:tcPr>
          <w:p w14:paraId="6B451DC2" w14:textId="5963E979" w:rsidR="00BF5FD5" w:rsidRDefault="00BF5FD5" w:rsidP="00BF5FD5">
            <w:pPr>
              <w:rPr>
                <w:rFonts w:cs="Cambria"/>
              </w:rPr>
            </w:pPr>
            <w:r>
              <w:t>2025/3/28</w:t>
            </w:r>
          </w:p>
        </w:tc>
        <w:tc>
          <w:tcPr>
            <w:tcW w:w="562" w:type="pct"/>
            <w:tcBorders>
              <w:top w:val="single" w:sz="4" w:space="0" w:color="auto"/>
              <w:left w:val="single" w:sz="4" w:space="0" w:color="auto"/>
              <w:bottom w:val="single" w:sz="4" w:space="0" w:color="auto"/>
              <w:right w:val="single" w:sz="4" w:space="0" w:color="auto"/>
            </w:tcBorders>
          </w:tcPr>
          <w:p w14:paraId="559389D8" w14:textId="31FB2916" w:rsidR="00BF5FD5" w:rsidRDefault="00BF5FD5" w:rsidP="00BF5FD5">
            <w:pPr>
              <w:rPr>
                <w:color w:val="000000" w:themeColor="text1"/>
              </w:rPr>
            </w:pPr>
            <w:r w:rsidRPr="00A5608B">
              <w:rPr>
                <w:rFonts w:hint="eastAsia"/>
              </w:rPr>
              <w:t>是</w:t>
            </w:r>
          </w:p>
        </w:tc>
      </w:tr>
      <w:tr w:rsidR="00BF5FD5" w14:paraId="25188308" w14:textId="77777777" w:rsidTr="00BE2B06">
        <w:tc>
          <w:tcPr>
            <w:tcW w:w="2500" w:type="pct"/>
            <w:tcBorders>
              <w:top w:val="single" w:sz="4" w:space="0" w:color="auto"/>
              <w:left w:val="single" w:sz="4" w:space="0" w:color="auto"/>
              <w:bottom w:val="single" w:sz="4" w:space="0" w:color="auto"/>
              <w:right w:val="single" w:sz="4" w:space="0" w:color="auto"/>
            </w:tcBorders>
            <w:vAlign w:val="center"/>
          </w:tcPr>
          <w:p w14:paraId="69ECEB86" w14:textId="5A13ED89" w:rsidR="00BF5FD5" w:rsidRDefault="00BF5FD5" w:rsidP="00BF5FD5">
            <w:pPr>
              <w:rPr>
                <w:rFonts w:cs="Cambria"/>
              </w:rPr>
            </w:pPr>
            <w:r>
              <w:t>唐传勤</w:t>
            </w:r>
          </w:p>
        </w:tc>
        <w:tc>
          <w:tcPr>
            <w:tcW w:w="813" w:type="pct"/>
            <w:tcBorders>
              <w:top w:val="single" w:sz="4" w:space="0" w:color="auto"/>
              <w:left w:val="single" w:sz="4" w:space="0" w:color="auto"/>
              <w:bottom w:val="single" w:sz="4" w:space="0" w:color="auto"/>
              <w:right w:val="single" w:sz="4" w:space="0" w:color="auto"/>
            </w:tcBorders>
            <w:vAlign w:val="center"/>
          </w:tcPr>
          <w:p w14:paraId="41147575" w14:textId="498C8E3D" w:rsidR="00BF5FD5" w:rsidRDefault="00BF5FD5" w:rsidP="00BF5FD5">
            <w:pPr>
              <w:jc w:val="right"/>
              <w:rPr>
                <w:rFonts w:cs="Cambria"/>
              </w:rPr>
            </w:pPr>
            <w:r>
              <w:t>7,300,000.00</w:t>
            </w:r>
          </w:p>
        </w:tc>
        <w:tc>
          <w:tcPr>
            <w:tcW w:w="562" w:type="pct"/>
            <w:tcBorders>
              <w:top w:val="single" w:sz="4" w:space="0" w:color="auto"/>
              <w:left w:val="single" w:sz="4" w:space="0" w:color="auto"/>
              <w:bottom w:val="single" w:sz="4" w:space="0" w:color="auto"/>
              <w:right w:val="single" w:sz="4" w:space="0" w:color="auto"/>
            </w:tcBorders>
            <w:vAlign w:val="center"/>
          </w:tcPr>
          <w:p w14:paraId="48EAD40F" w14:textId="3039A276" w:rsidR="00BF5FD5" w:rsidRDefault="00BF5FD5" w:rsidP="00BF5FD5">
            <w:pPr>
              <w:rPr>
                <w:rFonts w:cs="Cambria"/>
              </w:rPr>
            </w:pPr>
            <w:r>
              <w:t>2024/12/3</w:t>
            </w:r>
          </w:p>
        </w:tc>
        <w:tc>
          <w:tcPr>
            <w:tcW w:w="563" w:type="pct"/>
            <w:tcBorders>
              <w:top w:val="single" w:sz="4" w:space="0" w:color="auto"/>
              <w:left w:val="single" w:sz="4" w:space="0" w:color="auto"/>
              <w:bottom w:val="single" w:sz="4" w:space="0" w:color="auto"/>
              <w:right w:val="single" w:sz="4" w:space="0" w:color="auto"/>
            </w:tcBorders>
            <w:vAlign w:val="center"/>
          </w:tcPr>
          <w:p w14:paraId="73D61305" w14:textId="2E1A5CB7" w:rsidR="00BF5FD5" w:rsidRDefault="00BF5FD5" w:rsidP="00BF5FD5">
            <w:pPr>
              <w:rPr>
                <w:rFonts w:cs="Cambria"/>
              </w:rPr>
            </w:pPr>
            <w:r>
              <w:t>2025/5/30</w:t>
            </w:r>
          </w:p>
        </w:tc>
        <w:tc>
          <w:tcPr>
            <w:tcW w:w="562" w:type="pct"/>
            <w:tcBorders>
              <w:top w:val="single" w:sz="4" w:space="0" w:color="auto"/>
              <w:left w:val="single" w:sz="4" w:space="0" w:color="auto"/>
              <w:bottom w:val="single" w:sz="4" w:space="0" w:color="auto"/>
              <w:right w:val="single" w:sz="4" w:space="0" w:color="auto"/>
            </w:tcBorders>
          </w:tcPr>
          <w:p w14:paraId="76A4A345" w14:textId="3FD4817F" w:rsidR="00BF5FD5" w:rsidRDefault="00BF5FD5" w:rsidP="00BF5FD5">
            <w:pPr>
              <w:rPr>
                <w:color w:val="000000" w:themeColor="text1"/>
              </w:rPr>
            </w:pPr>
            <w:r w:rsidRPr="00540678">
              <w:rPr>
                <w:rFonts w:hint="eastAsia"/>
              </w:rPr>
              <w:t>是</w:t>
            </w:r>
          </w:p>
        </w:tc>
      </w:tr>
      <w:tr w:rsidR="00BF5FD5" w14:paraId="0CB4D7B8" w14:textId="77777777" w:rsidTr="00BE2B06">
        <w:tc>
          <w:tcPr>
            <w:tcW w:w="2500" w:type="pct"/>
            <w:tcBorders>
              <w:top w:val="single" w:sz="4" w:space="0" w:color="auto"/>
              <w:left w:val="single" w:sz="4" w:space="0" w:color="auto"/>
              <w:bottom w:val="single" w:sz="4" w:space="0" w:color="auto"/>
              <w:right w:val="single" w:sz="4" w:space="0" w:color="auto"/>
            </w:tcBorders>
            <w:vAlign w:val="center"/>
          </w:tcPr>
          <w:p w14:paraId="68D84F47" w14:textId="3B7596BC" w:rsidR="00BF5FD5" w:rsidRDefault="00BF5FD5" w:rsidP="00BF5FD5">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4D6633A1" w14:textId="292480EA" w:rsidR="00BF5FD5" w:rsidRDefault="00BF5FD5" w:rsidP="00BF5FD5">
            <w:pPr>
              <w:jc w:val="right"/>
              <w:rPr>
                <w:rFonts w:cs="Cambria"/>
              </w:rPr>
            </w:pPr>
            <w:r>
              <w:t>50,000,000.00</w:t>
            </w:r>
          </w:p>
        </w:tc>
        <w:tc>
          <w:tcPr>
            <w:tcW w:w="562" w:type="pct"/>
            <w:tcBorders>
              <w:top w:val="single" w:sz="4" w:space="0" w:color="auto"/>
              <w:left w:val="single" w:sz="4" w:space="0" w:color="auto"/>
              <w:bottom w:val="single" w:sz="4" w:space="0" w:color="auto"/>
              <w:right w:val="single" w:sz="4" w:space="0" w:color="auto"/>
            </w:tcBorders>
            <w:vAlign w:val="center"/>
          </w:tcPr>
          <w:p w14:paraId="64D78359" w14:textId="787269F2" w:rsidR="00BF5FD5" w:rsidRDefault="00BF5FD5" w:rsidP="00BF5FD5">
            <w:pPr>
              <w:rPr>
                <w:rFonts w:cs="Cambria"/>
              </w:rPr>
            </w:pPr>
            <w:r>
              <w:t>2024/6/3</w:t>
            </w:r>
          </w:p>
        </w:tc>
        <w:tc>
          <w:tcPr>
            <w:tcW w:w="563" w:type="pct"/>
            <w:tcBorders>
              <w:top w:val="single" w:sz="4" w:space="0" w:color="auto"/>
              <w:left w:val="single" w:sz="4" w:space="0" w:color="auto"/>
              <w:bottom w:val="single" w:sz="4" w:space="0" w:color="auto"/>
              <w:right w:val="single" w:sz="4" w:space="0" w:color="auto"/>
            </w:tcBorders>
            <w:vAlign w:val="center"/>
          </w:tcPr>
          <w:p w14:paraId="3AD6E1B2" w14:textId="58575A0E" w:rsidR="00BF5FD5" w:rsidRDefault="00BF5FD5" w:rsidP="00BF5FD5">
            <w:pPr>
              <w:rPr>
                <w:rFonts w:cs="Cambria"/>
              </w:rPr>
            </w:pPr>
            <w:r>
              <w:t>2025/6/3</w:t>
            </w:r>
          </w:p>
        </w:tc>
        <w:tc>
          <w:tcPr>
            <w:tcW w:w="562" w:type="pct"/>
            <w:tcBorders>
              <w:top w:val="single" w:sz="4" w:space="0" w:color="auto"/>
              <w:left w:val="single" w:sz="4" w:space="0" w:color="auto"/>
              <w:bottom w:val="single" w:sz="4" w:space="0" w:color="auto"/>
              <w:right w:val="single" w:sz="4" w:space="0" w:color="auto"/>
            </w:tcBorders>
          </w:tcPr>
          <w:p w14:paraId="609D46E0" w14:textId="6F212710" w:rsidR="00BF5FD5" w:rsidRDefault="00BF5FD5" w:rsidP="00BF5FD5">
            <w:pPr>
              <w:rPr>
                <w:color w:val="000000" w:themeColor="text1"/>
              </w:rPr>
            </w:pPr>
            <w:r w:rsidRPr="00540678">
              <w:rPr>
                <w:rFonts w:hint="eastAsia"/>
              </w:rPr>
              <w:t>是</w:t>
            </w:r>
          </w:p>
        </w:tc>
      </w:tr>
      <w:tr w:rsidR="00BF5FD5" w14:paraId="6ACBEC0C" w14:textId="77777777" w:rsidTr="00BE2B06">
        <w:tc>
          <w:tcPr>
            <w:tcW w:w="2500" w:type="pct"/>
            <w:tcBorders>
              <w:top w:val="single" w:sz="4" w:space="0" w:color="auto"/>
              <w:left w:val="single" w:sz="4" w:space="0" w:color="auto"/>
              <w:bottom w:val="single" w:sz="4" w:space="0" w:color="auto"/>
              <w:right w:val="single" w:sz="4" w:space="0" w:color="auto"/>
            </w:tcBorders>
            <w:vAlign w:val="center"/>
          </w:tcPr>
          <w:p w14:paraId="452F7A04" w14:textId="292FD726"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968CF08" w14:textId="2B5D9437" w:rsidR="00BF5FD5" w:rsidRDefault="00BF5FD5" w:rsidP="00BF5FD5">
            <w:pPr>
              <w:jc w:val="right"/>
              <w:rPr>
                <w:rFonts w:cs="Cambria"/>
              </w:rPr>
            </w:pPr>
            <w:r>
              <w:t>59,500,000.00</w:t>
            </w:r>
          </w:p>
        </w:tc>
        <w:tc>
          <w:tcPr>
            <w:tcW w:w="562" w:type="pct"/>
            <w:tcBorders>
              <w:top w:val="single" w:sz="4" w:space="0" w:color="auto"/>
              <w:left w:val="single" w:sz="4" w:space="0" w:color="auto"/>
              <w:bottom w:val="single" w:sz="4" w:space="0" w:color="auto"/>
              <w:right w:val="single" w:sz="4" w:space="0" w:color="auto"/>
            </w:tcBorders>
            <w:vAlign w:val="center"/>
          </w:tcPr>
          <w:p w14:paraId="54DB4F1B" w14:textId="400BB96D" w:rsidR="00BF5FD5" w:rsidRDefault="00BF5FD5" w:rsidP="00BF5FD5">
            <w:pPr>
              <w:rPr>
                <w:rFonts w:cs="Cambria"/>
              </w:rPr>
            </w:pPr>
            <w:r>
              <w:t>2023/4/19</w:t>
            </w:r>
          </w:p>
        </w:tc>
        <w:tc>
          <w:tcPr>
            <w:tcW w:w="563" w:type="pct"/>
            <w:tcBorders>
              <w:top w:val="single" w:sz="4" w:space="0" w:color="auto"/>
              <w:left w:val="single" w:sz="4" w:space="0" w:color="auto"/>
              <w:bottom w:val="single" w:sz="4" w:space="0" w:color="auto"/>
              <w:right w:val="single" w:sz="4" w:space="0" w:color="auto"/>
            </w:tcBorders>
            <w:vAlign w:val="center"/>
          </w:tcPr>
          <w:p w14:paraId="7C76998B" w14:textId="1CD57453" w:rsidR="00BF5FD5" w:rsidRDefault="00BF5FD5" w:rsidP="00BF5FD5">
            <w:pPr>
              <w:rPr>
                <w:rFonts w:cs="Cambria"/>
              </w:rPr>
            </w:pPr>
            <w:r>
              <w:t>2025/4/19</w:t>
            </w:r>
          </w:p>
        </w:tc>
        <w:tc>
          <w:tcPr>
            <w:tcW w:w="562" w:type="pct"/>
            <w:tcBorders>
              <w:top w:val="single" w:sz="4" w:space="0" w:color="auto"/>
              <w:left w:val="single" w:sz="4" w:space="0" w:color="auto"/>
              <w:bottom w:val="single" w:sz="4" w:space="0" w:color="auto"/>
              <w:right w:val="single" w:sz="4" w:space="0" w:color="auto"/>
            </w:tcBorders>
          </w:tcPr>
          <w:p w14:paraId="6CED686C" w14:textId="0926C009" w:rsidR="00BF5FD5" w:rsidRDefault="00BF5FD5" w:rsidP="00BF5FD5">
            <w:pPr>
              <w:rPr>
                <w:color w:val="000000" w:themeColor="text1"/>
              </w:rPr>
            </w:pPr>
            <w:r w:rsidRPr="00540678">
              <w:rPr>
                <w:rFonts w:hint="eastAsia"/>
              </w:rPr>
              <w:t>是</w:t>
            </w:r>
          </w:p>
        </w:tc>
      </w:tr>
      <w:tr w:rsidR="001B1EC3" w14:paraId="5FB83A57"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3B96F3E3" w14:textId="7666C9A1"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29172A67" w14:textId="60521CC6" w:rsidR="001B1EC3" w:rsidRDefault="001B1EC3" w:rsidP="001B1EC3">
            <w:pPr>
              <w:jc w:val="right"/>
              <w:rPr>
                <w:rFonts w:cs="Cambria"/>
              </w:rPr>
            </w:pPr>
            <w:r>
              <w:t>20,000,000.00</w:t>
            </w:r>
          </w:p>
        </w:tc>
        <w:tc>
          <w:tcPr>
            <w:tcW w:w="562" w:type="pct"/>
            <w:tcBorders>
              <w:top w:val="single" w:sz="4" w:space="0" w:color="auto"/>
              <w:left w:val="single" w:sz="4" w:space="0" w:color="auto"/>
              <w:bottom w:val="single" w:sz="4" w:space="0" w:color="auto"/>
              <w:right w:val="single" w:sz="4" w:space="0" w:color="auto"/>
            </w:tcBorders>
            <w:vAlign w:val="center"/>
          </w:tcPr>
          <w:p w14:paraId="78C26A36" w14:textId="4926B85D" w:rsidR="001B1EC3" w:rsidRDefault="001B1EC3" w:rsidP="001B1EC3">
            <w:pPr>
              <w:rPr>
                <w:rFonts w:cs="Cambria"/>
              </w:rPr>
            </w:pPr>
            <w:r>
              <w:t>2024/6/29</w:t>
            </w:r>
          </w:p>
        </w:tc>
        <w:tc>
          <w:tcPr>
            <w:tcW w:w="563" w:type="pct"/>
            <w:tcBorders>
              <w:top w:val="single" w:sz="4" w:space="0" w:color="auto"/>
              <w:left w:val="single" w:sz="4" w:space="0" w:color="auto"/>
              <w:bottom w:val="single" w:sz="4" w:space="0" w:color="auto"/>
              <w:right w:val="single" w:sz="4" w:space="0" w:color="auto"/>
            </w:tcBorders>
            <w:vAlign w:val="center"/>
          </w:tcPr>
          <w:p w14:paraId="55718DAE" w14:textId="6D7B98DB" w:rsidR="001B1EC3" w:rsidRDefault="001B1EC3" w:rsidP="001B1EC3">
            <w:pPr>
              <w:rPr>
                <w:rFonts w:cs="Cambria"/>
              </w:rPr>
            </w:pPr>
            <w:r>
              <w:t>2032/1/5</w:t>
            </w:r>
          </w:p>
        </w:tc>
        <w:tc>
          <w:tcPr>
            <w:tcW w:w="562" w:type="pct"/>
            <w:tcBorders>
              <w:top w:val="single" w:sz="4" w:space="0" w:color="auto"/>
              <w:left w:val="single" w:sz="4" w:space="0" w:color="auto"/>
              <w:bottom w:val="single" w:sz="4" w:space="0" w:color="auto"/>
              <w:right w:val="single" w:sz="4" w:space="0" w:color="auto"/>
            </w:tcBorders>
            <w:vAlign w:val="center"/>
          </w:tcPr>
          <w:p w14:paraId="005533FE" w14:textId="39A3F7EE" w:rsidR="001B1EC3" w:rsidRDefault="001B1EC3" w:rsidP="001B1EC3">
            <w:pPr>
              <w:rPr>
                <w:color w:val="000000" w:themeColor="text1"/>
              </w:rPr>
            </w:pPr>
            <w:r>
              <w:t>否</w:t>
            </w:r>
          </w:p>
        </w:tc>
      </w:tr>
      <w:tr w:rsidR="001B1EC3" w14:paraId="26BF0CAB"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02040152" w14:textId="626B2E5D"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6EB36474" w14:textId="44DE9BDF" w:rsidR="001B1EC3" w:rsidRDefault="001B1EC3" w:rsidP="001B1EC3">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7321A2C9" w14:textId="2B0E9E0B" w:rsidR="001B1EC3" w:rsidRDefault="001B1EC3" w:rsidP="001B1EC3">
            <w:pPr>
              <w:rPr>
                <w:rFonts w:cs="Cambria"/>
              </w:rPr>
            </w:pPr>
            <w:r>
              <w:t>2024/2/6</w:t>
            </w:r>
          </w:p>
        </w:tc>
        <w:tc>
          <w:tcPr>
            <w:tcW w:w="563" w:type="pct"/>
            <w:tcBorders>
              <w:top w:val="single" w:sz="4" w:space="0" w:color="auto"/>
              <w:left w:val="single" w:sz="4" w:space="0" w:color="auto"/>
              <w:bottom w:val="single" w:sz="4" w:space="0" w:color="auto"/>
              <w:right w:val="single" w:sz="4" w:space="0" w:color="auto"/>
            </w:tcBorders>
            <w:vAlign w:val="center"/>
          </w:tcPr>
          <w:p w14:paraId="6C6EF878" w14:textId="6AD1D247" w:rsidR="001B1EC3" w:rsidRDefault="001B1EC3" w:rsidP="001B1EC3">
            <w:pPr>
              <w:rPr>
                <w:rFonts w:cs="Cambria"/>
              </w:rPr>
            </w:pPr>
            <w:r>
              <w:t>2032/1/5</w:t>
            </w:r>
          </w:p>
        </w:tc>
        <w:tc>
          <w:tcPr>
            <w:tcW w:w="562" w:type="pct"/>
            <w:tcBorders>
              <w:top w:val="single" w:sz="4" w:space="0" w:color="auto"/>
              <w:left w:val="single" w:sz="4" w:space="0" w:color="auto"/>
              <w:bottom w:val="single" w:sz="4" w:space="0" w:color="auto"/>
              <w:right w:val="single" w:sz="4" w:space="0" w:color="auto"/>
            </w:tcBorders>
            <w:vAlign w:val="center"/>
          </w:tcPr>
          <w:p w14:paraId="783F12BE" w14:textId="0E7CD62C" w:rsidR="001B1EC3" w:rsidRDefault="001B1EC3" w:rsidP="001B1EC3">
            <w:pPr>
              <w:rPr>
                <w:color w:val="000000" w:themeColor="text1"/>
              </w:rPr>
            </w:pPr>
            <w:r>
              <w:t>否</w:t>
            </w:r>
          </w:p>
        </w:tc>
      </w:tr>
      <w:tr w:rsidR="001B1EC3" w14:paraId="0FE6E28D"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314C380" w14:textId="66310A82"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0E9CDCDF" w14:textId="026D03BC" w:rsidR="001B1EC3" w:rsidRDefault="001B1EC3" w:rsidP="001B1EC3">
            <w:pPr>
              <w:jc w:val="right"/>
              <w:rPr>
                <w:rFonts w:cs="Cambria"/>
              </w:rPr>
            </w:pPr>
            <w:r>
              <w:t>60,000,000.00</w:t>
            </w:r>
          </w:p>
        </w:tc>
        <w:tc>
          <w:tcPr>
            <w:tcW w:w="562" w:type="pct"/>
            <w:tcBorders>
              <w:top w:val="single" w:sz="4" w:space="0" w:color="auto"/>
              <w:left w:val="single" w:sz="4" w:space="0" w:color="auto"/>
              <w:bottom w:val="single" w:sz="4" w:space="0" w:color="auto"/>
              <w:right w:val="single" w:sz="4" w:space="0" w:color="auto"/>
            </w:tcBorders>
            <w:vAlign w:val="center"/>
          </w:tcPr>
          <w:p w14:paraId="32D2028C" w14:textId="2B34E2FE" w:rsidR="001B1EC3" w:rsidRDefault="001B1EC3" w:rsidP="001B1EC3">
            <w:pPr>
              <w:rPr>
                <w:rFonts w:cs="Cambria"/>
              </w:rPr>
            </w:pPr>
            <w:r>
              <w:t>2024/1/2</w:t>
            </w:r>
            <w:r>
              <w:rPr>
                <w:rFonts w:hint="eastAsia"/>
              </w:rPr>
              <w:t>4</w:t>
            </w:r>
          </w:p>
        </w:tc>
        <w:tc>
          <w:tcPr>
            <w:tcW w:w="563" w:type="pct"/>
            <w:tcBorders>
              <w:top w:val="single" w:sz="4" w:space="0" w:color="auto"/>
              <w:left w:val="single" w:sz="4" w:space="0" w:color="auto"/>
              <w:bottom w:val="single" w:sz="4" w:space="0" w:color="auto"/>
              <w:right w:val="single" w:sz="4" w:space="0" w:color="auto"/>
            </w:tcBorders>
            <w:vAlign w:val="center"/>
          </w:tcPr>
          <w:p w14:paraId="3DB87CCA" w14:textId="26F4FDBF" w:rsidR="001B1EC3" w:rsidRDefault="001B1EC3" w:rsidP="001B1EC3">
            <w:pPr>
              <w:rPr>
                <w:rFonts w:cs="Cambria"/>
              </w:rPr>
            </w:pPr>
            <w:r>
              <w:t>2032/1/5</w:t>
            </w:r>
          </w:p>
        </w:tc>
        <w:tc>
          <w:tcPr>
            <w:tcW w:w="562" w:type="pct"/>
            <w:tcBorders>
              <w:top w:val="single" w:sz="4" w:space="0" w:color="auto"/>
              <w:left w:val="single" w:sz="4" w:space="0" w:color="auto"/>
              <w:bottom w:val="single" w:sz="4" w:space="0" w:color="auto"/>
              <w:right w:val="single" w:sz="4" w:space="0" w:color="auto"/>
            </w:tcBorders>
            <w:vAlign w:val="center"/>
          </w:tcPr>
          <w:p w14:paraId="6998399B" w14:textId="1FB76034" w:rsidR="001B1EC3" w:rsidRDefault="001B1EC3" w:rsidP="001B1EC3">
            <w:pPr>
              <w:rPr>
                <w:color w:val="000000" w:themeColor="text1"/>
              </w:rPr>
            </w:pPr>
            <w:r>
              <w:t>否</w:t>
            </w:r>
          </w:p>
        </w:tc>
      </w:tr>
      <w:tr w:rsidR="001B1EC3" w14:paraId="1164B522"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6A4ABD01" w14:textId="58F2803C" w:rsidR="001B1EC3" w:rsidRDefault="001B1EC3" w:rsidP="001B1EC3">
            <w:pPr>
              <w:rPr>
                <w:rFonts w:cs="Cambria"/>
              </w:rPr>
            </w:pPr>
            <w:r>
              <w:lastRenderedPageBreak/>
              <w:t>好当家集团有限公司、唐传勤、邱海峰；山东好当家海洋食品销售有限公司、山东海普盾生物科技有限公司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5041C8AC" w14:textId="6A2E535D" w:rsidR="001B1EC3" w:rsidRDefault="001B1EC3" w:rsidP="001B1EC3">
            <w:pPr>
              <w:jc w:val="right"/>
              <w:rPr>
                <w:rFonts w:cs="Cambria"/>
              </w:rPr>
            </w:pPr>
            <w:r>
              <w:t>16,000,000.00</w:t>
            </w:r>
          </w:p>
        </w:tc>
        <w:tc>
          <w:tcPr>
            <w:tcW w:w="562" w:type="pct"/>
            <w:tcBorders>
              <w:top w:val="single" w:sz="4" w:space="0" w:color="auto"/>
              <w:left w:val="single" w:sz="4" w:space="0" w:color="auto"/>
              <w:bottom w:val="single" w:sz="4" w:space="0" w:color="auto"/>
              <w:right w:val="single" w:sz="4" w:space="0" w:color="auto"/>
            </w:tcBorders>
            <w:vAlign w:val="center"/>
          </w:tcPr>
          <w:p w14:paraId="06BC4B40" w14:textId="0E410143" w:rsidR="001B1EC3" w:rsidRDefault="001B1EC3" w:rsidP="001B1EC3">
            <w:pPr>
              <w:rPr>
                <w:rFonts w:cs="Cambria"/>
              </w:rPr>
            </w:pPr>
            <w:r>
              <w:t>2023/6/28</w:t>
            </w:r>
          </w:p>
        </w:tc>
        <w:tc>
          <w:tcPr>
            <w:tcW w:w="563" w:type="pct"/>
            <w:tcBorders>
              <w:top w:val="single" w:sz="4" w:space="0" w:color="auto"/>
              <w:left w:val="single" w:sz="4" w:space="0" w:color="auto"/>
              <w:bottom w:val="single" w:sz="4" w:space="0" w:color="auto"/>
              <w:right w:val="single" w:sz="4" w:space="0" w:color="auto"/>
            </w:tcBorders>
            <w:vAlign w:val="center"/>
          </w:tcPr>
          <w:p w14:paraId="009F84C9" w14:textId="6EDA1F15" w:rsidR="001B1EC3" w:rsidRDefault="001B1EC3" w:rsidP="001B1EC3">
            <w:pPr>
              <w:rPr>
                <w:rFonts w:cs="Cambria"/>
              </w:rPr>
            </w:pPr>
            <w:r>
              <w:t>2026/6/25</w:t>
            </w:r>
          </w:p>
        </w:tc>
        <w:tc>
          <w:tcPr>
            <w:tcW w:w="562" w:type="pct"/>
            <w:tcBorders>
              <w:top w:val="single" w:sz="4" w:space="0" w:color="auto"/>
              <w:left w:val="single" w:sz="4" w:space="0" w:color="auto"/>
              <w:bottom w:val="single" w:sz="4" w:space="0" w:color="auto"/>
              <w:right w:val="single" w:sz="4" w:space="0" w:color="auto"/>
            </w:tcBorders>
            <w:vAlign w:val="center"/>
          </w:tcPr>
          <w:p w14:paraId="02B5BEC8" w14:textId="40E76E3A" w:rsidR="001B1EC3" w:rsidRDefault="001B1EC3" w:rsidP="001B1EC3">
            <w:pPr>
              <w:rPr>
                <w:color w:val="000000" w:themeColor="text1"/>
              </w:rPr>
            </w:pPr>
            <w:r>
              <w:t>否</w:t>
            </w:r>
          </w:p>
        </w:tc>
      </w:tr>
      <w:tr w:rsidR="001B1EC3" w14:paraId="54A992EF"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6B7213C0" w14:textId="097C7BD1" w:rsidR="001B1EC3" w:rsidRDefault="001B1EC3" w:rsidP="001B1EC3">
            <w:pPr>
              <w:rPr>
                <w:rFonts w:cs="Cambria"/>
              </w:rPr>
            </w:pPr>
            <w:r>
              <w:t>好当家集团有限公司、唐传勤、邱海峰；山东好当家海洋食品销售有限公司、山东海普盾生物科技有限公司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126C8FE2" w14:textId="07A6C51D" w:rsidR="001B1EC3" w:rsidRDefault="001B1EC3" w:rsidP="001B1EC3">
            <w:pPr>
              <w:jc w:val="right"/>
              <w:rPr>
                <w:rFonts w:cs="Cambria"/>
              </w:rPr>
            </w:pPr>
            <w:r>
              <w:t>1,600,000.00</w:t>
            </w:r>
          </w:p>
        </w:tc>
        <w:tc>
          <w:tcPr>
            <w:tcW w:w="562" w:type="pct"/>
            <w:tcBorders>
              <w:top w:val="single" w:sz="4" w:space="0" w:color="auto"/>
              <w:left w:val="single" w:sz="4" w:space="0" w:color="auto"/>
              <w:bottom w:val="single" w:sz="4" w:space="0" w:color="auto"/>
              <w:right w:val="single" w:sz="4" w:space="0" w:color="auto"/>
            </w:tcBorders>
            <w:vAlign w:val="center"/>
          </w:tcPr>
          <w:p w14:paraId="69D89090" w14:textId="23E4A841" w:rsidR="001B1EC3" w:rsidRDefault="001B1EC3" w:rsidP="001B1EC3">
            <w:pPr>
              <w:rPr>
                <w:rFonts w:cs="Cambria"/>
              </w:rPr>
            </w:pPr>
            <w:r>
              <w:t>2023/6/28</w:t>
            </w:r>
          </w:p>
        </w:tc>
        <w:tc>
          <w:tcPr>
            <w:tcW w:w="563" w:type="pct"/>
            <w:tcBorders>
              <w:top w:val="single" w:sz="4" w:space="0" w:color="auto"/>
              <w:left w:val="single" w:sz="4" w:space="0" w:color="auto"/>
              <w:bottom w:val="single" w:sz="4" w:space="0" w:color="auto"/>
              <w:right w:val="single" w:sz="4" w:space="0" w:color="auto"/>
            </w:tcBorders>
            <w:vAlign w:val="center"/>
          </w:tcPr>
          <w:p w14:paraId="342EDEBF" w14:textId="16177A5E" w:rsidR="001B1EC3" w:rsidRDefault="001B1EC3" w:rsidP="001B1EC3">
            <w:pPr>
              <w:rPr>
                <w:rFonts w:cs="Cambria"/>
              </w:rPr>
            </w:pPr>
            <w:r>
              <w:t>2026/6/25</w:t>
            </w:r>
          </w:p>
        </w:tc>
        <w:tc>
          <w:tcPr>
            <w:tcW w:w="562" w:type="pct"/>
            <w:tcBorders>
              <w:top w:val="single" w:sz="4" w:space="0" w:color="auto"/>
              <w:left w:val="single" w:sz="4" w:space="0" w:color="auto"/>
              <w:bottom w:val="single" w:sz="4" w:space="0" w:color="auto"/>
              <w:right w:val="single" w:sz="4" w:space="0" w:color="auto"/>
            </w:tcBorders>
            <w:vAlign w:val="center"/>
          </w:tcPr>
          <w:p w14:paraId="05241796" w14:textId="1DBE16D5" w:rsidR="001B1EC3" w:rsidRDefault="001B1EC3" w:rsidP="001B1EC3">
            <w:pPr>
              <w:rPr>
                <w:color w:val="000000" w:themeColor="text1"/>
              </w:rPr>
            </w:pPr>
            <w:r>
              <w:t>否</w:t>
            </w:r>
          </w:p>
        </w:tc>
      </w:tr>
      <w:tr w:rsidR="001B1EC3" w14:paraId="1958A195"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017A5552" w14:textId="207EA313" w:rsidR="001B1EC3" w:rsidRDefault="001B1EC3" w:rsidP="001B1EC3">
            <w:pPr>
              <w:rPr>
                <w:rFonts w:cs="Cambria"/>
              </w:rPr>
            </w:pPr>
            <w:r>
              <w:t>好当家集团有限公司、唐传勤、邱海峰；山东好当家海洋食品销售有限公司、山东海普盾生物科技有限公司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D27CF0E" w14:textId="3542E47F" w:rsidR="001B1EC3" w:rsidRDefault="001B1EC3" w:rsidP="001B1EC3">
            <w:pPr>
              <w:jc w:val="right"/>
              <w:rPr>
                <w:rFonts w:cs="Cambria"/>
              </w:rPr>
            </w:pPr>
            <w:r>
              <w:t>4,000,000.00</w:t>
            </w:r>
          </w:p>
        </w:tc>
        <w:tc>
          <w:tcPr>
            <w:tcW w:w="562" w:type="pct"/>
            <w:tcBorders>
              <w:top w:val="single" w:sz="4" w:space="0" w:color="auto"/>
              <w:left w:val="single" w:sz="4" w:space="0" w:color="auto"/>
              <w:bottom w:val="single" w:sz="4" w:space="0" w:color="auto"/>
              <w:right w:val="single" w:sz="4" w:space="0" w:color="auto"/>
            </w:tcBorders>
            <w:vAlign w:val="center"/>
          </w:tcPr>
          <w:p w14:paraId="0B3F22A2" w14:textId="6244B8BF" w:rsidR="001B1EC3" w:rsidRDefault="001B1EC3" w:rsidP="001B1EC3">
            <w:pPr>
              <w:rPr>
                <w:rFonts w:cs="Cambria"/>
              </w:rPr>
            </w:pPr>
            <w:r>
              <w:t>2023/6/28</w:t>
            </w:r>
          </w:p>
        </w:tc>
        <w:tc>
          <w:tcPr>
            <w:tcW w:w="563" w:type="pct"/>
            <w:tcBorders>
              <w:top w:val="single" w:sz="4" w:space="0" w:color="auto"/>
              <w:left w:val="single" w:sz="4" w:space="0" w:color="auto"/>
              <w:bottom w:val="single" w:sz="4" w:space="0" w:color="auto"/>
              <w:right w:val="single" w:sz="4" w:space="0" w:color="auto"/>
            </w:tcBorders>
            <w:vAlign w:val="center"/>
          </w:tcPr>
          <w:p w14:paraId="102057ED" w14:textId="017064B6" w:rsidR="001B1EC3" w:rsidRDefault="001B1EC3" w:rsidP="001B1EC3">
            <w:pPr>
              <w:rPr>
                <w:rFonts w:cs="Cambria"/>
              </w:rPr>
            </w:pPr>
            <w:r>
              <w:t>2026/6/25</w:t>
            </w:r>
          </w:p>
        </w:tc>
        <w:tc>
          <w:tcPr>
            <w:tcW w:w="562" w:type="pct"/>
            <w:tcBorders>
              <w:top w:val="single" w:sz="4" w:space="0" w:color="auto"/>
              <w:left w:val="single" w:sz="4" w:space="0" w:color="auto"/>
              <w:bottom w:val="single" w:sz="4" w:space="0" w:color="auto"/>
              <w:right w:val="single" w:sz="4" w:space="0" w:color="auto"/>
            </w:tcBorders>
            <w:vAlign w:val="center"/>
          </w:tcPr>
          <w:p w14:paraId="43D9E5FB" w14:textId="4FD44E1E" w:rsidR="001B1EC3" w:rsidRDefault="001B1EC3" w:rsidP="001B1EC3">
            <w:pPr>
              <w:rPr>
                <w:color w:val="000000" w:themeColor="text1"/>
              </w:rPr>
            </w:pPr>
            <w:r>
              <w:t>否</w:t>
            </w:r>
          </w:p>
        </w:tc>
      </w:tr>
      <w:tr w:rsidR="001B1EC3" w14:paraId="26D7193F"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30C80E97" w14:textId="1EC5B0FD" w:rsidR="001B1EC3" w:rsidRDefault="001B1EC3" w:rsidP="001B1EC3">
            <w:pPr>
              <w:rPr>
                <w:rFonts w:cs="Cambria"/>
              </w:rPr>
            </w:pPr>
            <w:r>
              <w:t>好当家集团有限公司、唐传勤、邱海峰；山东好当家海洋食品销售有限公司、山东海普盾生物科技有限公司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05E47E44" w14:textId="2123A1EB" w:rsidR="001B1EC3" w:rsidRDefault="001B1EC3" w:rsidP="001B1EC3">
            <w:pPr>
              <w:jc w:val="right"/>
              <w:rPr>
                <w:rFonts w:cs="Cambria"/>
              </w:rPr>
            </w:pPr>
            <w:r>
              <w:t>400,000.00</w:t>
            </w:r>
          </w:p>
        </w:tc>
        <w:tc>
          <w:tcPr>
            <w:tcW w:w="562" w:type="pct"/>
            <w:tcBorders>
              <w:top w:val="single" w:sz="4" w:space="0" w:color="auto"/>
              <w:left w:val="single" w:sz="4" w:space="0" w:color="auto"/>
              <w:bottom w:val="single" w:sz="4" w:space="0" w:color="auto"/>
              <w:right w:val="single" w:sz="4" w:space="0" w:color="auto"/>
            </w:tcBorders>
            <w:vAlign w:val="center"/>
          </w:tcPr>
          <w:p w14:paraId="29CCAE27" w14:textId="6F077D33" w:rsidR="001B1EC3" w:rsidRDefault="001B1EC3" w:rsidP="001B1EC3">
            <w:pPr>
              <w:rPr>
                <w:rFonts w:cs="Cambria"/>
              </w:rPr>
            </w:pPr>
            <w:r>
              <w:t>2023/6/28</w:t>
            </w:r>
          </w:p>
        </w:tc>
        <w:tc>
          <w:tcPr>
            <w:tcW w:w="563" w:type="pct"/>
            <w:tcBorders>
              <w:top w:val="single" w:sz="4" w:space="0" w:color="auto"/>
              <w:left w:val="single" w:sz="4" w:space="0" w:color="auto"/>
              <w:bottom w:val="single" w:sz="4" w:space="0" w:color="auto"/>
              <w:right w:val="single" w:sz="4" w:space="0" w:color="auto"/>
            </w:tcBorders>
            <w:vAlign w:val="center"/>
          </w:tcPr>
          <w:p w14:paraId="2C41D188" w14:textId="0D5AFCA6" w:rsidR="001B1EC3" w:rsidRDefault="001B1EC3" w:rsidP="001B1EC3">
            <w:pPr>
              <w:rPr>
                <w:rFonts w:cs="Cambria"/>
              </w:rPr>
            </w:pPr>
            <w:r>
              <w:t>2026/6/25</w:t>
            </w:r>
          </w:p>
        </w:tc>
        <w:tc>
          <w:tcPr>
            <w:tcW w:w="562" w:type="pct"/>
            <w:tcBorders>
              <w:top w:val="single" w:sz="4" w:space="0" w:color="auto"/>
              <w:left w:val="single" w:sz="4" w:space="0" w:color="auto"/>
              <w:bottom w:val="single" w:sz="4" w:space="0" w:color="auto"/>
              <w:right w:val="single" w:sz="4" w:space="0" w:color="auto"/>
            </w:tcBorders>
            <w:vAlign w:val="center"/>
          </w:tcPr>
          <w:p w14:paraId="74100D31" w14:textId="769B2E2A" w:rsidR="001B1EC3" w:rsidRDefault="001B1EC3" w:rsidP="001B1EC3">
            <w:pPr>
              <w:rPr>
                <w:color w:val="000000" w:themeColor="text1"/>
              </w:rPr>
            </w:pPr>
            <w:r>
              <w:t>否</w:t>
            </w:r>
          </w:p>
        </w:tc>
      </w:tr>
      <w:tr w:rsidR="001B1EC3" w14:paraId="2A3B4630"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307C1AD" w14:textId="3A46F480" w:rsidR="001B1EC3" w:rsidRDefault="001B1EC3" w:rsidP="001B1EC3">
            <w:pPr>
              <w:rPr>
                <w:rFonts w:cs="Cambria"/>
              </w:rPr>
            </w:pPr>
            <w:r>
              <w:t>唐传勒、田锦霞，荣成市安信融资担保有限公司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1B9DDE5F" w14:textId="4F1E9410" w:rsidR="001B1EC3" w:rsidRDefault="001B1EC3" w:rsidP="001B1EC3">
            <w:pPr>
              <w:jc w:val="right"/>
              <w:rPr>
                <w:rFonts w:cs="Cambria"/>
              </w:rPr>
            </w:pPr>
            <w:r>
              <w:t>19,900,000.00</w:t>
            </w:r>
          </w:p>
        </w:tc>
        <w:tc>
          <w:tcPr>
            <w:tcW w:w="562" w:type="pct"/>
            <w:tcBorders>
              <w:top w:val="single" w:sz="4" w:space="0" w:color="auto"/>
              <w:left w:val="single" w:sz="4" w:space="0" w:color="auto"/>
              <w:bottom w:val="single" w:sz="4" w:space="0" w:color="auto"/>
              <w:right w:val="single" w:sz="4" w:space="0" w:color="auto"/>
            </w:tcBorders>
            <w:vAlign w:val="center"/>
          </w:tcPr>
          <w:p w14:paraId="126891CB" w14:textId="6323012D" w:rsidR="001B1EC3" w:rsidRDefault="001B1EC3" w:rsidP="001B1EC3">
            <w:pPr>
              <w:rPr>
                <w:rFonts w:cs="Cambria"/>
              </w:rPr>
            </w:pPr>
            <w:r>
              <w:t>2024/1/12</w:t>
            </w:r>
          </w:p>
        </w:tc>
        <w:tc>
          <w:tcPr>
            <w:tcW w:w="563" w:type="pct"/>
            <w:tcBorders>
              <w:top w:val="single" w:sz="4" w:space="0" w:color="auto"/>
              <w:left w:val="single" w:sz="4" w:space="0" w:color="auto"/>
              <w:bottom w:val="single" w:sz="4" w:space="0" w:color="auto"/>
              <w:right w:val="single" w:sz="4" w:space="0" w:color="auto"/>
            </w:tcBorders>
            <w:vAlign w:val="center"/>
          </w:tcPr>
          <w:p w14:paraId="50ADE3D3" w14:textId="50F1139B" w:rsidR="001B1EC3" w:rsidRDefault="001B1EC3" w:rsidP="001B1EC3">
            <w:pPr>
              <w:rPr>
                <w:rFonts w:cs="Cambria"/>
              </w:rPr>
            </w:pPr>
            <w:r>
              <w:t>2027/1/11</w:t>
            </w:r>
          </w:p>
        </w:tc>
        <w:tc>
          <w:tcPr>
            <w:tcW w:w="562" w:type="pct"/>
            <w:tcBorders>
              <w:top w:val="single" w:sz="4" w:space="0" w:color="auto"/>
              <w:left w:val="single" w:sz="4" w:space="0" w:color="auto"/>
              <w:bottom w:val="single" w:sz="4" w:space="0" w:color="auto"/>
              <w:right w:val="single" w:sz="4" w:space="0" w:color="auto"/>
            </w:tcBorders>
            <w:vAlign w:val="center"/>
          </w:tcPr>
          <w:p w14:paraId="3A09EFA4" w14:textId="4B8A0F9A" w:rsidR="001B1EC3" w:rsidRDefault="001B1EC3" w:rsidP="001B1EC3">
            <w:pPr>
              <w:rPr>
                <w:color w:val="000000" w:themeColor="text1"/>
              </w:rPr>
            </w:pPr>
            <w:r>
              <w:t>否</w:t>
            </w:r>
          </w:p>
        </w:tc>
      </w:tr>
      <w:tr w:rsidR="001B1EC3" w14:paraId="4DD1DA9E"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C06AE45" w14:textId="0A856F2D" w:rsidR="001B1EC3" w:rsidRDefault="001B1EC3" w:rsidP="001B1EC3">
            <w:pPr>
              <w:rPr>
                <w:rFonts w:cs="Cambria"/>
              </w:rPr>
            </w:pPr>
            <w:r>
              <w:t>荣成市海洋渔业有限公司、张永仁</w:t>
            </w:r>
          </w:p>
        </w:tc>
        <w:tc>
          <w:tcPr>
            <w:tcW w:w="813" w:type="pct"/>
            <w:tcBorders>
              <w:top w:val="single" w:sz="4" w:space="0" w:color="auto"/>
              <w:left w:val="single" w:sz="4" w:space="0" w:color="auto"/>
              <w:bottom w:val="single" w:sz="4" w:space="0" w:color="auto"/>
              <w:right w:val="single" w:sz="4" w:space="0" w:color="auto"/>
            </w:tcBorders>
            <w:vAlign w:val="center"/>
          </w:tcPr>
          <w:p w14:paraId="37585F43" w14:textId="3C06B7DD" w:rsidR="001B1EC3" w:rsidRDefault="001B1EC3" w:rsidP="001B1EC3">
            <w:pPr>
              <w:jc w:val="right"/>
              <w:rPr>
                <w:rFonts w:cs="Cambria"/>
              </w:rPr>
            </w:pPr>
            <w:r>
              <w:t>28,000,000.00</w:t>
            </w:r>
          </w:p>
        </w:tc>
        <w:tc>
          <w:tcPr>
            <w:tcW w:w="562" w:type="pct"/>
            <w:tcBorders>
              <w:top w:val="single" w:sz="4" w:space="0" w:color="auto"/>
              <w:left w:val="single" w:sz="4" w:space="0" w:color="auto"/>
              <w:bottom w:val="single" w:sz="4" w:space="0" w:color="auto"/>
              <w:right w:val="single" w:sz="4" w:space="0" w:color="auto"/>
            </w:tcBorders>
            <w:vAlign w:val="center"/>
          </w:tcPr>
          <w:p w14:paraId="544B7125" w14:textId="68C85AB2" w:rsidR="001B1EC3" w:rsidRDefault="001B1EC3" w:rsidP="001B1EC3">
            <w:pPr>
              <w:rPr>
                <w:rFonts w:cs="Cambria"/>
              </w:rPr>
            </w:pPr>
            <w:r>
              <w:t>2024/5/28</w:t>
            </w:r>
          </w:p>
        </w:tc>
        <w:tc>
          <w:tcPr>
            <w:tcW w:w="563" w:type="pct"/>
            <w:tcBorders>
              <w:top w:val="single" w:sz="4" w:space="0" w:color="auto"/>
              <w:left w:val="single" w:sz="4" w:space="0" w:color="auto"/>
              <w:bottom w:val="single" w:sz="4" w:space="0" w:color="auto"/>
              <w:right w:val="single" w:sz="4" w:space="0" w:color="auto"/>
            </w:tcBorders>
            <w:vAlign w:val="center"/>
          </w:tcPr>
          <w:p w14:paraId="6D40702E" w14:textId="694C4E74" w:rsidR="001B1EC3" w:rsidRDefault="001B1EC3" w:rsidP="001B1EC3">
            <w:pPr>
              <w:rPr>
                <w:rFonts w:cs="Cambria"/>
              </w:rPr>
            </w:pPr>
            <w:r>
              <w:t>2027/5/26</w:t>
            </w:r>
          </w:p>
        </w:tc>
        <w:tc>
          <w:tcPr>
            <w:tcW w:w="562" w:type="pct"/>
            <w:tcBorders>
              <w:top w:val="single" w:sz="4" w:space="0" w:color="auto"/>
              <w:left w:val="single" w:sz="4" w:space="0" w:color="auto"/>
              <w:bottom w:val="single" w:sz="4" w:space="0" w:color="auto"/>
              <w:right w:val="single" w:sz="4" w:space="0" w:color="auto"/>
            </w:tcBorders>
            <w:vAlign w:val="center"/>
          </w:tcPr>
          <w:p w14:paraId="5C1C8973" w14:textId="2F6AB8A5" w:rsidR="001B1EC3" w:rsidRDefault="001B1EC3" w:rsidP="001B1EC3">
            <w:pPr>
              <w:rPr>
                <w:color w:val="000000" w:themeColor="text1"/>
              </w:rPr>
            </w:pPr>
            <w:r>
              <w:t>否</w:t>
            </w:r>
          </w:p>
        </w:tc>
      </w:tr>
      <w:tr w:rsidR="001B1EC3" w14:paraId="215183F4"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5AB114DA" w14:textId="63C70F8C"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5679CA3B" w14:textId="66AC5675" w:rsidR="001B1EC3" w:rsidRDefault="001B1EC3" w:rsidP="001B1EC3">
            <w:pPr>
              <w:jc w:val="right"/>
              <w:rPr>
                <w:rFonts w:cs="Cambria"/>
              </w:rPr>
            </w:pPr>
            <w:r>
              <w:t>60,000,000.00</w:t>
            </w:r>
          </w:p>
        </w:tc>
        <w:tc>
          <w:tcPr>
            <w:tcW w:w="562" w:type="pct"/>
            <w:tcBorders>
              <w:top w:val="single" w:sz="4" w:space="0" w:color="auto"/>
              <w:left w:val="single" w:sz="4" w:space="0" w:color="auto"/>
              <w:bottom w:val="single" w:sz="4" w:space="0" w:color="auto"/>
              <w:right w:val="single" w:sz="4" w:space="0" w:color="auto"/>
            </w:tcBorders>
            <w:vAlign w:val="center"/>
          </w:tcPr>
          <w:p w14:paraId="19502DE0" w14:textId="7C7DB638" w:rsidR="001B1EC3" w:rsidRDefault="001B1EC3" w:rsidP="001B1EC3">
            <w:pPr>
              <w:rPr>
                <w:rFonts w:cs="Cambria"/>
              </w:rPr>
            </w:pPr>
            <w:r>
              <w:t>2024/9/20</w:t>
            </w:r>
          </w:p>
        </w:tc>
        <w:tc>
          <w:tcPr>
            <w:tcW w:w="563" w:type="pct"/>
            <w:tcBorders>
              <w:top w:val="single" w:sz="4" w:space="0" w:color="auto"/>
              <w:left w:val="single" w:sz="4" w:space="0" w:color="auto"/>
              <w:bottom w:val="single" w:sz="4" w:space="0" w:color="auto"/>
              <w:right w:val="single" w:sz="4" w:space="0" w:color="auto"/>
            </w:tcBorders>
            <w:vAlign w:val="center"/>
          </w:tcPr>
          <w:p w14:paraId="33FCA831" w14:textId="7DC47BE0" w:rsidR="001B1EC3" w:rsidRDefault="001B1EC3" w:rsidP="001B1EC3">
            <w:pPr>
              <w:rPr>
                <w:rFonts w:cs="Cambria"/>
              </w:rPr>
            </w:pPr>
            <w:r>
              <w:t>2025/3/20</w:t>
            </w:r>
          </w:p>
        </w:tc>
        <w:tc>
          <w:tcPr>
            <w:tcW w:w="562" w:type="pct"/>
            <w:tcBorders>
              <w:top w:val="single" w:sz="4" w:space="0" w:color="auto"/>
              <w:left w:val="single" w:sz="4" w:space="0" w:color="auto"/>
              <w:bottom w:val="single" w:sz="4" w:space="0" w:color="auto"/>
              <w:right w:val="single" w:sz="4" w:space="0" w:color="auto"/>
            </w:tcBorders>
            <w:vAlign w:val="center"/>
          </w:tcPr>
          <w:p w14:paraId="7ECD3404" w14:textId="448C8B96" w:rsidR="001B1EC3" w:rsidRDefault="00BF5FD5" w:rsidP="001B1EC3">
            <w:pPr>
              <w:rPr>
                <w:color w:val="000000" w:themeColor="text1"/>
              </w:rPr>
            </w:pPr>
            <w:bookmarkStart w:id="441" w:name="OLE_LINK78"/>
            <w:r>
              <w:rPr>
                <w:rFonts w:hint="eastAsia"/>
                <w:color w:val="000000" w:themeColor="text1"/>
              </w:rPr>
              <w:t>是</w:t>
            </w:r>
            <w:bookmarkEnd w:id="441"/>
          </w:p>
        </w:tc>
      </w:tr>
      <w:tr w:rsidR="00BF5FD5" w14:paraId="3810ABDB"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3F54E60F" w14:textId="757F5857" w:rsidR="00BF5FD5" w:rsidRDefault="00BF5FD5" w:rsidP="00BF5FD5">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370AA125" w14:textId="316CFA04" w:rsidR="00BF5FD5" w:rsidRDefault="00BF5FD5" w:rsidP="00BF5FD5">
            <w:pPr>
              <w:jc w:val="right"/>
              <w:rPr>
                <w:rFonts w:cs="Cambria"/>
              </w:rPr>
            </w:pPr>
            <w:r>
              <w:t>23,000,000.00</w:t>
            </w:r>
          </w:p>
        </w:tc>
        <w:tc>
          <w:tcPr>
            <w:tcW w:w="562" w:type="pct"/>
            <w:tcBorders>
              <w:top w:val="single" w:sz="4" w:space="0" w:color="auto"/>
              <w:left w:val="single" w:sz="4" w:space="0" w:color="auto"/>
              <w:bottom w:val="single" w:sz="4" w:space="0" w:color="auto"/>
              <w:right w:val="single" w:sz="4" w:space="0" w:color="auto"/>
            </w:tcBorders>
            <w:vAlign w:val="center"/>
          </w:tcPr>
          <w:p w14:paraId="2DD4DE29" w14:textId="3CC04165" w:rsidR="00BF5FD5" w:rsidRDefault="00BF5FD5" w:rsidP="00BF5FD5">
            <w:pPr>
              <w:rPr>
                <w:rFonts w:cs="Cambria"/>
              </w:rPr>
            </w:pPr>
            <w:r>
              <w:t>2024/7/16</w:t>
            </w:r>
          </w:p>
        </w:tc>
        <w:tc>
          <w:tcPr>
            <w:tcW w:w="563" w:type="pct"/>
            <w:tcBorders>
              <w:top w:val="single" w:sz="4" w:space="0" w:color="auto"/>
              <w:left w:val="single" w:sz="4" w:space="0" w:color="auto"/>
              <w:bottom w:val="single" w:sz="4" w:space="0" w:color="auto"/>
              <w:right w:val="single" w:sz="4" w:space="0" w:color="auto"/>
            </w:tcBorders>
            <w:vAlign w:val="center"/>
          </w:tcPr>
          <w:p w14:paraId="5A5B9CF1" w14:textId="3699A6A5" w:rsidR="00BF5FD5" w:rsidRDefault="00BF5FD5" w:rsidP="00BF5FD5">
            <w:pPr>
              <w:rPr>
                <w:rFonts w:cs="Cambria"/>
              </w:rPr>
            </w:pPr>
            <w:r>
              <w:t>2025/1/16</w:t>
            </w:r>
          </w:p>
        </w:tc>
        <w:tc>
          <w:tcPr>
            <w:tcW w:w="562" w:type="pct"/>
            <w:tcBorders>
              <w:top w:val="single" w:sz="4" w:space="0" w:color="auto"/>
              <w:left w:val="single" w:sz="4" w:space="0" w:color="auto"/>
              <w:bottom w:val="single" w:sz="4" w:space="0" w:color="auto"/>
              <w:right w:val="single" w:sz="4" w:space="0" w:color="auto"/>
            </w:tcBorders>
          </w:tcPr>
          <w:p w14:paraId="07A09F6C" w14:textId="39B6A668" w:rsidR="00BF5FD5" w:rsidRDefault="00BF5FD5" w:rsidP="00BF5FD5">
            <w:pPr>
              <w:rPr>
                <w:color w:val="000000" w:themeColor="text1"/>
              </w:rPr>
            </w:pPr>
            <w:r w:rsidRPr="008068F2">
              <w:rPr>
                <w:rFonts w:hint="eastAsia"/>
                <w:color w:val="000000" w:themeColor="text1"/>
              </w:rPr>
              <w:t>是</w:t>
            </w:r>
          </w:p>
        </w:tc>
      </w:tr>
      <w:tr w:rsidR="00BF5FD5" w14:paraId="350D9D4D"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2683F8BD" w14:textId="3161E386"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2FEA28B4" w14:textId="13624EBE" w:rsidR="00BF5FD5" w:rsidRDefault="00BF5FD5" w:rsidP="00BF5FD5">
            <w:pPr>
              <w:jc w:val="right"/>
              <w:rPr>
                <w:rFonts w:cs="Cambria"/>
              </w:rPr>
            </w:pPr>
            <w:r>
              <w:t>100,000,000.00</w:t>
            </w:r>
          </w:p>
        </w:tc>
        <w:tc>
          <w:tcPr>
            <w:tcW w:w="562" w:type="pct"/>
            <w:tcBorders>
              <w:top w:val="single" w:sz="4" w:space="0" w:color="auto"/>
              <w:left w:val="single" w:sz="4" w:space="0" w:color="auto"/>
              <w:bottom w:val="single" w:sz="4" w:space="0" w:color="auto"/>
              <w:right w:val="single" w:sz="4" w:space="0" w:color="auto"/>
            </w:tcBorders>
            <w:vAlign w:val="center"/>
          </w:tcPr>
          <w:p w14:paraId="45284427" w14:textId="3D73984E" w:rsidR="00BF5FD5" w:rsidRDefault="00BF5FD5" w:rsidP="00BF5FD5">
            <w:pPr>
              <w:rPr>
                <w:rFonts w:cs="Cambria"/>
              </w:rPr>
            </w:pPr>
            <w:r>
              <w:t>2024/7/24</w:t>
            </w:r>
          </w:p>
        </w:tc>
        <w:tc>
          <w:tcPr>
            <w:tcW w:w="563" w:type="pct"/>
            <w:tcBorders>
              <w:top w:val="single" w:sz="4" w:space="0" w:color="auto"/>
              <w:left w:val="single" w:sz="4" w:space="0" w:color="auto"/>
              <w:bottom w:val="single" w:sz="4" w:space="0" w:color="auto"/>
              <w:right w:val="single" w:sz="4" w:space="0" w:color="auto"/>
            </w:tcBorders>
            <w:vAlign w:val="center"/>
          </w:tcPr>
          <w:p w14:paraId="34CB5FF0" w14:textId="16A6B48A" w:rsidR="00BF5FD5" w:rsidRDefault="00BF5FD5" w:rsidP="00BF5FD5">
            <w:pPr>
              <w:rPr>
                <w:rFonts w:cs="Cambria"/>
              </w:rPr>
            </w:pPr>
            <w:r>
              <w:t>2025/1/24</w:t>
            </w:r>
          </w:p>
        </w:tc>
        <w:tc>
          <w:tcPr>
            <w:tcW w:w="562" w:type="pct"/>
            <w:tcBorders>
              <w:top w:val="single" w:sz="4" w:space="0" w:color="auto"/>
              <w:left w:val="single" w:sz="4" w:space="0" w:color="auto"/>
              <w:bottom w:val="single" w:sz="4" w:space="0" w:color="auto"/>
              <w:right w:val="single" w:sz="4" w:space="0" w:color="auto"/>
            </w:tcBorders>
          </w:tcPr>
          <w:p w14:paraId="792C56DF" w14:textId="2C995496" w:rsidR="00BF5FD5" w:rsidRDefault="00BF5FD5" w:rsidP="00BF5FD5">
            <w:pPr>
              <w:rPr>
                <w:color w:val="000000" w:themeColor="text1"/>
              </w:rPr>
            </w:pPr>
            <w:r w:rsidRPr="008068F2">
              <w:rPr>
                <w:rFonts w:hint="eastAsia"/>
                <w:color w:val="000000" w:themeColor="text1"/>
              </w:rPr>
              <w:t>是</w:t>
            </w:r>
          </w:p>
        </w:tc>
      </w:tr>
      <w:tr w:rsidR="00BF5FD5" w14:paraId="182E820E"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433BED4A" w14:textId="16A1F31C" w:rsidR="00BF5FD5" w:rsidRDefault="00BF5FD5" w:rsidP="00BF5FD5">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6D0B18A1" w14:textId="5DF82993" w:rsidR="00BF5FD5" w:rsidRDefault="00BF5FD5" w:rsidP="00BF5FD5">
            <w:pPr>
              <w:jc w:val="right"/>
              <w:rPr>
                <w:rFonts w:cs="Cambria"/>
              </w:rPr>
            </w:pPr>
            <w:r>
              <w:t>30,000,000.00</w:t>
            </w:r>
          </w:p>
        </w:tc>
        <w:tc>
          <w:tcPr>
            <w:tcW w:w="562" w:type="pct"/>
            <w:tcBorders>
              <w:top w:val="single" w:sz="4" w:space="0" w:color="auto"/>
              <w:left w:val="single" w:sz="4" w:space="0" w:color="auto"/>
              <w:bottom w:val="single" w:sz="4" w:space="0" w:color="auto"/>
              <w:right w:val="single" w:sz="4" w:space="0" w:color="auto"/>
            </w:tcBorders>
            <w:vAlign w:val="center"/>
          </w:tcPr>
          <w:p w14:paraId="5DBCD624" w14:textId="145FD348" w:rsidR="00BF5FD5" w:rsidRDefault="00BF5FD5" w:rsidP="00BF5FD5">
            <w:pPr>
              <w:rPr>
                <w:rFonts w:cs="Cambria"/>
              </w:rPr>
            </w:pPr>
            <w:r>
              <w:t>2024/8/6</w:t>
            </w:r>
          </w:p>
        </w:tc>
        <w:tc>
          <w:tcPr>
            <w:tcW w:w="563" w:type="pct"/>
            <w:tcBorders>
              <w:top w:val="single" w:sz="4" w:space="0" w:color="auto"/>
              <w:left w:val="single" w:sz="4" w:space="0" w:color="auto"/>
              <w:bottom w:val="single" w:sz="4" w:space="0" w:color="auto"/>
              <w:right w:val="single" w:sz="4" w:space="0" w:color="auto"/>
            </w:tcBorders>
            <w:vAlign w:val="center"/>
          </w:tcPr>
          <w:p w14:paraId="30701472" w14:textId="3B3933B1" w:rsidR="00BF5FD5" w:rsidRDefault="00BF5FD5" w:rsidP="00BF5FD5">
            <w:pPr>
              <w:rPr>
                <w:rFonts w:cs="Cambria"/>
              </w:rPr>
            </w:pPr>
            <w:r>
              <w:t>2025/2/6</w:t>
            </w:r>
          </w:p>
        </w:tc>
        <w:tc>
          <w:tcPr>
            <w:tcW w:w="562" w:type="pct"/>
            <w:tcBorders>
              <w:top w:val="single" w:sz="4" w:space="0" w:color="auto"/>
              <w:left w:val="single" w:sz="4" w:space="0" w:color="auto"/>
              <w:bottom w:val="single" w:sz="4" w:space="0" w:color="auto"/>
              <w:right w:val="single" w:sz="4" w:space="0" w:color="auto"/>
            </w:tcBorders>
          </w:tcPr>
          <w:p w14:paraId="56CD2C6F" w14:textId="16F3BBE4" w:rsidR="00BF5FD5" w:rsidRDefault="00BF5FD5" w:rsidP="00BF5FD5">
            <w:pPr>
              <w:rPr>
                <w:color w:val="000000" w:themeColor="text1"/>
              </w:rPr>
            </w:pPr>
            <w:r w:rsidRPr="008068F2">
              <w:rPr>
                <w:rFonts w:hint="eastAsia"/>
                <w:color w:val="000000" w:themeColor="text1"/>
              </w:rPr>
              <w:t>是</w:t>
            </w:r>
          </w:p>
        </w:tc>
      </w:tr>
      <w:tr w:rsidR="00BF5FD5" w14:paraId="71FEC7BD"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1BC1BF0C" w14:textId="19E50E18" w:rsidR="00BF5FD5" w:rsidRDefault="00BF5FD5" w:rsidP="00BF5FD5">
            <w:pPr>
              <w:rPr>
                <w:rFonts w:cs="Cambria"/>
              </w:rPr>
            </w:pPr>
            <w: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72CAF63D" w14:textId="035A7B86" w:rsidR="00BF5FD5" w:rsidRDefault="00BF5FD5" w:rsidP="00BF5FD5">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6F557BEB" w14:textId="41417E20" w:rsidR="00BF5FD5" w:rsidRDefault="00BF5FD5" w:rsidP="00BF5FD5">
            <w:pPr>
              <w:rPr>
                <w:rFonts w:cs="Cambria"/>
              </w:rPr>
            </w:pPr>
            <w:r>
              <w:t>2024/9/4</w:t>
            </w:r>
          </w:p>
        </w:tc>
        <w:tc>
          <w:tcPr>
            <w:tcW w:w="563" w:type="pct"/>
            <w:tcBorders>
              <w:top w:val="single" w:sz="4" w:space="0" w:color="auto"/>
              <w:left w:val="single" w:sz="4" w:space="0" w:color="auto"/>
              <w:bottom w:val="single" w:sz="4" w:space="0" w:color="auto"/>
              <w:right w:val="single" w:sz="4" w:space="0" w:color="auto"/>
            </w:tcBorders>
            <w:vAlign w:val="center"/>
          </w:tcPr>
          <w:p w14:paraId="3D7FC6A8" w14:textId="08905F2E" w:rsidR="00BF5FD5" w:rsidRDefault="00BF5FD5" w:rsidP="00BF5FD5">
            <w:pPr>
              <w:rPr>
                <w:rFonts w:cs="Cambria"/>
              </w:rPr>
            </w:pPr>
            <w:r>
              <w:t>2025/3/4</w:t>
            </w:r>
          </w:p>
        </w:tc>
        <w:tc>
          <w:tcPr>
            <w:tcW w:w="562" w:type="pct"/>
            <w:tcBorders>
              <w:top w:val="single" w:sz="4" w:space="0" w:color="auto"/>
              <w:left w:val="single" w:sz="4" w:space="0" w:color="auto"/>
              <w:bottom w:val="single" w:sz="4" w:space="0" w:color="auto"/>
              <w:right w:val="single" w:sz="4" w:space="0" w:color="auto"/>
            </w:tcBorders>
          </w:tcPr>
          <w:p w14:paraId="69F4DE3D" w14:textId="6F992BCD" w:rsidR="00BF5FD5" w:rsidRDefault="00BF5FD5" w:rsidP="00BF5FD5">
            <w:pPr>
              <w:rPr>
                <w:color w:val="000000" w:themeColor="text1"/>
              </w:rPr>
            </w:pPr>
            <w:r w:rsidRPr="008068F2">
              <w:rPr>
                <w:rFonts w:hint="eastAsia"/>
                <w:color w:val="000000" w:themeColor="text1"/>
              </w:rPr>
              <w:t>是</w:t>
            </w:r>
          </w:p>
        </w:tc>
      </w:tr>
      <w:tr w:rsidR="00BF5FD5" w14:paraId="4C3EC4AC"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134DE19B" w14:textId="0A3CF23E"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2DD4AF6E" w14:textId="5F25EBAB" w:rsidR="00BF5FD5" w:rsidRDefault="00BF5FD5" w:rsidP="00BF5FD5">
            <w:pPr>
              <w:jc w:val="right"/>
              <w:rPr>
                <w:rFonts w:cs="Cambria"/>
              </w:rPr>
            </w:pPr>
            <w:r>
              <w:t>70,000,000.00</w:t>
            </w:r>
          </w:p>
        </w:tc>
        <w:tc>
          <w:tcPr>
            <w:tcW w:w="562" w:type="pct"/>
            <w:tcBorders>
              <w:top w:val="single" w:sz="4" w:space="0" w:color="auto"/>
              <w:left w:val="single" w:sz="4" w:space="0" w:color="auto"/>
              <w:bottom w:val="single" w:sz="4" w:space="0" w:color="auto"/>
              <w:right w:val="single" w:sz="4" w:space="0" w:color="auto"/>
            </w:tcBorders>
            <w:vAlign w:val="center"/>
          </w:tcPr>
          <w:p w14:paraId="535AEAAC" w14:textId="4CCEF356" w:rsidR="00BF5FD5" w:rsidRDefault="00BF5FD5" w:rsidP="00BF5FD5">
            <w:pPr>
              <w:rPr>
                <w:rFonts w:cs="Cambria"/>
              </w:rPr>
            </w:pPr>
            <w:r>
              <w:t>2024/12/9</w:t>
            </w:r>
          </w:p>
        </w:tc>
        <w:tc>
          <w:tcPr>
            <w:tcW w:w="563" w:type="pct"/>
            <w:tcBorders>
              <w:top w:val="single" w:sz="4" w:space="0" w:color="auto"/>
              <w:left w:val="single" w:sz="4" w:space="0" w:color="auto"/>
              <w:bottom w:val="single" w:sz="4" w:space="0" w:color="auto"/>
              <w:right w:val="single" w:sz="4" w:space="0" w:color="auto"/>
            </w:tcBorders>
            <w:vAlign w:val="center"/>
          </w:tcPr>
          <w:p w14:paraId="61E9AEE9" w14:textId="3A59F984" w:rsidR="00BF5FD5" w:rsidRDefault="00BF5FD5" w:rsidP="00BF5FD5">
            <w:pPr>
              <w:rPr>
                <w:rFonts w:cs="Cambria"/>
              </w:rPr>
            </w:pPr>
            <w:r>
              <w:t>2025/6/9</w:t>
            </w:r>
          </w:p>
        </w:tc>
        <w:tc>
          <w:tcPr>
            <w:tcW w:w="562" w:type="pct"/>
            <w:tcBorders>
              <w:top w:val="single" w:sz="4" w:space="0" w:color="auto"/>
              <w:left w:val="single" w:sz="4" w:space="0" w:color="auto"/>
              <w:bottom w:val="single" w:sz="4" w:space="0" w:color="auto"/>
              <w:right w:val="single" w:sz="4" w:space="0" w:color="auto"/>
            </w:tcBorders>
          </w:tcPr>
          <w:p w14:paraId="5CE80619" w14:textId="3F158849" w:rsidR="00BF5FD5" w:rsidRDefault="00BF5FD5" w:rsidP="00BF5FD5">
            <w:pPr>
              <w:rPr>
                <w:color w:val="000000" w:themeColor="text1"/>
              </w:rPr>
            </w:pPr>
            <w:r w:rsidRPr="008068F2">
              <w:rPr>
                <w:rFonts w:hint="eastAsia"/>
                <w:color w:val="000000" w:themeColor="text1"/>
              </w:rPr>
              <w:t>是</w:t>
            </w:r>
          </w:p>
        </w:tc>
      </w:tr>
      <w:tr w:rsidR="00BF5FD5" w14:paraId="658F20AA"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34EE72B0" w14:textId="5367EFC7"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3AB28F66" w14:textId="55668B6B" w:rsidR="00BF5FD5" w:rsidRDefault="00BF5FD5" w:rsidP="00BF5FD5">
            <w:pPr>
              <w:jc w:val="right"/>
              <w:rPr>
                <w:rFonts w:cs="Cambria"/>
              </w:rPr>
            </w:pPr>
            <w:r>
              <w:t>50,000,000.00</w:t>
            </w:r>
          </w:p>
        </w:tc>
        <w:tc>
          <w:tcPr>
            <w:tcW w:w="562" w:type="pct"/>
            <w:tcBorders>
              <w:top w:val="single" w:sz="4" w:space="0" w:color="auto"/>
              <w:left w:val="single" w:sz="4" w:space="0" w:color="auto"/>
              <w:bottom w:val="single" w:sz="4" w:space="0" w:color="auto"/>
              <w:right w:val="single" w:sz="4" w:space="0" w:color="auto"/>
            </w:tcBorders>
            <w:vAlign w:val="center"/>
          </w:tcPr>
          <w:p w14:paraId="6F33FE24" w14:textId="59FF77D0" w:rsidR="00BF5FD5" w:rsidRDefault="00BF5FD5" w:rsidP="00BF5FD5">
            <w:pPr>
              <w:rPr>
                <w:rFonts w:cs="Cambria"/>
              </w:rPr>
            </w:pPr>
            <w:r>
              <w:t>2024/12/10</w:t>
            </w:r>
          </w:p>
        </w:tc>
        <w:tc>
          <w:tcPr>
            <w:tcW w:w="563" w:type="pct"/>
            <w:tcBorders>
              <w:top w:val="single" w:sz="4" w:space="0" w:color="auto"/>
              <w:left w:val="single" w:sz="4" w:space="0" w:color="auto"/>
              <w:bottom w:val="single" w:sz="4" w:space="0" w:color="auto"/>
              <w:right w:val="single" w:sz="4" w:space="0" w:color="auto"/>
            </w:tcBorders>
            <w:vAlign w:val="center"/>
          </w:tcPr>
          <w:p w14:paraId="38A98CDC" w14:textId="38A44EA3" w:rsidR="00BF5FD5" w:rsidRDefault="00BF5FD5" w:rsidP="00BF5FD5">
            <w:pPr>
              <w:rPr>
                <w:rFonts w:cs="Cambria"/>
              </w:rPr>
            </w:pPr>
            <w:r>
              <w:t>2025/6/10</w:t>
            </w:r>
          </w:p>
        </w:tc>
        <w:tc>
          <w:tcPr>
            <w:tcW w:w="562" w:type="pct"/>
            <w:tcBorders>
              <w:top w:val="single" w:sz="4" w:space="0" w:color="auto"/>
              <w:left w:val="single" w:sz="4" w:space="0" w:color="auto"/>
              <w:bottom w:val="single" w:sz="4" w:space="0" w:color="auto"/>
              <w:right w:val="single" w:sz="4" w:space="0" w:color="auto"/>
            </w:tcBorders>
          </w:tcPr>
          <w:p w14:paraId="5B8DAF68" w14:textId="5D1C86D9" w:rsidR="00BF5FD5" w:rsidRDefault="00BF5FD5" w:rsidP="00BF5FD5">
            <w:pPr>
              <w:rPr>
                <w:color w:val="000000" w:themeColor="text1"/>
              </w:rPr>
            </w:pPr>
            <w:r w:rsidRPr="008068F2">
              <w:rPr>
                <w:rFonts w:hint="eastAsia"/>
                <w:color w:val="000000" w:themeColor="text1"/>
              </w:rPr>
              <w:t>是</w:t>
            </w:r>
          </w:p>
        </w:tc>
      </w:tr>
      <w:tr w:rsidR="00BF5FD5" w14:paraId="618ADF12"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1D656129" w14:textId="7A72BFF8"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554D2D7F" w14:textId="1F3B7C24" w:rsidR="00BF5FD5" w:rsidRDefault="00BF5FD5" w:rsidP="00BF5FD5">
            <w:pPr>
              <w:jc w:val="right"/>
              <w:rPr>
                <w:rFonts w:cs="Cambria"/>
              </w:rPr>
            </w:pPr>
            <w:r>
              <w:t>40,000,000.00</w:t>
            </w:r>
          </w:p>
        </w:tc>
        <w:tc>
          <w:tcPr>
            <w:tcW w:w="562" w:type="pct"/>
            <w:tcBorders>
              <w:top w:val="single" w:sz="4" w:space="0" w:color="auto"/>
              <w:left w:val="single" w:sz="4" w:space="0" w:color="auto"/>
              <w:bottom w:val="single" w:sz="4" w:space="0" w:color="auto"/>
              <w:right w:val="single" w:sz="4" w:space="0" w:color="auto"/>
            </w:tcBorders>
            <w:vAlign w:val="center"/>
          </w:tcPr>
          <w:p w14:paraId="0CD7458B" w14:textId="48162C0C" w:rsidR="00BF5FD5" w:rsidRDefault="00BF5FD5" w:rsidP="00BF5FD5">
            <w:pPr>
              <w:rPr>
                <w:rFonts w:cs="Cambria"/>
              </w:rPr>
            </w:pPr>
            <w:r>
              <w:t>2024/12/11</w:t>
            </w:r>
          </w:p>
        </w:tc>
        <w:tc>
          <w:tcPr>
            <w:tcW w:w="563" w:type="pct"/>
            <w:tcBorders>
              <w:top w:val="single" w:sz="4" w:space="0" w:color="auto"/>
              <w:left w:val="single" w:sz="4" w:space="0" w:color="auto"/>
              <w:bottom w:val="single" w:sz="4" w:space="0" w:color="auto"/>
              <w:right w:val="single" w:sz="4" w:space="0" w:color="auto"/>
            </w:tcBorders>
            <w:vAlign w:val="center"/>
          </w:tcPr>
          <w:p w14:paraId="3993A842" w14:textId="15A4A054" w:rsidR="00BF5FD5" w:rsidRDefault="00BF5FD5" w:rsidP="00BF5FD5">
            <w:pPr>
              <w:rPr>
                <w:rFonts w:cs="Cambria"/>
              </w:rPr>
            </w:pPr>
            <w:r>
              <w:t>2025/6/11</w:t>
            </w:r>
          </w:p>
        </w:tc>
        <w:tc>
          <w:tcPr>
            <w:tcW w:w="562" w:type="pct"/>
            <w:tcBorders>
              <w:top w:val="single" w:sz="4" w:space="0" w:color="auto"/>
              <w:left w:val="single" w:sz="4" w:space="0" w:color="auto"/>
              <w:bottom w:val="single" w:sz="4" w:space="0" w:color="auto"/>
              <w:right w:val="single" w:sz="4" w:space="0" w:color="auto"/>
            </w:tcBorders>
          </w:tcPr>
          <w:p w14:paraId="70AABFBE" w14:textId="5B0E5279" w:rsidR="00BF5FD5" w:rsidRDefault="00BF5FD5" w:rsidP="00BF5FD5">
            <w:pPr>
              <w:rPr>
                <w:color w:val="000000" w:themeColor="text1"/>
              </w:rPr>
            </w:pPr>
            <w:r w:rsidRPr="008068F2">
              <w:rPr>
                <w:rFonts w:hint="eastAsia"/>
                <w:color w:val="000000" w:themeColor="text1"/>
              </w:rPr>
              <w:t>是</w:t>
            </w:r>
          </w:p>
        </w:tc>
      </w:tr>
      <w:tr w:rsidR="00BF5FD5" w14:paraId="5BA8C970" w14:textId="77777777" w:rsidTr="00327B9B">
        <w:tc>
          <w:tcPr>
            <w:tcW w:w="2500" w:type="pct"/>
            <w:tcBorders>
              <w:top w:val="single" w:sz="4" w:space="0" w:color="auto"/>
              <w:left w:val="single" w:sz="4" w:space="0" w:color="auto"/>
              <w:bottom w:val="single" w:sz="4" w:space="0" w:color="auto"/>
              <w:right w:val="single" w:sz="4" w:space="0" w:color="auto"/>
            </w:tcBorders>
            <w:vAlign w:val="center"/>
          </w:tcPr>
          <w:p w14:paraId="3AC93FA6" w14:textId="1E0436A7"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559B9041" w14:textId="22B16987" w:rsidR="00BF5FD5" w:rsidRDefault="00BF5FD5" w:rsidP="00BF5FD5">
            <w:pPr>
              <w:jc w:val="right"/>
              <w:rPr>
                <w:rFonts w:cs="Cambria"/>
              </w:rPr>
            </w:pPr>
            <w:r>
              <w:t>30,000,000.00</w:t>
            </w:r>
          </w:p>
        </w:tc>
        <w:tc>
          <w:tcPr>
            <w:tcW w:w="562" w:type="pct"/>
            <w:tcBorders>
              <w:top w:val="single" w:sz="4" w:space="0" w:color="auto"/>
              <w:left w:val="single" w:sz="4" w:space="0" w:color="auto"/>
              <w:bottom w:val="single" w:sz="4" w:space="0" w:color="auto"/>
              <w:right w:val="single" w:sz="4" w:space="0" w:color="auto"/>
            </w:tcBorders>
            <w:vAlign w:val="center"/>
          </w:tcPr>
          <w:p w14:paraId="4BF9FC5B" w14:textId="0B2A371D" w:rsidR="00BF5FD5" w:rsidRDefault="00BF5FD5" w:rsidP="00BF5FD5">
            <w:pPr>
              <w:rPr>
                <w:rFonts w:cs="Cambria"/>
              </w:rPr>
            </w:pPr>
            <w:r>
              <w:t>2024/12/20</w:t>
            </w:r>
          </w:p>
        </w:tc>
        <w:tc>
          <w:tcPr>
            <w:tcW w:w="563" w:type="pct"/>
            <w:tcBorders>
              <w:top w:val="single" w:sz="4" w:space="0" w:color="auto"/>
              <w:left w:val="single" w:sz="4" w:space="0" w:color="auto"/>
              <w:bottom w:val="single" w:sz="4" w:space="0" w:color="auto"/>
              <w:right w:val="single" w:sz="4" w:space="0" w:color="auto"/>
            </w:tcBorders>
            <w:vAlign w:val="center"/>
          </w:tcPr>
          <w:p w14:paraId="50531ABB" w14:textId="6D91098E" w:rsidR="00BF5FD5" w:rsidRDefault="00BF5FD5" w:rsidP="00BF5FD5">
            <w:pPr>
              <w:rPr>
                <w:rFonts w:cs="Cambria"/>
              </w:rPr>
            </w:pPr>
            <w:r>
              <w:t>2025/6/20</w:t>
            </w:r>
          </w:p>
        </w:tc>
        <w:tc>
          <w:tcPr>
            <w:tcW w:w="562" w:type="pct"/>
            <w:tcBorders>
              <w:top w:val="single" w:sz="4" w:space="0" w:color="auto"/>
              <w:left w:val="single" w:sz="4" w:space="0" w:color="auto"/>
              <w:bottom w:val="single" w:sz="4" w:space="0" w:color="auto"/>
              <w:right w:val="single" w:sz="4" w:space="0" w:color="auto"/>
            </w:tcBorders>
          </w:tcPr>
          <w:p w14:paraId="1F355273" w14:textId="50DDED98" w:rsidR="00BF5FD5" w:rsidRDefault="00BF5FD5" w:rsidP="00BF5FD5">
            <w:pPr>
              <w:rPr>
                <w:color w:val="000000" w:themeColor="text1"/>
              </w:rPr>
            </w:pPr>
            <w:r w:rsidRPr="008068F2">
              <w:rPr>
                <w:rFonts w:hint="eastAsia"/>
                <w:color w:val="000000" w:themeColor="text1"/>
              </w:rPr>
              <w:t>是</w:t>
            </w:r>
          </w:p>
        </w:tc>
      </w:tr>
      <w:tr w:rsidR="001B1EC3" w14:paraId="07DF0B06"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5CF83212" w14:textId="13385C48" w:rsidR="001B1EC3" w:rsidRDefault="001B1EC3" w:rsidP="001B1EC3">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38A5C776" w14:textId="7438E73B" w:rsidR="001B1EC3" w:rsidRDefault="001B1EC3" w:rsidP="001B1EC3">
            <w:pPr>
              <w:jc w:val="right"/>
              <w:rPr>
                <w:rFonts w:cs="Cambria"/>
              </w:rPr>
            </w:pPr>
            <w:r>
              <w:t>14,000,000.00</w:t>
            </w:r>
          </w:p>
        </w:tc>
        <w:tc>
          <w:tcPr>
            <w:tcW w:w="562" w:type="pct"/>
            <w:tcBorders>
              <w:top w:val="single" w:sz="4" w:space="0" w:color="auto"/>
              <w:left w:val="single" w:sz="4" w:space="0" w:color="auto"/>
              <w:bottom w:val="single" w:sz="4" w:space="0" w:color="auto"/>
              <w:right w:val="single" w:sz="4" w:space="0" w:color="auto"/>
            </w:tcBorders>
            <w:vAlign w:val="center"/>
          </w:tcPr>
          <w:p w14:paraId="4AE1DB6C" w14:textId="460BC1A9" w:rsidR="001B1EC3" w:rsidRDefault="001B1EC3" w:rsidP="001B1EC3">
            <w:pPr>
              <w:rPr>
                <w:rFonts w:cs="Cambria"/>
              </w:rPr>
            </w:pPr>
            <w:r>
              <w:t>2024/11/15</w:t>
            </w:r>
          </w:p>
        </w:tc>
        <w:tc>
          <w:tcPr>
            <w:tcW w:w="563" w:type="pct"/>
            <w:tcBorders>
              <w:top w:val="single" w:sz="4" w:space="0" w:color="auto"/>
              <w:left w:val="single" w:sz="4" w:space="0" w:color="auto"/>
              <w:bottom w:val="single" w:sz="4" w:space="0" w:color="auto"/>
              <w:right w:val="single" w:sz="4" w:space="0" w:color="auto"/>
            </w:tcBorders>
            <w:vAlign w:val="center"/>
          </w:tcPr>
          <w:p w14:paraId="55ABAB1B" w14:textId="4C115AB8" w:rsidR="001B1EC3" w:rsidRDefault="001B1EC3" w:rsidP="001B1EC3">
            <w:pPr>
              <w:rPr>
                <w:rFonts w:cs="Cambria"/>
              </w:rPr>
            </w:pPr>
            <w:r>
              <w:t>2025/11/13</w:t>
            </w:r>
          </w:p>
        </w:tc>
        <w:tc>
          <w:tcPr>
            <w:tcW w:w="562" w:type="pct"/>
            <w:tcBorders>
              <w:top w:val="single" w:sz="4" w:space="0" w:color="auto"/>
              <w:left w:val="single" w:sz="4" w:space="0" w:color="auto"/>
              <w:bottom w:val="single" w:sz="4" w:space="0" w:color="auto"/>
              <w:right w:val="single" w:sz="4" w:space="0" w:color="auto"/>
            </w:tcBorders>
            <w:vAlign w:val="center"/>
          </w:tcPr>
          <w:p w14:paraId="35D001BA" w14:textId="50D21504" w:rsidR="001B1EC3" w:rsidRDefault="001B1EC3" w:rsidP="001B1EC3">
            <w:pPr>
              <w:rPr>
                <w:color w:val="000000" w:themeColor="text1"/>
              </w:rPr>
            </w:pPr>
            <w:r>
              <w:t>否</w:t>
            </w:r>
          </w:p>
        </w:tc>
      </w:tr>
      <w:tr w:rsidR="001B1EC3" w14:paraId="2FD0C12F"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4F3C0A08" w14:textId="267D21EE"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D59AB00" w14:textId="298B7B62" w:rsidR="001B1EC3" w:rsidRDefault="001B1EC3" w:rsidP="001B1EC3">
            <w:pPr>
              <w:jc w:val="right"/>
              <w:rPr>
                <w:rFonts w:cs="Cambria"/>
              </w:rPr>
            </w:pPr>
            <w:r>
              <w:t>9,400,000.00</w:t>
            </w:r>
          </w:p>
        </w:tc>
        <w:tc>
          <w:tcPr>
            <w:tcW w:w="562" w:type="pct"/>
            <w:tcBorders>
              <w:top w:val="single" w:sz="4" w:space="0" w:color="auto"/>
              <w:left w:val="single" w:sz="4" w:space="0" w:color="auto"/>
              <w:bottom w:val="single" w:sz="4" w:space="0" w:color="auto"/>
              <w:right w:val="single" w:sz="4" w:space="0" w:color="auto"/>
            </w:tcBorders>
            <w:vAlign w:val="center"/>
          </w:tcPr>
          <w:p w14:paraId="0401ED87" w14:textId="670922DC" w:rsidR="001B1EC3" w:rsidRDefault="001B1EC3" w:rsidP="001B1EC3">
            <w:pPr>
              <w:rPr>
                <w:rFonts w:cs="Cambria"/>
              </w:rPr>
            </w:pPr>
            <w:r>
              <w:t>2024/12/19</w:t>
            </w:r>
          </w:p>
        </w:tc>
        <w:tc>
          <w:tcPr>
            <w:tcW w:w="563" w:type="pct"/>
            <w:tcBorders>
              <w:top w:val="single" w:sz="4" w:space="0" w:color="auto"/>
              <w:left w:val="single" w:sz="4" w:space="0" w:color="auto"/>
              <w:bottom w:val="single" w:sz="4" w:space="0" w:color="auto"/>
              <w:right w:val="single" w:sz="4" w:space="0" w:color="auto"/>
            </w:tcBorders>
            <w:vAlign w:val="center"/>
          </w:tcPr>
          <w:p w14:paraId="5902154E" w14:textId="648B3DF7" w:rsidR="001B1EC3" w:rsidRDefault="001B1EC3" w:rsidP="001B1EC3">
            <w:pPr>
              <w:rPr>
                <w:rFonts w:cs="Cambria"/>
              </w:rPr>
            </w:pPr>
            <w:r>
              <w:t>2025/6/15</w:t>
            </w:r>
          </w:p>
        </w:tc>
        <w:tc>
          <w:tcPr>
            <w:tcW w:w="562" w:type="pct"/>
            <w:tcBorders>
              <w:top w:val="single" w:sz="4" w:space="0" w:color="auto"/>
              <w:left w:val="single" w:sz="4" w:space="0" w:color="auto"/>
              <w:bottom w:val="single" w:sz="4" w:space="0" w:color="auto"/>
              <w:right w:val="single" w:sz="4" w:space="0" w:color="auto"/>
            </w:tcBorders>
            <w:vAlign w:val="center"/>
          </w:tcPr>
          <w:p w14:paraId="3FF83331" w14:textId="2203EB0A" w:rsidR="001B1EC3" w:rsidRDefault="00BF5FD5" w:rsidP="001B1EC3">
            <w:pPr>
              <w:rPr>
                <w:color w:val="000000" w:themeColor="text1"/>
              </w:rPr>
            </w:pPr>
            <w:r>
              <w:rPr>
                <w:rFonts w:hint="eastAsia"/>
              </w:rPr>
              <w:t>是</w:t>
            </w:r>
          </w:p>
        </w:tc>
      </w:tr>
      <w:tr w:rsidR="001B1EC3" w14:paraId="5AF8D4F0" w14:textId="77777777" w:rsidTr="003D4345">
        <w:tc>
          <w:tcPr>
            <w:tcW w:w="2500" w:type="pct"/>
            <w:tcBorders>
              <w:top w:val="single" w:sz="4" w:space="0" w:color="auto"/>
              <w:left w:val="single" w:sz="4" w:space="0" w:color="auto"/>
              <w:bottom w:val="single" w:sz="4" w:space="0" w:color="auto"/>
              <w:right w:val="single" w:sz="4" w:space="0" w:color="auto"/>
            </w:tcBorders>
            <w:vAlign w:val="center"/>
          </w:tcPr>
          <w:p w14:paraId="648D6D29" w14:textId="28BC636A" w:rsidR="001B1EC3" w:rsidRDefault="001B1EC3" w:rsidP="001B1EC3">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20A1B21C" w14:textId="5E3E8FAE" w:rsidR="001B1EC3" w:rsidRDefault="001B1EC3" w:rsidP="001B1EC3">
            <w:pPr>
              <w:jc w:val="right"/>
              <w:rPr>
                <w:rFonts w:cs="Cambria"/>
              </w:rPr>
            </w:pPr>
            <w:r>
              <w:t>10,000,000.00</w:t>
            </w:r>
          </w:p>
        </w:tc>
        <w:tc>
          <w:tcPr>
            <w:tcW w:w="562" w:type="pct"/>
            <w:tcBorders>
              <w:top w:val="single" w:sz="4" w:space="0" w:color="auto"/>
              <w:left w:val="single" w:sz="4" w:space="0" w:color="auto"/>
              <w:bottom w:val="single" w:sz="4" w:space="0" w:color="auto"/>
              <w:right w:val="single" w:sz="4" w:space="0" w:color="auto"/>
            </w:tcBorders>
            <w:vAlign w:val="center"/>
          </w:tcPr>
          <w:p w14:paraId="763AAB71" w14:textId="211AEC91" w:rsidR="001B1EC3" w:rsidRDefault="001B1EC3" w:rsidP="001B1EC3">
            <w:pPr>
              <w:rPr>
                <w:rFonts w:cs="Cambria"/>
              </w:rPr>
            </w:pPr>
            <w:r>
              <w:t>2024/12/19</w:t>
            </w:r>
          </w:p>
        </w:tc>
        <w:tc>
          <w:tcPr>
            <w:tcW w:w="563" w:type="pct"/>
            <w:tcBorders>
              <w:top w:val="single" w:sz="4" w:space="0" w:color="auto"/>
              <w:left w:val="single" w:sz="4" w:space="0" w:color="auto"/>
              <w:bottom w:val="single" w:sz="4" w:space="0" w:color="auto"/>
              <w:right w:val="single" w:sz="4" w:space="0" w:color="auto"/>
            </w:tcBorders>
            <w:vAlign w:val="center"/>
          </w:tcPr>
          <w:p w14:paraId="43D014FF" w14:textId="20F22ECD" w:rsidR="001B1EC3" w:rsidRDefault="001B1EC3" w:rsidP="001B1EC3">
            <w:pPr>
              <w:rPr>
                <w:rFonts w:cs="Cambria"/>
              </w:rPr>
            </w:pPr>
            <w:r>
              <w:t>2025/12/16</w:t>
            </w:r>
          </w:p>
        </w:tc>
        <w:tc>
          <w:tcPr>
            <w:tcW w:w="562" w:type="pct"/>
            <w:tcBorders>
              <w:top w:val="single" w:sz="4" w:space="0" w:color="auto"/>
              <w:left w:val="single" w:sz="4" w:space="0" w:color="auto"/>
              <w:bottom w:val="single" w:sz="4" w:space="0" w:color="auto"/>
              <w:right w:val="single" w:sz="4" w:space="0" w:color="auto"/>
            </w:tcBorders>
            <w:vAlign w:val="center"/>
          </w:tcPr>
          <w:p w14:paraId="20C259B9" w14:textId="05FA23D3" w:rsidR="001B1EC3" w:rsidRDefault="001B1EC3" w:rsidP="001B1EC3">
            <w:pPr>
              <w:rPr>
                <w:color w:val="000000" w:themeColor="text1"/>
              </w:rPr>
            </w:pPr>
            <w:r>
              <w:t>否</w:t>
            </w:r>
          </w:p>
        </w:tc>
      </w:tr>
      <w:tr w:rsidR="00BF5FD5" w14:paraId="6981B345" w14:textId="77777777" w:rsidTr="009B6980">
        <w:tc>
          <w:tcPr>
            <w:tcW w:w="2500" w:type="pct"/>
            <w:tcBorders>
              <w:top w:val="single" w:sz="4" w:space="0" w:color="auto"/>
              <w:left w:val="single" w:sz="4" w:space="0" w:color="auto"/>
              <w:bottom w:val="single" w:sz="4" w:space="0" w:color="auto"/>
              <w:right w:val="single" w:sz="4" w:space="0" w:color="auto"/>
            </w:tcBorders>
            <w:vAlign w:val="center"/>
          </w:tcPr>
          <w:p w14:paraId="3E07B541" w14:textId="17C92D11"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48C15561" w14:textId="1BD2B3DA" w:rsidR="00BF5FD5" w:rsidRDefault="00BF5FD5" w:rsidP="00BF5FD5">
            <w:pPr>
              <w:jc w:val="right"/>
              <w:rPr>
                <w:rFonts w:cs="Cambria"/>
              </w:rPr>
            </w:pPr>
            <w:r>
              <w:t>9,400,000.00</w:t>
            </w:r>
          </w:p>
        </w:tc>
        <w:tc>
          <w:tcPr>
            <w:tcW w:w="562" w:type="pct"/>
            <w:tcBorders>
              <w:top w:val="single" w:sz="4" w:space="0" w:color="auto"/>
              <w:left w:val="single" w:sz="4" w:space="0" w:color="auto"/>
              <w:bottom w:val="single" w:sz="4" w:space="0" w:color="auto"/>
              <w:right w:val="single" w:sz="4" w:space="0" w:color="auto"/>
            </w:tcBorders>
            <w:vAlign w:val="center"/>
          </w:tcPr>
          <w:p w14:paraId="3BF5511E" w14:textId="7D4A8164" w:rsidR="00BF5FD5" w:rsidRDefault="00BF5FD5" w:rsidP="00BF5FD5">
            <w:pPr>
              <w:rPr>
                <w:rFonts w:cs="Cambria"/>
              </w:rPr>
            </w:pPr>
            <w:r>
              <w:t>2024/12/19</w:t>
            </w:r>
          </w:p>
        </w:tc>
        <w:tc>
          <w:tcPr>
            <w:tcW w:w="563" w:type="pct"/>
            <w:tcBorders>
              <w:top w:val="single" w:sz="4" w:space="0" w:color="auto"/>
              <w:left w:val="single" w:sz="4" w:space="0" w:color="auto"/>
              <w:bottom w:val="single" w:sz="4" w:space="0" w:color="auto"/>
              <w:right w:val="single" w:sz="4" w:space="0" w:color="auto"/>
            </w:tcBorders>
            <w:vAlign w:val="center"/>
          </w:tcPr>
          <w:p w14:paraId="4D35AE6F" w14:textId="2E52D94F" w:rsidR="00BF5FD5" w:rsidRDefault="00BF5FD5" w:rsidP="00BF5FD5">
            <w:pPr>
              <w:rPr>
                <w:rFonts w:cs="Cambria"/>
              </w:rPr>
            </w:pPr>
            <w:r>
              <w:t>2025/6/17</w:t>
            </w:r>
          </w:p>
        </w:tc>
        <w:tc>
          <w:tcPr>
            <w:tcW w:w="562" w:type="pct"/>
            <w:tcBorders>
              <w:top w:val="single" w:sz="4" w:space="0" w:color="auto"/>
              <w:left w:val="single" w:sz="4" w:space="0" w:color="auto"/>
              <w:bottom w:val="single" w:sz="4" w:space="0" w:color="auto"/>
              <w:right w:val="single" w:sz="4" w:space="0" w:color="auto"/>
            </w:tcBorders>
            <w:vAlign w:val="center"/>
          </w:tcPr>
          <w:p w14:paraId="1F71BD8E" w14:textId="2AE76028" w:rsidR="00BF5FD5" w:rsidRDefault="00BF5FD5" w:rsidP="00BF5FD5">
            <w:pPr>
              <w:rPr>
                <w:color w:val="000000" w:themeColor="text1"/>
              </w:rPr>
            </w:pPr>
            <w:r>
              <w:rPr>
                <w:rFonts w:hint="eastAsia"/>
              </w:rPr>
              <w:t>是</w:t>
            </w:r>
          </w:p>
        </w:tc>
      </w:tr>
      <w:tr w:rsidR="00BF5FD5" w14:paraId="61B341BE" w14:textId="77777777" w:rsidTr="009B6980">
        <w:tc>
          <w:tcPr>
            <w:tcW w:w="2500" w:type="pct"/>
            <w:tcBorders>
              <w:top w:val="single" w:sz="4" w:space="0" w:color="auto"/>
              <w:left w:val="single" w:sz="4" w:space="0" w:color="auto"/>
              <w:bottom w:val="single" w:sz="4" w:space="0" w:color="auto"/>
              <w:right w:val="single" w:sz="4" w:space="0" w:color="auto"/>
            </w:tcBorders>
            <w:vAlign w:val="center"/>
          </w:tcPr>
          <w:p w14:paraId="7FCD001F" w14:textId="091F82FD" w:rsidR="00BF5FD5" w:rsidRDefault="00BF5FD5" w:rsidP="00BF5FD5">
            <w:pPr>
              <w:rPr>
                <w:rFonts w:cs="Cambria"/>
              </w:rPr>
            </w:pPr>
            <w:r>
              <w:t>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768AB472" w14:textId="18F0CAA7" w:rsidR="00BF5FD5" w:rsidRDefault="00BF5FD5" w:rsidP="00BF5FD5">
            <w:pPr>
              <w:jc w:val="right"/>
              <w:rPr>
                <w:rFonts w:cs="Cambria"/>
              </w:rPr>
            </w:pPr>
            <w:r>
              <w:t>3,700,000.00</w:t>
            </w:r>
          </w:p>
        </w:tc>
        <w:tc>
          <w:tcPr>
            <w:tcW w:w="562" w:type="pct"/>
            <w:tcBorders>
              <w:top w:val="single" w:sz="4" w:space="0" w:color="auto"/>
              <w:left w:val="single" w:sz="4" w:space="0" w:color="auto"/>
              <w:bottom w:val="single" w:sz="4" w:space="0" w:color="auto"/>
              <w:right w:val="single" w:sz="4" w:space="0" w:color="auto"/>
            </w:tcBorders>
            <w:vAlign w:val="center"/>
          </w:tcPr>
          <w:p w14:paraId="42397E1D" w14:textId="689B189F" w:rsidR="00BF5FD5" w:rsidRDefault="00BF5FD5" w:rsidP="00BF5FD5">
            <w:pPr>
              <w:rPr>
                <w:rFonts w:cs="Cambria"/>
              </w:rPr>
            </w:pPr>
            <w:r>
              <w:t>2024/12/19</w:t>
            </w:r>
          </w:p>
        </w:tc>
        <w:tc>
          <w:tcPr>
            <w:tcW w:w="563" w:type="pct"/>
            <w:tcBorders>
              <w:top w:val="single" w:sz="4" w:space="0" w:color="auto"/>
              <w:left w:val="single" w:sz="4" w:space="0" w:color="auto"/>
              <w:bottom w:val="single" w:sz="4" w:space="0" w:color="auto"/>
              <w:right w:val="single" w:sz="4" w:space="0" w:color="auto"/>
            </w:tcBorders>
            <w:vAlign w:val="center"/>
          </w:tcPr>
          <w:p w14:paraId="32A7EC63" w14:textId="210C6F32" w:rsidR="00BF5FD5" w:rsidRDefault="00BF5FD5" w:rsidP="00BF5FD5">
            <w:pPr>
              <w:rPr>
                <w:rFonts w:cs="Cambria"/>
              </w:rPr>
            </w:pPr>
            <w:r>
              <w:t>2025/12/16</w:t>
            </w:r>
          </w:p>
        </w:tc>
        <w:tc>
          <w:tcPr>
            <w:tcW w:w="562" w:type="pct"/>
            <w:tcBorders>
              <w:top w:val="single" w:sz="4" w:space="0" w:color="auto"/>
              <w:left w:val="single" w:sz="4" w:space="0" w:color="auto"/>
              <w:bottom w:val="single" w:sz="4" w:space="0" w:color="auto"/>
              <w:right w:val="single" w:sz="4" w:space="0" w:color="auto"/>
            </w:tcBorders>
            <w:vAlign w:val="center"/>
          </w:tcPr>
          <w:p w14:paraId="6F24613D" w14:textId="7512860F" w:rsidR="00BF5FD5" w:rsidRDefault="00BF5FD5" w:rsidP="00BF5FD5">
            <w:pPr>
              <w:rPr>
                <w:color w:val="000000" w:themeColor="text1"/>
              </w:rPr>
            </w:pPr>
            <w:r>
              <w:t>否</w:t>
            </w:r>
          </w:p>
        </w:tc>
      </w:tr>
      <w:tr w:rsidR="00BF5FD5" w14:paraId="1F23C5A3" w14:textId="77777777" w:rsidTr="009B6980">
        <w:tc>
          <w:tcPr>
            <w:tcW w:w="2500" w:type="pct"/>
            <w:tcBorders>
              <w:top w:val="single" w:sz="4" w:space="0" w:color="auto"/>
              <w:left w:val="single" w:sz="4" w:space="0" w:color="auto"/>
              <w:bottom w:val="single" w:sz="4" w:space="0" w:color="auto"/>
              <w:right w:val="single" w:sz="4" w:space="0" w:color="auto"/>
            </w:tcBorders>
            <w:vAlign w:val="center"/>
          </w:tcPr>
          <w:p w14:paraId="75141D7F" w14:textId="68C65690" w:rsidR="00BF5FD5" w:rsidRDefault="00BF5FD5" w:rsidP="00BF5FD5">
            <w:pPr>
              <w:rPr>
                <w:rFonts w:cs="Cambria"/>
              </w:rPr>
            </w:pPr>
            <w:r>
              <w:t>唐传勤、田锦霞、好当家集团有限公司、李俊峰</w:t>
            </w:r>
          </w:p>
        </w:tc>
        <w:tc>
          <w:tcPr>
            <w:tcW w:w="813" w:type="pct"/>
            <w:tcBorders>
              <w:top w:val="single" w:sz="4" w:space="0" w:color="auto"/>
              <w:left w:val="single" w:sz="4" w:space="0" w:color="auto"/>
              <w:bottom w:val="single" w:sz="4" w:space="0" w:color="auto"/>
              <w:right w:val="single" w:sz="4" w:space="0" w:color="auto"/>
            </w:tcBorders>
            <w:vAlign w:val="center"/>
          </w:tcPr>
          <w:p w14:paraId="1FBC77F1" w14:textId="1BF3C34F" w:rsidR="00BF5FD5" w:rsidRDefault="00BF5FD5" w:rsidP="00BF5FD5">
            <w:pPr>
              <w:jc w:val="right"/>
              <w:rPr>
                <w:rFonts w:cs="Cambria"/>
              </w:rPr>
            </w:pPr>
            <w:r>
              <w:t>12,458,053.60</w:t>
            </w:r>
          </w:p>
        </w:tc>
        <w:tc>
          <w:tcPr>
            <w:tcW w:w="562" w:type="pct"/>
            <w:tcBorders>
              <w:top w:val="single" w:sz="4" w:space="0" w:color="auto"/>
              <w:left w:val="single" w:sz="4" w:space="0" w:color="auto"/>
              <w:bottom w:val="single" w:sz="4" w:space="0" w:color="auto"/>
              <w:right w:val="single" w:sz="4" w:space="0" w:color="auto"/>
            </w:tcBorders>
            <w:vAlign w:val="center"/>
          </w:tcPr>
          <w:p w14:paraId="1C52141F" w14:textId="71985DE0" w:rsidR="00BF5FD5" w:rsidRDefault="00BF5FD5" w:rsidP="00BF5FD5">
            <w:pPr>
              <w:rPr>
                <w:rFonts w:cs="Cambria"/>
              </w:rPr>
            </w:pPr>
            <w:r>
              <w:t>2023/11/30</w:t>
            </w:r>
          </w:p>
        </w:tc>
        <w:tc>
          <w:tcPr>
            <w:tcW w:w="563" w:type="pct"/>
            <w:tcBorders>
              <w:top w:val="single" w:sz="4" w:space="0" w:color="auto"/>
              <w:left w:val="single" w:sz="4" w:space="0" w:color="auto"/>
              <w:bottom w:val="single" w:sz="4" w:space="0" w:color="auto"/>
              <w:right w:val="single" w:sz="4" w:space="0" w:color="auto"/>
            </w:tcBorders>
            <w:vAlign w:val="center"/>
          </w:tcPr>
          <w:p w14:paraId="13DAAC40" w14:textId="7D5652B5" w:rsidR="00BF5FD5" w:rsidRDefault="00BF5FD5" w:rsidP="00BF5FD5">
            <w:pPr>
              <w:rPr>
                <w:rFonts w:cs="Cambria"/>
              </w:rPr>
            </w:pPr>
            <w:r>
              <w:t>2025/11/30</w:t>
            </w:r>
          </w:p>
        </w:tc>
        <w:tc>
          <w:tcPr>
            <w:tcW w:w="562" w:type="pct"/>
            <w:tcBorders>
              <w:top w:val="single" w:sz="4" w:space="0" w:color="auto"/>
              <w:left w:val="single" w:sz="4" w:space="0" w:color="auto"/>
              <w:bottom w:val="single" w:sz="4" w:space="0" w:color="auto"/>
              <w:right w:val="single" w:sz="4" w:space="0" w:color="auto"/>
            </w:tcBorders>
            <w:vAlign w:val="center"/>
          </w:tcPr>
          <w:p w14:paraId="470ED590" w14:textId="73AFDF2A" w:rsidR="00BF5FD5" w:rsidRDefault="00BF5FD5" w:rsidP="00BF5FD5">
            <w:pPr>
              <w:rPr>
                <w:color w:val="000000" w:themeColor="text1"/>
              </w:rPr>
            </w:pPr>
            <w:r>
              <w:t>否</w:t>
            </w:r>
          </w:p>
        </w:tc>
      </w:tr>
      <w:tr w:rsidR="00BF5FD5" w14:paraId="55AF0DAF" w14:textId="77777777" w:rsidTr="009B6980">
        <w:tc>
          <w:tcPr>
            <w:tcW w:w="2500" w:type="pct"/>
            <w:tcBorders>
              <w:top w:val="single" w:sz="4" w:space="0" w:color="auto"/>
              <w:left w:val="single" w:sz="4" w:space="0" w:color="auto"/>
              <w:bottom w:val="single" w:sz="4" w:space="0" w:color="auto"/>
              <w:right w:val="single" w:sz="4" w:space="0" w:color="auto"/>
            </w:tcBorders>
            <w:vAlign w:val="center"/>
          </w:tcPr>
          <w:p w14:paraId="6C1034BF" w14:textId="3D114060" w:rsidR="00BF5FD5" w:rsidRDefault="00BF5FD5" w:rsidP="00BF5FD5">
            <w:pPr>
              <w:rPr>
                <w:rFonts w:cs="Cambria"/>
              </w:rPr>
            </w:pPr>
            <w: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44C47B1F" w14:textId="59DF6EED" w:rsidR="00BF5FD5" w:rsidRDefault="00BF5FD5" w:rsidP="00BF5FD5">
            <w:pPr>
              <w:jc w:val="right"/>
              <w:rPr>
                <w:rFonts w:cs="Cambria"/>
              </w:rPr>
            </w:pPr>
            <w:r>
              <w:t>44,017,865.07</w:t>
            </w:r>
          </w:p>
        </w:tc>
        <w:tc>
          <w:tcPr>
            <w:tcW w:w="562" w:type="pct"/>
            <w:tcBorders>
              <w:top w:val="single" w:sz="4" w:space="0" w:color="auto"/>
              <w:left w:val="single" w:sz="4" w:space="0" w:color="auto"/>
              <w:bottom w:val="single" w:sz="4" w:space="0" w:color="auto"/>
              <w:right w:val="single" w:sz="4" w:space="0" w:color="auto"/>
            </w:tcBorders>
            <w:vAlign w:val="center"/>
          </w:tcPr>
          <w:p w14:paraId="40B4384B" w14:textId="6BAF61F2" w:rsidR="00BF5FD5" w:rsidRDefault="00BF5FD5" w:rsidP="00BF5FD5">
            <w:pPr>
              <w:rPr>
                <w:rFonts w:cs="Cambria"/>
              </w:rPr>
            </w:pPr>
            <w:r>
              <w:t>2024/7/15</w:t>
            </w:r>
          </w:p>
        </w:tc>
        <w:tc>
          <w:tcPr>
            <w:tcW w:w="563" w:type="pct"/>
            <w:tcBorders>
              <w:top w:val="single" w:sz="4" w:space="0" w:color="auto"/>
              <w:left w:val="single" w:sz="4" w:space="0" w:color="auto"/>
              <w:bottom w:val="single" w:sz="4" w:space="0" w:color="auto"/>
              <w:right w:val="single" w:sz="4" w:space="0" w:color="auto"/>
            </w:tcBorders>
            <w:vAlign w:val="center"/>
          </w:tcPr>
          <w:p w14:paraId="5CE05B87" w14:textId="424D77AD" w:rsidR="00BF5FD5" w:rsidRDefault="00BF5FD5" w:rsidP="00BF5FD5">
            <w:pPr>
              <w:rPr>
                <w:rFonts w:cs="Cambria"/>
              </w:rPr>
            </w:pPr>
            <w:r>
              <w:t>2026/7/15</w:t>
            </w:r>
          </w:p>
        </w:tc>
        <w:tc>
          <w:tcPr>
            <w:tcW w:w="562" w:type="pct"/>
            <w:tcBorders>
              <w:top w:val="single" w:sz="4" w:space="0" w:color="auto"/>
              <w:left w:val="single" w:sz="4" w:space="0" w:color="auto"/>
              <w:bottom w:val="single" w:sz="4" w:space="0" w:color="auto"/>
              <w:right w:val="single" w:sz="4" w:space="0" w:color="auto"/>
            </w:tcBorders>
            <w:vAlign w:val="center"/>
          </w:tcPr>
          <w:p w14:paraId="2624326C" w14:textId="30F4FDF1" w:rsidR="00BF5FD5" w:rsidRDefault="00BF5FD5" w:rsidP="00BF5FD5">
            <w:pPr>
              <w:rPr>
                <w:color w:val="000000" w:themeColor="text1"/>
              </w:rPr>
            </w:pPr>
            <w:r>
              <w:t>否</w:t>
            </w:r>
          </w:p>
        </w:tc>
      </w:tr>
      <w:tr w:rsidR="00BF5FD5" w14:paraId="6B097C3A" w14:textId="77777777" w:rsidTr="009B6980">
        <w:tc>
          <w:tcPr>
            <w:tcW w:w="2500" w:type="pct"/>
            <w:tcBorders>
              <w:top w:val="single" w:sz="4" w:space="0" w:color="auto"/>
              <w:left w:val="single" w:sz="4" w:space="0" w:color="auto"/>
              <w:bottom w:val="single" w:sz="4" w:space="0" w:color="auto"/>
              <w:right w:val="single" w:sz="4" w:space="0" w:color="auto"/>
            </w:tcBorders>
            <w:vAlign w:val="center"/>
          </w:tcPr>
          <w:p w14:paraId="6E793538" w14:textId="41BED513" w:rsidR="00BF5FD5" w:rsidRDefault="00BF5FD5" w:rsidP="00BF5FD5">
            <w:pPr>
              <w:rPr>
                <w:rFonts w:cs="Cambria"/>
              </w:rPr>
            </w:pPr>
            <w:r>
              <w:t>唐传勤、田锦霞、好当家集团有限公司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3AFB9AD5" w14:textId="51012187" w:rsidR="00BF5FD5" w:rsidRDefault="00BF5FD5" w:rsidP="00BF5FD5">
            <w:pPr>
              <w:jc w:val="right"/>
              <w:rPr>
                <w:rFonts w:cs="Cambria"/>
              </w:rPr>
            </w:pPr>
            <w:r>
              <w:t>18,219,612.00</w:t>
            </w:r>
          </w:p>
        </w:tc>
        <w:tc>
          <w:tcPr>
            <w:tcW w:w="562" w:type="pct"/>
            <w:tcBorders>
              <w:top w:val="single" w:sz="4" w:space="0" w:color="auto"/>
              <w:left w:val="single" w:sz="4" w:space="0" w:color="auto"/>
              <w:bottom w:val="single" w:sz="4" w:space="0" w:color="auto"/>
              <w:right w:val="single" w:sz="4" w:space="0" w:color="auto"/>
            </w:tcBorders>
            <w:vAlign w:val="center"/>
          </w:tcPr>
          <w:p w14:paraId="616FB006" w14:textId="337019E7" w:rsidR="00BF5FD5" w:rsidRDefault="00BF5FD5" w:rsidP="00BF5FD5">
            <w:pPr>
              <w:rPr>
                <w:rFonts w:cs="Cambria"/>
              </w:rPr>
            </w:pPr>
            <w:r>
              <w:t>2024/3/31</w:t>
            </w:r>
          </w:p>
        </w:tc>
        <w:tc>
          <w:tcPr>
            <w:tcW w:w="563" w:type="pct"/>
            <w:tcBorders>
              <w:top w:val="single" w:sz="4" w:space="0" w:color="auto"/>
              <w:left w:val="single" w:sz="4" w:space="0" w:color="auto"/>
              <w:bottom w:val="single" w:sz="4" w:space="0" w:color="auto"/>
              <w:right w:val="single" w:sz="4" w:space="0" w:color="auto"/>
            </w:tcBorders>
            <w:vAlign w:val="center"/>
          </w:tcPr>
          <w:p w14:paraId="14C0BD6F" w14:textId="6E9E6EEF" w:rsidR="00BF5FD5" w:rsidRDefault="00BF5FD5" w:rsidP="00BF5FD5">
            <w:pPr>
              <w:rPr>
                <w:rFonts w:cs="Cambria"/>
              </w:rPr>
            </w:pPr>
            <w:r>
              <w:t>2026/3/23</w:t>
            </w:r>
          </w:p>
        </w:tc>
        <w:tc>
          <w:tcPr>
            <w:tcW w:w="562" w:type="pct"/>
            <w:tcBorders>
              <w:top w:val="single" w:sz="4" w:space="0" w:color="auto"/>
              <w:left w:val="single" w:sz="4" w:space="0" w:color="auto"/>
              <w:bottom w:val="single" w:sz="4" w:space="0" w:color="auto"/>
              <w:right w:val="single" w:sz="4" w:space="0" w:color="auto"/>
            </w:tcBorders>
            <w:vAlign w:val="center"/>
          </w:tcPr>
          <w:p w14:paraId="41300A57" w14:textId="4F12B39F" w:rsidR="00BF5FD5" w:rsidRDefault="00BF5FD5" w:rsidP="00BF5FD5">
            <w:pPr>
              <w:rPr>
                <w:color w:val="000000" w:themeColor="text1"/>
              </w:rPr>
            </w:pPr>
            <w:r>
              <w:t>否</w:t>
            </w:r>
          </w:p>
        </w:tc>
      </w:tr>
      <w:tr w:rsidR="00BF5FD5" w14:paraId="5973C854" w14:textId="77777777" w:rsidTr="009B6980">
        <w:tc>
          <w:tcPr>
            <w:tcW w:w="2500" w:type="pct"/>
            <w:tcBorders>
              <w:top w:val="single" w:sz="4" w:space="0" w:color="auto"/>
              <w:left w:val="single" w:sz="4" w:space="0" w:color="auto"/>
              <w:bottom w:val="single" w:sz="4" w:space="0" w:color="auto"/>
              <w:right w:val="single" w:sz="4" w:space="0" w:color="auto"/>
            </w:tcBorders>
            <w:vAlign w:val="center"/>
          </w:tcPr>
          <w:p w14:paraId="3313419A" w14:textId="1B81AAB6" w:rsidR="00BF5FD5" w:rsidRDefault="00BF5FD5" w:rsidP="00BF5FD5">
            <w:pPr>
              <w:rPr>
                <w:rFonts w:cs="Cambria"/>
              </w:rPr>
            </w:pPr>
            <w:r>
              <w:t>唐传勤、田锦霞、好当家集团有限公司</w:t>
            </w:r>
          </w:p>
        </w:tc>
        <w:tc>
          <w:tcPr>
            <w:tcW w:w="813" w:type="pct"/>
            <w:tcBorders>
              <w:top w:val="single" w:sz="4" w:space="0" w:color="auto"/>
              <w:left w:val="single" w:sz="4" w:space="0" w:color="auto"/>
              <w:bottom w:val="single" w:sz="4" w:space="0" w:color="auto"/>
              <w:right w:val="single" w:sz="4" w:space="0" w:color="auto"/>
            </w:tcBorders>
            <w:vAlign w:val="center"/>
          </w:tcPr>
          <w:p w14:paraId="04C87DE7" w14:textId="587EDAB0" w:rsidR="00BF5FD5" w:rsidRDefault="00BF5FD5" w:rsidP="00BF5FD5">
            <w:pPr>
              <w:jc w:val="right"/>
              <w:rPr>
                <w:rFonts w:cs="Cambria"/>
              </w:rPr>
            </w:pPr>
            <w:r>
              <w:t>36,666,666.67</w:t>
            </w:r>
          </w:p>
        </w:tc>
        <w:tc>
          <w:tcPr>
            <w:tcW w:w="562" w:type="pct"/>
            <w:tcBorders>
              <w:top w:val="single" w:sz="4" w:space="0" w:color="auto"/>
              <w:left w:val="single" w:sz="4" w:space="0" w:color="auto"/>
              <w:bottom w:val="single" w:sz="4" w:space="0" w:color="auto"/>
              <w:right w:val="single" w:sz="4" w:space="0" w:color="auto"/>
            </w:tcBorders>
            <w:vAlign w:val="center"/>
          </w:tcPr>
          <w:p w14:paraId="1A92A8F0" w14:textId="15987239" w:rsidR="00BF5FD5" w:rsidRDefault="00BF5FD5" w:rsidP="00BF5FD5">
            <w:pPr>
              <w:rPr>
                <w:rFonts w:cs="Cambria"/>
              </w:rPr>
            </w:pPr>
            <w:r>
              <w:t>2024/9/10</w:t>
            </w:r>
          </w:p>
        </w:tc>
        <w:tc>
          <w:tcPr>
            <w:tcW w:w="563" w:type="pct"/>
            <w:tcBorders>
              <w:top w:val="single" w:sz="4" w:space="0" w:color="auto"/>
              <w:left w:val="single" w:sz="4" w:space="0" w:color="auto"/>
              <w:bottom w:val="single" w:sz="4" w:space="0" w:color="auto"/>
              <w:right w:val="single" w:sz="4" w:space="0" w:color="auto"/>
            </w:tcBorders>
            <w:vAlign w:val="center"/>
          </w:tcPr>
          <w:p w14:paraId="0767C480" w14:textId="1462B7D9" w:rsidR="00BF5FD5" w:rsidRDefault="00BF5FD5" w:rsidP="00BF5FD5">
            <w:pPr>
              <w:rPr>
                <w:rFonts w:cs="Cambria"/>
              </w:rPr>
            </w:pPr>
            <w:r>
              <w:t>2027/9/9</w:t>
            </w:r>
          </w:p>
        </w:tc>
        <w:tc>
          <w:tcPr>
            <w:tcW w:w="562" w:type="pct"/>
            <w:tcBorders>
              <w:top w:val="single" w:sz="4" w:space="0" w:color="auto"/>
              <w:left w:val="single" w:sz="4" w:space="0" w:color="auto"/>
              <w:bottom w:val="single" w:sz="4" w:space="0" w:color="auto"/>
              <w:right w:val="single" w:sz="4" w:space="0" w:color="auto"/>
            </w:tcBorders>
            <w:vAlign w:val="center"/>
          </w:tcPr>
          <w:p w14:paraId="32EA16A7" w14:textId="2A33A9B8" w:rsidR="00BF5FD5" w:rsidRDefault="00BF5FD5" w:rsidP="00BF5FD5">
            <w:pPr>
              <w:rPr>
                <w:color w:val="000000" w:themeColor="text1"/>
              </w:rPr>
            </w:pPr>
            <w:r>
              <w:t>否</w:t>
            </w:r>
          </w:p>
        </w:tc>
      </w:tr>
      <w:tr w:rsidR="00BF5FD5" w14:paraId="493E1076" w14:textId="77777777" w:rsidTr="00777252">
        <w:tc>
          <w:tcPr>
            <w:tcW w:w="2500" w:type="pct"/>
            <w:tcBorders>
              <w:top w:val="single" w:sz="4" w:space="0" w:color="auto"/>
              <w:left w:val="single" w:sz="4" w:space="0" w:color="auto"/>
              <w:bottom w:val="single" w:sz="4" w:space="0" w:color="auto"/>
              <w:right w:val="single" w:sz="4" w:space="0" w:color="auto"/>
            </w:tcBorders>
            <w:vAlign w:val="center"/>
          </w:tcPr>
          <w:p w14:paraId="0DDAAADF" w14:textId="16219750" w:rsidR="00BF5FD5" w:rsidRDefault="00BF5FD5" w:rsidP="00BF5FD5">
            <w:pPr>
              <w:rPr>
                <w:rFonts w:cs="Cambria"/>
              </w:rPr>
            </w:pPr>
            <w:r>
              <w:rPr>
                <w:rFonts w:hint="eastAsia"/>
              </w:rPr>
              <w:t>好当家集团有限公司、唐传勤、田锦霞</w:t>
            </w:r>
          </w:p>
        </w:tc>
        <w:tc>
          <w:tcPr>
            <w:tcW w:w="813" w:type="pct"/>
            <w:tcBorders>
              <w:top w:val="single" w:sz="4" w:space="0" w:color="auto"/>
              <w:left w:val="single" w:sz="4" w:space="0" w:color="auto"/>
              <w:bottom w:val="single" w:sz="4" w:space="0" w:color="auto"/>
              <w:right w:val="single" w:sz="4" w:space="0" w:color="auto"/>
            </w:tcBorders>
            <w:vAlign w:val="center"/>
          </w:tcPr>
          <w:p w14:paraId="18D9D6E6" w14:textId="21B68DA3" w:rsidR="00BF5FD5" w:rsidRDefault="00BF5FD5" w:rsidP="00BF5FD5">
            <w:pPr>
              <w:jc w:val="right"/>
              <w:rPr>
                <w:rFonts w:cs="Cambria"/>
              </w:rPr>
            </w:pPr>
            <w:r>
              <w:rPr>
                <w:rFonts w:hint="eastAsia"/>
              </w:rPr>
              <w:t>53,333,333.32</w:t>
            </w:r>
          </w:p>
        </w:tc>
        <w:tc>
          <w:tcPr>
            <w:tcW w:w="562" w:type="pct"/>
            <w:tcBorders>
              <w:top w:val="single" w:sz="4" w:space="0" w:color="auto"/>
              <w:left w:val="single" w:sz="4" w:space="0" w:color="auto"/>
              <w:bottom w:val="single" w:sz="4" w:space="0" w:color="auto"/>
              <w:right w:val="single" w:sz="4" w:space="0" w:color="auto"/>
            </w:tcBorders>
            <w:vAlign w:val="center"/>
          </w:tcPr>
          <w:p w14:paraId="7815FDA2" w14:textId="73647B2E" w:rsidR="00BF5FD5" w:rsidRDefault="00BF5FD5" w:rsidP="00BF5FD5">
            <w:pPr>
              <w:rPr>
                <w:rFonts w:cs="Cambria"/>
              </w:rPr>
            </w:pPr>
            <w:r>
              <w:rPr>
                <w:rFonts w:hint="eastAsia"/>
              </w:rPr>
              <w:t>2023/12/15</w:t>
            </w:r>
          </w:p>
        </w:tc>
        <w:tc>
          <w:tcPr>
            <w:tcW w:w="563" w:type="pct"/>
            <w:tcBorders>
              <w:top w:val="single" w:sz="4" w:space="0" w:color="auto"/>
              <w:left w:val="single" w:sz="4" w:space="0" w:color="auto"/>
              <w:bottom w:val="single" w:sz="4" w:space="0" w:color="auto"/>
              <w:right w:val="single" w:sz="4" w:space="0" w:color="auto"/>
            </w:tcBorders>
            <w:vAlign w:val="center"/>
          </w:tcPr>
          <w:p w14:paraId="7EB02603" w14:textId="70D69329" w:rsidR="00BF5FD5" w:rsidRDefault="00BF5FD5" w:rsidP="00BF5FD5">
            <w:pPr>
              <w:rPr>
                <w:rFonts w:cs="Cambria"/>
              </w:rPr>
            </w:pPr>
            <w:r>
              <w:rPr>
                <w:rFonts w:hint="eastAsia"/>
              </w:rPr>
              <w:t>2026/12/15</w:t>
            </w:r>
          </w:p>
        </w:tc>
        <w:tc>
          <w:tcPr>
            <w:tcW w:w="562" w:type="pct"/>
            <w:tcBorders>
              <w:top w:val="single" w:sz="4" w:space="0" w:color="auto"/>
              <w:left w:val="single" w:sz="4" w:space="0" w:color="auto"/>
              <w:bottom w:val="single" w:sz="4" w:space="0" w:color="auto"/>
              <w:right w:val="single" w:sz="4" w:space="0" w:color="auto"/>
            </w:tcBorders>
            <w:vAlign w:val="center"/>
          </w:tcPr>
          <w:p w14:paraId="46AF2C2A" w14:textId="72D88B0C" w:rsidR="00BF5FD5" w:rsidRDefault="00BF5FD5" w:rsidP="00BF5FD5">
            <w:pPr>
              <w:rPr>
                <w:color w:val="000000" w:themeColor="text1"/>
              </w:rPr>
            </w:pPr>
            <w:r>
              <w:rPr>
                <w:rFonts w:hint="eastAsia"/>
              </w:rPr>
              <w:t>否</w:t>
            </w:r>
          </w:p>
        </w:tc>
      </w:tr>
      <w:tr w:rsidR="00BF5FD5" w14:paraId="381E32F0" w14:textId="77777777" w:rsidTr="00777252">
        <w:tc>
          <w:tcPr>
            <w:tcW w:w="2500" w:type="pct"/>
            <w:tcBorders>
              <w:top w:val="single" w:sz="4" w:space="0" w:color="auto"/>
              <w:left w:val="single" w:sz="4" w:space="0" w:color="auto"/>
              <w:bottom w:val="single" w:sz="4" w:space="0" w:color="auto"/>
              <w:right w:val="single" w:sz="4" w:space="0" w:color="auto"/>
            </w:tcBorders>
            <w:vAlign w:val="center"/>
          </w:tcPr>
          <w:p w14:paraId="7C16EE4F" w14:textId="785B2EA3" w:rsidR="00BF5FD5" w:rsidRDefault="00BF5FD5" w:rsidP="00BF5FD5">
            <w:pPr>
              <w:rPr>
                <w:rFonts w:cs="Cambria"/>
              </w:rPr>
            </w:pPr>
            <w:r>
              <w:rPr>
                <w:rFonts w:hint="eastAsia"/>
              </w:rP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16C138AC" w14:textId="5D1916FA" w:rsidR="00BF5FD5" w:rsidRDefault="00BF5FD5" w:rsidP="00BF5FD5">
            <w:pPr>
              <w:jc w:val="right"/>
              <w:rPr>
                <w:rFonts w:cs="Cambria"/>
              </w:rPr>
            </w:pPr>
            <w:r>
              <w:rPr>
                <w:rFonts w:hint="eastAsia"/>
              </w:rPr>
              <w:t>6,432,032.41</w:t>
            </w:r>
          </w:p>
        </w:tc>
        <w:tc>
          <w:tcPr>
            <w:tcW w:w="562" w:type="pct"/>
            <w:tcBorders>
              <w:top w:val="single" w:sz="4" w:space="0" w:color="auto"/>
              <w:left w:val="single" w:sz="4" w:space="0" w:color="auto"/>
              <w:bottom w:val="single" w:sz="4" w:space="0" w:color="auto"/>
              <w:right w:val="single" w:sz="4" w:space="0" w:color="auto"/>
            </w:tcBorders>
            <w:vAlign w:val="center"/>
          </w:tcPr>
          <w:p w14:paraId="0DA7EE96" w14:textId="26936716" w:rsidR="00BF5FD5" w:rsidRDefault="00BF5FD5" w:rsidP="00BF5FD5">
            <w:pPr>
              <w:rPr>
                <w:rFonts w:cs="Cambria"/>
              </w:rPr>
            </w:pPr>
            <w:r>
              <w:rPr>
                <w:rFonts w:hint="eastAsia"/>
              </w:rPr>
              <w:t>2023/2/2</w:t>
            </w:r>
          </w:p>
        </w:tc>
        <w:tc>
          <w:tcPr>
            <w:tcW w:w="563" w:type="pct"/>
            <w:tcBorders>
              <w:top w:val="single" w:sz="4" w:space="0" w:color="auto"/>
              <w:left w:val="single" w:sz="4" w:space="0" w:color="auto"/>
              <w:bottom w:val="single" w:sz="4" w:space="0" w:color="auto"/>
              <w:right w:val="single" w:sz="4" w:space="0" w:color="auto"/>
            </w:tcBorders>
            <w:vAlign w:val="center"/>
          </w:tcPr>
          <w:p w14:paraId="7E78AAA2" w14:textId="7FE690E7" w:rsidR="00BF5FD5" w:rsidRDefault="00BF5FD5" w:rsidP="00BF5FD5">
            <w:pPr>
              <w:rPr>
                <w:rFonts w:cs="Cambria"/>
              </w:rPr>
            </w:pPr>
            <w:r>
              <w:rPr>
                <w:rFonts w:hint="eastAsia"/>
              </w:rPr>
              <w:t>2026/4/4</w:t>
            </w:r>
          </w:p>
        </w:tc>
        <w:tc>
          <w:tcPr>
            <w:tcW w:w="562" w:type="pct"/>
            <w:tcBorders>
              <w:top w:val="single" w:sz="4" w:space="0" w:color="auto"/>
              <w:left w:val="single" w:sz="4" w:space="0" w:color="auto"/>
              <w:bottom w:val="single" w:sz="4" w:space="0" w:color="auto"/>
              <w:right w:val="single" w:sz="4" w:space="0" w:color="auto"/>
            </w:tcBorders>
            <w:vAlign w:val="center"/>
          </w:tcPr>
          <w:p w14:paraId="76370741" w14:textId="4B51ECEC" w:rsidR="00BF5FD5" w:rsidRDefault="00BF5FD5" w:rsidP="00BF5FD5">
            <w:pPr>
              <w:rPr>
                <w:color w:val="000000" w:themeColor="text1"/>
              </w:rPr>
            </w:pPr>
            <w:r>
              <w:rPr>
                <w:rFonts w:hint="eastAsia"/>
              </w:rPr>
              <w:t>否</w:t>
            </w:r>
          </w:p>
        </w:tc>
      </w:tr>
      <w:tr w:rsidR="00BF5FD5" w14:paraId="01582A18" w14:textId="77777777" w:rsidTr="00777252">
        <w:tc>
          <w:tcPr>
            <w:tcW w:w="2500" w:type="pct"/>
            <w:tcBorders>
              <w:top w:val="single" w:sz="4" w:space="0" w:color="auto"/>
              <w:left w:val="single" w:sz="4" w:space="0" w:color="auto"/>
              <w:bottom w:val="single" w:sz="4" w:space="0" w:color="auto"/>
              <w:right w:val="single" w:sz="4" w:space="0" w:color="auto"/>
            </w:tcBorders>
            <w:vAlign w:val="center"/>
          </w:tcPr>
          <w:p w14:paraId="0AFB5BCC" w14:textId="20FAEF14" w:rsidR="00BF5FD5" w:rsidRDefault="00BF5FD5" w:rsidP="00BF5FD5">
            <w:pPr>
              <w:rPr>
                <w:rFonts w:cs="Cambria"/>
              </w:rPr>
            </w:pPr>
            <w:r>
              <w:rPr>
                <w:rFonts w:hint="eastAsia"/>
              </w:rPr>
              <w:t>好当家集团有限公司、唐传勤</w:t>
            </w:r>
          </w:p>
        </w:tc>
        <w:tc>
          <w:tcPr>
            <w:tcW w:w="813" w:type="pct"/>
            <w:tcBorders>
              <w:top w:val="single" w:sz="4" w:space="0" w:color="auto"/>
              <w:left w:val="single" w:sz="4" w:space="0" w:color="auto"/>
              <w:bottom w:val="single" w:sz="4" w:space="0" w:color="auto"/>
              <w:right w:val="single" w:sz="4" w:space="0" w:color="auto"/>
            </w:tcBorders>
            <w:vAlign w:val="center"/>
          </w:tcPr>
          <w:p w14:paraId="67FD636B" w14:textId="55B2A7D5" w:rsidR="00BF5FD5" w:rsidRDefault="00BF5FD5" w:rsidP="00BF5FD5">
            <w:pPr>
              <w:jc w:val="right"/>
              <w:rPr>
                <w:rFonts w:cs="Cambria"/>
              </w:rPr>
            </w:pPr>
            <w:r>
              <w:rPr>
                <w:rFonts w:hint="eastAsia"/>
              </w:rPr>
              <w:t>16,352,924.62</w:t>
            </w:r>
          </w:p>
        </w:tc>
        <w:tc>
          <w:tcPr>
            <w:tcW w:w="562" w:type="pct"/>
            <w:tcBorders>
              <w:top w:val="single" w:sz="4" w:space="0" w:color="auto"/>
              <w:left w:val="single" w:sz="4" w:space="0" w:color="auto"/>
              <w:bottom w:val="single" w:sz="4" w:space="0" w:color="auto"/>
              <w:right w:val="single" w:sz="4" w:space="0" w:color="auto"/>
            </w:tcBorders>
            <w:vAlign w:val="center"/>
          </w:tcPr>
          <w:p w14:paraId="7EDBF68E" w14:textId="41DD80DA" w:rsidR="00BF5FD5" w:rsidRDefault="00BF5FD5" w:rsidP="00BF5FD5">
            <w:pPr>
              <w:rPr>
                <w:rFonts w:cs="Cambria"/>
              </w:rPr>
            </w:pPr>
            <w:r>
              <w:rPr>
                <w:rFonts w:hint="eastAsia"/>
              </w:rPr>
              <w:t>2023/2/2</w:t>
            </w:r>
          </w:p>
        </w:tc>
        <w:tc>
          <w:tcPr>
            <w:tcW w:w="563" w:type="pct"/>
            <w:tcBorders>
              <w:top w:val="single" w:sz="4" w:space="0" w:color="auto"/>
              <w:left w:val="single" w:sz="4" w:space="0" w:color="auto"/>
              <w:bottom w:val="single" w:sz="4" w:space="0" w:color="auto"/>
              <w:right w:val="single" w:sz="4" w:space="0" w:color="auto"/>
            </w:tcBorders>
            <w:vAlign w:val="center"/>
          </w:tcPr>
          <w:p w14:paraId="578E9AFF" w14:textId="69A5094E" w:rsidR="00BF5FD5" w:rsidRDefault="00BF5FD5" w:rsidP="00BF5FD5">
            <w:pPr>
              <w:rPr>
                <w:rFonts w:cs="Cambria"/>
              </w:rPr>
            </w:pPr>
            <w:r>
              <w:rPr>
                <w:rFonts w:hint="eastAsia"/>
              </w:rPr>
              <w:t>2026/4/4</w:t>
            </w:r>
          </w:p>
        </w:tc>
        <w:tc>
          <w:tcPr>
            <w:tcW w:w="562" w:type="pct"/>
            <w:tcBorders>
              <w:top w:val="single" w:sz="4" w:space="0" w:color="auto"/>
              <w:left w:val="single" w:sz="4" w:space="0" w:color="auto"/>
              <w:bottom w:val="single" w:sz="4" w:space="0" w:color="auto"/>
              <w:right w:val="single" w:sz="4" w:space="0" w:color="auto"/>
            </w:tcBorders>
            <w:vAlign w:val="center"/>
          </w:tcPr>
          <w:p w14:paraId="14DD1AC1" w14:textId="7B62D491" w:rsidR="00BF5FD5" w:rsidRDefault="00BF5FD5" w:rsidP="00BF5FD5">
            <w:pPr>
              <w:rPr>
                <w:color w:val="000000" w:themeColor="text1"/>
              </w:rPr>
            </w:pPr>
            <w:r>
              <w:rPr>
                <w:rFonts w:hint="eastAsia"/>
              </w:rPr>
              <w:t>否</w:t>
            </w:r>
          </w:p>
        </w:tc>
      </w:tr>
      <w:bookmarkEnd w:id="440"/>
    </w:tbl>
    <w:p w14:paraId="2D0EB885" w14:textId="77777777" w:rsidR="00DE3432" w:rsidRDefault="00DE3432">
      <w:pPr>
        <w:rPr>
          <w:rFonts w:cs="Cambria"/>
          <w:color w:val="000000" w:themeColor="text1"/>
        </w:rPr>
      </w:pPr>
    </w:p>
    <w:p w14:paraId="28C986AE" w14:textId="77777777" w:rsidR="00DE3432" w:rsidRDefault="00A87294">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1417368075"/>
        <w:placeholder>
          <w:docPart w:val="GBC22222222222222222222222222222"/>
        </w:placeholder>
      </w:sdtPr>
      <w:sdtContent>
        <w:p w14:paraId="07B43175" w14:textId="4E21AF5B" w:rsidR="00DE3432" w:rsidRDefault="00A87294" w:rsidP="00FB1FBA">
          <w:pPr>
            <w:rPr>
              <w:rFonts w:cs="Cambria"/>
              <w:color w:val="000000" w:themeColor="text1"/>
            </w:rPr>
          </w:pP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FB1FBA">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26DA1771" w14:textId="77777777" w:rsidR="00DE3432" w:rsidRDefault="00DE3432">
      <w:pPr>
        <w:rPr>
          <w:rFonts w:cs="Cambria"/>
          <w:color w:val="000000" w:themeColor="text1"/>
          <w:sz w:val="20"/>
          <w:szCs w:val="20"/>
        </w:rPr>
      </w:pPr>
    </w:p>
    <w:p w14:paraId="17C21DE6" w14:textId="77777777" w:rsidR="00DE3432" w:rsidRDefault="00A87294">
      <w:pPr>
        <w:pStyle w:val="4"/>
        <w:numPr>
          <w:ilvl w:val="0"/>
          <w:numId w:val="56"/>
        </w:numPr>
        <w:tabs>
          <w:tab w:val="num" w:pos="360"/>
          <w:tab w:val="left" w:pos="616"/>
        </w:tabs>
        <w:rPr>
          <w:rFonts w:ascii="宋体" w:hAnsi="宋体" w:cs="Arial" w:hint="eastAsia"/>
          <w:color w:val="000000" w:themeColor="text1"/>
          <w:kern w:val="0"/>
          <w:szCs w:val="21"/>
        </w:rPr>
      </w:pPr>
      <w:bookmarkStart w:id="442" w:name="_Hlk72829984"/>
      <w:bookmarkEnd w:id="439"/>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925956580"/>
        <w:placeholder>
          <w:docPart w:val="GBC22222222222222222222222222222"/>
        </w:placeholder>
      </w:sdtPr>
      <w:sdtContent>
        <w:p w14:paraId="43E46F54" w14:textId="7A0C5EC6"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7F5CA1" w14:textId="77777777" w:rsidR="00FB1FBA" w:rsidRDefault="00FB1FBA" w:rsidP="00FB1FBA">
      <w:pPr>
        <w:rPr>
          <w:rFonts w:cstheme="minorBidi"/>
          <w:color w:val="000000" w:themeColor="text1"/>
        </w:rPr>
      </w:pPr>
    </w:p>
    <w:bookmarkEnd w:id="442"/>
    <w:p w14:paraId="2D8FBDF6" w14:textId="77777777" w:rsidR="00DE3432" w:rsidRDefault="00A87294">
      <w:pPr>
        <w:pStyle w:val="4"/>
        <w:numPr>
          <w:ilvl w:val="0"/>
          <w:numId w:val="56"/>
        </w:numPr>
        <w:tabs>
          <w:tab w:val="left" w:pos="616"/>
        </w:tabs>
        <w:rPr>
          <w:rFonts w:ascii="宋体" w:hAnsi="宋体" w:hint="eastAsia"/>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389779143"/>
        <w:placeholder>
          <w:docPart w:val="GBC22222222222222222222222222222"/>
        </w:placeholder>
      </w:sdtPr>
      <w:sdtContent>
        <w:p w14:paraId="3300F8C6" w14:textId="54CC6048"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FF178D" w14:textId="77777777" w:rsidR="00FB1FBA" w:rsidRDefault="00FB1FBA" w:rsidP="00FB1FBA">
      <w:pPr>
        <w:rPr>
          <w:color w:val="000000" w:themeColor="text1"/>
        </w:rPr>
      </w:pPr>
    </w:p>
    <w:p w14:paraId="47548C9C" w14:textId="77777777" w:rsidR="00DE3432" w:rsidRDefault="00A87294">
      <w:pPr>
        <w:pStyle w:val="4"/>
        <w:numPr>
          <w:ilvl w:val="0"/>
          <w:numId w:val="56"/>
        </w:numPr>
        <w:tabs>
          <w:tab w:val="left" w:pos="616"/>
        </w:tabs>
        <w:rPr>
          <w:rFonts w:ascii="宋体" w:hAnsi="宋体" w:hint="eastAsia"/>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772438806"/>
        <w:placeholder>
          <w:docPart w:val="GBC22222222222222222222222222222"/>
        </w:placeholder>
      </w:sdtPr>
      <w:sdtContent>
        <w:p w14:paraId="6B55F22B" w14:textId="722ECD99"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3476125" w14:textId="77777777" w:rsidR="00FB1FBA" w:rsidRDefault="00FB1FBA" w:rsidP="00FB1FBA">
      <w:pPr>
        <w:rPr>
          <w:color w:val="000000" w:themeColor="text1"/>
        </w:rPr>
      </w:pPr>
    </w:p>
    <w:p w14:paraId="5B383E60" w14:textId="77777777" w:rsidR="00DE3432" w:rsidRDefault="00A87294">
      <w:pPr>
        <w:pStyle w:val="4"/>
        <w:numPr>
          <w:ilvl w:val="0"/>
          <w:numId w:val="56"/>
        </w:numPr>
        <w:tabs>
          <w:tab w:val="left" w:pos="616"/>
        </w:tabs>
        <w:rPr>
          <w:rFonts w:ascii="宋体" w:hAnsi="宋体" w:hint="eastAsia"/>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593858658"/>
        <w:placeholder>
          <w:docPart w:val="GBC22222222222222222222222222222"/>
        </w:placeholder>
      </w:sdtPr>
      <w:sdtContent>
        <w:p w14:paraId="68399D40" w14:textId="4F60DCE8" w:rsidR="00DE3432" w:rsidRDefault="00A87294" w:rsidP="00FB1FBA">
          <w:pPr>
            <w:rPr>
              <w:color w:val="000000" w:themeColor="text1"/>
            </w:rPr>
          </w:pP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1FB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55292D2" w14:textId="77777777" w:rsidR="00DE3432" w:rsidRDefault="00DE3432">
      <w:pPr>
        <w:rPr>
          <w:color w:val="000000" w:themeColor="text1"/>
        </w:rPr>
      </w:pPr>
    </w:p>
    <w:p w14:paraId="4BD72B59" w14:textId="77777777" w:rsidR="00DE3432" w:rsidRDefault="00A87294">
      <w:pPr>
        <w:pStyle w:val="3"/>
        <w:numPr>
          <w:ilvl w:val="0"/>
          <w:numId w:val="55"/>
        </w:numPr>
        <w:rPr>
          <w:rFonts w:ascii="宋体" w:hAnsi="宋体" w:cs="Arial" w:hint="eastAsia"/>
          <w:color w:val="000000" w:themeColor="text1"/>
          <w:szCs w:val="21"/>
        </w:rPr>
      </w:pPr>
      <w:r>
        <w:rPr>
          <w:rFonts w:ascii="宋体" w:hAnsi="宋体" w:cs="Arial" w:hint="eastAsia"/>
          <w:color w:val="000000" w:themeColor="text1"/>
          <w:szCs w:val="21"/>
        </w:rPr>
        <w:lastRenderedPageBreak/>
        <w:t>应收、应付关联方等未结算项目情况</w:t>
      </w:r>
    </w:p>
    <w:p w14:paraId="18A6E3DB" w14:textId="77777777" w:rsidR="00DE3432" w:rsidRDefault="00A87294">
      <w:pPr>
        <w:pStyle w:val="4"/>
        <w:numPr>
          <w:ilvl w:val="0"/>
          <w:numId w:val="57"/>
        </w:numPr>
        <w:tabs>
          <w:tab w:val="left" w:pos="616"/>
        </w:tabs>
        <w:rPr>
          <w:rFonts w:ascii="宋体" w:hAnsi="宋体" w:hint="eastAsia"/>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742537242"/>
        <w:placeholder>
          <w:docPart w:val="GBC22222222222222222222222222222"/>
        </w:placeholder>
      </w:sdtPr>
      <w:sdtContent>
        <w:p w14:paraId="557FF8F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7EDC3F"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16404981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上市公司应收关联方款项"/>
          <w:tag w:val="_GBC_b106fdd467084a62837eebe1d06bbbee"/>
          <w:id w:val="-15494457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75"/>
        <w:gridCol w:w="3829"/>
        <w:gridCol w:w="1559"/>
        <w:gridCol w:w="1417"/>
        <w:gridCol w:w="1419"/>
        <w:gridCol w:w="1417"/>
      </w:tblGrid>
      <w:tr w:rsidR="00DE3432" w14:paraId="6BE6A716" w14:textId="77777777" w:rsidTr="00CC4260">
        <w:bookmarkStart w:id="443" w:name="OLE_LINK43" w:displacedByCustomXml="next"/>
        <w:sdt>
          <w:sdtPr>
            <w:tag w:val="_PLD_75750bc8ac464afa98573c85adea097c"/>
            <w:id w:val="-858199850"/>
          </w:sdtPr>
          <w:sdtContent>
            <w:tc>
              <w:tcPr>
                <w:tcW w:w="584" w:type="pct"/>
                <w:vMerge w:val="restart"/>
                <w:tcBorders>
                  <w:top w:val="single" w:sz="4" w:space="0" w:color="auto"/>
                  <w:left w:val="single" w:sz="4" w:space="0" w:color="auto"/>
                  <w:right w:val="single" w:sz="4" w:space="0" w:color="auto"/>
                </w:tcBorders>
                <w:vAlign w:val="center"/>
              </w:tcPr>
              <w:p w14:paraId="02D41F6D" w14:textId="77777777" w:rsidR="00DE3432" w:rsidRDefault="00A87294">
                <w:pPr>
                  <w:jc w:val="center"/>
                  <w:rPr>
                    <w:color w:val="000000" w:themeColor="text1"/>
                  </w:rPr>
                </w:pPr>
                <w:r>
                  <w:rPr>
                    <w:rFonts w:hint="eastAsia"/>
                    <w:color w:val="000000" w:themeColor="text1"/>
                  </w:rPr>
                  <w:t>项目名称</w:t>
                </w:r>
              </w:p>
            </w:tc>
          </w:sdtContent>
        </w:sdt>
        <w:sdt>
          <w:sdtPr>
            <w:tag w:val="_PLD_5006be842c534839b3dabcf833329dd5"/>
            <w:id w:val="-800836654"/>
          </w:sdtPr>
          <w:sdtContent>
            <w:tc>
              <w:tcPr>
                <w:tcW w:w="1754" w:type="pct"/>
                <w:vMerge w:val="restart"/>
                <w:tcBorders>
                  <w:top w:val="single" w:sz="4" w:space="0" w:color="auto"/>
                  <w:left w:val="single" w:sz="4" w:space="0" w:color="auto"/>
                  <w:right w:val="single" w:sz="4" w:space="0" w:color="auto"/>
                </w:tcBorders>
                <w:vAlign w:val="center"/>
              </w:tcPr>
              <w:p w14:paraId="1EC65777" w14:textId="77777777" w:rsidR="00DE3432" w:rsidRDefault="00A87294">
                <w:pPr>
                  <w:jc w:val="center"/>
                  <w:rPr>
                    <w:color w:val="000000" w:themeColor="text1"/>
                  </w:rPr>
                </w:pPr>
                <w:r>
                  <w:rPr>
                    <w:rFonts w:hint="eastAsia"/>
                    <w:color w:val="000000" w:themeColor="text1"/>
                  </w:rPr>
                  <w:t>关联方</w:t>
                </w:r>
              </w:p>
            </w:tc>
          </w:sdtContent>
        </w:sdt>
        <w:sdt>
          <w:sdtPr>
            <w:tag w:val="_PLD_f8f3c28b2f064090a27f319875eb1b52"/>
            <w:id w:val="1613789085"/>
          </w:sdtPr>
          <w:sdtContent>
            <w:tc>
              <w:tcPr>
                <w:tcW w:w="1363" w:type="pct"/>
                <w:gridSpan w:val="2"/>
                <w:tcBorders>
                  <w:top w:val="single" w:sz="4" w:space="0" w:color="auto"/>
                  <w:left w:val="single" w:sz="4" w:space="0" w:color="auto"/>
                  <w:bottom w:val="single" w:sz="4" w:space="0" w:color="auto"/>
                  <w:right w:val="single" w:sz="4" w:space="0" w:color="auto"/>
                </w:tcBorders>
                <w:vAlign w:val="center"/>
              </w:tcPr>
              <w:p w14:paraId="3A1632EB" w14:textId="77777777" w:rsidR="00DE3432" w:rsidRDefault="00A87294">
                <w:pPr>
                  <w:jc w:val="center"/>
                  <w:rPr>
                    <w:color w:val="000000" w:themeColor="text1"/>
                  </w:rPr>
                </w:pPr>
                <w:r>
                  <w:rPr>
                    <w:rFonts w:hint="eastAsia"/>
                    <w:color w:val="000000" w:themeColor="text1"/>
                  </w:rPr>
                  <w:t>期末余额</w:t>
                </w:r>
              </w:p>
            </w:tc>
          </w:sdtContent>
        </w:sdt>
        <w:sdt>
          <w:sdtPr>
            <w:tag w:val="_PLD_fdab8cbff0b74f19a916d61075f629a0"/>
            <w:id w:val="709922268"/>
          </w:sdtPr>
          <w:sdtContent>
            <w:tc>
              <w:tcPr>
                <w:tcW w:w="1299" w:type="pct"/>
                <w:gridSpan w:val="2"/>
                <w:tcBorders>
                  <w:top w:val="single" w:sz="4" w:space="0" w:color="auto"/>
                  <w:left w:val="single" w:sz="4" w:space="0" w:color="auto"/>
                  <w:bottom w:val="single" w:sz="4" w:space="0" w:color="auto"/>
                  <w:right w:val="single" w:sz="4" w:space="0" w:color="auto"/>
                </w:tcBorders>
                <w:vAlign w:val="center"/>
              </w:tcPr>
              <w:p w14:paraId="00AC452E" w14:textId="77777777" w:rsidR="00DE3432" w:rsidRDefault="00A87294">
                <w:pPr>
                  <w:jc w:val="center"/>
                  <w:rPr>
                    <w:color w:val="000000" w:themeColor="text1"/>
                  </w:rPr>
                </w:pPr>
                <w:r>
                  <w:rPr>
                    <w:rFonts w:hint="eastAsia"/>
                    <w:color w:val="000000" w:themeColor="text1"/>
                  </w:rPr>
                  <w:t>期初余额</w:t>
                </w:r>
              </w:p>
            </w:tc>
          </w:sdtContent>
        </w:sdt>
      </w:tr>
      <w:tr w:rsidR="00261AA5" w14:paraId="76BE3E62" w14:textId="77777777" w:rsidTr="00D16BD0">
        <w:tc>
          <w:tcPr>
            <w:tcW w:w="584" w:type="pct"/>
            <w:vMerge/>
            <w:tcBorders>
              <w:left w:val="single" w:sz="4" w:space="0" w:color="auto"/>
              <w:bottom w:val="single" w:sz="4" w:space="0" w:color="auto"/>
              <w:right w:val="single" w:sz="4" w:space="0" w:color="auto"/>
            </w:tcBorders>
            <w:vAlign w:val="center"/>
          </w:tcPr>
          <w:p w14:paraId="0AA4EBBC" w14:textId="77777777" w:rsidR="00DE3432" w:rsidRDefault="00DE3432">
            <w:pPr>
              <w:jc w:val="center"/>
              <w:rPr>
                <w:color w:val="000000" w:themeColor="text1"/>
              </w:rPr>
            </w:pPr>
          </w:p>
        </w:tc>
        <w:tc>
          <w:tcPr>
            <w:tcW w:w="1754" w:type="pct"/>
            <w:vMerge/>
            <w:tcBorders>
              <w:left w:val="single" w:sz="4" w:space="0" w:color="auto"/>
              <w:bottom w:val="single" w:sz="4" w:space="0" w:color="auto"/>
              <w:right w:val="single" w:sz="4" w:space="0" w:color="auto"/>
            </w:tcBorders>
            <w:vAlign w:val="center"/>
          </w:tcPr>
          <w:p w14:paraId="73F44A29" w14:textId="77777777" w:rsidR="00DE3432" w:rsidRDefault="00DE3432">
            <w:pPr>
              <w:jc w:val="center"/>
              <w:rPr>
                <w:color w:val="000000" w:themeColor="text1"/>
              </w:rPr>
            </w:pPr>
          </w:p>
        </w:tc>
        <w:sdt>
          <w:sdtPr>
            <w:tag w:val="_PLD_5c085d18049644c9860a00b248b7c0ba"/>
            <w:id w:val="-1630314479"/>
          </w:sdtPr>
          <w:sdtContent>
            <w:tc>
              <w:tcPr>
                <w:tcW w:w="714" w:type="pct"/>
                <w:tcBorders>
                  <w:top w:val="single" w:sz="4" w:space="0" w:color="auto"/>
                  <w:left w:val="single" w:sz="4" w:space="0" w:color="auto"/>
                  <w:bottom w:val="single" w:sz="4" w:space="0" w:color="auto"/>
                  <w:right w:val="single" w:sz="4" w:space="0" w:color="auto"/>
                </w:tcBorders>
                <w:vAlign w:val="center"/>
              </w:tcPr>
              <w:p w14:paraId="7DCDEFF1" w14:textId="77777777" w:rsidR="00DE3432" w:rsidRDefault="00A87294">
                <w:pPr>
                  <w:jc w:val="center"/>
                  <w:rPr>
                    <w:color w:val="000000" w:themeColor="text1"/>
                  </w:rPr>
                </w:pPr>
                <w:r>
                  <w:rPr>
                    <w:rFonts w:hint="eastAsia"/>
                    <w:color w:val="000000" w:themeColor="text1"/>
                  </w:rPr>
                  <w:t>账面余额</w:t>
                </w:r>
              </w:p>
            </w:tc>
          </w:sdtContent>
        </w:sdt>
        <w:sdt>
          <w:sdtPr>
            <w:tag w:val="_PLD_8262489c05a6417a883e2c877ded6170"/>
            <w:id w:val="-958564601"/>
          </w:sdtPr>
          <w:sdtContent>
            <w:tc>
              <w:tcPr>
                <w:tcW w:w="649" w:type="pct"/>
                <w:tcBorders>
                  <w:top w:val="single" w:sz="4" w:space="0" w:color="auto"/>
                  <w:left w:val="single" w:sz="4" w:space="0" w:color="auto"/>
                  <w:bottom w:val="single" w:sz="4" w:space="0" w:color="auto"/>
                  <w:right w:val="single" w:sz="4" w:space="0" w:color="auto"/>
                </w:tcBorders>
                <w:vAlign w:val="center"/>
              </w:tcPr>
              <w:p w14:paraId="607AE3DD" w14:textId="77777777" w:rsidR="00DE3432" w:rsidRDefault="00A87294">
                <w:pPr>
                  <w:jc w:val="center"/>
                  <w:rPr>
                    <w:color w:val="000000" w:themeColor="text1"/>
                  </w:rPr>
                </w:pPr>
                <w:r>
                  <w:rPr>
                    <w:rFonts w:hint="eastAsia"/>
                    <w:color w:val="000000" w:themeColor="text1"/>
                  </w:rPr>
                  <w:t>坏账准备</w:t>
                </w:r>
              </w:p>
            </w:tc>
          </w:sdtContent>
        </w:sdt>
        <w:sdt>
          <w:sdtPr>
            <w:tag w:val="_PLD_46c6d827df3f47a3bc83a6dd8718f17e"/>
            <w:id w:val="-1585142475"/>
          </w:sdtPr>
          <w:sdtContent>
            <w:tc>
              <w:tcPr>
                <w:tcW w:w="650" w:type="pct"/>
                <w:tcBorders>
                  <w:top w:val="single" w:sz="4" w:space="0" w:color="auto"/>
                  <w:left w:val="single" w:sz="4" w:space="0" w:color="auto"/>
                  <w:bottom w:val="single" w:sz="4" w:space="0" w:color="auto"/>
                  <w:right w:val="single" w:sz="4" w:space="0" w:color="auto"/>
                </w:tcBorders>
                <w:vAlign w:val="center"/>
              </w:tcPr>
              <w:p w14:paraId="6584841A" w14:textId="77777777" w:rsidR="00DE3432" w:rsidRDefault="00A87294">
                <w:pPr>
                  <w:jc w:val="center"/>
                  <w:rPr>
                    <w:color w:val="000000" w:themeColor="text1"/>
                  </w:rPr>
                </w:pPr>
                <w:r>
                  <w:rPr>
                    <w:rFonts w:hint="eastAsia"/>
                    <w:color w:val="000000" w:themeColor="text1"/>
                  </w:rPr>
                  <w:t>账面余额</w:t>
                </w:r>
              </w:p>
            </w:tc>
          </w:sdtContent>
        </w:sdt>
        <w:sdt>
          <w:sdtPr>
            <w:tag w:val="_PLD_fca2aa8baf8a48a7a4cdc730d7420d47"/>
            <w:id w:val="900416748"/>
          </w:sdtPr>
          <w:sdtContent>
            <w:tc>
              <w:tcPr>
                <w:tcW w:w="649" w:type="pct"/>
                <w:tcBorders>
                  <w:top w:val="single" w:sz="4" w:space="0" w:color="auto"/>
                  <w:left w:val="single" w:sz="4" w:space="0" w:color="auto"/>
                  <w:bottom w:val="single" w:sz="4" w:space="0" w:color="auto"/>
                  <w:right w:val="single" w:sz="4" w:space="0" w:color="auto"/>
                </w:tcBorders>
                <w:vAlign w:val="center"/>
              </w:tcPr>
              <w:p w14:paraId="27CCCC16" w14:textId="77777777" w:rsidR="00DE3432" w:rsidRDefault="00A87294">
                <w:pPr>
                  <w:jc w:val="center"/>
                  <w:rPr>
                    <w:color w:val="000000" w:themeColor="text1"/>
                  </w:rPr>
                </w:pPr>
                <w:r>
                  <w:rPr>
                    <w:rFonts w:hint="eastAsia"/>
                    <w:color w:val="000000" w:themeColor="text1"/>
                  </w:rPr>
                  <w:t>坏账准备</w:t>
                </w:r>
              </w:p>
            </w:tc>
          </w:sdtContent>
        </w:sdt>
      </w:tr>
      <w:tr w:rsidR="00FF4F88" w14:paraId="304015F2" w14:textId="77777777" w:rsidTr="006F6C36">
        <w:tc>
          <w:tcPr>
            <w:tcW w:w="584" w:type="pct"/>
            <w:tcBorders>
              <w:top w:val="single" w:sz="4" w:space="0" w:color="auto"/>
              <w:left w:val="single" w:sz="4" w:space="0" w:color="auto"/>
              <w:bottom w:val="single" w:sz="4" w:space="0" w:color="auto"/>
              <w:right w:val="single" w:sz="4" w:space="0" w:color="auto"/>
            </w:tcBorders>
            <w:vAlign w:val="center"/>
          </w:tcPr>
          <w:p w14:paraId="302F798C" w14:textId="52DAE8A6" w:rsidR="00FF4F88" w:rsidRDefault="00FF4F88" w:rsidP="00FF4F88">
            <w:pPr>
              <w:autoSpaceDE w:val="0"/>
              <w:autoSpaceDN w:val="0"/>
              <w:adjustRightInd w:val="0"/>
            </w:pPr>
            <w:r>
              <w:rPr>
                <w:rFonts w:hint="eastAsia"/>
                <w:color w:val="000000"/>
              </w:rPr>
              <w:t>应收账款</w:t>
            </w:r>
          </w:p>
        </w:tc>
        <w:tc>
          <w:tcPr>
            <w:tcW w:w="1754" w:type="pct"/>
            <w:tcBorders>
              <w:top w:val="single" w:sz="4" w:space="0" w:color="auto"/>
              <w:left w:val="nil"/>
              <w:bottom w:val="single" w:sz="4" w:space="0" w:color="auto"/>
              <w:right w:val="single" w:sz="4" w:space="0" w:color="auto"/>
            </w:tcBorders>
            <w:vAlign w:val="center"/>
          </w:tcPr>
          <w:p w14:paraId="2856B3E5" w14:textId="57625665" w:rsidR="00FF4F88" w:rsidRDefault="00FF4F88" w:rsidP="00FF4F88">
            <w:pPr>
              <w:autoSpaceDE w:val="0"/>
              <w:autoSpaceDN w:val="0"/>
              <w:adjustRightInd w:val="0"/>
            </w:pPr>
            <w:r>
              <w:rPr>
                <w:rFonts w:hint="eastAsia"/>
                <w:color w:val="000000"/>
              </w:rPr>
              <w:t>好当家集团有限公司</w:t>
            </w:r>
          </w:p>
        </w:tc>
        <w:tc>
          <w:tcPr>
            <w:tcW w:w="714" w:type="pct"/>
            <w:tcBorders>
              <w:top w:val="single" w:sz="4" w:space="0" w:color="auto"/>
              <w:left w:val="nil"/>
              <w:bottom w:val="single" w:sz="4" w:space="0" w:color="auto"/>
              <w:right w:val="single" w:sz="4" w:space="0" w:color="auto"/>
            </w:tcBorders>
            <w:vAlign w:val="center"/>
          </w:tcPr>
          <w:p w14:paraId="21402F56" w14:textId="72993342" w:rsidR="00FF4F88" w:rsidRDefault="00FF4F88" w:rsidP="00FF4F88">
            <w:pPr>
              <w:autoSpaceDE w:val="0"/>
              <w:autoSpaceDN w:val="0"/>
              <w:adjustRightInd w:val="0"/>
              <w:jc w:val="right"/>
            </w:pPr>
            <w:r>
              <w:rPr>
                <w:rFonts w:eastAsia="等线" w:cs="Times New Roman"/>
                <w:color w:val="000000"/>
              </w:rPr>
              <w:t>357759.62</w:t>
            </w:r>
          </w:p>
        </w:tc>
        <w:tc>
          <w:tcPr>
            <w:tcW w:w="649" w:type="pct"/>
            <w:tcBorders>
              <w:top w:val="single" w:sz="4" w:space="0" w:color="auto"/>
              <w:left w:val="nil"/>
              <w:bottom w:val="single" w:sz="4" w:space="0" w:color="auto"/>
              <w:right w:val="single" w:sz="4" w:space="0" w:color="auto"/>
            </w:tcBorders>
            <w:vAlign w:val="center"/>
          </w:tcPr>
          <w:p w14:paraId="3664B33C" w14:textId="7A50719F" w:rsidR="00FF4F88" w:rsidRDefault="00FF4F88" w:rsidP="00FF4F88">
            <w:pPr>
              <w:autoSpaceDE w:val="0"/>
              <w:autoSpaceDN w:val="0"/>
              <w:adjustRightInd w:val="0"/>
              <w:jc w:val="right"/>
            </w:pPr>
            <w:r>
              <w:rPr>
                <w:rFonts w:eastAsia="等线" w:cs="Times New Roman"/>
                <w:color w:val="000000"/>
              </w:rPr>
              <w:t>17887.98</w:t>
            </w:r>
          </w:p>
        </w:tc>
        <w:tc>
          <w:tcPr>
            <w:tcW w:w="650" w:type="pct"/>
            <w:tcBorders>
              <w:top w:val="single" w:sz="4" w:space="0" w:color="auto"/>
              <w:left w:val="nil"/>
              <w:bottom w:val="single" w:sz="4" w:space="0" w:color="auto"/>
              <w:right w:val="single" w:sz="4" w:space="0" w:color="auto"/>
            </w:tcBorders>
            <w:vAlign w:val="center"/>
          </w:tcPr>
          <w:p w14:paraId="503CD917" w14:textId="27161C89" w:rsidR="00FF4F88" w:rsidRDefault="00FF4F88" w:rsidP="00FF4F88">
            <w:pPr>
              <w:autoSpaceDE w:val="0"/>
              <w:autoSpaceDN w:val="0"/>
              <w:adjustRightInd w:val="0"/>
              <w:jc w:val="right"/>
            </w:pPr>
            <w:r>
              <w:rPr>
                <w:rFonts w:eastAsia="等线" w:cs="Times New Roman"/>
                <w:color w:val="000000"/>
              </w:rPr>
              <w:t>804,015.82</w:t>
            </w:r>
          </w:p>
        </w:tc>
        <w:tc>
          <w:tcPr>
            <w:tcW w:w="649" w:type="pct"/>
            <w:tcBorders>
              <w:top w:val="single" w:sz="4" w:space="0" w:color="auto"/>
              <w:left w:val="nil"/>
              <w:bottom w:val="single" w:sz="4" w:space="0" w:color="auto"/>
              <w:right w:val="single" w:sz="4" w:space="0" w:color="auto"/>
            </w:tcBorders>
            <w:vAlign w:val="center"/>
          </w:tcPr>
          <w:p w14:paraId="49612E75" w14:textId="4F7944F3" w:rsidR="00FF4F88" w:rsidRDefault="00FF4F88" w:rsidP="00FF4F88">
            <w:pPr>
              <w:autoSpaceDE w:val="0"/>
              <w:autoSpaceDN w:val="0"/>
              <w:adjustRightInd w:val="0"/>
              <w:jc w:val="right"/>
            </w:pPr>
            <w:r>
              <w:rPr>
                <w:rFonts w:eastAsia="等线" w:cs="Times New Roman"/>
                <w:color w:val="000000"/>
              </w:rPr>
              <w:t>86,866.59</w:t>
            </w:r>
          </w:p>
        </w:tc>
      </w:tr>
      <w:tr w:rsidR="00FF4F88" w14:paraId="1E793B0C" w14:textId="77777777" w:rsidTr="006F6C36">
        <w:tc>
          <w:tcPr>
            <w:tcW w:w="584" w:type="pct"/>
            <w:tcBorders>
              <w:top w:val="nil"/>
              <w:left w:val="single" w:sz="4" w:space="0" w:color="auto"/>
              <w:bottom w:val="single" w:sz="4" w:space="0" w:color="auto"/>
              <w:right w:val="single" w:sz="4" w:space="0" w:color="auto"/>
            </w:tcBorders>
            <w:vAlign w:val="center"/>
          </w:tcPr>
          <w:p w14:paraId="3B07FCF1" w14:textId="76F4D77F"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3C7F772D" w14:textId="47D09EC4" w:rsidR="00FF4F88" w:rsidRDefault="00FF4F88" w:rsidP="00FF4F88">
            <w:pPr>
              <w:autoSpaceDE w:val="0"/>
              <w:autoSpaceDN w:val="0"/>
              <w:adjustRightInd w:val="0"/>
            </w:pPr>
            <w:r>
              <w:rPr>
                <w:rFonts w:hint="eastAsia"/>
                <w:color w:val="000000"/>
              </w:rPr>
              <w:t>荣成</w:t>
            </w:r>
            <w:proofErr w:type="gramStart"/>
            <w:r>
              <w:rPr>
                <w:rFonts w:hint="eastAsia"/>
                <w:color w:val="000000"/>
              </w:rPr>
              <w:t>加荣食品</w:t>
            </w:r>
            <w:proofErr w:type="gramEnd"/>
            <w:r>
              <w:rPr>
                <w:rFonts w:hint="eastAsia"/>
                <w:color w:val="000000"/>
              </w:rPr>
              <w:t>有限公司</w:t>
            </w:r>
          </w:p>
        </w:tc>
        <w:tc>
          <w:tcPr>
            <w:tcW w:w="714" w:type="pct"/>
            <w:tcBorders>
              <w:top w:val="nil"/>
              <w:left w:val="nil"/>
              <w:bottom w:val="single" w:sz="4" w:space="0" w:color="auto"/>
              <w:right w:val="single" w:sz="4" w:space="0" w:color="auto"/>
            </w:tcBorders>
            <w:vAlign w:val="center"/>
          </w:tcPr>
          <w:p w14:paraId="010BDA16" w14:textId="2967B18D" w:rsidR="00FF4F88" w:rsidRDefault="00FF4F88" w:rsidP="00FF4F88">
            <w:pPr>
              <w:autoSpaceDE w:val="0"/>
              <w:autoSpaceDN w:val="0"/>
              <w:adjustRightInd w:val="0"/>
              <w:jc w:val="right"/>
            </w:pPr>
            <w:r>
              <w:rPr>
                <w:rFonts w:eastAsia="等线" w:cs="Times New Roman"/>
                <w:color w:val="000000"/>
              </w:rPr>
              <w:t>348290.94</w:t>
            </w:r>
          </w:p>
        </w:tc>
        <w:tc>
          <w:tcPr>
            <w:tcW w:w="649" w:type="pct"/>
            <w:tcBorders>
              <w:top w:val="nil"/>
              <w:left w:val="nil"/>
              <w:bottom w:val="single" w:sz="4" w:space="0" w:color="auto"/>
              <w:right w:val="single" w:sz="4" w:space="0" w:color="auto"/>
            </w:tcBorders>
            <w:vAlign w:val="center"/>
          </w:tcPr>
          <w:p w14:paraId="3EBA1E36" w14:textId="0A133ABA" w:rsidR="00FF4F88" w:rsidRDefault="00FF4F88" w:rsidP="00FF4F88">
            <w:pPr>
              <w:autoSpaceDE w:val="0"/>
              <w:autoSpaceDN w:val="0"/>
              <w:adjustRightInd w:val="0"/>
              <w:jc w:val="right"/>
            </w:pPr>
            <w:r>
              <w:rPr>
                <w:rFonts w:eastAsia="等线" w:cs="Times New Roman"/>
                <w:color w:val="000000"/>
              </w:rPr>
              <w:t>17414.55</w:t>
            </w:r>
          </w:p>
        </w:tc>
        <w:tc>
          <w:tcPr>
            <w:tcW w:w="650" w:type="pct"/>
            <w:tcBorders>
              <w:top w:val="nil"/>
              <w:left w:val="nil"/>
              <w:bottom w:val="single" w:sz="4" w:space="0" w:color="auto"/>
              <w:right w:val="single" w:sz="4" w:space="0" w:color="auto"/>
            </w:tcBorders>
            <w:vAlign w:val="center"/>
          </w:tcPr>
          <w:p w14:paraId="0525DB82" w14:textId="622650E6" w:rsidR="00FF4F88" w:rsidRDefault="00FF4F88" w:rsidP="00FF4F88">
            <w:pPr>
              <w:autoSpaceDE w:val="0"/>
              <w:autoSpaceDN w:val="0"/>
              <w:adjustRightInd w:val="0"/>
              <w:jc w:val="right"/>
            </w:pPr>
            <w:r>
              <w:rPr>
                <w:rFonts w:eastAsia="等线" w:cs="Times New Roman"/>
                <w:color w:val="000000"/>
              </w:rPr>
              <w:t>721,265.64</w:t>
            </w:r>
          </w:p>
        </w:tc>
        <w:tc>
          <w:tcPr>
            <w:tcW w:w="649" w:type="pct"/>
            <w:tcBorders>
              <w:top w:val="nil"/>
              <w:left w:val="nil"/>
              <w:bottom w:val="single" w:sz="4" w:space="0" w:color="auto"/>
              <w:right w:val="single" w:sz="4" w:space="0" w:color="auto"/>
            </w:tcBorders>
            <w:vAlign w:val="center"/>
          </w:tcPr>
          <w:p w14:paraId="1862B9A9" w14:textId="0A3AD415" w:rsidR="00FF4F88" w:rsidRDefault="00FF4F88" w:rsidP="00FF4F88">
            <w:pPr>
              <w:autoSpaceDE w:val="0"/>
              <w:autoSpaceDN w:val="0"/>
              <w:adjustRightInd w:val="0"/>
              <w:jc w:val="right"/>
            </w:pPr>
            <w:r>
              <w:rPr>
                <w:rFonts w:eastAsia="等线" w:cs="Times New Roman"/>
                <w:color w:val="000000"/>
              </w:rPr>
              <w:t>38,897.28</w:t>
            </w:r>
          </w:p>
        </w:tc>
      </w:tr>
      <w:tr w:rsidR="00FF4F88" w14:paraId="4DDB0103" w14:textId="77777777" w:rsidTr="006F6C36">
        <w:tc>
          <w:tcPr>
            <w:tcW w:w="584" w:type="pct"/>
            <w:tcBorders>
              <w:top w:val="nil"/>
              <w:left w:val="single" w:sz="4" w:space="0" w:color="auto"/>
              <w:bottom w:val="single" w:sz="4" w:space="0" w:color="auto"/>
              <w:right w:val="single" w:sz="4" w:space="0" w:color="auto"/>
            </w:tcBorders>
            <w:vAlign w:val="center"/>
          </w:tcPr>
          <w:p w14:paraId="3B25A31F" w14:textId="6E27562F"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2DEF9E20" w14:textId="193D1EC1" w:rsidR="00FF4F88" w:rsidRDefault="00FF4F88" w:rsidP="00FF4F88">
            <w:pPr>
              <w:autoSpaceDE w:val="0"/>
              <w:autoSpaceDN w:val="0"/>
              <w:adjustRightInd w:val="0"/>
            </w:pPr>
            <w:r>
              <w:rPr>
                <w:rFonts w:hint="eastAsia"/>
                <w:color w:val="000000"/>
              </w:rPr>
              <w:t>威海好当家天海湾水城旅游服务有限公司</w:t>
            </w:r>
          </w:p>
        </w:tc>
        <w:tc>
          <w:tcPr>
            <w:tcW w:w="714" w:type="pct"/>
            <w:tcBorders>
              <w:top w:val="nil"/>
              <w:left w:val="nil"/>
              <w:bottom w:val="single" w:sz="4" w:space="0" w:color="auto"/>
              <w:right w:val="single" w:sz="4" w:space="0" w:color="auto"/>
            </w:tcBorders>
            <w:vAlign w:val="center"/>
          </w:tcPr>
          <w:p w14:paraId="5C91FE80" w14:textId="58D18F2E" w:rsidR="00FF4F88" w:rsidRDefault="00FF4F88" w:rsidP="00FF4F88">
            <w:pPr>
              <w:autoSpaceDE w:val="0"/>
              <w:autoSpaceDN w:val="0"/>
              <w:adjustRightInd w:val="0"/>
              <w:jc w:val="right"/>
            </w:pPr>
            <w:r>
              <w:rPr>
                <w:rFonts w:eastAsia="等线" w:cs="Times New Roman"/>
                <w:color w:val="000000"/>
              </w:rPr>
              <w:t>64812.28</w:t>
            </w:r>
          </w:p>
        </w:tc>
        <w:tc>
          <w:tcPr>
            <w:tcW w:w="649" w:type="pct"/>
            <w:tcBorders>
              <w:top w:val="nil"/>
              <w:left w:val="nil"/>
              <w:bottom w:val="single" w:sz="4" w:space="0" w:color="auto"/>
              <w:right w:val="single" w:sz="4" w:space="0" w:color="auto"/>
            </w:tcBorders>
            <w:vAlign w:val="center"/>
          </w:tcPr>
          <w:p w14:paraId="67DD5C46" w14:textId="7A6EB2F8" w:rsidR="00FF4F88" w:rsidRDefault="00FF4F88" w:rsidP="00FF4F88">
            <w:pPr>
              <w:autoSpaceDE w:val="0"/>
              <w:autoSpaceDN w:val="0"/>
              <w:adjustRightInd w:val="0"/>
              <w:jc w:val="right"/>
            </w:pPr>
            <w:r>
              <w:rPr>
                <w:rFonts w:eastAsia="等线" w:cs="Times New Roman"/>
                <w:color w:val="000000"/>
              </w:rPr>
              <w:t>3240.61</w:t>
            </w:r>
          </w:p>
        </w:tc>
        <w:tc>
          <w:tcPr>
            <w:tcW w:w="650" w:type="pct"/>
            <w:tcBorders>
              <w:top w:val="nil"/>
              <w:left w:val="nil"/>
              <w:bottom w:val="single" w:sz="4" w:space="0" w:color="auto"/>
              <w:right w:val="single" w:sz="4" w:space="0" w:color="auto"/>
            </w:tcBorders>
            <w:vAlign w:val="center"/>
          </w:tcPr>
          <w:p w14:paraId="3229D939" w14:textId="183FE995" w:rsidR="00FF4F88" w:rsidRDefault="00FF4F88" w:rsidP="00FF4F88">
            <w:pPr>
              <w:autoSpaceDE w:val="0"/>
              <w:autoSpaceDN w:val="0"/>
              <w:adjustRightInd w:val="0"/>
              <w:jc w:val="right"/>
            </w:pPr>
            <w:r>
              <w:rPr>
                <w:rFonts w:eastAsia="等线" w:cs="Times New Roman"/>
                <w:color w:val="000000"/>
              </w:rPr>
              <w:t>119,411.50</w:t>
            </w:r>
          </w:p>
        </w:tc>
        <w:tc>
          <w:tcPr>
            <w:tcW w:w="649" w:type="pct"/>
            <w:tcBorders>
              <w:top w:val="nil"/>
              <w:left w:val="nil"/>
              <w:bottom w:val="single" w:sz="4" w:space="0" w:color="auto"/>
              <w:right w:val="single" w:sz="4" w:space="0" w:color="auto"/>
            </w:tcBorders>
            <w:vAlign w:val="center"/>
          </w:tcPr>
          <w:p w14:paraId="0A7F39D9" w14:textId="3A7963B7" w:rsidR="00FF4F88" w:rsidRDefault="00FF4F88" w:rsidP="00FF4F88">
            <w:pPr>
              <w:autoSpaceDE w:val="0"/>
              <w:autoSpaceDN w:val="0"/>
              <w:adjustRightInd w:val="0"/>
              <w:jc w:val="right"/>
            </w:pPr>
            <w:r>
              <w:rPr>
                <w:rFonts w:eastAsia="等线" w:cs="Times New Roman"/>
                <w:color w:val="000000"/>
              </w:rPr>
              <w:t>5,970.58</w:t>
            </w:r>
          </w:p>
        </w:tc>
      </w:tr>
      <w:tr w:rsidR="00FF4F88" w14:paraId="7749E6D6" w14:textId="77777777" w:rsidTr="006F6C36">
        <w:tc>
          <w:tcPr>
            <w:tcW w:w="584" w:type="pct"/>
            <w:tcBorders>
              <w:top w:val="nil"/>
              <w:left w:val="single" w:sz="4" w:space="0" w:color="auto"/>
              <w:bottom w:val="single" w:sz="4" w:space="0" w:color="auto"/>
              <w:right w:val="single" w:sz="4" w:space="0" w:color="auto"/>
            </w:tcBorders>
            <w:vAlign w:val="center"/>
          </w:tcPr>
          <w:p w14:paraId="2F8ACA20" w14:textId="709F5238"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7A7904B0" w14:textId="59B3DEC8" w:rsidR="00FF4F88" w:rsidRDefault="00FF4F88" w:rsidP="00FF4F88">
            <w:pPr>
              <w:autoSpaceDE w:val="0"/>
              <w:autoSpaceDN w:val="0"/>
              <w:adjustRightInd w:val="0"/>
            </w:pPr>
            <w:r>
              <w:rPr>
                <w:rFonts w:hint="eastAsia"/>
                <w:color w:val="000000"/>
              </w:rPr>
              <w:t>荣成好当家工程建设有限公司</w:t>
            </w:r>
          </w:p>
        </w:tc>
        <w:tc>
          <w:tcPr>
            <w:tcW w:w="714" w:type="pct"/>
            <w:tcBorders>
              <w:top w:val="nil"/>
              <w:left w:val="nil"/>
              <w:bottom w:val="single" w:sz="4" w:space="0" w:color="auto"/>
              <w:right w:val="single" w:sz="4" w:space="0" w:color="auto"/>
            </w:tcBorders>
            <w:vAlign w:val="center"/>
          </w:tcPr>
          <w:p w14:paraId="0FB5D6B1" w14:textId="6476739F" w:rsidR="00FF4F88" w:rsidRDefault="00FF4F88" w:rsidP="00FF4F88">
            <w:pPr>
              <w:autoSpaceDE w:val="0"/>
              <w:autoSpaceDN w:val="0"/>
              <w:adjustRightInd w:val="0"/>
              <w:jc w:val="right"/>
            </w:pPr>
            <w:r>
              <w:rPr>
                <w:rFonts w:eastAsia="等线" w:cs="Times New Roman"/>
                <w:color w:val="000000"/>
              </w:rPr>
              <w:t>52112.01</w:t>
            </w:r>
          </w:p>
        </w:tc>
        <w:tc>
          <w:tcPr>
            <w:tcW w:w="649" w:type="pct"/>
            <w:tcBorders>
              <w:top w:val="nil"/>
              <w:left w:val="nil"/>
              <w:bottom w:val="single" w:sz="4" w:space="0" w:color="auto"/>
              <w:right w:val="single" w:sz="4" w:space="0" w:color="auto"/>
            </w:tcBorders>
            <w:vAlign w:val="center"/>
          </w:tcPr>
          <w:p w14:paraId="4DF9F66D" w14:textId="2F3E9A37" w:rsidR="00FF4F88" w:rsidRDefault="00FF4F88" w:rsidP="00FF4F88">
            <w:pPr>
              <w:autoSpaceDE w:val="0"/>
              <w:autoSpaceDN w:val="0"/>
              <w:adjustRightInd w:val="0"/>
              <w:jc w:val="right"/>
            </w:pPr>
            <w:r>
              <w:rPr>
                <w:rFonts w:eastAsia="等线" w:cs="Times New Roman"/>
                <w:color w:val="000000"/>
              </w:rPr>
              <w:t>2605.60</w:t>
            </w:r>
          </w:p>
        </w:tc>
        <w:tc>
          <w:tcPr>
            <w:tcW w:w="650" w:type="pct"/>
            <w:tcBorders>
              <w:top w:val="nil"/>
              <w:left w:val="nil"/>
              <w:bottom w:val="single" w:sz="4" w:space="0" w:color="auto"/>
              <w:right w:val="single" w:sz="4" w:space="0" w:color="auto"/>
            </w:tcBorders>
            <w:vAlign w:val="center"/>
          </w:tcPr>
          <w:p w14:paraId="096FA14C" w14:textId="48ED70E7" w:rsidR="00FF4F88" w:rsidRDefault="00FF4F88" w:rsidP="00FF4F88">
            <w:pPr>
              <w:autoSpaceDE w:val="0"/>
              <w:autoSpaceDN w:val="0"/>
              <w:adjustRightInd w:val="0"/>
              <w:jc w:val="right"/>
            </w:pPr>
            <w:r>
              <w:rPr>
                <w:rFonts w:eastAsia="等线" w:cs="Times New Roman"/>
                <w:color w:val="000000"/>
              </w:rPr>
              <w:t>867,903.60</w:t>
            </w:r>
          </w:p>
        </w:tc>
        <w:tc>
          <w:tcPr>
            <w:tcW w:w="649" w:type="pct"/>
            <w:tcBorders>
              <w:top w:val="nil"/>
              <w:left w:val="nil"/>
              <w:bottom w:val="single" w:sz="4" w:space="0" w:color="auto"/>
              <w:right w:val="single" w:sz="4" w:space="0" w:color="auto"/>
            </w:tcBorders>
            <w:vAlign w:val="center"/>
          </w:tcPr>
          <w:p w14:paraId="1A8B9117" w14:textId="22E1C9AA" w:rsidR="00FF4F88" w:rsidRDefault="00FF4F88" w:rsidP="00FF4F88">
            <w:pPr>
              <w:autoSpaceDE w:val="0"/>
              <w:autoSpaceDN w:val="0"/>
              <w:adjustRightInd w:val="0"/>
              <w:jc w:val="right"/>
            </w:pPr>
            <w:r>
              <w:rPr>
                <w:rFonts w:eastAsia="等线" w:cs="Times New Roman"/>
                <w:color w:val="000000"/>
              </w:rPr>
              <w:t>43,395.18</w:t>
            </w:r>
          </w:p>
        </w:tc>
      </w:tr>
      <w:tr w:rsidR="00FF4F88" w14:paraId="4DBC089F" w14:textId="77777777" w:rsidTr="006F6C36">
        <w:tc>
          <w:tcPr>
            <w:tcW w:w="584" w:type="pct"/>
            <w:tcBorders>
              <w:top w:val="nil"/>
              <w:left w:val="single" w:sz="4" w:space="0" w:color="auto"/>
              <w:bottom w:val="single" w:sz="4" w:space="0" w:color="auto"/>
              <w:right w:val="single" w:sz="4" w:space="0" w:color="auto"/>
            </w:tcBorders>
            <w:vAlign w:val="center"/>
          </w:tcPr>
          <w:p w14:paraId="3C79FEFC" w14:textId="2E5C58D3"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2F37E915" w14:textId="4C68A7C9" w:rsidR="00FF4F88" w:rsidRDefault="00FF4F88" w:rsidP="00FF4F88">
            <w:pPr>
              <w:autoSpaceDE w:val="0"/>
              <w:autoSpaceDN w:val="0"/>
              <w:adjustRightInd w:val="0"/>
            </w:pPr>
            <w:r>
              <w:rPr>
                <w:rFonts w:hint="eastAsia"/>
                <w:color w:val="000000"/>
              </w:rPr>
              <w:t>荣成兴盛房地产开发有限公司</w:t>
            </w:r>
          </w:p>
        </w:tc>
        <w:tc>
          <w:tcPr>
            <w:tcW w:w="714" w:type="pct"/>
            <w:tcBorders>
              <w:top w:val="nil"/>
              <w:left w:val="nil"/>
              <w:bottom w:val="single" w:sz="4" w:space="0" w:color="auto"/>
              <w:right w:val="single" w:sz="4" w:space="0" w:color="auto"/>
            </w:tcBorders>
            <w:vAlign w:val="center"/>
          </w:tcPr>
          <w:p w14:paraId="0EF594D0" w14:textId="65F9AA86" w:rsidR="00FF4F88" w:rsidRDefault="00FF4F88" w:rsidP="00FF4F88">
            <w:pPr>
              <w:autoSpaceDE w:val="0"/>
              <w:autoSpaceDN w:val="0"/>
              <w:adjustRightInd w:val="0"/>
              <w:jc w:val="right"/>
            </w:pPr>
            <w:r>
              <w:rPr>
                <w:rFonts w:eastAsia="等线" w:cs="Times New Roman"/>
                <w:color w:val="000000"/>
              </w:rPr>
              <w:t>16497.00</w:t>
            </w:r>
          </w:p>
        </w:tc>
        <w:tc>
          <w:tcPr>
            <w:tcW w:w="649" w:type="pct"/>
            <w:tcBorders>
              <w:top w:val="nil"/>
              <w:left w:val="nil"/>
              <w:bottom w:val="single" w:sz="4" w:space="0" w:color="auto"/>
              <w:right w:val="single" w:sz="4" w:space="0" w:color="auto"/>
            </w:tcBorders>
            <w:vAlign w:val="center"/>
          </w:tcPr>
          <w:p w14:paraId="7E5A9C4B" w14:textId="360FD516" w:rsidR="00FF4F88" w:rsidRDefault="00FF4F88" w:rsidP="00FF4F88">
            <w:pPr>
              <w:autoSpaceDE w:val="0"/>
              <w:autoSpaceDN w:val="0"/>
              <w:adjustRightInd w:val="0"/>
              <w:jc w:val="right"/>
            </w:pPr>
            <w:r>
              <w:rPr>
                <w:rFonts w:eastAsia="等线" w:cs="Times New Roman"/>
                <w:color w:val="000000"/>
              </w:rPr>
              <w:t>824.85</w:t>
            </w:r>
          </w:p>
        </w:tc>
        <w:tc>
          <w:tcPr>
            <w:tcW w:w="650" w:type="pct"/>
            <w:tcBorders>
              <w:top w:val="nil"/>
              <w:left w:val="nil"/>
              <w:bottom w:val="single" w:sz="4" w:space="0" w:color="auto"/>
              <w:right w:val="single" w:sz="4" w:space="0" w:color="auto"/>
            </w:tcBorders>
            <w:vAlign w:val="center"/>
          </w:tcPr>
          <w:p w14:paraId="752AD3F1" w14:textId="482939D3" w:rsidR="00FF4F88" w:rsidRDefault="00FF4F88" w:rsidP="00FF4F88">
            <w:pPr>
              <w:autoSpaceDE w:val="0"/>
              <w:autoSpaceDN w:val="0"/>
              <w:adjustRightInd w:val="0"/>
              <w:jc w:val="right"/>
            </w:pPr>
            <w:r>
              <w:rPr>
                <w:rFonts w:eastAsia="等线" w:cs="Times New Roman"/>
                <w:color w:val="000000"/>
              </w:rPr>
              <w:t>824.00</w:t>
            </w:r>
          </w:p>
        </w:tc>
        <w:tc>
          <w:tcPr>
            <w:tcW w:w="649" w:type="pct"/>
            <w:tcBorders>
              <w:top w:val="nil"/>
              <w:left w:val="nil"/>
              <w:bottom w:val="single" w:sz="4" w:space="0" w:color="auto"/>
              <w:right w:val="single" w:sz="4" w:space="0" w:color="auto"/>
            </w:tcBorders>
            <w:vAlign w:val="center"/>
          </w:tcPr>
          <w:p w14:paraId="0711B792" w14:textId="709C36DB" w:rsidR="00FF4F88" w:rsidRDefault="00FF4F88" w:rsidP="00FF4F88">
            <w:pPr>
              <w:autoSpaceDE w:val="0"/>
              <w:autoSpaceDN w:val="0"/>
              <w:adjustRightInd w:val="0"/>
              <w:jc w:val="right"/>
            </w:pPr>
            <w:r>
              <w:rPr>
                <w:rFonts w:eastAsia="等线" w:cs="Times New Roman"/>
                <w:color w:val="000000"/>
              </w:rPr>
              <w:t>41.20</w:t>
            </w:r>
          </w:p>
        </w:tc>
      </w:tr>
      <w:tr w:rsidR="00FF4F88" w14:paraId="654CB763" w14:textId="77777777" w:rsidTr="006F6C36">
        <w:tc>
          <w:tcPr>
            <w:tcW w:w="584" w:type="pct"/>
            <w:tcBorders>
              <w:top w:val="nil"/>
              <w:left w:val="single" w:sz="4" w:space="0" w:color="auto"/>
              <w:bottom w:val="single" w:sz="4" w:space="0" w:color="auto"/>
              <w:right w:val="single" w:sz="4" w:space="0" w:color="auto"/>
            </w:tcBorders>
            <w:vAlign w:val="center"/>
          </w:tcPr>
          <w:p w14:paraId="548529B2" w14:textId="036EA09D"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139D6ECE" w14:textId="16E5498F" w:rsidR="00FF4F88" w:rsidRDefault="00FF4F88" w:rsidP="00FF4F88">
            <w:pPr>
              <w:autoSpaceDE w:val="0"/>
              <w:autoSpaceDN w:val="0"/>
              <w:adjustRightInd w:val="0"/>
            </w:pPr>
            <w:r>
              <w:rPr>
                <w:rFonts w:hint="eastAsia"/>
                <w:color w:val="000000"/>
              </w:rPr>
              <w:t>荣成邱家水产有限公司</w:t>
            </w:r>
          </w:p>
        </w:tc>
        <w:tc>
          <w:tcPr>
            <w:tcW w:w="714" w:type="pct"/>
            <w:tcBorders>
              <w:top w:val="nil"/>
              <w:left w:val="nil"/>
              <w:bottom w:val="single" w:sz="4" w:space="0" w:color="auto"/>
              <w:right w:val="single" w:sz="4" w:space="0" w:color="auto"/>
            </w:tcBorders>
            <w:vAlign w:val="center"/>
          </w:tcPr>
          <w:p w14:paraId="19B07FD9" w14:textId="7543C3DE" w:rsidR="00FF4F88" w:rsidRDefault="00FF4F88" w:rsidP="00FF4F88">
            <w:pPr>
              <w:autoSpaceDE w:val="0"/>
              <w:autoSpaceDN w:val="0"/>
              <w:adjustRightInd w:val="0"/>
              <w:jc w:val="right"/>
            </w:pPr>
            <w:r>
              <w:rPr>
                <w:rFonts w:eastAsia="等线" w:cs="Times New Roman"/>
                <w:color w:val="000000"/>
              </w:rPr>
              <w:t>36442.51</w:t>
            </w:r>
          </w:p>
        </w:tc>
        <w:tc>
          <w:tcPr>
            <w:tcW w:w="649" w:type="pct"/>
            <w:tcBorders>
              <w:top w:val="nil"/>
              <w:left w:val="nil"/>
              <w:bottom w:val="single" w:sz="4" w:space="0" w:color="auto"/>
              <w:right w:val="single" w:sz="4" w:space="0" w:color="auto"/>
            </w:tcBorders>
            <w:vAlign w:val="center"/>
          </w:tcPr>
          <w:p w14:paraId="2325655A" w14:textId="43BE2272" w:rsidR="00FF4F88" w:rsidRDefault="00FF4F88" w:rsidP="00FF4F88">
            <w:pPr>
              <w:autoSpaceDE w:val="0"/>
              <w:autoSpaceDN w:val="0"/>
              <w:adjustRightInd w:val="0"/>
              <w:jc w:val="right"/>
            </w:pPr>
            <w:r>
              <w:rPr>
                <w:rFonts w:eastAsia="等线" w:cs="Times New Roman"/>
                <w:color w:val="000000"/>
              </w:rPr>
              <w:t>1822.13</w:t>
            </w:r>
          </w:p>
        </w:tc>
        <w:tc>
          <w:tcPr>
            <w:tcW w:w="650" w:type="pct"/>
            <w:tcBorders>
              <w:top w:val="nil"/>
              <w:left w:val="nil"/>
              <w:bottom w:val="single" w:sz="4" w:space="0" w:color="auto"/>
              <w:right w:val="single" w:sz="4" w:space="0" w:color="auto"/>
            </w:tcBorders>
            <w:vAlign w:val="center"/>
          </w:tcPr>
          <w:p w14:paraId="6CADE60A" w14:textId="5285A349" w:rsidR="00FF4F88" w:rsidRDefault="00FF4F88" w:rsidP="00FF4F88">
            <w:pPr>
              <w:autoSpaceDE w:val="0"/>
              <w:autoSpaceDN w:val="0"/>
              <w:adjustRightInd w:val="0"/>
              <w:jc w:val="right"/>
            </w:pPr>
            <w:r>
              <w:rPr>
                <w:rFonts w:eastAsia="等线" w:cs="Times New Roman"/>
                <w:color w:val="000000"/>
              </w:rPr>
              <w:t>4,477.61</w:t>
            </w:r>
          </w:p>
        </w:tc>
        <w:tc>
          <w:tcPr>
            <w:tcW w:w="649" w:type="pct"/>
            <w:tcBorders>
              <w:top w:val="nil"/>
              <w:left w:val="nil"/>
              <w:bottom w:val="single" w:sz="4" w:space="0" w:color="auto"/>
              <w:right w:val="single" w:sz="4" w:space="0" w:color="auto"/>
            </w:tcBorders>
            <w:vAlign w:val="center"/>
          </w:tcPr>
          <w:p w14:paraId="665EFE3F" w14:textId="0E99DA18" w:rsidR="00FF4F88" w:rsidRDefault="00FF4F88" w:rsidP="00FF4F88">
            <w:pPr>
              <w:autoSpaceDE w:val="0"/>
              <w:autoSpaceDN w:val="0"/>
              <w:adjustRightInd w:val="0"/>
              <w:jc w:val="right"/>
            </w:pPr>
            <w:r>
              <w:rPr>
                <w:rFonts w:eastAsia="等线" w:cs="Times New Roman"/>
                <w:color w:val="000000"/>
              </w:rPr>
              <w:t>223.88</w:t>
            </w:r>
          </w:p>
        </w:tc>
      </w:tr>
      <w:tr w:rsidR="00FF4F88" w14:paraId="02FBC774" w14:textId="77777777" w:rsidTr="006F6C36">
        <w:tc>
          <w:tcPr>
            <w:tcW w:w="584" w:type="pct"/>
            <w:tcBorders>
              <w:top w:val="nil"/>
              <w:left w:val="single" w:sz="4" w:space="0" w:color="auto"/>
              <w:bottom w:val="single" w:sz="4" w:space="0" w:color="auto"/>
              <w:right w:val="single" w:sz="4" w:space="0" w:color="auto"/>
            </w:tcBorders>
            <w:vAlign w:val="center"/>
          </w:tcPr>
          <w:p w14:paraId="4AFB9853" w14:textId="0E6D912F"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310F96C9" w14:textId="474809E0" w:rsidR="00FF4F88" w:rsidRDefault="00FF4F88" w:rsidP="00FF4F88">
            <w:pPr>
              <w:autoSpaceDE w:val="0"/>
              <w:autoSpaceDN w:val="0"/>
              <w:adjustRightInd w:val="0"/>
            </w:pPr>
            <w:r>
              <w:rPr>
                <w:rFonts w:hint="eastAsia"/>
                <w:color w:val="000000"/>
              </w:rPr>
              <w:t>荣成好当家房地产开发有限公司</w:t>
            </w:r>
          </w:p>
        </w:tc>
        <w:tc>
          <w:tcPr>
            <w:tcW w:w="714" w:type="pct"/>
            <w:tcBorders>
              <w:top w:val="nil"/>
              <w:left w:val="nil"/>
              <w:bottom w:val="single" w:sz="4" w:space="0" w:color="auto"/>
              <w:right w:val="single" w:sz="4" w:space="0" w:color="auto"/>
            </w:tcBorders>
            <w:vAlign w:val="center"/>
          </w:tcPr>
          <w:p w14:paraId="3E186B18" w14:textId="31AFBCCE" w:rsidR="00FF4F88" w:rsidRDefault="00FF4F88" w:rsidP="00FF4F88">
            <w:pPr>
              <w:autoSpaceDE w:val="0"/>
              <w:autoSpaceDN w:val="0"/>
              <w:adjustRightInd w:val="0"/>
              <w:jc w:val="right"/>
            </w:pPr>
            <w:r>
              <w:rPr>
                <w:rFonts w:eastAsia="等线" w:cs="Times New Roman"/>
                <w:color w:val="000000"/>
              </w:rPr>
              <w:t>8391.00</w:t>
            </w:r>
          </w:p>
        </w:tc>
        <w:tc>
          <w:tcPr>
            <w:tcW w:w="649" w:type="pct"/>
            <w:tcBorders>
              <w:top w:val="nil"/>
              <w:left w:val="nil"/>
              <w:bottom w:val="single" w:sz="4" w:space="0" w:color="auto"/>
              <w:right w:val="single" w:sz="4" w:space="0" w:color="auto"/>
            </w:tcBorders>
            <w:vAlign w:val="center"/>
          </w:tcPr>
          <w:p w14:paraId="49D15BE6" w14:textId="3DEAE9ED" w:rsidR="00FF4F88" w:rsidRDefault="00FF4F88" w:rsidP="00FF4F88">
            <w:pPr>
              <w:autoSpaceDE w:val="0"/>
              <w:autoSpaceDN w:val="0"/>
              <w:adjustRightInd w:val="0"/>
              <w:jc w:val="right"/>
            </w:pPr>
            <w:r>
              <w:rPr>
                <w:rFonts w:eastAsia="等线" w:cs="Times New Roman"/>
                <w:color w:val="000000"/>
              </w:rPr>
              <w:t>419.55</w:t>
            </w:r>
          </w:p>
        </w:tc>
        <w:tc>
          <w:tcPr>
            <w:tcW w:w="650" w:type="pct"/>
            <w:tcBorders>
              <w:top w:val="nil"/>
              <w:left w:val="nil"/>
              <w:bottom w:val="single" w:sz="4" w:space="0" w:color="auto"/>
              <w:right w:val="single" w:sz="4" w:space="0" w:color="auto"/>
            </w:tcBorders>
            <w:vAlign w:val="center"/>
          </w:tcPr>
          <w:p w14:paraId="7FBF5AC5" w14:textId="0BB046BE" w:rsidR="00FF4F88" w:rsidRDefault="00FF4F88" w:rsidP="00FF4F88">
            <w:pPr>
              <w:autoSpaceDE w:val="0"/>
              <w:autoSpaceDN w:val="0"/>
              <w:adjustRightInd w:val="0"/>
              <w:jc w:val="right"/>
            </w:pPr>
            <w:r>
              <w:rPr>
                <w:rFonts w:eastAsia="等线" w:cs="Times New Roman"/>
                <w:color w:val="000000"/>
              </w:rPr>
              <w:t>7,902.00</w:t>
            </w:r>
          </w:p>
        </w:tc>
        <w:tc>
          <w:tcPr>
            <w:tcW w:w="649" w:type="pct"/>
            <w:tcBorders>
              <w:top w:val="nil"/>
              <w:left w:val="nil"/>
              <w:bottom w:val="single" w:sz="4" w:space="0" w:color="auto"/>
              <w:right w:val="single" w:sz="4" w:space="0" w:color="auto"/>
            </w:tcBorders>
            <w:vAlign w:val="center"/>
          </w:tcPr>
          <w:p w14:paraId="6B0A3E0F" w14:textId="33F15C48" w:rsidR="00FF4F88" w:rsidRDefault="00FF4F88" w:rsidP="00FF4F88">
            <w:pPr>
              <w:autoSpaceDE w:val="0"/>
              <w:autoSpaceDN w:val="0"/>
              <w:adjustRightInd w:val="0"/>
              <w:jc w:val="right"/>
            </w:pPr>
            <w:r>
              <w:rPr>
                <w:rFonts w:eastAsia="等线" w:cs="Times New Roman"/>
                <w:color w:val="000000"/>
              </w:rPr>
              <w:t>395.10</w:t>
            </w:r>
          </w:p>
        </w:tc>
      </w:tr>
      <w:tr w:rsidR="00FF4F88" w14:paraId="2CF29502" w14:textId="77777777" w:rsidTr="006F6C36">
        <w:tc>
          <w:tcPr>
            <w:tcW w:w="584" w:type="pct"/>
            <w:tcBorders>
              <w:top w:val="nil"/>
              <w:left w:val="single" w:sz="4" w:space="0" w:color="auto"/>
              <w:bottom w:val="single" w:sz="4" w:space="0" w:color="auto"/>
              <w:right w:val="single" w:sz="4" w:space="0" w:color="auto"/>
            </w:tcBorders>
            <w:vAlign w:val="center"/>
          </w:tcPr>
          <w:p w14:paraId="3B28BD20" w14:textId="51841600"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24EC3E95" w14:textId="44633766" w:rsidR="00FF4F88" w:rsidRDefault="00FF4F88" w:rsidP="00FF4F88">
            <w:pPr>
              <w:autoSpaceDE w:val="0"/>
              <w:autoSpaceDN w:val="0"/>
              <w:adjustRightInd w:val="0"/>
            </w:pPr>
            <w:r>
              <w:rPr>
                <w:rFonts w:hint="eastAsia"/>
                <w:color w:val="000000"/>
              </w:rPr>
              <w:t>荣成</w:t>
            </w:r>
            <w:proofErr w:type="gramStart"/>
            <w:r>
              <w:rPr>
                <w:rFonts w:hint="eastAsia"/>
                <w:color w:val="000000"/>
              </w:rPr>
              <w:t>源运水产</w:t>
            </w:r>
            <w:proofErr w:type="gramEnd"/>
            <w:r>
              <w:rPr>
                <w:rFonts w:hint="eastAsia"/>
                <w:color w:val="000000"/>
              </w:rPr>
              <w:t>有限公司</w:t>
            </w:r>
          </w:p>
        </w:tc>
        <w:tc>
          <w:tcPr>
            <w:tcW w:w="714" w:type="pct"/>
            <w:tcBorders>
              <w:top w:val="nil"/>
              <w:left w:val="nil"/>
              <w:bottom w:val="single" w:sz="4" w:space="0" w:color="auto"/>
              <w:right w:val="single" w:sz="4" w:space="0" w:color="auto"/>
            </w:tcBorders>
            <w:vAlign w:val="center"/>
          </w:tcPr>
          <w:p w14:paraId="16299853" w14:textId="2D512F6E" w:rsidR="00FF4F88" w:rsidRDefault="00FF4F88" w:rsidP="00FF4F88">
            <w:pPr>
              <w:autoSpaceDE w:val="0"/>
              <w:autoSpaceDN w:val="0"/>
              <w:adjustRightInd w:val="0"/>
              <w:jc w:val="right"/>
            </w:pPr>
            <w:r>
              <w:rPr>
                <w:rFonts w:eastAsia="等线" w:cs="Times New Roman"/>
                <w:color w:val="000000"/>
              </w:rPr>
              <w:t>1817016.35</w:t>
            </w:r>
          </w:p>
        </w:tc>
        <w:tc>
          <w:tcPr>
            <w:tcW w:w="649" w:type="pct"/>
            <w:tcBorders>
              <w:top w:val="nil"/>
              <w:left w:val="nil"/>
              <w:bottom w:val="single" w:sz="4" w:space="0" w:color="auto"/>
              <w:right w:val="single" w:sz="4" w:space="0" w:color="auto"/>
            </w:tcBorders>
            <w:vAlign w:val="center"/>
          </w:tcPr>
          <w:p w14:paraId="54C5527C" w14:textId="1E954D9A" w:rsidR="00FF4F88" w:rsidRDefault="00FF4F88" w:rsidP="00FF4F88">
            <w:pPr>
              <w:autoSpaceDE w:val="0"/>
              <w:autoSpaceDN w:val="0"/>
              <w:adjustRightInd w:val="0"/>
              <w:jc w:val="right"/>
            </w:pPr>
            <w:r>
              <w:rPr>
                <w:rFonts w:eastAsia="等线" w:cs="Times New Roman"/>
                <w:color w:val="000000"/>
              </w:rPr>
              <w:t>90850.82</w:t>
            </w:r>
          </w:p>
        </w:tc>
        <w:tc>
          <w:tcPr>
            <w:tcW w:w="650" w:type="pct"/>
            <w:tcBorders>
              <w:top w:val="nil"/>
              <w:left w:val="nil"/>
              <w:bottom w:val="single" w:sz="4" w:space="0" w:color="auto"/>
              <w:right w:val="single" w:sz="4" w:space="0" w:color="auto"/>
            </w:tcBorders>
            <w:vAlign w:val="center"/>
          </w:tcPr>
          <w:p w14:paraId="30FA50F0" w14:textId="7B9E0884" w:rsidR="00FF4F88" w:rsidRDefault="00FF4F88" w:rsidP="00FF4F88">
            <w:pPr>
              <w:autoSpaceDE w:val="0"/>
              <w:autoSpaceDN w:val="0"/>
              <w:adjustRightInd w:val="0"/>
              <w:jc w:val="right"/>
            </w:pPr>
            <w:r>
              <w:rPr>
                <w:rFonts w:eastAsia="等线" w:cs="Times New Roman"/>
                <w:color w:val="000000"/>
              </w:rPr>
              <w:t>1,799,786.13</w:t>
            </w:r>
          </w:p>
        </w:tc>
        <w:tc>
          <w:tcPr>
            <w:tcW w:w="649" w:type="pct"/>
            <w:tcBorders>
              <w:top w:val="nil"/>
              <w:left w:val="nil"/>
              <w:bottom w:val="single" w:sz="4" w:space="0" w:color="auto"/>
              <w:right w:val="single" w:sz="4" w:space="0" w:color="auto"/>
            </w:tcBorders>
            <w:vAlign w:val="center"/>
          </w:tcPr>
          <w:p w14:paraId="0DFFE4A0" w14:textId="0787F632" w:rsidR="00FF4F88" w:rsidRDefault="00FF4F88" w:rsidP="00FF4F88">
            <w:pPr>
              <w:autoSpaceDE w:val="0"/>
              <w:autoSpaceDN w:val="0"/>
              <w:adjustRightInd w:val="0"/>
              <w:jc w:val="right"/>
            </w:pPr>
            <w:r>
              <w:rPr>
                <w:rFonts w:eastAsia="等线" w:cs="Times New Roman"/>
                <w:color w:val="000000"/>
              </w:rPr>
              <w:t>98,700.98</w:t>
            </w:r>
          </w:p>
        </w:tc>
      </w:tr>
      <w:tr w:rsidR="00FF4F88" w14:paraId="6BB7C8B2" w14:textId="77777777" w:rsidTr="006F6C36">
        <w:tc>
          <w:tcPr>
            <w:tcW w:w="584" w:type="pct"/>
            <w:tcBorders>
              <w:top w:val="nil"/>
              <w:left w:val="single" w:sz="4" w:space="0" w:color="auto"/>
              <w:bottom w:val="single" w:sz="4" w:space="0" w:color="auto"/>
              <w:right w:val="single" w:sz="4" w:space="0" w:color="auto"/>
            </w:tcBorders>
            <w:vAlign w:val="center"/>
          </w:tcPr>
          <w:p w14:paraId="4471EA1E" w14:textId="43EEA5F5"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612F6214" w14:textId="7AE6F44F" w:rsidR="00FF4F88" w:rsidRDefault="00FF4F88" w:rsidP="00FF4F88">
            <w:pPr>
              <w:autoSpaceDE w:val="0"/>
              <w:autoSpaceDN w:val="0"/>
              <w:adjustRightInd w:val="0"/>
            </w:pPr>
            <w:r>
              <w:rPr>
                <w:rFonts w:hint="eastAsia"/>
                <w:color w:val="000000"/>
              </w:rPr>
              <w:t>宜丰县物华矿业有限公司</w:t>
            </w:r>
          </w:p>
        </w:tc>
        <w:tc>
          <w:tcPr>
            <w:tcW w:w="714" w:type="pct"/>
            <w:tcBorders>
              <w:top w:val="nil"/>
              <w:left w:val="nil"/>
              <w:bottom w:val="single" w:sz="4" w:space="0" w:color="auto"/>
              <w:right w:val="single" w:sz="4" w:space="0" w:color="auto"/>
            </w:tcBorders>
            <w:vAlign w:val="center"/>
          </w:tcPr>
          <w:p w14:paraId="71D289A8" w14:textId="0937627B" w:rsidR="00FF4F88" w:rsidRDefault="00FF4F88" w:rsidP="00FF4F88">
            <w:pPr>
              <w:autoSpaceDE w:val="0"/>
              <w:autoSpaceDN w:val="0"/>
              <w:adjustRightInd w:val="0"/>
              <w:jc w:val="right"/>
            </w:pPr>
            <w:r>
              <w:rPr>
                <w:rFonts w:eastAsia="等线" w:cs="Times New Roman"/>
                <w:color w:val="000000"/>
              </w:rPr>
              <w:t>81777.00</w:t>
            </w:r>
          </w:p>
        </w:tc>
        <w:tc>
          <w:tcPr>
            <w:tcW w:w="649" w:type="pct"/>
            <w:tcBorders>
              <w:top w:val="nil"/>
              <w:left w:val="nil"/>
              <w:bottom w:val="single" w:sz="4" w:space="0" w:color="auto"/>
              <w:right w:val="single" w:sz="4" w:space="0" w:color="auto"/>
            </w:tcBorders>
            <w:vAlign w:val="center"/>
          </w:tcPr>
          <w:p w14:paraId="34F7DD8E" w14:textId="2CC9ABD4" w:rsidR="00FF4F88" w:rsidRDefault="00FF4F88" w:rsidP="00FF4F88">
            <w:pPr>
              <w:autoSpaceDE w:val="0"/>
              <w:autoSpaceDN w:val="0"/>
              <w:adjustRightInd w:val="0"/>
              <w:jc w:val="right"/>
            </w:pPr>
            <w:r>
              <w:rPr>
                <w:rFonts w:eastAsia="等线" w:cs="Times New Roman"/>
                <w:color w:val="000000"/>
              </w:rPr>
              <w:t>4088.85</w:t>
            </w:r>
          </w:p>
        </w:tc>
        <w:tc>
          <w:tcPr>
            <w:tcW w:w="650" w:type="pct"/>
            <w:tcBorders>
              <w:top w:val="nil"/>
              <w:left w:val="nil"/>
              <w:bottom w:val="single" w:sz="4" w:space="0" w:color="auto"/>
              <w:right w:val="single" w:sz="4" w:space="0" w:color="auto"/>
            </w:tcBorders>
            <w:vAlign w:val="center"/>
          </w:tcPr>
          <w:p w14:paraId="23FB5D3D" w14:textId="37C461E7" w:rsidR="00FF4F88" w:rsidRDefault="00FF4F88" w:rsidP="00FF4F88">
            <w:pPr>
              <w:autoSpaceDE w:val="0"/>
              <w:autoSpaceDN w:val="0"/>
              <w:adjustRightInd w:val="0"/>
              <w:jc w:val="right"/>
            </w:pPr>
            <w:r>
              <w:rPr>
                <w:rFonts w:eastAsia="等线" w:cs="Times New Roman"/>
                <w:color w:val="000000"/>
              </w:rPr>
              <w:t>88,954.20</w:t>
            </w:r>
          </w:p>
        </w:tc>
        <w:tc>
          <w:tcPr>
            <w:tcW w:w="649" w:type="pct"/>
            <w:tcBorders>
              <w:top w:val="nil"/>
              <w:left w:val="nil"/>
              <w:bottom w:val="single" w:sz="4" w:space="0" w:color="auto"/>
              <w:right w:val="single" w:sz="4" w:space="0" w:color="auto"/>
            </w:tcBorders>
            <w:vAlign w:val="center"/>
          </w:tcPr>
          <w:p w14:paraId="7D34C007" w14:textId="286404BB" w:rsidR="00FF4F88" w:rsidRDefault="00FF4F88" w:rsidP="00FF4F88">
            <w:pPr>
              <w:autoSpaceDE w:val="0"/>
              <w:autoSpaceDN w:val="0"/>
              <w:adjustRightInd w:val="0"/>
              <w:jc w:val="right"/>
            </w:pPr>
            <w:r>
              <w:rPr>
                <w:rFonts w:eastAsia="等线" w:cs="Times New Roman"/>
                <w:color w:val="000000"/>
              </w:rPr>
              <w:t>13,147.42</w:t>
            </w:r>
          </w:p>
        </w:tc>
      </w:tr>
      <w:tr w:rsidR="00FF4F88" w14:paraId="39F47B9E" w14:textId="77777777" w:rsidTr="006F6C36">
        <w:tc>
          <w:tcPr>
            <w:tcW w:w="584" w:type="pct"/>
            <w:tcBorders>
              <w:top w:val="nil"/>
              <w:left w:val="single" w:sz="4" w:space="0" w:color="auto"/>
              <w:bottom w:val="single" w:sz="4" w:space="0" w:color="auto"/>
              <w:right w:val="single" w:sz="4" w:space="0" w:color="auto"/>
            </w:tcBorders>
            <w:vAlign w:val="center"/>
          </w:tcPr>
          <w:p w14:paraId="3E27D9B7" w14:textId="12091695"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19D80944" w14:textId="71D20248" w:rsidR="00FF4F88" w:rsidRDefault="00FF4F88" w:rsidP="00FF4F88">
            <w:pPr>
              <w:autoSpaceDE w:val="0"/>
              <w:autoSpaceDN w:val="0"/>
              <w:adjustRightInd w:val="0"/>
            </w:pPr>
            <w:r>
              <w:rPr>
                <w:rFonts w:hint="eastAsia"/>
                <w:color w:val="000000"/>
              </w:rPr>
              <w:t>荣成荣</w:t>
            </w:r>
            <w:proofErr w:type="gramStart"/>
            <w:r>
              <w:rPr>
                <w:rFonts w:hint="eastAsia"/>
                <w:color w:val="000000"/>
              </w:rPr>
              <w:t>研</w:t>
            </w:r>
            <w:proofErr w:type="gramEnd"/>
            <w:r>
              <w:rPr>
                <w:rFonts w:hint="eastAsia"/>
                <w:color w:val="000000"/>
              </w:rPr>
              <w:t>食品有限公司</w:t>
            </w:r>
          </w:p>
        </w:tc>
        <w:tc>
          <w:tcPr>
            <w:tcW w:w="714" w:type="pct"/>
            <w:tcBorders>
              <w:top w:val="nil"/>
              <w:left w:val="nil"/>
              <w:bottom w:val="single" w:sz="4" w:space="0" w:color="auto"/>
              <w:right w:val="single" w:sz="4" w:space="0" w:color="auto"/>
            </w:tcBorders>
            <w:vAlign w:val="center"/>
          </w:tcPr>
          <w:p w14:paraId="0FE829A2" w14:textId="20AE6D0F" w:rsidR="00FF4F88" w:rsidRDefault="00FF4F88" w:rsidP="00FF4F88">
            <w:pPr>
              <w:autoSpaceDE w:val="0"/>
              <w:autoSpaceDN w:val="0"/>
              <w:adjustRightInd w:val="0"/>
              <w:jc w:val="right"/>
            </w:pPr>
            <w:r>
              <w:rPr>
                <w:rFonts w:eastAsia="等线" w:cs="Times New Roman"/>
                <w:color w:val="000000"/>
              </w:rPr>
              <w:t>61770.00</w:t>
            </w:r>
          </w:p>
        </w:tc>
        <w:tc>
          <w:tcPr>
            <w:tcW w:w="649" w:type="pct"/>
            <w:tcBorders>
              <w:top w:val="nil"/>
              <w:left w:val="nil"/>
              <w:bottom w:val="single" w:sz="4" w:space="0" w:color="auto"/>
              <w:right w:val="single" w:sz="4" w:space="0" w:color="auto"/>
            </w:tcBorders>
            <w:vAlign w:val="center"/>
          </w:tcPr>
          <w:p w14:paraId="5891DA9B" w14:textId="5E9AAE64" w:rsidR="00FF4F88" w:rsidRDefault="00FF4F88" w:rsidP="00FF4F88">
            <w:pPr>
              <w:autoSpaceDE w:val="0"/>
              <w:autoSpaceDN w:val="0"/>
              <w:adjustRightInd w:val="0"/>
              <w:jc w:val="right"/>
            </w:pPr>
            <w:r>
              <w:rPr>
                <w:rFonts w:eastAsia="等线" w:cs="Times New Roman"/>
                <w:color w:val="000000"/>
              </w:rPr>
              <w:t>3088.50</w:t>
            </w:r>
          </w:p>
        </w:tc>
        <w:tc>
          <w:tcPr>
            <w:tcW w:w="650" w:type="pct"/>
            <w:tcBorders>
              <w:top w:val="nil"/>
              <w:left w:val="nil"/>
              <w:bottom w:val="single" w:sz="4" w:space="0" w:color="auto"/>
              <w:right w:val="single" w:sz="4" w:space="0" w:color="auto"/>
            </w:tcBorders>
            <w:vAlign w:val="center"/>
          </w:tcPr>
          <w:p w14:paraId="6E7C5355" w14:textId="63D3A8A9" w:rsidR="00FF4F88" w:rsidRDefault="00FF4F88" w:rsidP="00FF4F88">
            <w:pPr>
              <w:autoSpaceDE w:val="0"/>
              <w:autoSpaceDN w:val="0"/>
              <w:adjustRightInd w:val="0"/>
              <w:jc w:val="right"/>
            </w:pPr>
            <w:r>
              <w:rPr>
                <w:rFonts w:eastAsia="等线" w:cs="Times New Roman"/>
                <w:color w:val="000000"/>
              </w:rPr>
              <w:t>179,830.00</w:t>
            </w:r>
          </w:p>
        </w:tc>
        <w:tc>
          <w:tcPr>
            <w:tcW w:w="649" w:type="pct"/>
            <w:tcBorders>
              <w:top w:val="nil"/>
              <w:left w:val="nil"/>
              <w:bottom w:val="single" w:sz="4" w:space="0" w:color="auto"/>
              <w:right w:val="single" w:sz="4" w:space="0" w:color="auto"/>
            </w:tcBorders>
            <w:vAlign w:val="center"/>
          </w:tcPr>
          <w:p w14:paraId="3295DAB7" w14:textId="1FF2C3CC" w:rsidR="00FF4F88" w:rsidRDefault="00FF4F88" w:rsidP="00FF4F88">
            <w:pPr>
              <w:autoSpaceDE w:val="0"/>
              <w:autoSpaceDN w:val="0"/>
              <w:adjustRightInd w:val="0"/>
              <w:jc w:val="right"/>
            </w:pPr>
            <w:r>
              <w:rPr>
                <w:rFonts w:eastAsia="等线" w:cs="Times New Roman"/>
                <w:color w:val="000000"/>
              </w:rPr>
              <w:t>9,069.00</w:t>
            </w:r>
          </w:p>
        </w:tc>
      </w:tr>
      <w:tr w:rsidR="00FF4F88" w14:paraId="65D164B2" w14:textId="77777777" w:rsidTr="006F6C36">
        <w:tc>
          <w:tcPr>
            <w:tcW w:w="584" w:type="pct"/>
            <w:tcBorders>
              <w:top w:val="nil"/>
              <w:left w:val="single" w:sz="4" w:space="0" w:color="auto"/>
              <w:bottom w:val="single" w:sz="4" w:space="0" w:color="auto"/>
              <w:right w:val="single" w:sz="4" w:space="0" w:color="auto"/>
            </w:tcBorders>
            <w:vAlign w:val="center"/>
          </w:tcPr>
          <w:p w14:paraId="6CFECCDD" w14:textId="3551D9A5"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060621B1" w14:textId="3B04EA62" w:rsidR="00FF4F88" w:rsidRDefault="00FF4F88" w:rsidP="00FF4F88">
            <w:pPr>
              <w:autoSpaceDE w:val="0"/>
              <w:autoSpaceDN w:val="0"/>
              <w:adjustRightInd w:val="0"/>
            </w:pPr>
            <w:r>
              <w:rPr>
                <w:rFonts w:hint="eastAsia"/>
                <w:color w:val="000000"/>
              </w:rPr>
              <w:t>荣成荣盛包装材料有限公司</w:t>
            </w:r>
          </w:p>
        </w:tc>
        <w:tc>
          <w:tcPr>
            <w:tcW w:w="714" w:type="pct"/>
            <w:tcBorders>
              <w:top w:val="nil"/>
              <w:left w:val="nil"/>
              <w:bottom w:val="single" w:sz="4" w:space="0" w:color="auto"/>
              <w:right w:val="single" w:sz="4" w:space="0" w:color="auto"/>
            </w:tcBorders>
            <w:vAlign w:val="center"/>
          </w:tcPr>
          <w:p w14:paraId="344729E4" w14:textId="46A08A3E" w:rsidR="00FF4F88" w:rsidRDefault="00FF4F88" w:rsidP="00FF4F88">
            <w:pPr>
              <w:autoSpaceDE w:val="0"/>
              <w:autoSpaceDN w:val="0"/>
              <w:adjustRightInd w:val="0"/>
              <w:jc w:val="right"/>
            </w:pPr>
            <w:r>
              <w:rPr>
                <w:rFonts w:eastAsia="等线" w:cs="Times New Roman"/>
                <w:color w:val="000000"/>
              </w:rPr>
              <w:t>18462.56</w:t>
            </w:r>
          </w:p>
        </w:tc>
        <w:tc>
          <w:tcPr>
            <w:tcW w:w="649" w:type="pct"/>
            <w:tcBorders>
              <w:top w:val="nil"/>
              <w:left w:val="nil"/>
              <w:bottom w:val="single" w:sz="4" w:space="0" w:color="auto"/>
              <w:right w:val="single" w:sz="4" w:space="0" w:color="auto"/>
            </w:tcBorders>
            <w:vAlign w:val="center"/>
          </w:tcPr>
          <w:p w14:paraId="291ED836" w14:textId="17E441CB" w:rsidR="00FF4F88" w:rsidRDefault="00FF4F88" w:rsidP="00FF4F88">
            <w:pPr>
              <w:autoSpaceDE w:val="0"/>
              <w:autoSpaceDN w:val="0"/>
              <w:adjustRightInd w:val="0"/>
              <w:jc w:val="right"/>
            </w:pPr>
            <w:r>
              <w:rPr>
                <w:rFonts w:eastAsia="等线" w:cs="Times New Roman"/>
                <w:color w:val="000000"/>
              </w:rPr>
              <w:t>923.13</w:t>
            </w:r>
          </w:p>
        </w:tc>
        <w:tc>
          <w:tcPr>
            <w:tcW w:w="650" w:type="pct"/>
            <w:tcBorders>
              <w:top w:val="nil"/>
              <w:left w:val="nil"/>
              <w:bottom w:val="single" w:sz="4" w:space="0" w:color="auto"/>
              <w:right w:val="single" w:sz="4" w:space="0" w:color="auto"/>
            </w:tcBorders>
            <w:vAlign w:val="center"/>
          </w:tcPr>
          <w:p w14:paraId="1F5954EE" w14:textId="299E3991" w:rsidR="00FF4F88" w:rsidRDefault="00FF4F88" w:rsidP="00FF4F88">
            <w:pPr>
              <w:autoSpaceDE w:val="0"/>
              <w:autoSpaceDN w:val="0"/>
              <w:adjustRightInd w:val="0"/>
              <w:jc w:val="right"/>
            </w:pPr>
            <w:r>
              <w:rPr>
                <w:rFonts w:eastAsia="等线" w:cs="Times New Roman"/>
                <w:color w:val="000000"/>
              </w:rPr>
              <w:t>26,964.30</w:t>
            </w:r>
          </w:p>
        </w:tc>
        <w:tc>
          <w:tcPr>
            <w:tcW w:w="649" w:type="pct"/>
            <w:tcBorders>
              <w:top w:val="nil"/>
              <w:left w:val="nil"/>
              <w:bottom w:val="single" w:sz="4" w:space="0" w:color="auto"/>
              <w:right w:val="single" w:sz="4" w:space="0" w:color="auto"/>
            </w:tcBorders>
            <w:vAlign w:val="center"/>
          </w:tcPr>
          <w:p w14:paraId="411BE29C" w14:textId="17CDDA1E" w:rsidR="00FF4F88" w:rsidRDefault="00FF4F88" w:rsidP="00FF4F88">
            <w:pPr>
              <w:autoSpaceDE w:val="0"/>
              <w:autoSpaceDN w:val="0"/>
              <w:adjustRightInd w:val="0"/>
              <w:jc w:val="right"/>
            </w:pPr>
            <w:r>
              <w:rPr>
                <w:rFonts w:eastAsia="等线" w:cs="Times New Roman"/>
                <w:color w:val="000000"/>
              </w:rPr>
              <w:t>1,348.22</w:t>
            </w:r>
          </w:p>
        </w:tc>
      </w:tr>
      <w:tr w:rsidR="00FF4F88" w14:paraId="10B67C9A" w14:textId="77777777" w:rsidTr="006F6C36">
        <w:tc>
          <w:tcPr>
            <w:tcW w:w="584" w:type="pct"/>
            <w:tcBorders>
              <w:top w:val="nil"/>
              <w:left w:val="single" w:sz="4" w:space="0" w:color="auto"/>
              <w:bottom w:val="single" w:sz="4" w:space="0" w:color="auto"/>
              <w:right w:val="single" w:sz="4" w:space="0" w:color="auto"/>
            </w:tcBorders>
            <w:vAlign w:val="center"/>
          </w:tcPr>
          <w:p w14:paraId="187EE77D" w14:textId="50A8ADE8" w:rsidR="00FF4F88" w:rsidRDefault="00FF4F88" w:rsidP="00FF4F88">
            <w:pPr>
              <w:autoSpaceDE w:val="0"/>
              <w:autoSpaceDN w:val="0"/>
              <w:adjustRightInd w:val="0"/>
            </w:pPr>
            <w:r>
              <w:rPr>
                <w:rFonts w:hint="eastAsia"/>
                <w:color w:val="000000"/>
              </w:rPr>
              <w:t>应收账款</w:t>
            </w:r>
          </w:p>
        </w:tc>
        <w:tc>
          <w:tcPr>
            <w:tcW w:w="1754" w:type="pct"/>
            <w:tcBorders>
              <w:top w:val="nil"/>
              <w:left w:val="nil"/>
              <w:bottom w:val="single" w:sz="4" w:space="0" w:color="auto"/>
              <w:right w:val="single" w:sz="4" w:space="0" w:color="auto"/>
            </w:tcBorders>
            <w:vAlign w:val="center"/>
          </w:tcPr>
          <w:p w14:paraId="57836E6A" w14:textId="7B2BBB3E" w:rsidR="00FF4F88" w:rsidRDefault="00FF4F88" w:rsidP="00FF4F88">
            <w:pPr>
              <w:autoSpaceDE w:val="0"/>
              <w:autoSpaceDN w:val="0"/>
              <w:adjustRightInd w:val="0"/>
            </w:pPr>
            <w:r>
              <w:rPr>
                <w:rFonts w:hint="eastAsia"/>
                <w:color w:val="000000"/>
              </w:rPr>
              <w:t>宜丰县物宝矿业有限公司</w:t>
            </w:r>
          </w:p>
        </w:tc>
        <w:tc>
          <w:tcPr>
            <w:tcW w:w="714" w:type="pct"/>
            <w:tcBorders>
              <w:top w:val="nil"/>
              <w:left w:val="nil"/>
              <w:bottom w:val="single" w:sz="4" w:space="0" w:color="auto"/>
              <w:right w:val="single" w:sz="4" w:space="0" w:color="auto"/>
            </w:tcBorders>
            <w:vAlign w:val="center"/>
          </w:tcPr>
          <w:p w14:paraId="682FC7B3" w14:textId="57BB2F3C" w:rsidR="00FF4F88" w:rsidRDefault="00FF4F88" w:rsidP="00FF4F88">
            <w:pPr>
              <w:autoSpaceDE w:val="0"/>
              <w:autoSpaceDN w:val="0"/>
              <w:adjustRightInd w:val="0"/>
              <w:jc w:val="right"/>
            </w:pPr>
            <w:r>
              <w:rPr>
                <w:rFonts w:eastAsia="等线" w:cs="Times New Roman"/>
                <w:color w:val="000000"/>
              </w:rPr>
              <w:t>2640.00</w:t>
            </w:r>
          </w:p>
        </w:tc>
        <w:tc>
          <w:tcPr>
            <w:tcW w:w="649" w:type="pct"/>
            <w:tcBorders>
              <w:top w:val="nil"/>
              <w:left w:val="nil"/>
              <w:bottom w:val="single" w:sz="4" w:space="0" w:color="auto"/>
              <w:right w:val="single" w:sz="4" w:space="0" w:color="auto"/>
            </w:tcBorders>
            <w:vAlign w:val="center"/>
          </w:tcPr>
          <w:p w14:paraId="0C0D0D26" w14:textId="430FF86C" w:rsidR="00FF4F88" w:rsidRDefault="00FF4F88" w:rsidP="00FF4F88">
            <w:pPr>
              <w:autoSpaceDE w:val="0"/>
              <w:autoSpaceDN w:val="0"/>
              <w:adjustRightInd w:val="0"/>
              <w:jc w:val="right"/>
            </w:pPr>
            <w:r>
              <w:rPr>
                <w:rFonts w:eastAsia="等线" w:cs="Times New Roman"/>
                <w:color w:val="000000"/>
              </w:rPr>
              <w:t>132.00</w:t>
            </w:r>
          </w:p>
        </w:tc>
        <w:tc>
          <w:tcPr>
            <w:tcW w:w="650" w:type="pct"/>
            <w:tcBorders>
              <w:top w:val="nil"/>
              <w:left w:val="nil"/>
              <w:bottom w:val="single" w:sz="4" w:space="0" w:color="auto"/>
              <w:right w:val="single" w:sz="4" w:space="0" w:color="auto"/>
            </w:tcBorders>
            <w:vAlign w:val="center"/>
          </w:tcPr>
          <w:p w14:paraId="6BBE2C97" w14:textId="3EC739BD" w:rsidR="00FF4F88" w:rsidRDefault="00FF4F88" w:rsidP="00FF4F88">
            <w:pPr>
              <w:autoSpaceDE w:val="0"/>
              <w:autoSpaceDN w:val="0"/>
              <w:adjustRightInd w:val="0"/>
              <w:jc w:val="right"/>
            </w:pPr>
            <w:r>
              <w:rPr>
                <w:rFonts w:eastAsia="等线" w:cs="Times New Roman"/>
                <w:color w:val="000000"/>
              </w:rPr>
              <w:t>2,640.00</w:t>
            </w:r>
          </w:p>
        </w:tc>
        <w:tc>
          <w:tcPr>
            <w:tcW w:w="649" w:type="pct"/>
            <w:tcBorders>
              <w:top w:val="nil"/>
              <w:left w:val="nil"/>
              <w:bottom w:val="single" w:sz="4" w:space="0" w:color="auto"/>
              <w:right w:val="single" w:sz="4" w:space="0" w:color="auto"/>
            </w:tcBorders>
            <w:vAlign w:val="center"/>
          </w:tcPr>
          <w:p w14:paraId="79C18920" w14:textId="4D6DFF36" w:rsidR="00FF4F88" w:rsidRDefault="00FF4F88" w:rsidP="00FF4F88">
            <w:pPr>
              <w:autoSpaceDE w:val="0"/>
              <w:autoSpaceDN w:val="0"/>
              <w:adjustRightInd w:val="0"/>
              <w:jc w:val="right"/>
            </w:pPr>
            <w:r>
              <w:rPr>
                <w:rFonts w:eastAsia="等线" w:cs="Times New Roman"/>
                <w:color w:val="000000"/>
              </w:rPr>
              <w:t>193.80</w:t>
            </w:r>
          </w:p>
        </w:tc>
      </w:tr>
      <w:tr w:rsidR="00FF4F88" w14:paraId="112E6599" w14:textId="77777777" w:rsidTr="006F6C36">
        <w:tc>
          <w:tcPr>
            <w:tcW w:w="584" w:type="pct"/>
            <w:tcBorders>
              <w:top w:val="nil"/>
              <w:left w:val="single" w:sz="4" w:space="0" w:color="auto"/>
              <w:bottom w:val="single" w:sz="4" w:space="0" w:color="auto"/>
              <w:right w:val="single" w:sz="4" w:space="0" w:color="auto"/>
            </w:tcBorders>
            <w:vAlign w:val="center"/>
          </w:tcPr>
          <w:p w14:paraId="71AB84CE" w14:textId="119CE8F3" w:rsidR="00FF4F88" w:rsidRDefault="00FF4F88" w:rsidP="00FF4F88">
            <w:pPr>
              <w:autoSpaceDE w:val="0"/>
              <w:autoSpaceDN w:val="0"/>
              <w:adjustRightInd w:val="0"/>
            </w:pPr>
            <w:r>
              <w:rPr>
                <w:rFonts w:hint="eastAsia"/>
                <w:color w:val="000000"/>
              </w:rPr>
              <w:t>其他应收款</w:t>
            </w:r>
          </w:p>
        </w:tc>
        <w:tc>
          <w:tcPr>
            <w:tcW w:w="1754" w:type="pct"/>
            <w:tcBorders>
              <w:top w:val="nil"/>
              <w:left w:val="nil"/>
              <w:bottom w:val="single" w:sz="4" w:space="0" w:color="auto"/>
              <w:right w:val="single" w:sz="4" w:space="0" w:color="auto"/>
            </w:tcBorders>
            <w:vAlign w:val="center"/>
          </w:tcPr>
          <w:p w14:paraId="5C12B524" w14:textId="0BAF38EF" w:rsidR="00FF4F88" w:rsidRDefault="00FF4F88" w:rsidP="00FF4F88">
            <w:pPr>
              <w:autoSpaceDE w:val="0"/>
              <w:autoSpaceDN w:val="0"/>
              <w:adjustRightInd w:val="0"/>
            </w:pPr>
            <w:r>
              <w:rPr>
                <w:rFonts w:hint="eastAsia"/>
                <w:color w:val="000000"/>
              </w:rPr>
              <w:t>荣成荣盛包装材料有限公司</w:t>
            </w:r>
          </w:p>
        </w:tc>
        <w:tc>
          <w:tcPr>
            <w:tcW w:w="714" w:type="pct"/>
            <w:tcBorders>
              <w:top w:val="nil"/>
              <w:left w:val="nil"/>
              <w:bottom w:val="single" w:sz="4" w:space="0" w:color="auto"/>
              <w:right w:val="single" w:sz="4" w:space="0" w:color="auto"/>
            </w:tcBorders>
            <w:vAlign w:val="center"/>
          </w:tcPr>
          <w:p w14:paraId="54BC0BE8" w14:textId="5C27D5EE" w:rsidR="00FF4F88" w:rsidRDefault="00FF4F88" w:rsidP="00FF4F88">
            <w:pPr>
              <w:autoSpaceDE w:val="0"/>
              <w:autoSpaceDN w:val="0"/>
              <w:adjustRightInd w:val="0"/>
              <w:jc w:val="right"/>
            </w:pPr>
            <w:r>
              <w:rPr>
                <w:rFonts w:eastAsia="等线" w:cs="Times New Roman"/>
                <w:color w:val="000000"/>
              </w:rPr>
              <w:t xml:space="preserve">　</w:t>
            </w:r>
          </w:p>
        </w:tc>
        <w:tc>
          <w:tcPr>
            <w:tcW w:w="649" w:type="pct"/>
            <w:tcBorders>
              <w:top w:val="nil"/>
              <w:left w:val="nil"/>
              <w:bottom w:val="single" w:sz="4" w:space="0" w:color="auto"/>
              <w:right w:val="single" w:sz="4" w:space="0" w:color="auto"/>
            </w:tcBorders>
            <w:vAlign w:val="center"/>
          </w:tcPr>
          <w:p w14:paraId="4D21975A" w14:textId="7F46F2A2" w:rsidR="00FF4F88" w:rsidRDefault="00FF4F88" w:rsidP="00FF4F88">
            <w:pPr>
              <w:autoSpaceDE w:val="0"/>
              <w:autoSpaceDN w:val="0"/>
              <w:adjustRightInd w:val="0"/>
              <w:jc w:val="right"/>
            </w:pPr>
            <w:r>
              <w:rPr>
                <w:rFonts w:eastAsia="等线" w:cs="Times New Roman"/>
                <w:color w:val="000000"/>
              </w:rPr>
              <w:t xml:space="preserve">　</w:t>
            </w:r>
          </w:p>
        </w:tc>
        <w:tc>
          <w:tcPr>
            <w:tcW w:w="650" w:type="pct"/>
            <w:tcBorders>
              <w:top w:val="nil"/>
              <w:left w:val="nil"/>
              <w:bottom w:val="single" w:sz="4" w:space="0" w:color="auto"/>
              <w:right w:val="single" w:sz="4" w:space="0" w:color="auto"/>
            </w:tcBorders>
            <w:vAlign w:val="center"/>
          </w:tcPr>
          <w:p w14:paraId="1CB829E5" w14:textId="5E310FDE" w:rsidR="00FF4F88" w:rsidRDefault="00FF4F88" w:rsidP="00FF4F88">
            <w:pPr>
              <w:autoSpaceDE w:val="0"/>
              <w:autoSpaceDN w:val="0"/>
              <w:adjustRightInd w:val="0"/>
              <w:jc w:val="right"/>
            </w:pPr>
            <w:r>
              <w:rPr>
                <w:rFonts w:eastAsia="等线" w:cs="Times New Roman"/>
                <w:color w:val="000000"/>
              </w:rPr>
              <w:t>59,946.00</w:t>
            </w:r>
          </w:p>
        </w:tc>
        <w:tc>
          <w:tcPr>
            <w:tcW w:w="649" w:type="pct"/>
            <w:tcBorders>
              <w:top w:val="nil"/>
              <w:left w:val="nil"/>
              <w:bottom w:val="single" w:sz="4" w:space="0" w:color="auto"/>
              <w:right w:val="single" w:sz="4" w:space="0" w:color="auto"/>
            </w:tcBorders>
            <w:vAlign w:val="center"/>
          </w:tcPr>
          <w:p w14:paraId="602BF3A2" w14:textId="336D3D3E" w:rsidR="00FF4F88" w:rsidRDefault="00FF4F88" w:rsidP="00FF4F88">
            <w:pPr>
              <w:autoSpaceDE w:val="0"/>
              <w:autoSpaceDN w:val="0"/>
              <w:adjustRightInd w:val="0"/>
              <w:jc w:val="right"/>
            </w:pPr>
            <w:r>
              <w:rPr>
                <w:rFonts w:eastAsia="等线" w:cs="Times New Roman"/>
                <w:color w:val="000000"/>
              </w:rPr>
              <w:t>3,468.90</w:t>
            </w:r>
          </w:p>
        </w:tc>
      </w:tr>
      <w:tr w:rsidR="00FF4F88" w14:paraId="43715B08" w14:textId="77777777" w:rsidTr="006F6C36">
        <w:tc>
          <w:tcPr>
            <w:tcW w:w="584" w:type="pct"/>
            <w:tcBorders>
              <w:top w:val="nil"/>
              <w:left w:val="single" w:sz="4" w:space="0" w:color="auto"/>
              <w:bottom w:val="single" w:sz="4" w:space="0" w:color="auto"/>
              <w:right w:val="single" w:sz="4" w:space="0" w:color="auto"/>
            </w:tcBorders>
            <w:vAlign w:val="center"/>
          </w:tcPr>
          <w:p w14:paraId="04378BC4" w14:textId="457C9842" w:rsidR="00FF4F88" w:rsidRDefault="00FF4F88" w:rsidP="00FF4F88">
            <w:pPr>
              <w:autoSpaceDE w:val="0"/>
              <w:autoSpaceDN w:val="0"/>
              <w:adjustRightInd w:val="0"/>
            </w:pPr>
            <w:r>
              <w:rPr>
                <w:rFonts w:hint="eastAsia"/>
                <w:color w:val="000000"/>
              </w:rPr>
              <w:t>预付账款</w:t>
            </w:r>
          </w:p>
        </w:tc>
        <w:tc>
          <w:tcPr>
            <w:tcW w:w="1754" w:type="pct"/>
            <w:tcBorders>
              <w:top w:val="nil"/>
              <w:left w:val="nil"/>
              <w:bottom w:val="single" w:sz="4" w:space="0" w:color="auto"/>
              <w:right w:val="single" w:sz="4" w:space="0" w:color="auto"/>
            </w:tcBorders>
            <w:vAlign w:val="center"/>
          </w:tcPr>
          <w:p w14:paraId="61F99353" w14:textId="4676C554" w:rsidR="00FF4F88" w:rsidRDefault="00FF4F88" w:rsidP="00FF4F88">
            <w:pPr>
              <w:autoSpaceDE w:val="0"/>
              <w:autoSpaceDN w:val="0"/>
              <w:adjustRightInd w:val="0"/>
            </w:pPr>
            <w:r>
              <w:rPr>
                <w:rFonts w:hint="eastAsia"/>
                <w:color w:val="000000"/>
              </w:rPr>
              <w:t>荣成邱家水产有限公司</w:t>
            </w:r>
          </w:p>
        </w:tc>
        <w:tc>
          <w:tcPr>
            <w:tcW w:w="714" w:type="pct"/>
            <w:tcBorders>
              <w:top w:val="nil"/>
              <w:left w:val="nil"/>
              <w:bottom w:val="single" w:sz="4" w:space="0" w:color="auto"/>
              <w:right w:val="single" w:sz="4" w:space="0" w:color="auto"/>
            </w:tcBorders>
            <w:vAlign w:val="center"/>
          </w:tcPr>
          <w:p w14:paraId="3E95CF0A" w14:textId="557CFC1C" w:rsidR="00FF4F88" w:rsidRDefault="00FF4F88" w:rsidP="00FF4F88">
            <w:pPr>
              <w:autoSpaceDE w:val="0"/>
              <w:autoSpaceDN w:val="0"/>
              <w:adjustRightInd w:val="0"/>
              <w:jc w:val="right"/>
            </w:pPr>
            <w:r>
              <w:rPr>
                <w:rFonts w:eastAsia="等线" w:cs="Times New Roman"/>
                <w:color w:val="000000"/>
              </w:rPr>
              <w:t xml:space="preserve">　</w:t>
            </w:r>
          </w:p>
        </w:tc>
        <w:tc>
          <w:tcPr>
            <w:tcW w:w="649" w:type="pct"/>
            <w:tcBorders>
              <w:top w:val="nil"/>
              <w:left w:val="nil"/>
              <w:bottom w:val="single" w:sz="4" w:space="0" w:color="auto"/>
              <w:right w:val="single" w:sz="4" w:space="0" w:color="auto"/>
            </w:tcBorders>
            <w:vAlign w:val="center"/>
          </w:tcPr>
          <w:p w14:paraId="14347E17" w14:textId="36E09AC9" w:rsidR="00FF4F88" w:rsidRDefault="00FF4F88" w:rsidP="00FF4F88">
            <w:pPr>
              <w:autoSpaceDE w:val="0"/>
              <w:autoSpaceDN w:val="0"/>
              <w:adjustRightInd w:val="0"/>
              <w:jc w:val="right"/>
            </w:pPr>
            <w:r>
              <w:rPr>
                <w:rFonts w:eastAsia="等线" w:cs="Times New Roman"/>
                <w:color w:val="000000"/>
              </w:rPr>
              <w:t xml:space="preserve">　</w:t>
            </w:r>
          </w:p>
        </w:tc>
        <w:tc>
          <w:tcPr>
            <w:tcW w:w="650" w:type="pct"/>
            <w:tcBorders>
              <w:top w:val="nil"/>
              <w:left w:val="nil"/>
              <w:bottom w:val="single" w:sz="4" w:space="0" w:color="auto"/>
              <w:right w:val="single" w:sz="4" w:space="0" w:color="auto"/>
            </w:tcBorders>
            <w:vAlign w:val="center"/>
          </w:tcPr>
          <w:p w14:paraId="3CD5E876" w14:textId="25D06C30" w:rsidR="00FF4F88" w:rsidRDefault="00FF4F88" w:rsidP="00FF4F88">
            <w:pPr>
              <w:autoSpaceDE w:val="0"/>
              <w:autoSpaceDN w:val="0"/>
              <w:adjustRightInd w:val="0"/>
              <w:jc w:val="right"/>
            </w:pPr>
            <w:r>
              <w:rPr>
                <w:rFonts w:eastAsia="等线" w:cs="Times New Roman"/>
                <w:color w:val="000000"/>
              </w:rPr>
              <w:t>80,000.00</w:t>
            </w:r>
          </w:p>
        </w:tc>
        <w:tc>
          <w:tcPr>
            <w:tcW w:w="649" w:type="pct"/>
            <w:tcBorders>
              <w:top w:val="nil"/>
              <w:left w:val="nil"/>
              <w:bottom w:val="single" w:sz="4" w:space="0" w:color="auto"/>
              <w:right w:val="single" w:sz="4" w:space="0" w:color="auto"/>
            </w:tcBorders>
            <w:vAlign w:val="center"/>
          </w:tcPr>
          <w:p w14:paraId="7543C1DE" w14:textId="47D32329" w:rsidR="00FF4F88" w:rsidRDefault="00FF4F88" w:rsidP="00FF4F88">
            <w:pPr>
              <w:autoSpaceDE w:val="0"/>
              <w:autoSpaceDN w:val="0"/>
              <w:adjustRightInd w:val="0"/>
              <w:jc w:val="right"/>
            </w:pPr>
            <w:r>
              <w:rPr>
                <w:rFonts w:eastAsia="等线" w:cs="Times New Roman"/>
                <w:color w:val="000000"/>
              </w:rPr>
              <w:t xml:space="preserve">　</w:t>
            </w:r>
          </w:p>
        </w:tc>
      </w:tr>
      <w:tr w:rsidR="00FF4F88" w14:paraId="2998D58E" w14:textId="77777777" w:rsidTr="006F6C36">
        <w:tc>
          <w:tcPr>
            <w:tcW w:w="584" w:type="pct"/>
            <w:tcBorders>
              <w:top w:val="nil"/>
              <w:left w:val="single" w:sz="4" w:space="0" w:color="auto"/>
              <w:bottom w:val="single" w:sz="4" w:space="0" w:color="auto"/>
              <w:right w:val="single" w:sz="4" w:space="0" w:color="auto"/>
            </w:tcBorders>
            <w:vAlign w:val="center"/>
          </w:tcPr>
          <w:p w14:paraId="50BD5231" w14:textId="26BC8F52" w:rsidR="00FF4F88" w:rsidRDefault="00FF4F88" w:rsidP="00FF4F88">
            <w:pPr>
              <w:autoSpaceDE w:val="0"/>
              <w:autoSpaceDN w:val="0"/>
              <w:adjustRightInd w:val="0"/>
            </w:pPr>
            <w:r>
              <w:rPr>
                <w:rFonts w:hint="eastAsia"/>
                <w:color w:val="000000"/>
              </w:rPr>
              <w:t>预付账款</w:t>
            </w:r>
          </w:p>
        </w:tc>
        <w:tc>
          <w:tcPr>
            <w:tcW w:w="1754" w:type="pct"/>
            <w:tcBorders>
              <w:top w:val="nil"/>
              <w:left w:val="nil"/>
              <w:bottom w:val="single" w:sz="4" w:space="0" w:color="auto"/>
              <w:right w:val="single" w:sz="4" w:space="0" w:color="auto"/>
            </w:tcBorders>
            <w:vAlign w:val="center"/>
          </w:tcPr>
          <w:p w14:paraId="0A0708AE" w14:textId="7F0990CE" w:rsidR="00FF4F88" w:rsidRDefault="00FF4F88" w:rsidP="00FF4F88">
            <w:pPr>
              <w:autoSpaceDE w:val="0"/>
              <w:autoSpaceDN w:val="0"/>
              <w:adjustRightInd w:val="0"/>
            </w:pPr>
            <w:r>
              <w:rPr>
                <w:rFonts w:hint="eastAsia"/>
                <w:color w:val="000000"/>
              </w:rPr>
              <w:t>好当家集团有限公司</w:t>
            </w:r>
          </w:p>
        </w:tc>
        <w:tc>
          <w:tcPr>
            <w:tcW w:w="714" w:type="pct"/>
            <w:tcBorders>
              <w:top w:val="nil"/>
              <w:left w:val="nil"/>
              <w:bottom w:val="single" w:sz="4" w:space="0" w:color="auto"/>
              <w:right w:val="single" w:sz="4" w:space="0" w:color="auto"/>
            </w:tcBorders>
            <w:vAlign w:val="center"/>
          </w:tcPr>
          <w:p w14:paraId="4AE4BDBF" w14:textId="2D051CD5" w:rsidR="00FF4F88" w:rsidRDefault="00FF4F88" w:rsidP="00FF4F88">
            <w:pPr>
              <w:autoSpaceDE w:val="0"/>
              <w:autoSpaceDN w:val="0"/>
              <w:adjustRightInd w:val="0"/>
              <w:jc w:val="right"/>
            </w:pPr>
            <w:r>
              <w:rPr>
                <w:rFonts w:eastAsia="等线" w:cs="Times New Roman"/>
                <w:color w:val="000000"/>
              </w:rPr>
              <w:t xml:space="preserve">　</w:t>
            </w:r>
          </w:p>
        </w:tc>
        <w:tc>
          <w:tcPr>
            <w:tcW w:w="649" w:type="pct"/>
            <w:tcBorders>
              <w:top w:val="nil"/>
              <w:left w:val="nil"/>
              <w:bottom w:val="single" w:sz="4" w:space="0" w:color="auto"/>
              <w:right w:val="single" w:sz="4" w:space="0" w:color="auto"/>
            </w:tcBorders>
            <w:vAlign w:val="center"/>
          </w:tcPr>
          <w:p w14:paraId="44502D9D" w14:textId="382FE3BB" w:rsidR="00FF4F88" w:rsidRDefault="00FF4F88" w:rsidP="00FF4F88">
            <w:pPr>
              <w:autoSpaceDE w:val="0"/>
              <w:autoSpaceDN w:val="0"/>
              <w:adjustRightInd w:val="0"/>
              <w:jc w:val="right"/>
            </w:pPr>
            <w:r>
              <w:rPr>
                <w:rFonts w:eastAsia="等线" w:cs="Times New Roman"/>
                <w:color w:val="000000"/>
              </w:rPr>
              <w:t xml:space="preserve">　</w:t>
            </w:r>
          </w:p>
        </w:tc>
        <w:tc>
          <w:tcPr>
            <w:tcW w:w="650" w:type="pct"/>
            <w:tcBorders>
              <w:top w:val="nil"/>
              <w:left w:val="nil"/>
              <w:bottom w:val="single" w:sz="4" w:space="0" w:color="auto"/>
              <w:right w:val="single" w:sz="4" w:space="0" w:color="auto"/>
            </w:tcBorders>
            <w:vAlign w:val="center"/>
          </w:tcPr>
          <w:p w14:paraId="52F2C915" w14:textId="5FD4D586" w:rsidR="00FF4F88" w:rsidRDefault="00FF4F88" w:rsidP="00FF4F88">
            <w:pPr>
              <w:autoSpaceDE w:val="0"/>
              <w:autoSpaceDN w:val="0"/>
              <w:adjustRightInd w:val="0"/>
              <w:jc w:val="right"/>
            </w:pPr>
            <w:r>
              <w:rPr>
                <w:rFonts w:eastAsia="等线" w:cs="Times New Roman"/>
                <w:color w:val="000000"/>
              </w:rPr>
              <w:t>6,362.21</w:t>
            </w:r>
          </w:p>
        </w:tc>
        <w:tc>
          <w:tcPr>
            <w:tcW w:w="649" w:type="pct"/>
            <w:tcBorders>
              <w:top w:val="nil"/>
              <w:left w:val="nil"/>
              <w:bottom w:val="single" w:sz="4" w:space="0" w:color="auto"/>
              <w:right w:val="single" w:sz="4" w:space="0" w:color="auto"/>
            </w:tcBorders>
            <w:vAlign w:val="center"/>
          </w:tcPr>
          <w:p w14:paraId="47191DCB" w14:textId="03104D33" w:rsidR="00FF4F88" w:rsidRDefault="00FF4F88" w:rsidP="00FF4F88">
            <w:pPr>
              <w:autoSpaceDE w:val="0"/>
              <w:autoSpaceDN w:val="0"/>
              <w:adjustRightInd w:val="0"/>
              <w:jc w:val="right"/>
            </w:pPr>
            <w:r>
              <w:rPr>
                <w:rFonts w:eastAsia="等线" w:cs="Times New Roman"/>
                <w:color w:val="000000"/>
              </w:rPr>
              <w:t xml:space="preserve">　</w:t>
            </w:r>
          </w:p>
        </w:tc>
      </w:tr>
      <w:bookmarkEnd w:id="443"/>
    </w:tbl>
    <w:p w14:paraId="7495D828" w14:textId="77777777" w:rsidR="00DE3432" w:rsidRDefault="00DE3432">
      <w:pPr>
        <w:rPr>
          <w:color w:val="000000" w:themeColor="text1"/>
        </w:rPr>
      </w:pPr>
    </w:p>
    <w:p w14:paraId="33926D85" w14:textId="77777777" w:rsidR="00DE3432" w:rsidRDefault="00A87294">
      <w:pPr>
        <w:pStyle w:val="4"/>
        <w:numPr>
          <w:ilvl w:val="0"/>
          <w:numId w:val="57"/>
        </w:numPr>
        <w:tabs>
          <w:tab w:val="left" w:pos="616"/>
        </w:tabs>
        <w:rPr>
          <w:rFonts w:ascii="宋体" w:hAnsi="宋体" w:hint="eastAsia"/>
          <w:color w:val="000000" w:themeColor="text1"/>
        </w:rPr>
      </w:pPr>
      <w:bookmarkStart w:id="444" w:name="OLE_LINK50"/>
      <w:r>
        <w:rPr>
          <w:rFonts w:ascii="宋体" w:hAnsi="宋体" w:hint="eastAsia"/>
          <w:color w:val="000000" w:themeColor="text1"/>
        </w:rPr>
        <w:t>应付项目</w:t>
      </w:r>
    </w:p>
    <w:bookmarkEnd w:id="444"/>
    <w:p w14:paraId="13804BE1" w14:textId="77777777" w:rsidR="00DE3432" w:rsidRDefault="00000000">
      <w:pPr>
        <w:rPr>
          <w:color w:val="000000" w:themeColor="text1"/>
        </w:rPr>
      </w:pPr>
      <w:sdt>
        <w:sdtPr>
          <w:rPr>
            <w:rFonts w:hint="eastAsia"/>
            <w:color w:val="000000" w:themeColor="text1"/>
          </w:rPr>
          <w:alias w:val="是否适用：应付项目[双击切换]"/>
          <w:tag w:val="_GBC_9dbefb51b716471b878d2e2863524a53"/>
          <w:id w:val="1881436486"/>
          <w:placeholder>
            <w:docPart w:val="GBC22222222222222222222222222222"/>
          </w:placeholder>
        </w:sdtPr>
        <w:sdtContent>
          <w:r w:rsidR="00A87294">
            <w:rPr>
              <w:rFonts w:ascii="宋体" w:hAnsi="宋体"/>
              <w:color w:val="000000" w:themeColor="text1"/>
            </w:rPr>
            <w:fldChar w:fldCharType="begin"/>
          </w:r>
          <w:r w:rsidR="00A87294">
            <w:rPr>
              <w:rFonts w:ascii="宋体" w:hAnsi="宋体"/>
              <w:color w:val="000000" w:themeColor="text1"/>
            </w:rPr>
            <w:instrText xml:space="preserve"> </w:instrText>
          </w:r>
          <w:r w:rsidR="00A87294">
            <w:rPr>
              <w:rFonts w:ascii="宋体" w:hAnsi="宋体" w:hint="eastAsia"/>
              <w:color w:val="000000" w:themeColor="text1"/>
            </w:rPr>
            <w:instrText>MACROBUTTON  SnrToggleCheckbox √适用</w:instrText>
          </w:r>
          <w:r w:rsidR="00A87294">
            <w:rPr>
              <w:rFonts w:ascii="宋体" w:hAnsi="宋体"/>
              <w:color w:val="000000" w:themeColor="text1"/>
            </w:rPr>
            <w:instrText xml:space="preserve"> </w:instrText>
          </w:r>
          <w:r w:rsidR="00A87294">
            <w:rPr>
              <w:rFonts w:ascii="宋体" w:hAnsi="宋体"/>
              <w:color w:val="000000" w:themeColor="text1"/>
            </w:rPr>
            <w:fldChar w:fldCharType="end"/>
          </w:r>
          <w:r w:rsidR="00A87294">
            <w:rPr>
              <w:rFonts w:ascii="宋体" w:hAnsi="宋体"/>
              <w:color w:val="000000" w:themeColor="text1"/>
            </w:rPr>
            <w:fldChar w:fldCharType="begin"/>
          </w:r>
          <w:r w:rsidR="00A87294">
            <w:rPr>
              <w:rFonts w:ascii="宋体" w:hAnsi="宋体"/>
              <w:color w:val="000000" w:themeColor="text1"/>
            </w:rPr>
            <w:instrText xml:space="preserve"> MACROBUTTON  SnrToggleCheckbox □不适用 </w:instrText>
          </w:r>
          <w:r w:rsidR="00A87294">
            <w:rPr>
              <w:rFonts w:ascii="宋体" w:hAnsi="宋体"/>
              <w:color w:val="000000" w:themeColor="text1"/>
            </w:rPr>
            <w:fldChar w:fldCharType="end"/>
          </w:r>
        </w:sdtContent>
      </w:sdt>
    </w:p>
    <w:p w14:paraId="3BEBB1EF"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4585000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上市公司应付关联方款项"/>
          <w:tag w:val="_GBC_124ea57c07fc4e23931a125a103e711c"/>
          <w:id w:val="-2585250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75"/>
        <w:gridCol w:w="6379"/>
        <w:gridCol w:w="1419"/>
        <w:gridCol w:w="1843"/>
      </w:tblGrid>
      <w:tr w:rsidR="00DE3432" w14:paraId="310FD94A" w14:textId="77777777" w:rsidTr="00261AA5">
        <w:sdt>
          <w:sdtPr>
            <w:tag w:val="_PLD_cf838d28f8e94c899328f1b9cd175b08"/>
            <w:id w:val="18439013"/>
          </w:sdtPr>
          <w:sdtContent>
            <w:tc>
              <w:tcPr>
                <w:tcW w:w="584" w:type="pct"/>
                <w:tcBorders>
                  <w:top w:val="single" w:sz="4" w:space="0" w:color="auto"/>
                  <w:left w:val="single" w:sz="4" w:space="0" w:color="auto"/>
                  <w:right w:val="single" w:sz="4" w:space="0" w:color="auto"/>
                </w:tcBorders>
              </w:tcPr>
              <w:p w14:paraId="5C15E455" w14:textId="77777777" w:rsidR="00DE3432" w:rsidRDefault="00A87294">
                <w:pPr>
                  <w:jc w:val="center"/>
                  <w:rPr>
                    <w:color w:val="000000" w:themeColor="text1"/>
                  </w:rPr>
                </w:pPr>
                <w:r>
                  <w:rPr>
                    <w:rFonts w:hint="eastAsia"/>
                    <w:color w:val="000000" w:themeColor="text1"/>
                  </w:rPr>
                  <w:t>项目名称</w:t>
                </w:r>
              </w:p>
            </w:tc>
          </w:sdtContent>
        </w:sdt>
        <w:sdt>
          <w:sdtPr>
            <w:tag w:val="_PLD_25173a15407f4af6adbf91389dcc2257"/>
            <w:id w:val="2069065755"/>
          </w:sdtPr>
          <w:sdtContent>
            <w:tc>
              <w:tcPr>
                <w:tcW w:w="2922" w:type="pct"/>
                <w:tcBorders>
                  <w:top w:val="single" w:sz="4" w:space="0" w:color="auto"/>
                  <w:left w:val="single" w:sz="4" w:space="0" w:color="auto"/>
                  <w:right w:val="single" w:sz="4" w:space="0" w:color="auto"/>
                </w:tcBorders>
              </w:tcPr>
              <w:p w14:paraId="4EE567CC" w14:textId="77777777" w:rsidR="00DE3432" w:rsidRDefault="00A87294">
                <w:pPr>
                  <w:jc w:val="center"/>
                  <w:rPr>
                    <w:color w:val="000000" w:themeColor="text1"/>
                  </w:rPr>
                </w:pPr>
                <w:r>
                  <w:rPr>
                    <w:rFonts w:hint="eastAsia"/>
                    <w:color w:val="000000" w:themeColor="text1"/>
                  </w:rPr>
                  <w:t>关联方</w:t>
                </w:r>
              </w:p>
            </w:tc>
          </w:sdtContent>
        </w:sdt>
        <w:sdt>
          <w:sdtPr>
            <w:tag w:val="_PLD_a8551739db0f47cab1b1a6ea0e700367"/>
            <w:id w:val="169619812"/>
          </w:sdtPr>
          <w:sdtContent>
            <w:tc>
              <w:tcPr>
                <w:tcW w:w="650" w:type="pct"/>
                <w:tcBorders>
                  <w:top w:val="single" w:sz="4" w:space="0" w:color="auto"/>
                  <w:left w:val="single" w:sz="4" w:space="0" w:color="auto"/>
                  <w:bottom w:val="single" w:sz="4" w:space="0" w:color="auto"/>
                  <w:right w:val="single" w:sz="4" w:space="0" w:color="auto"/>
                </w:tcBorders>
              </w:tcPr>
              <w:p w14:paraId="51CBCB8F" w14:textId="77777777" w:rsidR="00DE3432" w:rsidRDefault="00A87294">
                <w:pPr>
                  <w:jc w:val="center"/>
                  <w:rPr>
                    <w:color w:val="000000" w:themeColor="text1"/>
                  </w:rPr>
                </w:pPr>
                <w:r>
                  <w:rPr>
                    <w:rFonts w:hint="eastAsia"/>
                    <w:color w:val="000000" w:themeColor="text1"/>
                  </w:rPr>
                  <w:t>期末账面余额</w:t>
                </w:r>
              </w:p>
            </w:tc>
          </w:sdtContent>
        </w:sdt>
        <w:sdt>
          <w:sdtPr>
            <w:tag w:val="_PLD_83bc027cb7f1401db7a26beffe77ce00"/>
            <w:id w:val="746465835"/>
          </w:sdtPr>
          <w:sdtContent>
            <w:tc>
              <w:tcPr>
                <w:tcW w:w="844" w:type="pct"/>
                <w:tcBorders>
                  <w:top w:val="single" w:sz="4" w:space="0" w:color="auto"/>
                  <w:left w:val="single" w:sz="4" w:space="0" w:color="auto"/>
                  <w:bottom w:val="single" w:sz="4" w:space="0" w:color="auto"/>
                  <w:right w:val="single" w:sz="4" w:space="0" w:color="auto"/>
                </w:tcBorders>
              </w:tcPr>
              <w:p w14:paraId="124D0D9C" w14:textId="77777777" w:rsidR="00DE3432" w:rsidRDefault="00A87294">
                <w:pPr>
                  <w:jc w:val="center"/>
                  <w:rPr>
                    <w:color w:val="000000" w:themeColor="text1"/>
                  </w:rPr>
                </w:pPr>
                <w:r>
                  <w:rPr>
                    <w:rFonts w:hint="eastAsia"/>
                    <w:color w:val="000000" w:themeColor="text1"/>
                  </w:rPr>
                  <w:t>期初账面余额</w:t>
                </w:r>
              </w:p>
            </w:tc>
          </w:sdtContent>
        </w:sdt>
      </w:tr>
      <w:tr w:rsidR="00FF4F88" w14:paraId="4A2F2007" w14:textId="77777777" w:rsidTr="00FB681D">
        <w:tc>
          <w:tcPr>
            <w:tcW w:w="584" w:type="pct"/>
            <w:tcBorders>
              <w:top w:val="single" w:sz="4" w:space="0" w:color="auto"/>
              <w:left w:val="single" w:sz="4" w:space="0" w:color="auto"/>
              <w:bottom w:val="single" w:sz="4" w:space="0" w:color="auto"/>
              <w:right w:val="single" w:sz="4" w:space="0" w:color="auto"/>
            </w:tcBorders>
            <w:vAlign w:val="center"/>
          </w:tcPr>
          <w:p w14:paraId="480FA787" w14:textId="09747725" w:rsidR="00FF4F88" w:rsidRDefault="00FF4F88" w:rsidP="00FF4F88">
            <w:pPr>
              <w:autoSpaceDE w:val="0"/>
              <w:autoSpaceDN w:val="0"/>
              <w:adjustRightInd w:val="0"/>
            </w:pPr>
            <w:r>
              <w:rPr>
                <w:rFonts w:hint="eastAsia"/>
                <w:color w:val="000000"/>
              </w:rPr>
              <w:t>应付账款</w:t>
            </w:r>
          </w:p>
        </w:tc>
        <w:tc>
          <w:tcPr>
            <w:tcW w:w="2922" w:type="pct"/>
            <w:tcBorders>
              <w:top w:val="single" w:sz="4" w:space="0" w:color="auto"/>
              <w:left w:val="nil"/>
              <w:bottom w:val="single" w:sz="4" w:space="0" w:color="auto"/>
              <w:right w:val="single" w:sz="4" w:space="0" w:color="auto"/>
            </w:tcBorders>
            <w:vAlign w:val="center"/>
          </w:tcPr>
          <w:p w14:paraId="1B9AB000" w14:textId="56EF4270" w:rsidR="00FF4F88" w:rsidRDefault="00FF4F88" w:rsidP="00FF4F88">
            <w:pPr>
              <w:autoSpaceDE w:val="0"/>
              <w:autoSpaceDN w:val="0"/>
              <w:adjustRightInd w:val="0"/>
            </w:pPr>
            <w:r>
              <w:rPr>
                <w:rFonts w:hint="eastAsia"/>
                <w:color w:val="000000"/>
              </w:rPr>
              <w:t>好当家集团有限公司</w:t>
            </w:r>
          </w:p>
        </w:tc>
        <w:tc>
          <w:tcPr>
            <w:tcW w:w="650" w:type="pct"/>
            <w:tcBorders>
              <w:top w:val="single" w:sz="4" w:space="0" w:color="auto"/>
              <w:left w:val="nil"/>
              <w:bottom w:val="single" w:sz="4" w:space="0" w:color="auto"/>
              <w:right w:val="single" w:sz="4" w:space="0" w:color="auto"/>
            </w:tcBorders>
            <w:vAlign w:val="center"/>
          </w:tcPr>
          <w:p w14:paraId="185EAE31" w14:textId="1D00BF80" w:rsidR="00FF4F88" w:rsidRDefault="00FF4F88" w:rsidP="00FF4F88">
            <w:pPr>
              <w:autoSpaceDE w:val="0"/>
              <w:autoSpaceDN w:val="0"/>
              <w:adjustRightInd w:val="0"/>
              <w:jc w:val="right"/>
            </w:pPr>
            <w:r>
              <w:rPr>
                <w:rFonts w:eastAsia="等线" w:cs="Times New Roman"/>
                <w:color w:val="000000"/>
              </w:rPr>
              <w:t>602,721.72</w:t>
            </w:r>
          </w:p>
        </w:tc>
        <w:tc>
          <w:tcPr>
            <w:tcW w:w="844" w:type="pct"/>
            <w:tcBorders>
              <w:top w:val="single" w:sz="4" w:space="0" w:color="auto"/>
              <w:left w:val="nil"/>
              <w:bottom w:val="single" w:sz="4" w:space="0" w:color="auto"/>
              <w:right w:val="single" w:sz="4" w:space="0" w:color="auto"/>
            </w:tcBorders>
            <w:vAlign w:val="center"/>
          </w:tcPr>
          <w:p w14:paraId="034D5E81" w14:textId="3543CA02" w:rsidR="00FF4F88" w:rsidRDefault="00FF4F88" w:rsidP="00FF4F88">
            <w:pPr>
              <w:autoSpaceDE w:val="0"/>
              <w:autoSpaceDN w:val="0"/>
              <w:adjustRightInd w:val="0"/>
              <w:jc w:val="right"/>
            </w:pPr>
            <w:r>
              <w:rPr>
                <w:rFonts w:eastAsia="等线" w:cs="Times New Roman"/>
                <w:color w:val="000000"/>
              </w:rPr>
              <w:t>888,441.34</w:t>
            </w:r>
          </w:p>
        </w:tc>
      </w:tr>
      <w:tr w:rsidR="00FF4F88" w14:paraId="5168BE07" w14:textId="77777777" w:rsidTr="00FB681D">
        <w:tc>
          <w:tcPr>
            <w:tcW w:w="584" w:type="pct"/>
            <w:tcBorders>
              <w:top w:val="nil"/>
              <w:left w:val="single" w:sz="4" w:space="0" w:color="auto"/>
              <w:bottom w:val="single" w:sz="4" w:space="0" w:color="auto"/>
              <w:right w:val="single" w:sz="4" w:space="0" w:color="auto"/>
            </w:tcBorders>
            <w:vAlign w:val="center"/>
          </w:tcPr>
          <w:p w14:paraId="738052FA" w14:textId="765671F1"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1CFC448C" w14:textId="51EE3099" w:rsidR="00FF4F88" w:rsidRDefault="00FF4F88" w:rsidP="00FF4F88">
            <w:pPr>
              <w:autoSpaceDE w:val="0"/>
              <w:autoSpaceDN w:val="0"/>
              <w:adjustRightInd w:val="0"/>
            </w:pPr>
            <w:r>
              <w:rPr>
                <w:rFonts w:hint="eastAsia"/>
                <w:color w:val="000000"/>
              </w:rPr>
              <w:t>荣成邱家水产有限公司</w:t>
            </w:r>
          </w:p>
        </w:tc>
        <w:tc>
          <w:tcPr>
            <w:tcW w:w="650" w:type="pct"/>
            <w:tcBorders>
              <w:top w:val="nil"/>
              <w:left w:val="nil"/>
              <w:bottom w:val="single" w:sz="4" w:space="0" w:color="auto"/>
              <w:right w:val="single" w:sz="4" w:space="0" w:color="auto"/>
            </w:tcBorders>
            <w:vAlign w:val="center"/>
          </w:tcPr>
          <w:p w14:paraId="14DE6EED" w14:textId="05AD6566" w:rsidR="00FF4F88" w:rsidRDefault="00FF4F88" w:rsidP="00FF4F88">
            <w:pPr>
              <w:autoSpaceDE w:val="0"/>
              <w:autoSpaceDN w:val="0"/>
              <w:adjustRightInd w:val="0"/>
              <w:jc w:val="right"/>
            </w:pPr>
            <w:r>
              <w:rPr>
                <w:rFonts w:eastAsia="等线" w:cs="Times New Roman"/>
                <w:color w:val="000000"/>
              </w:rPr>
              <w:t>5,706,971.99</w:t>
            </w:r>
          </w:p>
        </w:tc>
        <w:tc>
          <w:tcPr>
            <w:tcW w:w="844" w:type="pct"/>
            <w:tcBorders>
              <w:top w:val="nil"/>
              <w:left w:val="nil"/>
              <w:bottom w:val="single" w:sz="4" w:space="0" w:color="auto"/>
              <w:right w:val="single" w:sz="4" w:space="0" w:color="auto"/>
            </w:tcBorders>
            <w:vAlign w:val="center"/>
          </w:tcPr>
          <w:p w14:paraId="34523930" w14:textId="1DBEDCE7" w:rsidR="00FF4F88" w:rsidRDefault="00FF4F88" w:rsidP="00FF4F88">
            <w:pPr>
              <w:autoSpaceDE w:val="0"/>
              <w:autoSpaceDN w:val="0"/>
              <w:adjustRightInd w:val="0"/>
              <w:jc w:val="right"/>
            </w:pPr>
            <w:r>
              <w:rPr>
                <w:rFonts w:eastAsia="等线" w:cs="Times New Roman"/>
                <w:color w:val="000000"/>
              </w:rPr>
              <w:t>4,790,457.53</w:t>
            </w:r>
          </w:p>
        </w:tc>
      </w:tr>
      <w:tr w:rsidR="00FF4F88" w14:paraId="15E87546" w14:textId="77777777" w:rsidTr="00FB681D">
        <w:tc>
          <w:tcPr>
            <w:tcW w:w="584" w:type="pct"/>
            <w:tcBorders>
              <w:top w:val="nil"/>
              <w:left w:val="single" w:sz="4" w:space="0" w:color="auto"/>
              <w:bottom w:val="single" w:sz="4" w:space="0" w:color="auto"/>
              <w:right w:val="single" w:sz="4" w:space="0" w:color="auto"/>
            </w:tcBorders>
            <w:vAlign w:val="center"/>
          </w:tcPr>
          <w:p w14:paraId="33D93103" w14:textId="699EB198"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2E39FF55" w14:textId="6765D906" w:rsidR="00FF4F88" w:rsidRDefault="00FF4F88" w:rsidP="00FF4F88">
            <w:pPr>
              <w:autoSpaceDE w:val="0"/>
              <w:autoSpaceDN w:val="0"/>
              <w:adjustRightInd w:val="0"/>
            </w:pPr>
            <w:r>
              <w:rPr>
                <w:rFonts w:hint="eastAsia"/>
                <w:color w:val="000000"/>
              </w:rPr>
              <w:t>荣成好和玻璃钢制品有限公司</w:t>
            </w:r>
          </w:p>
        </w:tc>
        <w:tc>
          <w:tcPr>
            <w:tcW w:w="650" w:type="pct"/>
            <w:tcBorders>
              <w:top w:val="nil"/>
              <w:left w:val="nil"/>
              <w:bottom w:val="single" w:sz="4" w:space="0" w:color="auto"/>
              <w:right w:val="single" w:sz="4" w:space="0" w:color="auto"/>
            </w:tcBorders>
            <w:vAlign w:val="center"/>
          </w:tcPr>
          <w:p w14:paraId="02051F0C" w14:textId="46A9589D" w:rsidR="00FF4F88" w:rsidRDefault="00FF4F88" w:rsidP="00FF4F88">
            <w:pPr>
              <w:autoSpaceDE w:val="0"/>
              <w:autoSpaceDN w:val="0"/>
              <w:adjustRightInd w:val="0"/>
              <w:jc w:val="right"/>
            </w:pPr>
            <w:r>
              <w:rPr>
                <w:rFonts w:eastAsia="等线" w:cs="Times New Roman"/>
                <w:color w:val="000000"/>
              </w:rPr>
              <w:t>11,797.00</w:t>
            </w:r>
          </w:p>
        </w:tc>
        <w:tc>
          <w:tcPr>
            <w:tcW w:w="844" w:type="pct"/>
            <w:tcBorders>
              <w:top w:val="nil"/>
              <w:left w:val="nil"/>
              <w:bottom w:val="single" w:sz="4" w:space="0" w:color="auto"/>
              <w:right w:val="single" w:sz="4" w:space="0" w:color="auto"/>
            </w:tcBorders>
            <w:vAlign w:val="center"/>
          </w:tcPr>
          <w:p w14:paraId="1984C78F" w14:textId="4253BFFF" w:rsidR="00FF4F88" w:rsidRDefault="00FF4F88" w:rsidP="00FF4F88">
            <w:pPr>
              <w:autoSpaceDE w:val="0"/>
              <w:autoSpaceDN w:val="0"/>
              <w:adjustRightInd w:val="0"/>
              <w:jc w:val="right"/>
            </w:pPr>
            <w:r>
              <w:rPr>
                <w:rFonts w:eastAsia="等线" w:cs="Times New Roman"/>
                <w:color w:val="000000"/>
              </w:rPr>
              <w:t xml:space="preserve">　</w:t>
            </w:r>
          </w:p>
        </w:tc>
      </w:tr>
      <w:tr w:rsidR="00FF4F88" w14:paraId="37950795" w14:textId="77777777" w:rsidTr="00FB681D">
        <w:tc>
          <w:tcPr>
            <w:tcW w:w="584" w:type="pct"/>
            <w:tcBorders>
              <w:top w:val="nil"/>
              <w:left w:val="single" w:sz="4" w:space="0" w:color="auto"/>
              <w:bottom w:val="single" w:sz="4" w:space="0" w:color="auto"/>
              <w:right w:val="single" w:sz="4" w:space="0" w:color="auto"/>
            </w:tcBorders>
            <w:vAlign w:val="center"/>
          </w:tcPr>
          <w:p w14:paraId="30E2E8DD" w14:textId="77AAD9B1"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0C0C4453" w14:textId="51E1F667" w:rsidR="00FF4F88" w:rsidRDefault="00FF4F88" w:rsidP="00FF4F88">
            <w:pPr>
              <w:autoSpaceDE w:val="0"/>
              <w:autoSpaceDN w:val="0"/>
              <w:adjustRightInd w:val="0"/>
            </w:pPr>
            <w:r>
              <w:rPr>
                <w:rFonts w:hint="eastAsia"/>
                <w:color w:val="000000"/>
              </w:rPr>
              <w:t>荣成荣盛包装材料有限公司</w:t>
            </w:r>
          </w:p>
        </w:tc>
        <w:tc>
          <w:tcPr>
            <w:tcW w:w="650" w:type="pct"/>
            <w:tcBorders>
              <w:top w:val="nil"/>
              <w:left w:val="nil"/>
              <w:bottom w:val="single" w:sz="4" w:space="0" w:color="auto"/>
              <w:right w:val="single" w:sz="4" w:space="0" w:color="auto"/>
            </w:tcBorders>
            <w:vAlign w:val="center"/>
          </w:tcPr>
          <w:p w14:paraId="4DA5D60E" w14:textId="6D01E7C0" w:rsidR="00FF4F88" w:rsidRDefault="00FF4F88" w:rsidP="00FF4F88">
            <w:pPr>
              <w:autoSpaceDE w:val="0"/>
              <w:autoSpaceDN w:val="0"/>
              <w:adjustRightInd w:val="0"/>
              <w:jc w:val="right"/>
            </w:pPr>
            <w:r>
              <w:rPr>
                <w:rFonts w:eastAsia="等线" w:cs="Times New Roman"/>
                <w:color w:val="000000"/>
              </w:rPr>
              <w:t>1,182,983.74</w:t>
            </w:r>
          </w:p>
        </w:tc>
        <w:tc>
          <w:tcPr>
            <w:tcW w:w="844" w:type="pct"/>
            <w:tcBorders>
              <w:top w:val="nil"/>
              <w:left w:val="nil"/>
              <w:bottom w:val="single" w:sz="4" w:space="0" w:color="auto"/>
              <w:right w:val="single" w:sz="4" w:space="0" w:color="auto"/>
            </w:tcBorders>
            <w:vAlign w:val="center"/>
          </w:tcPr>
          <w:p w14:paraId="6E11AFE0" w14:textId="01C81BF5" w:rsidR="00FF4F88" w:rsidRDefault="00FF4F88" w:rsidP="00FF4F88">
            <w:pPr>
              <w:autoSpaceDE w:val="0"/>
              <w:autoSpaceDN w:val="0"/>
              <w:adjustRightInd w:val="0"/>
              <w:jc w:val="right"/>
            </w:pPr>
            <w:r>
              <w:rPr>
                <w:rFonts w:eastAsia="等线" w:cs="Times New Roman"/>
                <w:color w:val="000000"/>
              </w:rPr>
              <w:t>144,910.85</w:t>
            </w:r>
          </w:p>
        </w:tc>
      </w:tr>
      <w:tr w:rsidR="00FF4F88" w14:paraId="034CE373" w14:textId="77777777" w:rsidTr="00FB681D">
        <w:tc>
          <w:tcPr>
            <w:tcW w:w="584" w:type="pct"/>
            <w:tcBorders>
              <w:top w:val="nil"/>
              <w:left w:val="single" w:sz="4" w:space="0" w:color="auto"/>
              <w:bottom w:val="single" w:sz="4" w:space="0" w:color="auto"/>
              <w:right w:val="single" w:sz="4" w:space="0" w:color="auto"/>
            </w:tcBorders>
            <w:vAlign w:val="center"/>
          </w:tcPr>
          <w:p w14:paraId="56D7EA01" w14:textId="1AE33DF4"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343918AF" w14:textId="3057A000" w:rsidR="00FF4F88" w:rsidRDefault="00FF4F88" w:rsidP="00FF4F88">
            <w:pPr>
              <w:autoSpaceDE w:val="0"/>
              <w:autoSpaceDN w:val="0"/>
              <w:adjustRightInd w:val="0"/>
            </w:pPr>
            <w:r>
              <w:rPr>
                <w:rFonts w:hint="eastAsia"/>
                <w:color w:val="000000"/>
              </w:rPr>
              <w:t>荣成荣</w:t>
            </w:r>
            <w:proofErr w:type="gramStart"/>
            <w:r>
              <w:rPr>
                <w:rFonts w:hint="eastAsia"/>
                <w:color w:val="000000"/>
              </w:rPr>
              <w:t>研</w:t>
            </w:r>
            <w:proofErr w:type="gramEnd"/>
            <w:r>
              <w:rPr>
                <w:rFonts w:hint="eastAsia"/>
                <w:color w:val="000000"/>
              </w:rPr>
              <w:t>食品有限公司</w:t>
            </w:r>
          </w:p>
        </w:tc>
        <w:tc>
          <w:tcPr>
            <w:tcW w:w="650" w:type="pct"/>
            <w:tcBorders>
              <w:top w:val="nil"/>
              <w:left w:val="nil"/>
              <w:bottom w:val="single" w:sz="4" w:space="0" w:color="auto"/>
              <w:right w:val="single" w:sz="4" w:space="0" w:color="auto"/>
            </w:tcBorders>
            <w:vAlign w:val="center"/>
          </w:tcPr>
          <w:p w14:paraId="0D74AFC5" w14:textId="4D0989B6" w:rsidR="00FF4F88" w:rsidRDefault="00FF4F88" w:rsidP="00FF4F88">
            <w:pPr>
              <w:autoSpaceDE w:val="0"/>
              <w:autoSpaceDN w:val="0"/>
              <w:adjustRightInd w:val="0"/>
              <w:jc w:val="right"/>
            </w:pPr>
            <w:r>
              <w:rPr>
                <w:rFonts w:eastAsia="等线" w:cs="Times New Roman"/>
                <w:color w:val="000000"/>
              </w:rPr>
              <w:t>467,962.80</w:t>
            </w:r>
          </w:p>
        </w:tc>
        <w:tc>
          <w:tcPr>
            <w:tcW w:w="844" w:type="pct"/>
            <w:tcBorders>
              <w:top w:val="nil"/>
              <w:left w:val="nil"/>
              <w:bottom w:val="single" w:sz="4" w:space="0" w:color="auto"/>
              <w:right w:val="single" w:sz="4" w:space="0" w:color="auto"/>
            </w:tcBorders>
            <w:vAlign w:val="center"/>
          </w:tcPr>
          <w:p w14:paraId="5087C2E6" w14:textId="2E5EB77F" w:rsidR="00FF4F88" w:rsidRDefault="00FF4F88" w:rsidP="00FF4F88">
            <w:pPr>
              <w:autoSpaceDE w:val="0"/>
              <w:autoSpaceDN w:val="0"/>
              <w:adjustRightInd w:val="0"/>
              <w:jc w:val="right"/>
            </w:pPr>
            <w:r>
              <w:rPr>
                <w:rFonts w:eastAsia="等线" w:cs="Times New Roman"/>
                <w:color w:val="000000"/>
              </w:rPr>
              <w:t>73,650.00</w:t>
            </w:r>
          </w:p>
        </w:tc>
      </w:tr>
      <w:tr w:rsidR="00FF4F88" w14:paraId="43DEC3BA" w14:textId="77777777" w:rsidTr="00FB681D">
        <w:tc>
          <w:tcPr>
            <w:tcW w:w="584" w:type="pct"/>
            <w:tcBorders>
              <w:top w:val="nil"/>
              <w:left w:val="single" w:sz="4" w:space="0" w:color="auto"/>
              <w:bottom w:val="single" w:sz="4" w:space="0" w:color="auto"/>
              <w:right w:val="single" w:sz="4" w:space="0" w:color="auto"/>
            </w:tcBorders>
            <w:vAlign w:val="center"/>
          </w:tcPr>
          <w:p w14:paraId="73404DC9" w14:textId="76C7136C"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04F50B57" w14:textId="3051AC18" w:rsidR="00FF4F88" w:rsidRDefault="00FF4F88" w:rsidP="00FF4F88">
            <w:pPr>
              <w:autoSpaceDE w:val="0"/>
              <w:autoSpaceDN w:val="0"/>
              <w:adjustRightInd w:val="0"/>
            </w:pPr>
            <w:r>
              <w:rPr>
                <w:rFonts w:hint="eastAsia"/>
                <w:color w:val="000000"/>
              </w:rPr>
              <w:t>威海好当家天海湾水城旅游服务有限公司</w:t>
            </w:r>
          </w:p>
        </w:tc>
        <w:tc>
          <w:tcPr>
            <w:tcW w:w="650" w:type="pct"/>
            <w:tcBorders>
              <w:top w:val="nil"/>
              <w:left w:val="nil"/>
              <w:bottom w:val="single" w:sz="4" w:space="0" w:color="auto"/>
              <w:right w:val="single" w:sz="4" w:space="0" w:color="auto"/>
            </w:tcBorders>
            <w:vAlign w:val="center"/>
          </w:tcPr>
          <w:p w14:paraId="47C0AAB3" w14:textId="29039391" w:rsidR="00FF4F88" w:rsidRDefault="00FF4F88" w:rsidP="00FF4F88">
            <w:pPr>
              <w:autoSpaceDE w:val="0"/>
              <w:autoSpaceDN w:val="0"/>
              <w:adjustRightInd w:val="0"/>
              <w:jc w:val="right"/>
            </w:pPr>
            <w:r>
              <w:rPr>
                <w:rFonts w:eastAsia="等线" w:cs="Times New Roman"/>
                <w:color w:val="000000"/>
              </w:rPr>
              <w:t>143,695.09</w:t>
            </w:r>
          </w:p>
        </w:tc>
        <w:tc>
          <w:tcPr>
            <w:tcW w:w="844" w:type="pct"/>
            <w:tcBorders>
              <w:top w:val="nil"/>
              <w:left w:val="nil"/>
              <w:bottom w:val="single" w:sz="4" w:space="0" w:color="auto"/>
              <w:right w:val="single" w:sz="4" w:space="0" w:color="auto"/>
            </w:tcBorders>
            <w:vAlign w:val="center"/>
          </w:tcPr>
          <w:p w14:paraId="4561614E" w14:textId="4D4B2040" w:rsidR="00FF4F88" w:rsidRDefault="00FF4F88" w:rsidP="00FF4F88">
            <w:pPr>
              <w:autoSpaceDE w:val="0"/>
              <w:autoSpaceDN w:val="0"/>
              <w:adjustRightInd w:val="0"/>
              <w:jc w:val="right"/>
            </w:pPr>
            <w:r>
              <w:rPr>
                <w:rFonts w:eastAsia="等线" w:cs="Times New Roman"/>
                <w:color w:val="000000"/>
              </w:rPr>
              <w:t>135,785.39</w:t>
            </w:r>
          </w:p>
        </w:tc>
      </w:tr>
      <w:tr w:rsidR="00FF4F88" w14:paraId="46822173" w14:textId="77777777" w:rsidTr="00FB681D">
        <w:tc>
          <w:tcPr>
            <w:tcW w:w="584" w:type="pct"/>
            <w:tcBorders>
              <w:top w:val="nil"/>
              <w:left w:val="single" w:sz="4" w:space="0" w:color="auto"/>
              <w:bottom w:val="single" w:sz="4" w:space="0" w:color="auto"/>
              <w:right w:val="single" w:sz="4" w:space="0" w:color="auto"/>
            </w:tcBorders>
            <w:vAlign w:val="center"/>
          </w:tcPr>
          <w:p w14:paraId="31999BBE" w14:textId="4EAD649D"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6CF8A395" w14:textId="40BF9C84" w:rsidR="00FF4F88" w:rsidRDefault="00FF4F88" w:rsidP="00FF4F88">
            <w:pPr>
              <w:autoSpaceDE w:val="0"/>
              <w:autoSpaceDN w:val="0"/>
              <w:adjustRightInd w:val="0"/>
            </w:pPr>
            <w:r>
              <w:rPr>
                <w:rFonts w:hint="eastAsia"/>
                <w:color w:val="000000"/>
              </w:rPr>
              <w:t>威海好当家调味品有限公司</w:t>
            </w:r>
          </w:p>
        </w:tc>
        <w:tc>
          <w:tcPr>
            <w:tcW w:w="650" w:type="pct"/>
            <w:tcBorders>
              <w:top w:val="nil"/>
              <w:left w:val="nil"/>
              <w:bottom w:val="single" w:sz="4" w:space="0" w:color="auto"/>
              <w:right w:val="single" w:sz="4" w:space="0" w:color="auto"/>
            </w:tcBorders>
            <w:vAlign w:val="center"/>
          </w:tcPr>
          <w:p w14:paraId="19A889FC" w14:textId="11E446E7"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71C24FF3" w14:textId="4FAB7252" w:rsidR="00FF4F88" w:rsidRDefault="00FF4F88" w:rsidP="00FF4F88">
            <w:pPr>
              <w:autoSpaceDE w:val="0"/>
              <w:autoSpaceDN w:val="0"/>
              <w:adjustRightInd w:val="0"/>
              <w:jc w:val="right"/>
            </w:pPr>
            <w:r>
              <w:rPr>
                <w:rFonts w:eastAsia="等线" w:cs="Times New Roman"/>
                <w:color w:val="000000"/>
              </w:rPr>
              <w:t>24,000.00</w:t>
            </w:r>
          </w:p>
        </w:tc>
      </w:tr>
      <w:tr w:rsidR="00FF4F88" w14:paraId="1563F4E3" w14:textId="77777777" w:rsidTr="00FB681D">
        <w:tc>
          <w:tcPr>
            <w:tcW w:w="584" w:type="pct"/>
            <w:tcBorders>
              <w:top w:val="nil"/>
              <w:left w:val="single" w:sz="4" w:space="0" w:color="auto"/>
              <w:bottom w:val="single" w:sz="4" w:space="0" w:color="auto"/>
              <w:right w:val="single" w:sz="4" w:space="0" w:color="auto"/>
            </w:tcBorders>
            <w:vAlign w:val="center"/>
          </w:tcPr>
          <w:p w14:paraId="10BAC9D3" w14:textId="71DB34EF"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68DD6DE7" w14:textId="403E8B80" w:rsidR="00FF4F88" w:rsidRDefault="00FF4F88" w:rsidP="00FF4F88">
            <w:pPr>
              <w:autoSpaceDE w:val="0"/>
              <w:autoSpaceDN w:val="0"/>
              <w:adjustRightInd w:val="0"/>
            </w:pPr>
            <w:r>
              <w:rPr>
                <w:rFonts w:hint="eastAsia"/>
                <w:color w:val="000000"/>
              </w:rPr>
              <w:t>荣成好当家工程建设有限公司</w:t>
            </w:r>
          </w:p>
        </w:tc>
        <w:tc>
          <w:tcPr>
            <w:tcW w:w="650" w:type="pct"/>
            <w:tcBorders>
              <w:top w:val="nil"/>
              <w:left w:val="nil"/>
              <w:bottom w:val="single" w:sz="4" w:space="0" w:color="auto"/>
              <w:right w:val="single" w:sz="4" w:space="0" w:color="auto"/>
            </w:tcBorders>
            <w:vAlign w:val="center"/>
          </w:tcPr>
          <w:p w14:paraId="11CE3759" w14:textId="087A91D1" w:rsidR="00FF4F88" w:rsidRDefault="00FF4F88" w:rsidP="00FF4F88">
            <w:pPr>
              <w:autoSpaceDE w:val="0"/>
              <w:autoSpaceDN w:val="0"/>
              <w:adjustRightInd w:val="0"/>
              <w:jc w:val="right"/>
            </w:pPr>
            <w:r>
              <w:rPr>
                <w:rFonts w:eastAsia="等线" w:cs="Times New Roman"/>
                <w:color w:val="000000"/>
              </w:rPr>
              <w:t>1,735,594.37</w:t>
            </w:r>
          </w:p>
        </w:tc>
        <w:tc>
          <w:tcPr>
            <w:tcW w:w="844" w:type="pct"/>
            <w:tcBorders>
              <w:top w:val="nil"/>
              <w:left w:val="nil"/>
              <w:bottom w:val="single" w:sz="4" w:space="0" w:color="auto"/>
              <w:right w:val="single" w:sz="4" w:space="0" w:color="auto"/>
            </w:tcBorders>
            <w:vAlign w:val="center"/>
          </w:tcPr>
          <w:p w14:paraId="2F2E118C" w14:textId="09CFCA93" w:rsidR="00FF4F88" w:rsidRDefault="00FF4F88" w:rsidP="00FF4F88">
            <w:pPr>
              <w:autoSpaceDE w:val="0"/>
              <w:autoSpaceDN w:val="0"/>
              <w:adjustRightInd w:val="0"/>
              <w:jc w:val="right"/>
            </w:pPr>
            <w:r>
              <w:rPr>
                <w:rFonts w:eastAsia="等线" w:cs="Times New Roman"/>
                <w:color w:val="000000"/>
              </w:rPr>
              <w:t>1,816,825.18</w:t>
            </w:r>
          </w:p>
        </w:tc>
      </w:tr>
      <w:tr w:rsidR="00FF4F88" w14:paraId="39F67105" w14:textId="77777777" w:rsidTr="00FB681D">
        <w:tc>
          <w:tcPr>
            <w:tcW w:w="584" w:type="pct"/>
            <w:tcBorders>
              <w:top w:val="nil"/>
              <w:left w:val="single" w:sz="4" w:space="0" w:color="auto"/>
              <w:bottom w:val="single" w:sz="4" w:space="0" w:color="auto"/>
              <w:right w:val="single" w:sz="4" w:space="0" w:color="auto"/>
            </w:tcBorders>
            <w:vAlign w:val="center"/>
          </w:tcPr>
          <w:p w14:paraId="3B234EE9" w14:textId="350B8563"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549714F0" w14:textId="704BA935" w:rsidR="00FF4F88" w:rsidRDefault="00FF4F88" w:rsidP="00FF4F88">
            <w:pPr>
              <w:autoSpaceDE w:val="0"/>
              <w:autoSpaceDN w:val="0"/>
              <w:adjustRightInd w:val="0"/>
            </w:pPr>
            <w:r>
              <w:rPr>
                <w:rFonts w:hint="eastAsia"/>
                <w:color w:val="000000"/>
              </w:rPr>
              <w:t>好当家调味品有限公司</w:t>
            </w:r>
          </w:p>
        </w:tc>
        <w:tc>
          <w:tcPr>
            <w:tcW w:w="650" w:type="pct"/>
            <w:tcBorders>
              <w:top w:val="nil"/>
              <w:left w:val="nil"/>
              <w:bottom w:val="single" w:sz="4" w:space="0" w:color="auto"/>
              <w:right w:val="single" w:sz="4" w:space="0" w:color="auto"/>
            </w:tcBorders>
            <w:vAlign w:val="center"/>
          </w:tcPr>
          <w:p w14:paraId="430B224A" w14:textId="21A74380"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1D2F4854" w14:textId="1BC5E925" w:rsidR="00FF4F88" w:rsidRDefault="00FF4F88" w:rsidP="00FF4F88">
            <w:pPr>
              <w:autoSpaceDE w:val="0"/>
              <w:autoSpaceDN w:val="0"/>
              <w:adjustRightInd w:val="0"/>
              <w:jc w:val="right"/>
            </w:pPr>
            <w:r>
              <w:rPr>
                <w:rFonts w:eastAsia="等线" w:cs="Times New Roman"/>
                <w:color w:val="000000"/>
              </w:rPr>
              <w:t>14,058.07</w:t>
            </w:r>
          </w:p>
        </w:tc>
      </w:tr>
      <w:tr w:rsidR="00FF4F88" w14:paraId="3F7EECDB" w14:textId="77777777" w:rsidTr="00FB681D">
        <w:tc>
          <w:tcPr>
            <w:tcW w:w="584" w:type="pct"/>
            <w:tcBorders>
              <w:top w:val="nil"/>
              <w:left w:val="single" w:sz="4" w:space="0" w:color="auto"/>
              <w:bottom w:val="single" w:sz="4" w:space="0" w:color="auto"/>
              <w:right w:val="single" w:sz="4" w:space="0" w:color="auto"/>
            </w:tcBorders>
            <w:vAlign w:val="center"/>
          </w:tcPr>
          <w:p w14:paraId="06C288E4" w14:textId="687EBF44"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700A3B36" w14:textId="7F7D2867" w:rsidR="00FF4F88" w:rsidRDefault="00FF4F88" w:rsidP="00FF4F88">
            <w:pPr>
              <w:autoSpaceDE w:val="0"/>
              <w:autoSpaceDN w:val="0"/>
              <w:adjustRightInd w:val="0"/>
            </w:pPr>
            <w:r>
              <w:rPr>
                <w:rFonts w:hint="eastAsia"/>
                <w:color w:val="000000"/>
              </w:rPr>
              <w:t>荣成荣欣园林绿化有限公司</w:t>
            </w:r>
          </w:p>
        </w:tc>
        <w:tc>
          <w:tcPr>
            <w:tcW w:w="650" w:type="pct"/>
            <w:tcBorders>
              <w:top w:val="nil"/>
              <w:left w:val="nil"/>
              <w:bottom w:val="single" w:sz="4" w:space="0" w:color="auto"/>
              <w:right w:val="single" w:sz="4" w:space="0" w:color="auto"/>
            </w:tcBorders>
            <w:vAlign w:val="center"/>
          </w:tcPr>
          <w:p w14:paraId="538E8326" w14:textId="7F83FAC4"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1D4A1E73" w14:textId="54739B11" w:rsidR="00FF4F88" w:rsidRDefault="00FF4F88" w:rsidP="00FF4F88">
            <w:pPr>
              <w:autoSpaceDE w:val="0"/>
              <w:autoSpaceDN w:val="0"/>
              <w:adjustRightInd w:val="0"/>
              <w:jc w:val="right"/>
            </w:pPr>
            <w:r>
              <w:rPr>
                <w:rFonts w:eastAsia="等线" w:cs="Times New Roman"/>
                <w:color w:val="000000"/>
              </w:rPr>
              <w:t>508,787.50</w:t>
            </w:r>
          </w:p>
        </w:tc>
      </w:tr>
      <w:tr w:rsidR="00FF4F88" w14:paraId="73853EAF" w14:textId="77777777" w:rsidTr="00FB681D">
        <w:tc>
          <w:tcPr>
            <w:tcW w:w="584" w:type="pct"/>
            <w:tcBorders>
              <w:top w:val="nil"/>
              <w:left w:val="single" w:sz="4" w:space="0" w:color="auto"/>
              <w:bottom w:val="single" w:sz="4" w:space="0" w:color="auto"/>
              <w:right w:val="single" w:sz="4" w:space="0" w:color="auto"/>
            </w:tcBorders>
            <w:vAlign w:val="center"/>
          </w:tcPr>
          <w:p w14:paraId="1B19711B" w14:textId="16DBF7E6"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3A14E8FC" w14:textId="1CA29295" w:rsidR="00FF4F88" w:rsidRDefault="00FF4F88" w:rsidP="00FF4F88">
            <w:pPr>
              <w:autoSpaceDE w:val="0"/>
              <w:autoSpaceDN w:val="0"/>
              <w:adjustRightInd w:val="0"/>
            </w:pPr>
            <w:r>
              <w:rPr>
                <w:rFonts w:hint="eastAsia"/>
                <w:color w:val="000000"/>
              </w:rPr>
              <w:t>荣成荣昌纸制品有限公司</w:t>
            </w:r>
          </w:p>
        </w:tc>
        <w:tc>
          <w:tcPr>
            <w:tcW w:w="650" w:type="pct"/>
            <w:tcBorders>
              <w:top w:val="nil"/>
              <w:left w:val="nil"/>
              <w:bottom w:val="single" w:sz="4" w:space="0" w:color="auto"/>
              <w:right w:val="single" w:sz="4" w:space="0" w:color="auto"/>
            </w:tcBorders>
            <w:vAlign w:val="center"/>
          </w:tcPr>
          <w:p w14:paraId="4F3ACCA9" w14:textId="23DE1128" w:rsidR="00FF4F88" w:rsidRDefault="00FF4F88" w:rsidP="00FF4F88">
            <w:pPr>
              <w:autoSpaceDE w:val="0"/>
              <w:autoSpaceDN w:val="0"/>
              <w:adjustRightInd w:val="0"/>
              <w:jc w:val="right"/>
            </w:pPr>
            <w:r>
              <w:rPr>
                <w:rFonts w:eastAsia="等线" w:cs="Times New Roman"/>
                <w:color w:val="000000"/>
              </w:rPr>
              <w:t>24927.01</w:t>
            </w:r>
          </w:p>
        </w:tc>
        <w:tc>
          <w:tcPr>
            <w:tcW w:w="844" w:type="pct"/>
            <w:tcBorders>
              <w:top w:val="nil"/>
              <w:left w:val="nil"/>
              <w:bottom w:val="single" w:sz="4" w:space="0" w:color="auto"/>
              <w:right w:val="single" w:sz="4" w:space="0" w:color="auto"/>
            </w:tcBorders>
            <w:vAlign w:val="center"/>
          </w:tcPr>
          <w:p w14:paraId="1DCA4351" w14:textId="062E533C" w:rsidR="00FF4F88" w:rsidRDefault="00FF4F88" w:rsidP="00FF4F88">
            <w:pPr>
              <w:autoSpaceDE w:val="0"/>
              <w:autoSpaceDN w:val="0"/>
              <w:adjustRightInd w:val="0"/>
              <w:jc w:val="right"/>
            </w:pPr>
            <w:r>
              <w:rPr>
                <w:rFonts w:eastAsia="等线" w:cs="Times New Roman"/>
                <w:color w:val="000000"/>
              </w:rPr>
              <w:t>24,927.01</w:t>
            </w:r>
          </w:p>
        </w:tc>
      </w:tr>
      <w:tr w:rsidR="00FF4F88" w14:paraId="310188AB" w14:textId="77777777" w:rsidTr="00FB681D">
        <w:tc>
          <w:tcPr>
            <w:tcW w:w="584" w:type="pct"/>
            <w:tcBorders>
              <w:top w:val="nil"/>
              <w:left w:val="single" w:sz="4" w:space="0" w:color="auto"/>
              <w:bottom w:val="single" w:sz="4" w:space="0" w:color="auto"/>
              <w:right w:val="single" w:sz="4" w:space="0" w:color="auto"/>
            </w:tcBorders>
            <w:vAlign w:val="center"/>
          </w:tcPr>
          <w:p w14:paraId="76D03947" w14:textId="22D0FF07"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2D325E3E" w14:textId="61DB2F74" w:rsidR="00FF4F88" w:rsidRDefault="00FF4F88" w:rsidP="00FF4F88">
            <w:pPr>
              <w:autoSpaceDE w:val="0"/>
              <w:autoSpaceDN w:val="0"/>
              <w:adjustRightInd w:val="0"/>
            </w:pPr>
            <w:r>
              <w:rPr>
                <w:rFonts w:hint="eastAsia"/>
                <w:color w:val="000000"/>
              </w:rPr>
              <w:t>荣成</w:t>
            </w:r>
            <w:proofErr w:type="gramStart"/>
            <w:r>
              <w:rPr>
                <w:rFonts w:hint="eastAsia"/>
                <w:color w:val="000000"/>
              </w:rPr>
              <w:t>加荣食品</w:t>
            </w:r>
            <w:proofErr w:type="gramEnd"/>
            <w:r>
              <w:rPr>
                <w:rFonts w:hint="eastAsia"/>
                <w:color w:val="000000"/>
              </w:rPr>
              <w:t>有限公司</w:t>
            </w:r>
          </w:p>
        </w:tc>
        <w:tc>
          <w:tcPr>
            <w:tcW w:w="650" w:type="pct"/>
            <w:tcBorders>
              <w:top w:val="nil"/>
              <w:left w:val="nil"/>
              <w:bottom w:val="single" w:sz="4" w:space="0" w:color="auto"/>
              <w:right w:val="single" w:sz="4" w:space="0" w:color="auto"/>
            </w:tcBorders>
            <w:vAlign w:val="center"/>
          </w:tcPr>
          <w:p w14:paraId="00563756" w14:textId="30B86695" w:rsidR="00FF4F88" w:rsidRDefault="00FF4F88" w:rsidP="00FF4F88">
            <w:pPr>
              <w:autoSpaceDE w:val="0"/>
              <w:autoSpaceDN w:val="0"/>
              <w:adjustRightInd w:val="0"/>
              <w:jc w:val="right"/>
            </w:pPr>
            <w:r>
              <w:rPr>
                <w:rFonts w:eastAsia="等线" w:cs="Times New Roman"/>
                <w:color w:val="000000"/>
              </w:rPr>
              <w:t>677039.83</w:t>
            </w:r>
          </w:p>
        </w:tc>
        <w:tc>
          <w:tcPr>
            <w:tcW w:w="844" w:type="pct"/>
            <w:tcBorders>
              <w:top w:val="nil"/>
              <w:left w:val="nil"/>
              <w:bottom w:val="single" w:sz="4" w:space="0" w:color="auto"/>
              <w:right w:val="single" w:sz="4" w:space="0" w:color="auto"/>
            </w:tcBorders>
            <w:vAlign w:val="center"/>
          </w:tcPr>
          <w:p w14:paraId="0695844F" w14:textId="2DC32A82" w:rsidR="00FF4F88" w:rsidRDefault="00FF4F88" w:rsidP="00FF4F88">
            <w:pPr>
              <w:autoSpaceDE w:val="0"/>
              <w:autoSpaceDN w:val="0"/>
              <w:adjustRightInd w:val="0"/>
              <w:jc w:val="right"/>
            </w:pPr>
            <w:r>
              <w:rPr>
                <w:rFonts w:eastAsia="等线" w:cs="Times New Roman"/>
                <w:color w:val="000000"/>
              </w:rPr>
              <w:t>594,815.47</w:t>
            </w:r>
          </w:p>
        </w:tc>
      </w:tr>
      <w:tr w:rsidR="00FF4F88" w14:paraId="501CE4C5" w14:textId="77777777" w:rsidTr="00FB681D">
        <w:tc>
          <w:tcPr>
            <w:tcW w:w="584" w:type="pct"/>
            <w:tcBorders>
              <w:top w:val="nil"/>
              <w:left w:val="single" w:sz="4" w:space="0" w:color="auto"/>
              <w:bottom w:val="single" w:sz="4" w:space="0" w:color="auto"/>
              <w:right w:val="single" w:sz="4" w:space="0" w:color="auto"/>
            </w:tcBorders>
            <w:vAlign w:val="center"/>
          </w:tcPr>
          <w:p w14:paraId="7A7A4AE9" w14:textId="1B5CC7DA"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4098BDB6" w14:textId="2CEE1F6A" w:rsidR="00FF4F88" w:rsidRDefault="00FF4F88" w:rsidP="00FF4F88">
            <w:pPr>
              <w:autoSpaceDE w:val="0"/>
              <w:autoSpaceDN w:val="0"/>
              <w:adjustRightInd w:val="0"/>
            </w:pPr>
            <w:r>
              <w:rPr>
                <w:rFonts w:hint="eastAsia"/>
                <w:color w:val="000000"/>
              </w:rPr>
              <w:t>荣成好当家物业服务有限公司</w:t>
            </w:r>
          </w:p>
        </w:tc>
        <w:tc>
          <w:tcPr>
            <w:tcW w:w="650" w:type="pct"/>
            <w:tcBorders>
              <w:top w:val="nil"/>
              <w:left w:val="nil"/>
              <w:bottom w:val="single" w:sz="4" w:space="0" w:color="auto"/>
              <w:right w:val="single" w:sz="4" w:space="0" w:color="auto"/>
            </w:tcBorders>
            <w:vAlign w:val="center"/>
          </w:tcPr>
          <w:p w14:paraId="3EB2CCB4" w14:textId="1D2D97A2" w:rsidR="00FF4F88" w:rsidRDefault="00FF4F88" w:rsidP="00FF4F88">
            <w:pPr>
              <w:autoSpaceDE w:val="0"/>
              <w:autoSpaceDN w:val="0"/>
              <w:adjustRightInd w:val="0"/>
              <w:jc w:val="right"/>
            </w:pPr>
            <w:r>
              <w:rPr>
                <w:rFonts w:eastAsia="等线" w:cs="Times New Roman"/>
                <w:color w:val="000000"/>
              </w:rPr>
              <w:t>92,700.00</w:t>
            </w:r>
          </w:p>
        </w:tc>
        <w:tc>
          <w:tcPr>
            <w:tcW w:w="844" w:type="pct"/>
            <w:tcBorders>
              <w:top w:val="nil"/>
              <w:left w:val="nil"/>
              <w:bottom w:val="single" w:sz="4" w:space="0" w:color="auto"/>
              <w:right w:val="single" w:sz="4" w:space="0" w:color="auto"/>
            </w:tcBorders>
            <w:vAlign w:val="center"/>
          </w:tcPr>
          <w:p w14:paraId="6C63EA35" w14:textId="0A7F86FE" w:rsidR="00FF4F88" w:rsidRDefault="00FF4F88" w:rsidP="00FF4F88">
            <w:pPr>
              <w:autoSpaceDE w:val="0"/>
              <w:autoSpaceDN w:val="0"/>
              <w:adjustRightInd w:val="0"/>
              <w:jc w:val="right"/>
            </w:pPr>
            <w:r>
              <w:rPr>
                <w:rFonts w:eastAsia="等线" w:cs="Times New Roman"/>
                <w:color w:val="000000"/>
              </w:rPr>
              <w:t>92,700.00</w:t>
            </w:r>
          </w:p>
        </w:tc>
      </w:tr>
      <w:tr w:rsidR="00FF4F88" w14:paraId="4E348A68" w14:textId="77777777" w:rsidTr="00FB681D">
        <w:tc>
          <w:tcPr>
            <w:tcW w:w="584" w:type="pct"/>
            <w:tcBorders>
              <w:top w:val="nil"/>
              <w:left w:val="single" w:sz="4" w:space="0" w:color="auto"/>
              <w:bottom w:val="single" w:sz="4" w:space="0" w:color="auto"/>
              <w:right w:val="single" w:sz="4" w:space="0" w:color="auto"/>
            </w:tcBorders>
            <w:vAlign w:val="center"/>
          </w:tcPr>
          <w:p w14:paraId="06BF3A5C" w14:textId="6432FD91"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712EA23A" w14:textId="2E2C0F19" w:rsidR="00FF4F88" w:rsidRDefault="00FF4F88" w:rsidP="00FF4F88">
            <w:pPr>
              <w:autoSpaceDE w:val="0"/>
              <w:autoSpaceDN w:val="0"/>
              <w:adjustRightInd w:val="0"/>
            </w:pPr>
            <w:proofErr w:type="gramStart"/>
            <w:r>
              <w:rPr>
                <w:rFonts w:hint="eastAsia"/>
                <w:color w:val="000000"/>
              </w:rPr>
              <w:t>荣成宇洲水产</w:t>
            </w:r>
            <w:proofErr w:type="gramEnd"/>
            <w:r>
              <w:rPr>
                <w:rFonts w:hint="eastAsia"/>
                <w:color w:val="000000"/>
              </w:rPr>
              <w:t>食品有限公司</w:t>
            </w:r>
          </w:p>
        </w:tc>
        <w:tc>
          <w:tcPr>
            <w:tcW w:w="650" w:type="pct"/>
            <w:tcBorders>
              <w:top w:val="nil"/>
              <w:left w:val="nil"/>
              <w:bottom w:val="single" w:sz="4" w:space="0" w:color="auto"/>
              <w:right w:val="single" w:sz="4" w:space="0" w:color="auto"/>
            </w:tcBorders>
            <w:vAlign w:val="center"/>
          </w:tcPr>
          <w:p w14:paraId="25127DDD" w14:textId="6B4C0301"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51734540" w14:textId="77AFEC41" w:rsidR="00FF4F88" w:rsidRDefault="00FF4F88" w:rsidP="00FF4F88">
            <w:pPr>
              <w:autoSpaceDE w:val="0"/>
              <w:autoSpaceDN w:val="0"/>
              <w:adjustRightInd w:val="0"/>
              <w:jc w:val="right"/>
            </w:pPr>
            <w:r>
              <w:rPr>
                <w:rFonts w:eastAsia="等线" w:cs="Times New Roman"/>
                <w:color w:val="000000"/>
              </w:rPr>
              <w:t>24,613.09</w:t>
            </w:r>
          </w:p>
        </w:tc>
      </w:tr>
      <w:tr w:rsidR="00FF4F88" w14:paraId="4D3243CB" w14:textId="77777777" w:rsidTr="00FB681D">
        <w:tc>
          <w:tcPr>
            <w:tcW w:w="584" w:type="pct"/>
            <w:tcBorders>
              <w:top w:val="nil"/>
              <w:left w:val="single" w:sz="4" w:space="0" w:color="auto"/>
              <w:bottom w:val="single" w:sz="4" w:space="0" w:color="auto"/>
              <w:right w:val="single" w:sz="4" w:space="0" w:color="auto"/>
            </w:tcBorders>
            <w:vAlign w:val="center"/>
          </w:tcPr>
          <w:p w14:paraId="4440BAAF" w14:textId="3F384B80"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0246B381" w14:textId="5E144B10" w:rsidR="00FF4F88" w:rsidRDefault="00FF4F88" w:rsidP="00FF4F88">
            <w:pPr>
              <w:autoSpaceDE w:val="0"/>
              <w:autoSpaceDN w:val="0"/>
              <w:adjustRightInd w:val="0"/>
            </w:pPr>
            <w:r>
              <w:rPr>
                <w:rFonts w:hint="eastAsia"/>
                <w:color w:val="000000"/>
              </w:rPr>
              <w:t>好当家生活服务公司</w:t>
            </w:r>
          </w:p>
        </w:tc>
        <w:tc>
          <w:tcPr>
            <w:tcW w:w="650" w:type="pct"/>
            <w:tcBorders>
              <w:top w:val="nil"/>
              <w:left w:val="nil"/>
              <w:bottom w:val="single" w:sz="4" w:space="0" w:color="auto"/>
              <w:right w:val="single" w:sz="4" w:space="0" w:color="auto"/>
            </w:tcBorders>
            <w:vAlign w:val="center"/>
          </w:tcPr>
          <w:p w14:paraId="6D610CDD" w14:textId="4B907D4D"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3F37728C" w14:textId="586ED6F6" w:rsidR="00FF4F88" w:rsidRDefault="00FF4F88" w:rsidP="00FF4F88">
            <w:pPr>
              <w:autoSpaceDE w:val="0"/>
              <w:autoSpaceDN w:val="0"/>
              <w:adjustRightInd w:val="0"/>
              <w:jc w:val="right"/>
            </w:pPr>
            <w:r>
              <w:rPr>
                <w:rFonts w:eastAsia="等线" w:cs="Times New Roman"/>
                <w:color w:val="000000"/>
              </w:rPr>
              <w:t>5,857.00</w:t>
            </w:r>
          </w:p>
        </w:tc>
      </w:tr>
      <w:tr w:rsidR="00FF4F88" w14:paraId="48266FD0" w14:textId="77777777" w:rsidTr="00FB681D">
        <w:tc>
          <w:tcPr>
            <w:tcW w:w="584" w:type="pct"/>
            <w:tcBorders>
              <w:top w:val="nil"/>
              <w:left w:val="single" w:sz="4" w:space="0" w:color="auto"/>
              <w:bottom w:val="single" w:sz="4" w:space="0" w:color="auto"/>
              <w:right w:val="single" w:sz="4" w:space="0" w:color="auto"/>
            </w:tcBorders>
            <w:vAlign w:val="center"/>
          </w:tcPr>
          <w:p w14:paraId="274D0535" w14:textId="4D51CCDC" w:rsidR="00FF4F88" w:rsidRDefault="00FF4F88" w:rsidP="00FF4F88">
            <w:pPr>
              <w:autoSpaceDE w:val="0"/>
              <w:autoSpaceDN w:val="0"/>
              <w:adjustRightInd w:val="0"/>
            </w:pPr>
            <w:r>
              <w:rPr>
                <w:rFonts w:hint="eastAsia"/>
                <w:color w:val="000000"/>
              </w:rPr>
              <w:t>应付账款</w:t>
            </w:r>
          </w:p>
        </w:tc>
        <w:tc>
          <w:tcPr>
            <w:tcW w:w="2922" w:type="pct"/>
            <w:tcBorders>
              <w:top w:val="nil"/>
              <w:left w:val="nil"/>
              <w:bottom w:val="single" w:sz="4" w:space="0" w:color="auto"/>
              <w:right w:val="single" w:sz="4" w:space="0" w:color="auto"/>
            </w:tcBorders>
            <w:vAlign w:val="center"/>
          </w:tcPr>
          <w:p w14:paraId="50CD931A" w14:textId="1539DD0C" w:rsidR="00FF4F88" w:rsidRDefault="00FF4F88" w:rsidP="00FF4F88">
            <w:pPr>
              <w:autoSpaceDE w:val="0"/>
              <w:autoSpaceDN w:val="0"/>
              <w:adjustRightInd w:val="0"/>
            </w:pPr>
            <w:r>
              <w:rPr>
                <w:rFonts w:hint="eastAsia"/>
                <w:color w:val="000000"/>
              </w:rPr>
              <w:t>威海好当家调味品有限公司</w:t>
            </w:r>
          </w:p>
        </w:tc>
        <w:tc>
          <w:tcPr>
            <w:tcW w:w="650" w:type="pct"/>
            <w:tcBorders>
              <w:top w:val="nil"/>
              <w:left w:val="nil"/>
              <w:bottom w:val="single" w:sz="4" w:space="0" w:color="auto"/>
              <w:right w:val="single" w:sz="4" w:space="0" w:color="auto"/>
            </w:tcBorders>
            <w:vAlign w:val="center"/>
          </w:tcPr>
          <w:p w14:paraId="799125E8" w14:textId="438DB755" w:rsidR="00FF4F88" w:rsidRDefault="00FF4F88" w:rsidP="00FF4F88">
            <w:pPr>
              <w:autoSpaceDE w:val="0"/>
              <w:autoSpaceDN w:val="0"/>
              <w:adjustRightInd w:val="0"/>
              <w:jc w:val="right"/>
            </w:pPr>
            <w:r>
              <w:rPr>
                <w:rFonts w:eastAsia="等线" w:cs="Times New Roman"/>
                <w:color w:val="000000"/>
              </w:rPr>
              <w:t>38,611.00</w:t>
            </w:r>
          </w:p>
        </w:tc>
        <w:tc>
          <w:tcPr>
            <w:tcW w:w="844" w:type="pct"/>
            <w:tcBorders>
              <w:top w:val="nil"/>
              <w:left w:val="nil"/>
              <w:bottom w:val="single" w:sz="4" w:space="0" w:color="auto"/>
              <w:right w:val="single" w:sz="4" w:space="0" w:color="auto"/>
            </w:tcBorders>
            <w:vAlign w:val="center"/>
          </w:tcPr>
          <w:p w14:paraId="506830D6" w14:textId="3BF5F059" w:rsidR="00FF4F88" w:rsidRDefault="00FF4F88" w:rsidP="00FF4F88">
            <w:pPr>
              <w:autoSpaceDE w:val="0"/>
              <w:autoSpaceDN w:val="0"/>
              <w:adjustRightInd w:val="0"/>
              <w:jc w:val="right"/>
            </w:pPr>
            <w:r>
              <w:rPr>
                <w:rFonts w:eastAsia="等线" w:cs="Times New Roman"/>
                <w:color w:val="000000"/>
              </w:rPr>
              <w:t>16,922.00</w:t>
            </w:r>
          </w:p>
        </w:tc>
      </w:tr>
      <w:tr w:rsidR="00FF4F88" w14:paraId="6F3E0634" w14:textId="77777777" w:rsidTr="00FB681D">
        <w:tc>
          <w:tcPr>
            <w:tcW w:w="584" w:type="pct"/>
            <w:tcBorders>
              <w:top w:val="nil"/>
              <w:left w:val="single" w:sz="4" w:space="0" w:color="auto"/>
              <w:bottom w:val="single" w:sz="4" w:space="0" w:color="auto"/>
              <w:right w:val="single" w:sz="4" w:space="0" w:color="auto"/>
            </w:tcBorders>
            <w:vAlign w:val="center"/>
          </w:tcPr>
          <w:p w14:paraId="0AC7C2AD" w14:textId="0BC13804"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2C8419F3" w14:textId="10D8B5F5" w:rsidR="00FF4F88" w:rsidRDefault="00FF4F88" w:rsidP="00FF4F88">
            <w:pPr>
              <w:autoSpaceDE w:val="0"/>
              <w:autoSpaceDN w:val="0"/>
              <w:adjustRightInd w:val="0"/>
            </w:pPr>
            <w:r>
              <w:rPr>
                <w:rFonts w:hint="eastAsia"/>
                <w:color w:val="000000"/>
              </w:rPr>
              <w:t>威海好当家调味品有限公司</w:t>
            </w:r>
          </w:p>
        </w:tc>
        <w:tc>
          <w:tcPr>
            <w:tcW w:w="650" w:type="pct"/>
            <w:tcBorders>
              <w:top w:val="nil"/>
              <w:left w:val="nil"/>
              <w:bottom w:val="single" w:sz="4" w:space="0" w:color="auto"/>
              <w:right w:val="single" w:sz="4" w:space="0" w:color="auto"/>
            </w:tcBorders>
            <w:vAlign w:val="center"/>
          </w:tcPr>
          <w:p w14:paraId="62E45478" w14:textId="64C924A9"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6C896D96" w14:textId="219EDB66" w:rsidR="00FF4F88" w:rsidRDefault="00FF4F88" w:rsidP="00FF4F88">
            <w:pPr>
              <w:autoSpaceDE w:val="0"/>
              <w:autoSpaceDN w:val="0"/>
              <w:adjustRightInd w:val="0"/>
              <w:jc w:val="right"/>
            </w:pPr>
            <w:r>
              <w:rPr>
                <w:rFonts w:eastAsia="等线" w:cs="Times New Roman"/>
                <w:color w:val="000000"/>
              </w:rPr>
              <w:t>3,497.00</w:t>
            </w:r>
          </w:p>
        </w:tc>
      </w:tr>
      <w:tr w:rsidR="00FF4F88" w14:paraId="5D4708A2" w14:textId="77777777" w:rsidTr="00FB681D">
        <w:tc>
          <w:tcPr>
            <w:tcW w:w="584" w:type="pct"/>
            <w:tcBorders>
              <w:top w:val="nil"/>
              <w:left w:val="single" w:sz="4" w:space="0" w:color="auto"/>
              <w:bottom w:val="single" w:sz="4" w:space="0" w:color="auto"/>
              <w:right w:val="single" w:sz="4" w:space="0" w:color="auto"/>
            </w:tcBorders>
            <w:vAlign w:val="center"/>
          </w:tcPr>
          <w:p w14:paraId="6A5E1DF2" w14:textId="32C2BC8A"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37AFADDF" w14:textId="5152E933" w:rsidR="00FF4F88" w:rsidRDefault="00FF4F88" w:rsidP="00FF4F88">
            <w:pPr>
              <w:autoSpaceDE w:val="0"/>
              <w:autoSpaceDN w:val="0"/>
              <w:adjustRightInd w:val="0"/>
            </w:pPr>
            <w:proofErr w:type="gramStart"/>
            <w:r>
              <w:rPr>
                <w:rFonts w:hint="eastAsia"/>
                <w:color w:val="000000"/>
              </w:rPr>
              <w:t>荣成宇洲水产</w:t>
            </w:r>
            <w:proofErr w:type="gramEnd"/>
            <w:r>
              <w:rPr>
                <w:rFonts w:hint="eastAsia"/>
                <w:color w:val="000000"/>
              </w:rPr>
              <w:t>食品有限公司</w:t>
            </w:r>
          </w:p>
        </w:tc>
        <w:tc>
          <w:tcPr>
            <w:tcW w:w="650" w:type="pct"/>
            <w:tcBorders>
              <w:top w:val="nil"/>
              <w:left w:val="nil"/>
              <w:bottom w:val="single" w:sz="4" w:space="0" w:color="auto"/>
              <w:right w:val="single" w:sz="4" w:space="0" w:color="auto"/>
            </w:tcBorders>
            <w:vAlign w:val="center"/>
          </w:tcPr>
          <w:p w14:paraId="69AE1F7F" w14:textId="74C93BA4"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57FB4305" w14:textId="511DBC67" w:rsidR="00FF4F88" w:rsidRDefault="00FF4F88" w:rsidP="00FF4F88">
            <w:pPr>
              <w:autoSpaceDE w:val="0"/>
              <w:autoSpaceDN w:val="0"/>
              <w:adjustRightInd w:val="0"/>
              <w:jc w:val="right"/>
            </w:pPr>
            <w:r>
              <w:rPr>
                <w:rFonts w:eastAsia="等线" w:cs="Times New Roman"/>
                <w:color w:val="000000"/>
              </w:rPr>
              <w:t>1,950.00</w:t>
            </w:r>
          </w:p>
        </w:tc>
      </w:tr>
      <w:tr w:rsidR="00FF4F88" w14:paraId="0F1A3CA0" w14:textId="77777777" w:rsidTr="00FB681D">
        <w:tc>
          <w:tcPr>
            <w:tcW w:w="584" w:type="pct"/>
            <w:tcBorders>
              <w:top w:val="nil"/>
              <w:left w:val="single" w:sz="4" w:space="0" w:color="auto"/>
              <w:bottom w:val="single" w:sz="4" w:space="0" w:color="auto"/>
              <w:right w:val="single" w:sz="4" w:space="0" w:color="auto"/>
            </w:tcBorders>
            <w:vAlign w:val="center"/>
          </w:tcPr>
          <w:p w14:paraId="064B675A" w14:textId="10A267C7"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15C8AA62" w14:textId="1B919D15" w:rsidR="00FF4F88" w:rsidRDefault="00FF4F88" w:rsidP="00FF4F88">
            <w:pPr>
              <w:autoSpaceDE w:val="0"/>
              <w:autoSpaceDN w:val="0"/>
              <w:adjustRightInd w:val="0"/>
            </w:pPr>
            <w:r>
              <w:rPr>
                <w:rFonts w:hint="eastAsia"/>
                <w:color w:val="000000"/>
              </w:rPr>
              <w:t>威海好当家天海湾水城旅游服务有限公司</w:t>
            </w:r>
          </w:p>
        </w:tc>
        <w:tc>
          <w:tcPr>
            <w:tcW w:w="650" w:type="pct"/>
            <w:tcBorders>
              <w:top w:val="nil"/>
              <w:left w:val="nil"/>
              <w:bottom w:val="single" w:sz="4" w:space="0" w:color="auto"/>
              <w:right w:val="single" w:sz="4" w:space="0" w:color="auto"/>
            </w:tcBorders>
            <w:vAlign w:val="center"/>
          </w:tcPr>
          <w:p w14:paraId="4E3D3E67" w14:textId="3C43E0E8"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1E8FD63A" w14:textId="061F044B" w:rsidR="00FF4F88" w:rsidRDefault="00FF4F88" w:rsidP="00FF4F88">
            <w:pPr>
              <w:autoSpaceDE w:val="0"/>
              <w:autoSpaceDN w:val="0"/>
              <w:adjustRightInd w:val="0"/>
              <w:jc w:val="right"/>
            </w:pPr>
            <w:r>
              <w:rPr>
                <w:rFonts w:eastAsia="等线" w:cs="Times New Roman"/>
                <w:color w:val="000000"/>
              </w:rPr>
              <w:t>315.00</w:t>
            </w:r>
          </w:p>
        </w:tc>
      </w:tr>
      <w:tr w:rsidR="00FF4F88" w14:paraId="683D6168" w14:textId="77777777" w:rsidTr="00FB681D">
        <w:tc>
          <w:tcPr>
            <w:tcW w:w="584" w:type="pct"/>
            <w:tcBorders>
              <w:top w:val="nil"/>
              <w:left w:val="single" w:sz="4" w:space="0" w:color="auto"/>
              <w:bottom w:val="single" w:sz="4" w:space="0" w:color="auto"/>
              <w:right w:val="single" w:sz="4" w:space="0" w:color="auto"/>
            </w:tcBorders>
            <w:vAlign w:val="center"/>
          </w:tcPr>
          <w:p w14:paraId="5310563F" w14:textId="128B4DD7"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34C99850" w14:textId="00E7EA49" w:rsidR="00FF4F88" w:rsidRDefault="00FF4F88" w:rsidP="00FF4F88">
            <w:pPr>
              <w:autoSpaceDE w:val="0"/>
              <w:autoSpaceDN w:val="0"/>
              <w:adjustRightInd w:val="0"/>
            </w:pPr>
            <w:r>
              <w:rPr>
                <w:rFonts w:hint="eastAsia"/>
                <w:color w:val="000000"/>
              </w:rPr>
              <w:t>荣成荣</w:t>
            </w:r>
            <w:proofErr w:type="gramStart"/>
            <w:r>
              <w:rPr>
                <w:rFonts w:hint="eastAsia"/>
                <w:color w:val="000000"/>
              </w:rPr>
              <w:t>研</w:t>
            </w:r>
            <w:proofErr w:type="gramEnd"/>
            <w:r>
              <w:rPr>
                <w:rFonts w:hint="eastAsia"/>
                <w:color w:val="000000"/>
              </w:rPr>
              <w:t>食品有限公司</w:t>
            </w:r>
          </w:p>
        </w:tc>
        <w:tc>
          <w:tcPr>
            <w:tcW w:w="650" w:type="pct"/>
            <w:tcBorders>
              <w:top w:val="nil"/>
              <w:left w:val="nil"/>
              <w:bottom w:val="single" w:sz="4" w:space="0" w:color="auto"/>
              <w:right w:val="single" w:sz="4" w:space="0" w:color="auto"/>
            </w:tcBorders>
            <w:vAlign w:val="center"/>
          </w:tcPr>
          <w:p w14:paraId="34E4FE58" w14:textId="5C13A9BE"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4FFE422C" w14:textId="24DCFCEA" w:rsidR="00FF4F88" w:rsidRDefault="00FF4F88" w:rsidP="00FF4F88">
            <w:pPr>
              <w:autoSpaceDE w:val="0"/>
              <w:autoSpaceDN w:val="0"/>
              <w:adjustRightInd w:val="0"/>
              <w:jc w:val="right"/>
            </w:pPr>
            <w:r>
              <w:rPr>
                <w:rFonts w:eastAsia="等线" w:cs="Times New Roman"/>
                <w:color w:val="000000"/>
              </w:rPr>
              <w:t>800.00</w:t>
            </w:r>
          </w:p>
        </w:tc>
      </w:tr>
      <w:tr w:rsidR="00FF4F88" w14:paraId="5EFC28E2" w14:textId="77777777" w:rsidTr="00FB681D">
        <w:tc>
          <w:tcPr>
            <w:tcW w:w="584" w:type="pct"/>
            <w:tcBorders>
              <w:top w:val="nil"/>
              <w:left w:val="single" w:sz="4" w:space="0" w:color="auto"/>
              <w:bottom w:val="single" w:sz="4" w:space="0" w:color="auto"/>
              <w:right w:val="single" w:sz="4" w:space="0" w:color="auto"/>
            </w:tcBorders>
            <w:vAlign w:val="center"/>
          </w:tcPr>
          <w:p w14:paraId="07C0ADD1" w14:textId="0F07C69B"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05D8E932" w14:textId="13FE798B" w:rsidR="00FF4F88" w:rsidRDefault="00FF4F88" w:rsidP="00FF4F88">
            <w:pPr>
              <w:autoSpaceDE w:val="0"/>
              <w:autoSpaceDN w:val="0"/>
              <w:adjustRightInd w:val="0"/>
            </w:pPr>
            <w:r>
              <w:rPr>
                <w:rFonts w:hint="eastAsia"/>
                <w:color w:val="000000"/>
              </w:rPr>
              <w:t>荣成好当家物业服务有限公司</w:t>
            </w:r>
          </w:p>
        </w:tc>
        <w:tc>
          <w:tcPr>
            <w:tcW w:w="650" w:type="pct"/>
            <w:tcBorders>
              <w:top w:val="nil"/>
              <w:left w:val="nil"/>
              <w:bottom w:val="single" w:sz="4" w:space="0" w:color="auto"/>
              <w:right w:val="single" w:sz="4" w:space="0" w:color="auto"/>
            </w:tcBorders>
            <w:vAlign w:val="center"/>
          </w:tcPr>
          <w:p w14:paraId="6D76D477" w14:textId="24898870"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02C1C701" w14:textId="09E7CAA7" w:rsidR="00FF4F88" w:rsidRDefault="00FF4F88" w:rsidP="00FF4F88">
            <w:pPr>
              <w:autoSpaceDE w:val="0"/>
              <w:autoSpaceDN w:val="0"/>
              <w:adjustRightInd w:val="0"/>
              <w:jc w:val="right"/>
            </w:pPr>
            <w:r>
              <w:rPr>
                <w:rFonts w:eastAsia="等线" w:cs="Times New Roman"/>
                <w:color w:val="000000"/>
              </w:rPr>
              <w:t>17,100.00</w:t>
            </w:r>
          </w:p>
        </w:tc>
      </w:tr>
      <w:tr w:rsidR="00FF4F88" w14:paraId="797CBC62" w14:textId="77777777" w:rsidTr="00FB681D">
        <w:tc>
          <w:tcPr>
            <w:tcW w:w="584" w:type="pct"/>
            <w:tcBorders>
              <w:top w:val="nil"/>
              <w:left w:val="single" w:sz="4" w:space="0" w:color="auto"/>
              <w:bottom w:val="single" w:sz="4" w:space="0" w:color="auto"/>
              <w:right w:val="single" w:sz="4" w:space="0" w:color="auto"/>
            </w:tcBorders>
            <w:vAlign w:val="center"/>
          </w:tcPr>
          <w:p w14:paraId="01767CE1" w14:textId="2F9C3C71" w:rsidR="00FF4F88" w:rsidRDefault="00FF4F88" w:rsidP="00FF4F88">
            <w:pPr>
              <w:autoSpaceDE w:val="0"/>
              <w:autoSpaceDN w:val="0"/>
              <w:adjustRightInd w:val="0"/>
            </w:pPr>
            <w:r>
              <w:rPr>
                <w:rFonts w:hint="eastAsia"/>
                <w:color w:val="000000"/>
              </w:rPr>
              <w:lastRenderedPageBreak/>
              <w:t>其他应付款</w:t>
            </w:r>
          </w:p>
        </w:tc>
        <w:tc>
          <w:tcPr>
            <w:tcW w:w="2922" w:type="pct"/>
            <w:tcBorders>
              <w:top w:val="nil"/>
              <w:left w:val="nil"/>
              <w:bottom w:val="single" w:sz="4" w:space="0" w:color="auto"/>
              <w:right w:val="single" w:sz="4" w:space="0" w:color="auto"/>
            </w:tcBorders>
            <w:vAlign w:val="center"/>
          </w:tcPr>
          <w:p w14:paraId="39A17471" w14:textId="5B8E6431" w:rsidR="00FF4F88" w:rsidRDefault="00FF4F88" w:rsidP="00FF4F88">
            <w:pPr>
              <w:autoSpaceDE w:val="0"/>
              <w:autoSpaceDN w:val="0"/>
              <w:adjustRightInd w:val="0"/>
            </w:pPr>
            <w:r>
              <w:rPr>
                <w:rFonts w:hint="eastAsia"/>
                <w:color w:val="000000"/>
              </w:rPr>
              <w:t>好当家昌江水产开发有限公司</w:t>
            </w:r>
          </w:p>
        </w:tc>
        <w:tc>
          <w:tcPr>
            <w:tcW w:w="650" w:type="pct"/>
            <w:tcBorders>
              <w:top w:val="nil"/>
              <w:left w:val="nil"/>
              <w:bottom w:val="single" w:sz="4" w:space="0" w:color="auto"/>
              <w:right w:val="single" w:sz="4" w:space="0" w:color="auto"/>
            </w:tcBorders>
            <w:vAlign w:val="center"/>
          </w:tcPr>
          <w:p w14:paraId="01FCEF71" w14:textId="00A69E12"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5F7A7F91" w14:textId="42410A1D" w:rsidR="00FF4F88" w:rsidRDefault="00FF4F88" w:rsidP="00FF4F88">
            <w:pPr>
              <w:autoSpaceDE w:val="0"/>
              <w:autoSpaceDN w:val="0"/>
              <w:adjustRightInd w:val="0"/>
              <w:jc w:val="right"/>
            </w:pPr>
            <w:r>
              <w:rPr>
                <w:rFonts w:eastAsia="等线" w:cs="Times New Roman"/>
                <w:color w:val="000000"/>
              </w:rPr>
              <w:t>300.00</w:t>
            </w:r>
          </w:p>
        </w:tc>
      </w:tr>
      <w:tr w:rsidR="00FF4F88" w14:paraId="4612CAC0" w14:textId="77777777" w:rsidTr="00FB681D">
        <w:tc>
          <w:tcPr>
            <w:tcW w:w="584" w:type="pct"/>
            <w:tcBorders>
              <w:top w:val="nil"/>
              <w:left w:val="single" w:sz="4" w:space="0" w:color="auto"/>
              <w:bottom w:val="single" w:sz="4" w:space="0" w:color="auto"/>
              <w:right w:val="single" w:sz="4" w:space="0" w:color="auto"/>
            </w:tcBorders>
            <w:vAlign w:val="center"/>
          </w:tcPr>
          <w:p w14:paraId="00431B82" w14:textId="0117E409"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298304E6" w14:textId="1D926E8C" w:rsidR="00FF4F88" w:rsidRDefault="00FF4F88" w:rsidP="00FF4F88">
            <w:pPr>
              <w:autoSpaceDE w:val="0"/>
              <w:autoSpaceDN w:val="0"/>
              <w:adjustRightInd w:val="0"/>
            </w:pPr>
            <w:r>
              <w:rPr>
                <w:rFonts w:hint="eastAsia"/>
                <w:color w:val="000000"/>
              </w:rPr>
              <w:t>好当家东方水产食品有限公司</w:t>
            </w:r>
          </w:p>
        </w:tc>
        <w:tc>
          <w:tcPr>
            <w:tcW w:w="650" w:type="pct"/>
            <w:tcBorders>
              <w:top w:val="nil"/>
              <w:left w:val="nil"/>
              <w:bottom w:val="single" w:sz="4" w:space="0" w:color="auto"/>
              <w:right w:val="single" w:sz="4" w:space="0" w:color="auto"/>
            </w:tcBorders>
            <w:vAlign w:val="center"/>
          </w:tcPr>
          <w:p w14:paraId="225FA7A7" w14:textId="15A7C246"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4AAF6717" w14:textId="3537E67E" w:rsidR="00FF4F88" w:rsidRDefault="00FF4F88" w:rsidP="00FF4F88">
            <w:pPr>
              <w:autoSpaceDE w:val="0"/>
              <w:autoSpaceDN w:val="0"/>
              <w:adjustRightInd w:val="0"/>
              <w:jc w:val="right"/>
            </w:pPr>
            <w:r>
              <w:rPr>
                <w:rFonts w:eastAsia="等线" w:cs="Times New Roman"/>
                <w:color w:val="000000"/>
              </w:rPr>
              <w:t>70.00</w:t>
            </w:r>
          </w:p>
        </w:tc>
      </w:tr>
      <w:tr w:rsidR="00FF4F88" w14:paraId="6C3499BC" w14:textId="77777777" w:rsidTr="00FB681D">
        <w:tc>
          <w:tcPr>
            <w:tcW w:w="584" w:type="pct"/>
            <w:tcBorders>
              <w:top w:val="nil"/>
              <w:left w:val="single" w:sz="4" w:space="0" w:color="auto"/>
              <w:bottom w:val="single" w:sz="4" w:space="0" w:color="auto"/>
              <w:right w:val="single" w:sz="4" w:space="0" w:color="auto"/>
            </w:tcBorders>
            <w:vAlign w:val="center"/>
          </w:tcPr>
          <w:p w14:paraId="0FC98399" w14:textId="5F119AE8"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40CA4EE9" w14:textId="187ACE3C" w:rsidR="00FF4F88" w:rsidRDefault="00FF4F88" w:rsidP="00FF4F88">
            <w:pPr>
              <w:autoSpaceDE w:val="0"/>
              <w:autoSpaceDN w:val="0"/>
              <w:adjustRightInd w:val="0"/>
            </w:pPr>
            <w:r>
              <w:rPr>
                <w:rFonts w:hint="eastAsia"/>
                <w:color w:val="000000"/>
              </w:rPr>
              <w:t>好当家集团有限公司</w:t>
            </w:r>
          </w:p>
        </w:tc>
        <w:tc>
          <w:tcPr>
            <w:tcW w:w="650" w:type="pct"/>
            <w:tcBorders>
              <w:top w:val="nil"/>
              <w:left w:val="nil"/>
              <w:bottom w:val="single" w:sz="4" w:space="0" w:color="auto"/>
              <w:right w:val="single" w:sz="4" w:space="0" w:color="auto"/>
            </w:tcBorders>
            <w:vAlign w:val="center"/>
          </w:tcPr>
          <w:p w14:paraId="2C4221AE" w14:textId="3A469955"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0012CC4F" w14:textId="4497207C" w:rsidR="00FF4F88" w:rsidRDefault="00FF4F88" w:rsidP="00FF4F88">
            <w:pPr>
              <w:autoSpaceDE w:val="0"/>
              <w:autoSpaceDN w:val="0"/>
              <w:adjustRightInd w:val="0"/>
              <w:jc w:val="right"/>
            </w:pPr>
            <w:r>
              <w:rPr>
                <w:rFonts w:eastAsia="等线" w:cs="Times New Roman"/>
                <w:color w:val="000000"/>
              </w:rPr>
              <w:t>8,950.00</w:t>
            </w:r>
          </w:p>
        </w:tc>
      </w:tr>
      <w:tr w:rsidR="00FF4F88" w14:paraId="61A1077A" w14:textId="77777777" w:rsidTr="00FB681D">
        <w:tc>
          <w:tcPr>
            <w:tcW w:w="584" w:type="pct"/>
            <w:tcBorders>
              <w:top w:val="nil"/>
              <w:left w:val="single" w:sz="4" w:space="0" w:color="auto"/>
              <w:bottom w:val="single" w:sz="4" w:space="0" w:color="auto"/>
              <w:right w:val="single" w:sz="4" w:space="0" w:color="auto"/>
            </w:tcBorders>
            <w:vAlign w:val="center"/>
          </w:tcPr>
          <w:p w14:paraId="1BDA778D" w14:textId="6D80A8C6"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27291D7D" w14:textId="18860362" w:rsidR="00FF4F88" w:rsidRDefault="00FF4F88" w:rsidP="00FF4F88">
            <w:pPr>
              <w:autoSpaceDE w:val="0"/>
              <w:autoSpaceDN w:val="0"/>
              <w:adjustRightInd w:val="0"/>
            </w:pPr>
            <w:r>
              <w:rPr>
                <w:rFonts w:hint="eastAsia"/>
                <w:color w:val="000000"/>
              </w:rPr>
              <w:t>荣成邱家水产有限公司</w:t>
            </w:r>
          </w:p>
        </w:tc>
        <w:tc>
          <w:tcPr>
            <w:tcW w:w="650" w:type="pct"/>
            <w:tcBorders>
              <w:top w:val="nil"/>
              <w:left w:val="nil"/>
              <w:bottom w:val="single" w:sz="4" w:space="0" w:color="auto"/>
              <w:right w:val="single" w:sz="4" w:space="0" w:color="auto"/>
            </w:tcBorders>
            <w:vAlign w:val="center"/>
          </w:tcPr>
          <w:p w14:paraId="6F5CFFE7" w14:textId="683C8A8F"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5DD2234C" w14:textId="10E02A87" w:rsidR="00FF4F88" w:rsidRDefault="00FF4F88" w:rsidP="00FF4F88">
            <w:pPr>
              <w:autoSpaceDE w:val="0"/>
              <w:autoSpaceDN w:val="0"/>
              <w:adjustRightInd w:val="0"/>
              <w:jc w:val="right"/>
            </w:pPr>
            <w:r>
              <w:rPr>
                <w:rFonts w:eastAsia="等线" w:cs="Times New Roman"/>
                <w:color w:val="000000"/>
              </w:rPr>
              <w:t>15,720.00</w:t>
            </w:r>
          </w:p>
        </w:tc>
      </w:tr>
      <w:tr w:rsidR="00FF4F88" w14:paraId="7590D5A0" w14:textId="77777777" w:rsidTr="00FB681D">
        <w:tc>
          <w:tcPr>
            <w:tcW w:w="584" w:type="pct"/>
            <w:tcBorders>
              <w:top w:val="nil"/>
              <w:left w:val="single" w:sz="4" w:space="0" w:color="auto"/>
              <w:bottom w:val="single" w:sz="4" w:space="0" w:color="auto"/>
              <w:right w:val="single" w:sz="4" w:space="0" w:color="auto"/>
            </w:tcBorders>
            <w:vAlign w:val="center"/>
          </w:tcPr>
          <w:p w14:paraId="1C849BB6" w14:textId="6D8DFA13"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26565FE6" w14:textId="2270BD63" w:rsidR="00FF4F88" w:rsidRDefault="00FF4F88" w:rsidP="00FF4F88">
            <w:pPr>
              <w:autoSpaceDE w:val="0"/>
              <w:autoSpaceDN w:val="0"/>
              <w:adjustRightInd w:val="0"/>
            </w:pPr>
            <w:r>
              <w:rPr>
                <w:rFonts w:hint="eastAsia"/>
                <w:color w:val="000000"/>
              </w:rPr>
              <w:t>荣成荣欣园林绿化有限公司</w:t>
            </w:r>
          </w:p>
        </w:tc>
        <w:tc>
          <w:tcPr>
            <w:tcW w:w="650" w:type="pct"/>
            <w:tcBorders>
              <w:top w:val="nil"/>
              <w:left w:val="nil"/>
              <w:bottom w:val="single" w:sz="4" w:space="0" w:color="auto"/>
              <w:right w:val="single" w:sz="4" w:space="0" w:color="auto"/>
            </w:tcBorders>
            <w:vAlign w:val="center"/>
          </w:tcPr>
          <w:p w14:paraId="5AA9B8AB" w14:textId="5A1E47DE"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3C1E6837" w14:textId="6CC0E153" w:rsidR="00FF4F88" w:rsidRDefault="00FF4F88" w:rsidP="00FF4F88">
            <w:pPr>
              <w:autoSpaceDE w:val="0"/>
              <w:autoSpaceDN w:val="0"/>
              <w:adjustRightInd w:val="0"/>
              <w:jc w:val="right"/>
            </w:pPr>
            <w:r>
              <w:rPr>
                <w:rFonts w:eastAsia="等线" w:cs="Times New Roman"/>
                <w:color w:val="000000"/>
              </w:rPr>
              <w:t>34,606.75</w:t>
            </w:r>
          </w:p>
        </w:tc>
      </w:tr>
      <w:tr w:rsidR="00FF4F88" w14:paraId="363F25E5" w14:textId="77777777" w:rsidTr="00FB681D">
        <w:tc>
          <w:tcPr>
            <w:tcW w:w="584" w:type="pct"/>
            <w:tcBorders>
              <w:top w:val="nil"/>
              <w:left w:val="single" w:sz="4" w:space="0" w:color="auto"/>
              <w:bottom w:val="single" w:sz="4" w:space="0" w:color="auto"/>
              <w:right w:val="single" w:sz="4" w:space="0" w:color="auto"/>
            </w:tcBorders>
            <w:vAlign w:val="center"/>
          </w:tcPr>
          <w:p w14:paraId="385530B9" w14:textId="5F978FA2"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373AE992" w14:textId="2032453D" w:rsidR="00FF4F88" w:rsidRDefault="00FF4F88" w:rsidP="00FF4F88">
            <w:pPr>
              <w:autoSpaceDE w:val="0"/>
              <w:autoSpaceDN w:val="0"/>
              <w:adjustRightInd w:val="0"/>
            </w:pPr>
            <w:r>
              <w:rPr>
                <w:rFonts w:hint="eastAsia"/>
                <w:color w:val="000000"/>
              </w:rPr>
              <w:t>荣成海盛纸业有限公司</w:t>
            </w:r>
          </w:p>
        </w:tc>
        <w:tc>
          <w:tcPr>
            <w:tcW w:w="650" w:type="pct"/>
            <w:tcBorders>
              <w:top w:val="nil"/>
              <w:left w:val="nil"/>
              <w:bottom w:val="single" w:sz="4" w:space="0" w:color="auto"/>
              <w:right w:val="single" w:sz="4" w:space="0" w:color="auto"/>
            </w:tcBorders>
            <w:vAlign w:val="center"/>
          </w:tcPr>
          <w:p w14:paraId="6A1F6100" w14:textId="43970017"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50D92A78" w14:textId="65C603A1" w:rsidR="00FF4F88" w:rsidRDefault="00FF4F88" w:rsidP="00FF4F88">
            <w:pPr>
              <w:autoSpaceDE w:val="0"/>
              <w:autoSpaceDN w:val="0"/>
              <w:adjustRightInd w:val="0"/>
              <w:jc w:val="right"/>
            </w:pPr>
            <w:r>
              <w:rPr>
                <w:rFonts w:eastAsia="等线" w:cs="Times New Roman"/>
                <w:color w:val="000000"/>
              </w:rPr>
              <w:t>4,000.00</w:t>
            </w:r>
          </w:p>
        </w:tc>
      </w:tr>
      <w:tr w:rsidR="00FF4F88" w14:paraId="7ACE5DD5" w14:textId="77777777" w:rsidTr="00FB681D">
        <w:tc>
          <w:tcPr>
            <w:tcW w:w="584" w:type="pct"/>
            <w:tcBorders>
              <w:top w:val="nil"/>
              <w:left w:val="single" w:sz="4" w:space="0" w:color="auto"/>
              <w:bottom w:val="single" w:sz="4" w:space="0" w:color="auto"/>
              <w:right w:val="single" w:sz="4" w:space="0" w:color="auto"/>
            </w:tcBorders>
            <w:vAlign w:val="center"/>
          </w:tcPr>
          <w:p w14:paraId="08CB98CB" w14:textId="4EA92344" w:rsidR="00FF4F88" w:rsidRDefault="00FF4F88" w:rsidP="00FF4F88">
            <w:pPr>
              <w:autoSpaceDE w:val="0"/>
              <w:autoSpaceDN w:val="0"/>
              <w:adjustRightInd w:val="0"/>
            </w:pPr>
            <w:r>
              <w:rPr>
                <w:rFonts w:hint="eastAsia"/>
                <w:color w:val="000000"/>
              </w:rPr>
              <w:t>其他应付款</w:t>
            </w:r>
          </w:p>
        </w:tc>
        <w:tc>
          <w:tcPr>
            <w:tcW w:w="2922" w:type="pct"/>
            <w:tcBorders>
              <w:top w:val="nil"/>
              <w:left w:val="nil"/>
              <w:bottom w:val="single" w:sz="4" w:space="0" w:color="auto"/>
              <w:right w:val="single" w:sz="4" w:space="0" w:color="auto"/>
            </w:tcBorders>
            <w:vAlign w:val="center"/>
          </w:tcPr>
          <w:p w14:paraId="05B16550" w14:textId="1FA22083" w:rsidR="00FF4F88" w:rsidRDefault="00FF4F88" w:rsidP="00FF4F88">
            <w:pPr>
              <w:autoSpaceDE w:val="0"/>
              <w:autoSpaceDN w:val="0"/>
              <w:adjustRightInd w:val="0"/>
            </w:pPr>
            <w:r>
              <w:rPr>
                <w:rFonts w:hint="eastAsia"/>
                <w:color w:val="000000"/>
              </w:rPr>
              <w:t>荣成</w:t>
            </w:r>
            <w:proofErr w:type="gramStart"/>
            <w:r>
              <w:rPr>
                <w:rFonts w:hint="eastAsia"/>
                <w:color w:val="000000"/>
              </w:rPr>
              <w:t>加荣食品</w:t>
            </w:r>
            <w:proofErr w:type="gramEnd"/>
            <w:r>
              <w:rPr>
                <w:rFonts w:hint="eastAsia"/>
                <w:color w:val="000000"/>
              </w:rPr>
              <w:t>有限公司</w:t>
            </w:r>
          </w:p>
        </w:tc>
        <w:tc>
          <w:tcPr>
            <w:tcW w:w="650" w:type="pct"/>
            <w:tcBorders>
              <w:top w:val="nil"/>
              <w:left w:val="nil"/>
              <w:bottom w:val="single" w:sz="4" w:space="0" w:color="auto"/>
              <w:right w:val="single" w:sz="4" w:space="0" w:color="auto"/>
            </w:tcBorders>
            <w:vAlign w:val="center"/>
          </w:tcPr>
          <w:p w14:paraId="01885F12" w14:textId="29C5FCB6"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67B3E112" w14:textId="64ECB511" w:rsidR="00FF4F88" w:rsidRDefault="00FF4F88" w:rsidP="00FF4F88">
            <w:pPr>
              <w:autoSpaceDE w:val="0"/>
              <w:autoSpaceDN w:val="0"/>
              <w:adjustRightInd w:val="0"/>
              <w:jc w:val="right"/>
            </w:pPr>
            <w:r>
              <w:rPr>
                <w:rFonts w:eastAsia="等线" w:cs="Times New Roman"/>
                <w:color w:val="000000"/>
              </w:rPr>
              <w:t>1,870.00</w:t>
            </w:r>
          </w:p>
        </w:tc>
      </w:tr>
      <w:tr w:rsidR="00FF4F88" w14:paraId="5ACBF376" w14:textId="77777777" w:rsidTr="00FB681D">
        <w:tc>
          <w:tcPr>
            <w:tcW w:w="584" w:type="pct"/>
            <w:tcBorders>
              <w:top w:val="nil"/>
              <w:left w:val="single" w:sz="4" w:space="0" w:color="auto"/>
              <w:bottom w:val="single" w:sz="4" w:space="0" w:color="auto"/>
              <w:right w:val="single" w:sz="4" w:space="0" w:color="auto"/>
            </w:tcBorders>
            <w:vAlign w:val="center"/>
          </w:tcPr>
          <w:p w14:paraId="3892343E" w14:textId="47410837" w:rsidR="00FF4F88" w:rsidRDefault="00FF4F88" w:rsidP="00FF4F88">
            <w:pPr>
              <w:autoSpaceDE w:val="0"/>
              <w:autoSpaceDN w:val="0"/>
              <w:adjustRightInd w:val="0"/>
            </w:pPr>
            <w:r>
              <w:rPr>
                <w:rFonts w:hint="eastAsia"/>
                <w:color w:val="000000"/>
              </w:rPr>
              <w:t>合同负债</w:t>
            </w:r>
          </w:p>
        </w:tc>
        <w:tc>
          <w:tcPr>
            <w:tcW w:w="2922" w:type="pct"/>
            <w:tcBorders>
              <w:top w:val="nil"/>
              <w:left w:val="nil"/>
              <w:bottom w:val="single" w:sz="4" w:space="0" w:color="auto"/>
              <w:right w:val="single" w:sz="4" w:space="0" w:color="auto"/>
            </w:tcBorders>
            <w:vAlign w:val="center"/>
          </w:tcPr>
          <w:p w14:paraId="5BEAFEC5" w14:textId="7F5F56A8" w:rsidR="00FF4F88" w:rsidRDefault="00FF4F88" w:rsidP="00FF4F88">
            <w:pPr>
              <w:autoSpaceDE w:val="0"/>
              <w:autoSpaceDN w:val="0"/>
              <w:adjustRightInd w:val="0"/>
            </w:pPr>
            <w:r>
              <w:rPr>
                <w:rFonts w:hint="eastAsia"/>
                <w:color w:val="000000"/>
              </w:rPr>
              <w:t>威海好当家天海湾水城旅游服务有限公司</w:t>
            </w:r>
          </w:p>
        </w:tc>
        <w:tc>
          <w:tcPr>
            <w:tcW w:w="650" w:type="pct"/>
            <w:tcBorders>
              <w:top w:val="nil"/>
              <w:left w:val="nil"/>
              <w:bottom w:val="single" w:sz="4" w:space="0" w:color="auto"/>
              <w:right w:val="single" w:sz="4" w:space="0" w:color="auto"/>
            </w:tcBorders>
            <w:vAlign w:val="center"/>
          </w:tcPr>
          <w:p w14:paraId="613CBA02" w14:textId="078C6CF6" w:rsidR="00FF4F88" w:rsidRDefault="00FF4F88" w:rsidP="00FF4F88">
            <w:pPr>
              <w:autoSpaceDE w:val="0"/>
              <w:autoSpaceDN w:val="0"/>
              <w:adjustRightInd w:val="0"/>
              <w:jc w:val="right"/>
            </w:pPr>
            <w:r>
              <w:rPr>
                <w:rFonts w:eastAsia="等线" w:cs="Times New Roman"/>
                <w:color w:val="000000"/>
              </w:rPr>
              <w:t xml:space="preserve">　</w:t>
            </w:r>
          </w:p>
        </w:tc>
        <w:tc>
          <w:tcPr>
            <w:tcW w:w="844" w:type="pct"/>
            <w:tcBorders>
              <w:top w:val="nil"/>
              <w:left w:val="nil"/>
              <w:bottom w:val="single" w:sz="4" w:space="0" w:color="auto"/>
              <w:right w:val="single" w:sz="4" w:space="0" w:color="auto"/>
            </w:tcBorders>
            <w:vAlign w:val="center"/>
          </w:tcPr>
          <w:p w14:paraId="71B8D4E3" w14:textId="2EDD60C9" w:rsidR="00FF4F88" w:rsidRDefault="00D0486B" w:rsidP="00FF4F88">
            <w:pPr>
              <w:autoSpaceDE w:val="0"/>
              <w:autoSpaceDN w:val="0"/>
              <w:adjustRightInd w:val="0"/>
              <w:jc w:val="right"/>
            </w:pPr>
            <w:r>
              <w:rPr>
                <w:rFonts w:eastAsia="等线" w:cs="Times New Roman"/>
                <w:color w:val="000000"/>
              </w:rPr>
              <w:t>2,037.43</w:t>
            </w:r>
          </w:p>
        </w:tc>
      </w:tr>
    </w:tbl>
    <w:p w14:paraId="45B20765" w14:textId="77777777" w:rsidR="00DE3432" w:rsidRDefault="00DE3432">
      <w:pPr>
        <w:rPr>
          <w:rFonts w:cstheme="minorBidi"/>
          <w:color w:val="000000" w:themeColor="text1"/>
        </w:rPr>
      </w:pPr>
      <w:bookmarkStart w:id="445" w:name="OLE_LINK54"/>
    </w:p>
    <w:p w14:paraId="59D27566" w14:textId="77777777" w:rsidR="00DE3432" w:rsidRDefault="00A87294">
      <w:pPr>
        <w:pStyle w:val="4"/>
        <w:numPr>
          <w:ilvl w:val="0"/>
          <w:numId w:val="57"/>
        </w:numPr>
        <w:tabs>
          <w:tab w:val="left" w:pos="616"/>
        </w:tabs>
        <w:rPr>
          <w:color w:val="000000" w:themeColor="text1"/>
        </w:rPr>
      </w:pPr>
      <w:bookmarkStart w:id="446" w:name="_Hlk167976682"/>
      <w:r>
        <w:rPr>
          <w:rFonts w:hint="eastAsia"/>
          <w:color w:val="000000" w:themeColor="text1"/>
        </w:rPr>
        <w:t>其他</w:t>
      </w:r>
      <w:r>
        <w:rPr>
          <w:rFonts w:ascii="宋体" w:hAnsi="宋体" w:cs="宋体" w:hint="eastAsia"/>
          <w:color w:val="000000" w:themeColor="text1"/>
          <w:kern w:val="0"/>
          <w:szCs w:val="24"/>
        </w:rPr>
        <w:t>项目</w:t>
      </w:r>
    </w:p>
    <w:bookmarkEnd w:id="445" w:displacedByCustomXml="next"/>
    <w:sdt>
      <w:sdtPr>
        <w:rPr>
          <w:color w:val="000000" w:themeColor="text1"/>
        </w:rPr>
        <w:alias w:val="是否适用：关联方其他未结算项目情况[双击切换]"/>
        <w:tag w:val="_GBC_459b27789b354473a02699da087a3b51"/>
        <w:id w:val="199520396"/>
        <w:placeholder>
          <w:docPart w:val="GBC22222222222222222222222222222"/>
        </w:placeholder>
      </w:sdtPr>
      <w:sdtContent>
        <w:p w14:paraId="5FDADEC6" w14:textId="5C8B5EF0"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7EBE45" w14:textId="77777777" w:rsidR="00261AA5" w:rsidRDefault="00261AA5" w:rsidP="00261AA5">
      <w:pPr>
        <w:rPr>
          <w:rFonts w:ascii="仿宋_GB2312" w:eastAsia="仿宋_GB2312"/>
          <w:color w:val="000000" w:themeColor="text1"/>
        </w:rPr>
      </w:pPr>
    </w:p>
    <w:bookmarkEnd w:id="446"/>
    <w:p w14:paraId="6AA1464B" w14:textId="77777777" w:rsidR="00DE3432" w:rsidRDefault="00A87294">
      <w:pPr>
        <w:pStyle w:val="3"/>
        <w:numPr>
          <w:ilvl w:val="0"/>
          <w:numId w:val="55"/>
        </w:numPr>
        <w:rPr>
          <w:rFonts w:ascii="宋体" w:hAnsi="宋体" w:cs="Arial" w:hint="eastAsia"/>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957254755"/>
        <w:placeholder>
          <w:docPart w:val="GBC22222222222222222222222222222"/>
        </w:placeholder>
      </w:sdtPr>
      <w:sdtContent>
        <w:p w14:paraId="0A09C8D9" w14:textId="687806E9"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6AE63A" w14:textId="77777777" w:rsidR="00DE3432" w:rsidRDefault="00DE3432">
      <w:pPr>
        <w:tabs>
          <w:tab w:val="left" w:pos="1134"/>
        </w:tabs>
        <w:rPr>
          <w:rFonts w:cs="Cambria"/>
          <w:color w:val="000000" w:themeColor="text1"/>
          <w:sz w:val="20"/>
          <w:szCs w:val="20"/>
        </w:rPr>
      </w:pPr>
    </w:p>
    <w:p w14:paraId="040F1E29" w14:textId="77777777" w:rsidR="00DE3432" w:rsidRDefault="00A87294">
      <w:pPr>
        <w:pStyle w:val="3"/>
        <w:numPr>
          <w:ilvl w:val="0"/>
          <w:numId w:val="55"/>
        </w:numPr>
        <w:rPr>
          <w:rFonts w:ascii="宋体" w:hAnsi="宋体" w:cs="Arial" w:hint="eastAsia"/>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143625755"/>
        <w:placeholder>
          <w:docPart w:val="GBC22222222222222222222222222222"/>
        </w:placeholder>
      </w:sdtPr>
      <w:sdtContent>
        <w:p w14:paraId="752B1529" w14:textId="7DADC877" w:rsidR="00DE3432" w:rsidRDefault="00A87294" w:rsidP="00261AA5">
          <w:pPr>
            <w:rPr>
              <w:rFonts w:cs="Cambria"/>
              <w:color w:val="000000" w:themeColor="text1"/>
              <w:sz w:val="20"/>
              <w:szCs w:val="20"/>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0D7AE59" w14:textId="77777777" w:rsidR="00DE3432" w:rsidRDefault="00DE3432">
      <w:pPr>
        <w:tabs>
          <w:tab w:val="left" w:pos="1134"/>
        </w:tabs>
        <w:rPr>
          <w:rFonts w:cs="Cambria"/>
          <w:b/>
          <w:color w:val="000000" w:themeColor="text1"/>
          <w:sz w:val="20"/>
          <w:szCs w:val="20"/>
        </w:rPr>
      </w:pPr>
    </w:p>
    <w:p w14:paraId="3D4847E7"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股份支付</w:t>
      </w:r>
    </w:p>
    <w:p w14:paraId="18FB2BE8" w14:textId="77777777" w:rsidR="00DE3432" w:rsidRDefault="00A87294">
      <w:pPr>
        <w:pStyle w:val="3"/>
        <w:numPr>
          <w:ilvl w:val="0"/>
          <w:numId w:val="58"/>
        </w:numPr>
        <w:ind w:left="420" w:hanging="420"/>
        <w:rPr>
          <w:rFonts w:ascii="宋体" w:hAnsi="宋体" w:cs="宋体" w:hint="eastAsia"/>
          <w:color w:val="000000" w:themeColor="text1"/>
          <w:kern w:val="0"/>
          <w:szCs w:val="24"/>
        </w:rPr>
      </w:pPr>
      <w:bookmarkStart w:id="447" w:name="_Hlk168492989"/>
      <w:r>
        <w:rPr>
          <w:rFonts w:ascii="宋体" w:hAnsi="宋体" w:cs="宋体" w:hint="eastAsia"/>
          <w:color w:val="000000" w:themeColor="text1"/>
          <w:kern w:val="0"/>
          <w:szCs w:val="24"/>
        </w:rPr>
        <w:t>各项权益工具</w:t>
      </w:r>
    </w:p>
    <w:p w14:paraId="76D02597" w14:textId="77777777" w:rsidR="00DE3432" w:rsidRDefault="00A87294">
      <w:pPr>
        <w:pStyle w:val="4"/>
        <w:numPr>
          <w:ilvl w:val="0"/>
          <w:numId w:val="136"/>
        </w:numPr>
      </w:pPr>
      <w:r>
        <w:rPr>
          <w:rFonts w:hint="eastAsia"/>
        </w:rPr>
        <w:t>明细情况</w:t>
      </w:r>
    </w:p>
    <w:sdt>
      <w:sdtPr>
        <w:rPr>
          <w:color w:val="000000" w:themeColor="text1"/>
        </w:rPr>
        <w:alias w:val="是否适用：各项权益工具[双击切换]"/>
        <w:tag w:val="_GBC_65abee0b78064363a3f4a058a40176bf"/>
        <w:id w:val="-41672649"/>
        <w:placeholder>
          <w:docPart w:val="GBC22222222222222222222222222222"/>
        </w:placeholder>
      </w:sdtPr>
      <w:sdtContent>
        <w:p w14:paraId="290BC901" w14:textId="52AE2949"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47" w:displacedByCustomXml="prev"/>
    <w:bookmarkStart w:id="448" w:name="_Hlk168478628" w:displacedByCustomXml="prev"/>
    <w:bookmarkStart w:id="449" w:name="_Hlk40787153" w:displacedByCustomXml="prev"/>
    <w:bookmarkStart w:id="450" w:name="_Hlk167977283" w:displacedByCustomXml="prev"/>
    <w:p w14:paraId="54F02E9A" w14:textId="77777777" w:rsidR="00261AA5" w:rsidRDefault="00261AA5" w:rsidP="00261AA5">
      <w:pPr>
        <w:rPr>
          <w:color w:val="000000" w:themeColor="text1"/>
        </w:rPr>
      </w:pPr>
    </w:p>
    <w:p w14:paraId="442B0534" w14:textId="77777777" w:rsidR="00DE3432" w:rsidRDefault="00A87294">
      <w:pPr>
        <w:pStyle w:val="4"/>
        <w:numPr>
          <w:ilvl w:val="0"/>
          <w:numId w:val="136"/>
        </w:numPr>
      </w:pPr>
      <w:r>
        <w:rPr>
          <w:rFonts w:hint="eastAsia"/>
        </w:rPr>
        <w:t>期末发行在外的股票期权或其他权益工具</w:t>
      </w:r>
    </w:p>
    <w:bookmarkStart w:id="451" w:name="_Hlk168493917" w:displacedByCustomXml="next"/>
    <w:bookmarkStart w:id="452" w:name="_Hlk168493896" w:displacedByCustomXml="next"/>
    <w:sdt>
      <w:sdtPr>
        <w:rPr>
          <w:color w:val="000000" w:themeColor="text1"/>
        </w:rPr>
        <w:alias w:val="是否适用：期末发行在外的股票期权或其他权益工具[双击切换]"/>
        <w:tag w:val="_GBC_f17c034d860345b98ee280169a254e4a"/>
        <w:id w:val="1795089471"/>
        <w:placeholder>
          <w:docPart w:val="GBC22222222222222222222222222222"/>
        </w:placeholder>
      </w:sdtPr>
      <w:sdtContent>
        <w:p w14:paraId="41736D90" w14:textId="4DCD8600" w:rsidR="00261AA5"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51" w:displacedByCustomXml="prev"/>
    <w:bookmarkEnd w:id="452" w:displacedByCustomXml="prev"/>
    <w:bookmarkEnd w:id="448" w:displacedByCustomXml="prev"/>
    <w:bookmarkStart w:id="453" w:name="_Hlk168487614" w:displacedByCustomXml="prev"/>
    <w:p w14:paraId="2327E4AF" w14:textId="14A49426" w:rsidR="00DE3432" w:rsidRDefault="00DE3432">
      <w:pPr>
        <w:rPr>
          <w:color w:val="000000" w:themeColor="text1"/>
        </w:rPr>
      </w:pPr>
    </w:p>
    <w:p w14:paraId="4C7CC073" w14:textId="77777777" w:rsidR="00DE3432" w:rsidRDefault="00DE3432">
      <w:pPr>
        <w:rPr>
          <w:color w:val="000000" w:themeColor="text1"/>
        </w:rPr>
      </w:pPr>
    </w:p>
    <w:p w14:paraId="68EFE26D" w14:textId="77777777" w:rsidR="00DE3432" w:rsidRDefault="00A87294">
      <w:pPr>
        <w:pStyle w:val="3"/>
        <w:numPr>
          <w:ilvl w:val="0"/>
          <w:numId w:val="58"/>
        </w:numPr>
        <w:ind w:left="420" w:hanging="420"/>
        <w:rPr>
          <w:rFonts w:ascii="宋体" w:hAnsi="宋体" w:hint="eastAsia"/>
          <w:color w:val="000000" w:themeColor="text1"/>
        </w:rPr>
      </w:pPr>
      <w:bookmarkStart w:id="454" w:name="_Hlk40787299"/>
      <w:bookmarkStart w:id="455" w:name="_Hlk167977424"/>
      <w:bookmarkStart w:id="456" w:name="_Hlk40787204"/>
      <w:bookmarkEnd w:id="450"/>
      <w:bookmarkEnd w:id="449"/>
      <w:bookmarkEnd w:id="453"/>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6dde9ffab03943229cd0918c8621502d"/>
        <w:id w:val="-1699850599"/>
        <w:placeholder>
          <w:docPart w:val="GBC22222222222222222222222222222"/>
        </w:placeholder>
      </w:sdtPr>
      <w:sdtContent>
        <w:p w14:paraId="55CE69F4" w14:textId="725AA195" w:rsidR="00261AA5" w:rsidRDefault="00A87294" w:rsidP="00261AA5">
          <w:pPr>
            <w:rPr>
              <w:rFonts w:cstheme="minorBidi"/>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B2FDD0" w14:textId="59BB6C8E" w:rsidR="00DE3432" w:rsidRDefault="00DE3432">
      <w:pPr>
        <w:rPr>
          <w:rFonts w:cstheme="minorBidi"/>
          <w:color w:val="000000" w:themeColor="text1"/>
        </w:rPr>
      </w:pPr>
    </w:p>
    <w:bookmarkEnd w:id="454"/>
    <w:bookmarkEnd w:id="455"/>
    <w:p w14:paraId="11C002B6" w14:textId="77777777" w:rsidR="00DE3432" w:rsidRDefault="00DE3432">
      <w:pPr>
        <w:rPr>
          <w:color w:val="000000" w:themeColor="text1"/>
        </w:rPr>
      </w:pPr>
    </w:p>
    <w:p w14:paraId="0E34B432" w14:textId="77777777" w:rsidR="00DE3432" w:rsidRDefault="00A87294">
      <w:pPr>
        <w:pStyle w:val="3"/>
        <w:numPr>
          <w:ilvl w:val="0"/>
          <w:numId w:val="58"/>
        </w:numPr>
        <w:ind w:left="420" w:hanging="420"/>
        <w:rPr>
          <w:color w:val="000000" w:themeColor="text1"/>
        </w:rPr>
      </w:pPr>
      <w:bookmarkStart w:id="457" w:name="_Hlk167977563"/>
      <w:bookmarkEnd w:id="456"/>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097133564"/>
        <w:placeholder>
          <w:docPart w:val="GBC22222222222222222222222222222"/>
        </w:placeholder>
      </w:sdtPr>
      <w:sdtContent>
        <w:p w14:paraId="043005DD" w14:textId="6D024C92"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65BB12" w14:textId="77777777" w:rsidR="00261AA5" w:rsidRDefault="00261AA5" w:rsidP="00261AA5">
      <w:pPr>
        <w:rPr>
          <w:color w:val="000000" w:themeColor="text1"/>
        </w:rPr>
      </w:pPr>
    </w:p>
    <w:p w14:paraId="415DA071" w14:textId="77777777" w:rsidR="00DE3432" w:rsidRDefault="00A87294">
      <w:pPr>
        <w:pStyle w:val="3"/>
        <w:numPr>
          <w:ilvl w:val="0"/>
          <w:numId w:val="58"/>
        </w:numPr>
        <w:ind w:left="420" w:hanging="420"/>
        <w:rPr>
          <w:color w:val="000000" w:themeColor="text1"/>
        </w:rPr>
      </w:pPr>
      <w:r>
        <w:rPr>
          <w:color w:val="000000" w:themeColor="text1"/>
        </w:rPr>
        <w:t>本期</w:t>
      </w:r>
      <w:r>
        <w:rPr>
          <w:rFonts w:hint="eastAsia"/>
          <w:color w:val="000000" w:themeColor="text1"/>
        </w:rPr>
        <w:t>股份支付费用</w:t>
      </w:r>
    </w:p>
    <w:bookmarkStart w:id="458" w:name="_Hlk168494235" w:displacedByCustomXml="next"/>
    <w:sdt>
      <w:sdtPr>
        <w:rPr>
          <w:color w:val="000000" w:themeColor="text1"/>
        </w:rPr>
        <w:alias w:val="是否适用：股份支付费用[双击切换]"/>
        <w:tag w:val="_GBC_5b0304a006c7437ca2961c2d2bdf142a"/>
        <w:id w:val="-2018147694"/>
        <w:placeholder>
          <w:docPart w:val="GBC22222222222222222222222222222"/>
        </w:placeholder>
      </w:sdtPr>
      <w:sdtContent>
        <w:p w14:paraId="3FE0DF84" w14:textId="5737DA02" w:rsidR="00261AA5"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58" w:displacedByCustomXml="prev"/>
    <w:bookmarkEnd w:id="457" w:displacedByCustomXml="prev"/>
    <w:bookmarkStart w:id="459" w:name="_Hlk168494436" w:displacedByCustomXml="prev"/>
    <w:p w14:paraId="19EB04E6" w14:textId="616F5596" w:rsidR="00DE3432" w:rsidRDefault="00DE3432">
      <w:pPr>
        <w:rPr>
          <w:color w:val="000000" w:themeColor="text1"/>
        </w:rPr>
      </w:pPr>
    </w:p>
    <w:p w14:paraId="6827B5BB" w14:textId="77777777" w:rsidR="00DE3432" w:rsidRDefault="00DE3432">
      <w:pPr>
        <w:rPr>
          <w:color w:val="000000" w:themeColor="text1"/>
        </w:rPr>
      </w:pPr>
    </w:p>
    <w:bookmarkEnd w:id="459"/>
    <w:p w14:paraId="5673C064" w14:textId="77777777" w:rsidR="00DE3432" w:rsidRDefault="00A87294">
      <w:pPr>
        <w:pStyle w:val="3"/>
        <w:numPr>
          <w:ilvl w:val="0"/>
          <w:numId w:val="58"/>
        </w:numPr>
        <w:rPr>
          <w:rFonts w:ascii="宋体" w:hAnsi="宋体" w:hint="eastAsia"/>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510451408"/>
        <w:placeholder>
          <w:docPart w:val="GBC22222222222222222222222222222"/>
        </w:placeholder>
      </w:sdtPr>
      <w:sdtContent>
        <w:p w14:paraId="2E1C8432" w14:textId="0DA8986F" w:rsidR="00DE3432" w:rsidRDefault="00A87294" w:rsidP="00261AA5">
          <w:pPr>
            <w:rPr>
              <w:rFonts w:cstheme="minorBidi"/>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08450A" w14:textId="77777777" w:rsidR="00DE3432" w:rsidRDefault="00DE3432">
      <w:pPr>
        <w:ind w:firstLineChars="100" w:firstLine="210"/>
        <w:rPr>
          <w:color w:val="000000" w:themeColor="text1"/>
        </w:rPr>
      </w:pPr>
    </w:p>
    <w:p w14:paraId="334D4010" w14:textId="77777777" w:rsidR="00DE3432" w:rsidRDefault="00A87294">
      <w:pPr>
        <w:pStyle w:val="3"/>
        <w:numPr>
          <w:ilvl w:val="0"/>
          <w:numId w:val="58"/>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944732202"/>
        <w:placeholder>
          <w:docPart w:val="GBC22222222222222222222222222222"/>
        </w:placeholder>
      </w:sdtPr>
      <w:sdtContent>
        <w:p w14:paraId="42D15CC3" w14:textId="236C525D"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E08532" w14:textId="77777777" w:rsidR="00DE3432" w:rsidRDefault="00DE3432">
      <w:pPr>
        <w:rPr>
          <w:color w:val="000000" w:themeColor="text1"/>
        </w:rPr>
      </w:pPr>
    </w:p>
    <w:p w14:paraId="6462BFA1"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lastRenderedPageBreak/>
        <w:t>承诺及或有事项</w:t>
      </w:r>
    </w:p>
    <w:p w14:paraId="3B5E760E" w14:textId="77777777" w:rsidR="00DE3432" w:rsidRDefault="00A87294">
      <w:pPr>
        <w:pStyle w:val="3"/>
        <w:numPr>
          <w:ilvl w:val="0"/>
          <w:numId w:val="59"/>
        </w:numPr>
        <w:rPr>
          <w:rFonts w:ascii="宋体" w:hAnsi="宋体" w:hint="eastAsia"/>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647663187"/>
        <w:placeholder>
          <w:docPart w:val="GBC22222222222222222222222222222"/>
        </w:placeholder>
      </w:sdtPr>
      <w:sdtContent>
        <w:p w14:paraId="31E3C683" w14:textId="31F4F8EF" w:rsidR="00261AA5" w:rsidRDefault="00A87294" w:rsidP="00261AA5">
          <w:pPr>
            <w:rPr>
              <w:rFonts w:cs="Cambria"/>
              <w:bCs w:val="0"/>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FC0EC0B" w14:textId="77777777" w:rsidR="00DE3432" w:rsidRDefault="00DE3432">
      <w:pPr>
        <w:rPr>
          <w:color w:val="000000" w:themeColor="text1"/>
        </w:rPr>
      </w:pPr>
    </w:p>
    <w:p w14:paraId="372C4AE6" w14:textId="77777777" w:rsidR="00DE3432" w:rsidRDefault="00A87294">
      <w:pPr>
        <w:pStyle w:val="3"/>
        <w:numPr>
          <w:ilvl w:val="0"/>
          <w:numId w:val="59"/>
        </w:numPr>
        <w:rPr>
          <w:rFonts w:ascii="宋体" w:hAnsi="宋体" w:hint="eastAsia"/>
          <w:color w:val="000000" w:themeColor="text1"/>
        </w:rPr>
      </w:pPr>
      <w:r>
        <w:rPr>
          <w:rFonts w:ascii="宋体" w:hAnsi="宋体" w:hint="eastAsia"/>
          <w:color w:val="000000" w:themeColor="text1"/>
        </w:rPr>
        <w:t>或有事项</w:t>
      </w:r>
    </w:p>
    <w:p w14:paraId="3942186C" w14:textId="77777777" w:rsidR="00DE3432" w:rsidRDefault="00A87294">
      <w:pPr>
        <w:pStyle w:val="4"/>
        <w:numPr>
          <w:ilvl w:val="0"/>
          <w:numId w:val="60"/>
        </w:numPr>
        <w:tabs>
          <w:tab w:val="left" w:pos="616"/>
        </w:tabs>
        <w:rPr>
          <w:rFonts w:ascii="宋体" w:hAnsi="宋体" w:hint="eastAsia"/>
          <w:color w:val="000000" w:themeColor="text1"/>
        </w:rPr>
      </w:pPr>
      <w:r>
        <w:rPr>
          <w:rFonts w:ascii="宋体" w:hAnsi="宋体" w:hint="eastAsia"/>
          <w:color w:val="000000" w:themeColor="text1"/>
        </w:rPr>
        <w:t>资产负债表</w:t>
      </w:r>
      <w:proofErr w:type="gramStart"/>
      <w:r>
        <w:rPr>
          <w:rFonts w:ascii="宋体" w:hAnsi="宋体" w:hint="eastAsia"/>
          <w:color w:val="000000" w:themeColor="text1"/>
        </w:rPr>
        <w:t>日存在</w:t>
      </w:r>
      <w:proofErr w:type="gramEnd"/>
      <w:r>
        <w:rPr>
          <w:rFonts w:ascii="宋体" w:hAnsi="宋体" w:hint="eastAsia"/>
          <w:color w:val="000000" w:themeColor="text1"/>
        </w:rPr>
        <w:t>的重要或有事项</w:t>
      </w:r>
    </w:p>
    <w:sdt>
      <w:sdtPr>
        <w:rPr>
          <w:color w:val="000000" w:themeColor="text1"/>
        </w:rPr>
        <w:alias w:val="是否适用：资产负债表日存在的重要或有事项[双击切换]"/>
        <w:tag w:val="_GBC_dea854a30b4642f6b78351afe6791c32"/>
        <w:id w:val="-1076053993"/>
        <w:placeholder>
          <w:docPart w:val="GBC22222222222222222222222222222"/>
        </w:placeholder>
      </w:sdtPr>
      <w:sdtContent>
        <w:p w14:paraId="69168F89" w14:textId="661E7834"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8D5B94" w14:textId="77777777" w:rsidR="00DE3432" w:rsidRDefault="00DE3432">
      <w:pPr>
        <w:rPr>
          <w:color w:val="000000" w:themeColor="text1"/>
        </w:rPr>
      </w:pPr>
    </w:p>
    <w:p w14:paraId="46FF0A51" w14:textId="77777777" w:rsidR="00DE3432" w:rsidRDefault="00A87294">
      <w:pPr>
        <w:pStyle w:val="4"/>
        <w:numPr>
          <w:ilvl w:val="0"/>
          <w:numId w:val="60"/>
        </w:numPr>
        <w:tabs>
          <w:tab w:val="left" w:pos="616"/>
        </w:tabs>
        <w:rPr>
          <w:rFonts w:ascii="宋体" w:hAnsi="宋体" w:hint="eastAsia"/>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365986205"/>
        <w:placeholder>
          <w:docPart w:val="GBC22222222222222222222222222222"/>
        </w:placeholder>
      </w:sdtPr>
      <w:sdtContent>
        <w:p w14:paraId="2756E582" w14:textId="6F58A0D5"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BAF6360" w14:textId="77777777" w:rsidR="00DE3432" w:rsidRDefault="00DE3432">
      <w:pPr>
        <w:rPr>
          <w:rFonts w:cstheme="minorBidi"/>
          <w:color w:val="000000" w:themeColor="text1"/>
        </w:rPr>
      </w:pPr>
    </w:p>
    <w:p w14:paraId="228427BA" w14:textId="77777777" w:rsidR="00DE3432" w:rsidRDefault="00A87294">
      <w:pPr>
        <w:pStyle w:val="3"/>
        <w:numPr>
          <w:ilvl w:val="0"/>
          <w:numId w:val="59"/>
        </w:numPr>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664631948"/>
        <w:placeholder>
          <w:docPart w:val="GBC22222222222222222222222222222"/>
        </w:placeholder>
      </w:sdtPr>
      <w:sdtContent>
        <w:p w14:paraId="4656140D" w14:textId="0A953717"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4C15BB" w14:textId="77777777" w:rsidR="00DE3432" w:rsidRDefault="00DE3432">
      <w:pPr>
        <w:rPr>
          <w:color w:val="000000" w:themeColor="text1"/>
        </w:rPr>
      </w:pPr>
    </w:p>
    <w:p w14:paraId="54EA8D0F"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资产负债表日后事项</w:t>
      </w:r>
    </w:p>
    <w:p w14:paraId="45326878" w14:textId="77777777" w:rsidR="00DE3432" w:rsidRDefault="00A87294">
      <w:pPr>
        <w:pStyle w:val="3"/>
        <w:numPr>
          <w:ilvl w:val="0"/>
          <w:numId w:val="61"/>
        </w:numPr>
        <w:rPr>
          <w:rFonts w:ascii="宋体" w:hAnsi="宋体" w:hint="eastAsia"/>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1972012180"/>
        <w:placeholder>
          <w:docPart w:val="GBC22222222222222222222222222222"/>
        </w:placeholder>
      </w:sdtPr>
      <w:sdtContent>
        <w:p w14:paraId="3C7231BA" w14:textId="0956869A"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5DCC90" w14:textId="77777777" w:rsidR="00261AA5" w:rsidRDefault="00261AA5" w:rsidP="00261AA5">
      <w:pPr>
        <w:rPr>
          <w:color w:val="000000" w:themeColor="text1"/>
        </w:rPr>
      </w:pPr>
    </w:p>
    <w:p w14:paraId="03EA76E7" w14:textId="77777777" w:rsidR="00DE3432" w:rsidRDefault="00A87294">
      <w:pPr>
        <w:pStyle w:val="3"/>
        <w:numPr>
          <w:ilvl w:val="0"/>
          <w:numId w:val="61"/>
        </w:numPr>
        <w:rPr>
          <w:rFonts w:ascii="宋体" w:hAnsi="宋体" w:hint="eastAsia"/>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1546364357"/>
        <w:placeholder>
          <w:docPart w:val="GBC22222222222222222222222222222"/>
        </w:placeholder>
      </w:sdtPr>
      <w:sdtContent>
        <w:p w14:paraId="54E03696"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89AFAF3"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资产负债表日后利润分配情况说明"/>
          <w:tag w:val="_GBC_2cd50742f31e450d918c4d757ac95355"/>
          <w:id w:val="-6399602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产负债表日后利润分配情况说明"/>
          <w:tag w:val="_GBC_3cd32df399a942d9a0192661fd8c3923"/>
          <w:id w:val="14611514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193"/>
      </w:tblGrid>
      <w:tr w:rsidR="00DE3432" w14:paraId="31DD6694" w14:textId="77777777">
        <w:tc>
          <w:tcPr>
            <w:tcW w:w="2057" w:type="pct"/>
            <w:tcBorders>
              <w:top w:val="single" w:sz="4" w:space="0" w:color="auto"/>
              <w:left w:val="single" w:sz="4" w:space="0" w:color="auto"/>
              <w:bottom w:val="single" w:sz="4" w:space="0" w:color="auto"/>
              <w:right w:val="single" w:sz="4" w:space="0" w:color="auto"/>
            </w:tcBorders>
          </w:tcPr>
          <w:p w14:paraId="2C9A09AE" w14:textId="77777777" w:rsidR="00DE3432" w:rsidRDefault="00A87294">
            <w:pPr>
              <w:rPr>
                <w:color w:val="000000" w:themeColor="text1"/>
              </w:rPr>
            </w:pPr>
            <w:r>
              <w:rPr>
                <w:rFonts w:hint="eastAsia"/>
                <w:color w:val="000000" w:themeColor="text1"/>
              </w:rPr>
              <w:t>拟分配的利润或股利</w:t>
            </w:r>
          </w:p>
        </w:tc>
        <w:sdt>
          <w:sdtPr>
            <w:rPr>
              <w:color w:val="000000" w:themeColor="text1"/>
            </w:rPr>
            <w:alias w:val="资产负债表日后拟分配的利润或股利"/>
            <w:tag w:val="_GBC_0673339193f94043bd739ad6bed78c34"/>
            <w:id w:val="-1767299961"/>
          </w:sdtPr>
          <w:sdtContent>
            <w:tc>
              <w:tcPr>
                <w:tcW w:w="2943" w:type="pct"/>
                <w:tcBorders>
                  <w:top w:val="single" w:sz="4" w:space="0" w:color="auto"/>
                  <w:left w:val="single" w:sz="4" w:space="0" w:color="auto"/>
                  <w:bottom w:val="single" w:sz="4" w:space="0" w:color="auto"/>
                  <w:right w:val="single" w:sz="4" w:space="0" w:color="auto"/>
                </w:tcBorders>
              </w:tcPr>
              <w:p w14:paraId="2C72240A" w14:textId="1A8F4D91" w:rsidR="00DE3432" w:rsidRDefault="0043328E">
                <w:pPr>
                  <w:jc w:val="right"/>
                  <w:rPr>
                    <w:color w:val="000000" w:themeColor="text1"/>
                  </w:rPr>
                </w:pPr>
                <w:r>
                  <w:rPr>
                    <w:color w:val="000000" w:themeColor="text1"/>
                  </w:rPr>
                  <w:t>13,032,069.</w:t>
                </w:r>
                <w:r w:rsidR="00BB273F">
                  <w:rPr>
                    <w:rFonts w:hint="eastAsia"/>
                    <w:color w:val="000000" w:themeColor="text1"/>
                  </w:rPr>
                  <w:t>20</w:t>
                </w:r>
              </w:p>
            </w:tc>
          </w:sdtContent>
        </w:sdt>
      </w:tr>
      <w:tr w:rsidR="00DE3432" w14:paraId="04551450" w14:textId="77777777">
        <w:tc>
          <w:tcPr>
            <w:tcW w:w="2057" w:type="pct"/>
            <w:tcBorders>
              <w:top w:val="single" w:sz="4" w:space="0" w:color="auto"/>
              <w:left w:val="single" w:sz="4" w:space="0" w:color="auto"/>
              <w:bottom w:val="single" w:sz="4" w:space="0" w:color="auto"/>
              <w:right w:val="single" w:sz="4" w:space="0" w:color="auto"/>
            </w:tcBorders>
          </w:tcPr>
          <w:p w14:paraId="15B51888" w14:textId="77777777" w:rsidR="00DE3432" w:rsidRDefault="00A87294">
            <w:pPr>
              <w:rPr>
                <w:color w:val="000000" w:themeColor="text1"/>
              </w:rPr>
            </w:pPr>
            <w:r>
              <w:rPr>
                <w:rFonts w:hint="eastAsia"/>
                <w:color w:val="000000" w:themeColor="text1"/>
              </w:rPr>
              <w:t>经审议批准宣告发放的利润或股利</w:t>
            </w:r>
          </w:p>
        </w:tc>
        <w:tc>
          <w:tcPr>
            <w:tcW w:w="2943" w:type="pct"/>
            <w:tcBorders>
              <w:top w:val="single" w:sz="4" w:space="0" w:color="auto"/>
              <w:left w:val="single" w:sz="4" w:space="0" w:color="auto"/>
              <w:bottom w:val="single" w:sz="4" w:space="0" w:color="auto"/>
              <w:right w:val="single" w:sz="4" w:space="0" w:color="auto"/>
            </w:tcBorders>
          </w:tcPr>
          <w:p w14:paraId="5F7AC7EF" w14:textId="7227C92A" w:rsidR="00DE3432" w:rsidRDefault="0043328E">
            <w:pPr>
              <w:jc w:val="right"/>
            </w:pPr>
            <w:r>
              <w:t>13,032,069.</w:t>
            </w:r>
            <w:r w:rsidR="00BB273F">
              <w:rPr>
                <w:rFonts w:hint="eastAsia"/>
              </w:rPr>
              <w:t>20</w:t>
            </w:r>
          </w:p>
        </w:tc>
      </w:tr>
    </w:tbl>
    <w:p w14:paraId="4EF8F789" w14:textId="77777777" w:rsidR="00DE3432" w:rsidRDefault="00DE3432">
      <w:pPr>
        <w:rPr>
          <w:color w:val="000000" w:themeColor="text1"/>
        </w:rPr>
      </w:pPr>
    </w:p>
    <w:p w14:paraId="403D1EA2" w14:textId="77777777" w:rsidR="00DE3432" w:rsidRDefault="00A87294">
      <w:pPr>
        <w:pStyle w:val="3"/>
        <w:numPr>
          <w:ilvl w:val="0"/>
          <w:numId w:val="61"/>
        </w:numPr>
        <w:rPr>
          <w:rFonts w:ascii="宋体" w:hAnsi="宋体" w:hint="eastAsia"/>
          <w:color w:val="000000" w:themeColor="text1"/>
        </w:rPr>
      </w:pPr>
      <w:bookmarkStart w:id="460"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1912844626"/>
        <w:placeholder>
          <w:docPart w:val="GBC22222222222222222222222222222"/>
        </w:placeholder>
      </w:sdtPr>
      <w:sdtContent>
        <w:p w14:paraId="69C05A67" w14:textId="15F39851"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592020" w14:textId="77777777" w:rsidR="00DE3432" w:rsidRDefault="00DE3432">
      <w:pPr>
        <w:rPr>
          <w:color w:val="000000" w:themeColor="text1"/>
        </w:rPr>
      </w:pPr>
    </w:p>
    <w:p w14:paraId="5D322505" w14:textId="77777777" w:rsidR="00DE3432" w:rsidRDefault="00A87294">
      <w:pPr>
        <w:pStyle w:val="3"/>
        <w:numPr>
          <w:ilvl w:val="0"/>
          <w:numId w:val="61"/>
        </w:numPr>
        <w:rPr>
          <w:rFonts w:ascii="宋体" w:hAnsi="宋体" w:hint="eastAsia"/>
          <w:color w:val="000000" w:themeColor="text1"/>
        </w:rPr>
      </w:pPr>
      <w:r>
        <w:rPr>
          <w:rFonts w:ascii="宋体" w:hAnsi="宋体" w:hint="eastAsia"/>
          <w:color w:val="000000" w:themeColor="text1"/>
        </w:rPr>
        <w:t>其他资产负债表日后事项说明</w:t>
      </w:r>
      <w:bookmarkEnd w:id="460"/>
    </w:p>
    <w:sdt>
      <w:sdtPr>
        <w:rPr>
          <w:color w:val="000000" w:themeColor="text1"/>
        </w:rPr>
        <w:alias w:val="是否适用：其他资产负债表日后事项说明[双击切换]"/>
        <w:tag w:val="_GBC_3da0e7092a0048ed9e147e2e860785f5"/>
        <w:id w:val="1143165791"/>
        <w:placeholder>
          <w:docPart w:val="GBC22222222222222222222222222222"/>
        </w:placeholder>
      </w:sdtPr>
      <w:sdtContent>
        <w:p w14:paraId="4145D7A7" w14:textId="2F9D6A9A"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F6EE721" w14:textId="77777777" w:rsidR="00DE3432" w:rsidRDefault="00DE3432">
      <w:pPr>
        <w:rPr>
          <w:color w:val="000000" w:themeColor="text1"/>
        </w:rPr>
      </w:pPr>
    </w:p>
    <w:p w14:paraId="4CA59F13"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其他重要事项</w:t>
      </w:r>
    </w:p>
    <w:p w14:paraId="08D47DB0" w14:textId="77777777" w:rsidR="00DE3432" w:rsidRDefault="00A87294">
      <w:pPr>
        <w:pStyle w:val="3"/>
        <w:numPr>
          <w:ilvl w:val="0"/>
          <w:numId w:val="62"/>
        </w:numPr>
        <w:rPr>
          <w:rFonts w:ascii="宋体" w:hAnsi="宋体" w:hint="eastAsia"/>
          <w:color w:val="000000" w:themeColor="text1"/>
        </w:rPr>
      </w:pPr>
      <w:r>
        <w:rPr>
          <w:rFonts w:ascii="宋体" w:hAnsi="宋体" w:hint="eastAsia"/>
          <w:color w:val="000000" w:themeColor="text1"/>
        </w:rPr>
        <w:t>前期会计差错更正</w:t>
      </w:r>
    </w:p>
    <w:p w14:paraId="5AE67DFC" w14:textId="77777777" w:rsidR="00DE3432" w:rsidRDefault="00A87294">
      <w:pPr>
        <w:pStyle w:val="4"/>
        <w:numPr>
          <w:ilvl w:val="0"/>
          <w:numId w:val="63"/>
        </w:numPr>
        <w:tabs>
          <w:tab w:val="left" w:pos="602"/>
        </w:tabs>
        <w:rPr>
          <w:rFonts w:ascii="宋体" w:hAnsi="宋体" w:hint="eastAsia"/>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1753117880"/>
        <w:placeholder>
          <w:docPart w:val="GBC22222222222222222222222222222"/>
        </w:placeholder>
      </w:sdtPr>
      <w:sdtContent>
        <w:p w14:paraId="552618E7" w14:textId="03424DEA"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7B56D02" w14:textId="77777777" w:rsidR="00261AA5" w:rsidRDefault="00261AA5" w:rsidP="00261AA5">
      <w:pPr>
        <w:rPr>
          <w:color w:val="000000" w:themeColor="text1"/>
        </w:rPr>
      </w:pPr>
    </w:p>
    <w:p w14:paraId="3196262B" w14:textId="77777777" w:rsidR="00DE3432" w:rsidRDefault="00A87294">
      <w:pPr>
        <w:pStyle w:val="4"/>
        <w:numPr>
          <w:ilvl w:val="0"/>
          <w:numId w:val="63"/>
        </w:numPr>
        <w:tabs>
          <w:tab w:val="left" w:pos="602"/>
        </w:tabs>
        <w:rPr>
          <w:rFonts w:ascii="宋体" w:hAnsi="宋体" w:cs="Cambria" w:hint="eastAsia"/>
          <w:bCs/>
          <w:color w:val="000000" w:themeColor="text1"/>
        </w:rPr>
      </w:pPr>
      <w:r>
        <w:rPr>
          <w:rFonts w:ascii="宋体" w:hAnsi="宋体" w:hint="eastAsia"/>
          <w:color w:val="000000" w:themeColor="text1"/>
        </w:rPr>
        <w:t>未来适用法</w:t>
      </w:r>
    </w:p>
    <w:sdt>
      <w:sdtPr>
        <w:rPr>
          <w:color w:val="000000" w:themeColor="text1"/>
        </w:rPr>
        <w:alias w:val="是否适用：未来适用法[双击切换]"/>
        <w:tag w:val="_GBC_add0977272ee43e7938e3e96c6aaa92d"/>
        <w:id w:val="-1345327809"/>
        <w:placeholder>
          <w:docPart w:val="GBC22222222222222222222222222222"/>
        </w:placeholder>
      </w:sdtPr>
      <w:sdtContent>
        <w:p w14:paraId="09E07182" w14:textId="0DD7CD42"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68183E0" w14:textId="77777777" w:rsidR="00261AA5" w:rsidRDefault="00261AA5" w:rsidP="00261AA5">
      <w:pPr>
        <w:rPr>
          <w:color w:val="000000" w:themeColor="text1"/>
        </w:rPr>
      </w:pPr>
    </w:p>
    <w:p w14:paraId="026F38B6" w14:textId="77777777" w:rsidR="00DE3432" w:rsidRDefault="00A87294">
      <w:pPr>
        <w:pStyle w:val="3"/>
        <w:numPr>
          <w:ilvl w:val="0"/>
          <w:numId w:val="62"/>
        </w:numPr>
        <w:ind w:left="0" w:firstLine="0"/>
        <w:rPr>
          <w:color w:val="000000" w:themeColor="text1"/>
        </w:rPr>
      </w:pPr>
      <w:bookmarkStart w:id="461" w:name="_Hlk167977672"/>
      <w:r>
        <w:rPr>
          <w:rFonts w:ascii="宋体" w:hAnsi="宋体" w:cs="宋体" w:hint="eastAsia"/>
          <w:color w:val="000000" w:themeColor="text1"/>
          <w:kern w:val="0"/>
          <w:szCs w:val="24"/>
        </w:rPr>
        <w:t>重要</w:t>
      </w:r>
      <w:r>
        <w:rPr>
          <w:rFonts w:hint="eastAsia"/>
          <w:color w:val="000000" w:themeColor="text1"/>
        </w:rPr>
        <w:t>债务重组</w:t>
      </w:r>
    </w:p>
    <w:sdt>
      <w:sdtPr>
        <w:rPr>
          <w:color w:val="000000" w:themeColor="text1"/>
        </w:rPr>
        <w:alias w:val="是否适用：重要债务重组[双击切换]"/>
        <w:tag w:val="_GBC_14f62373def24b6b994f6cfe645fabcb"/>
        <w:id w:val="1412896004"/>
        <w:placeholder>
          <w:docPart w:val="GBC22222222222222222222222222222"/>
        </w:placeholder>
      </w:sdtPr>
      <w:sdtContent>
        <w:p w14:paraId="7FDF3F3B" w14:textId="1F832B76" w:rsidR="00261AA5" w:rsidRDefault="00A87294" w:rsidP="00261AA5">
          <w:pPr>
            <w:rPr>
              <w:rFonts w:asciiTheme="minorHAnsi" w:eastAsiaTheme="minorEastAsia" w:hAnsiTheme="minorHAnsi" w:cstheme="minorBidi"/>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33BBB0B" w14:textId="4AF7AA64" w:rsidR="00DE3432" w:rsidRDefault="00DE3432">
      <w:pPr>
        <w:spacing w:line="360" w:lineRule="exact"/>
        <w:ind w:right="5"/>
        <w:rPr>
          <w:rFonts w:asciiTheme="minorHAnsi" w:eastAsiaTheme="minorEastAsia" w:hAnsiTheme="minorHAnsi" w:cstheme="minorBidi"/>
          <w:color w:val="000000" w:themeColor="text1"/>
        </w:rPr>
      </w:pPr>
    </w:p>
    <w:bookmarkEnd w:id="461"/>
    <w:p w14:paraId="458363BF" w14:textId="77777777" w:rsidR="00DE3432" w:rsidRDefault="00DE3432">
      <w:pPr>
        <w:rPr>
          <w:color w:val="000000" w:themeColor="text1"/>
        </w:rPr>
      </w:pPr>
    </w:p>
    <w:p w14:paraId="5C966C8E" w14:textId="77777777" w:rsidR="00DE3432" w:rsidRDefault="00A87294">
      <w:pPr>
        <w:pStyle w:val="3"/>
        <w:numPr>
          <w:ilvl w:val="0"/>
          <w:numId w:val="62"/>
        </w:numPr>
        <w:rPr>
          <w:rFonts w:ascii="宋体" w:hAnsi="宋体" w:hint="eastAsia"/>
          <w:color w:val="000000" w:themeColor="text1"/>
        </w:rPr>
      </w:pPr>
      <w:r>
        <w:rPr>
          <w:rFonts w:ascii="宋体" w:hAnsi="宋体" w:hint="eastAsia"/>
          <w:color w:val="000000" w:themeColor="text1"/>
        </w:rPr>
        <w:t>资产置换</w:t>
      </w:r>
    </w:p>
    <w:p w14:paraId="11CF5915" w14:textId="77777777" w:rsidR="00DE3432" w:rsidRDefault="00A87294">
      <w:pPr>
        <w:pStyle w:val="4"/>
        <w:numPr>
          <w:ilvl w:val="0"/>
          <w:numId w:val="64"/>
        </w:numPr>
        <w:tabs>
          <w:tab w:val="left" w:pos="644"/>
        </w:tabs>
        <w:rPr>
          <w:rFonts w:ascii="宋体" w:hAnsi="宋体" w:hint="eastAsia"/>
          <w:color w:val="000000" w:themeColor="text1"/>
        </w:rPr>
      </w:pPr>
      <w:bookmarkStart w:id="462" w:name="_Toc241636517"/>
      <w:bookmarkStart w:id="463" w:name="_Toc161412438"/>
      <w:r>
        <w:rPr>
          <w:rFonts w:ascii="宋体" w:hAnsi="宋体" w:hint="eastAsia"/>
          <w:color w:val="000000" w:themeColor="text1"/>
        </w:rPr>
        <w:t>非货币性资产交换</w:t>
      </w:r>
      <w:bookmarkEnd w:id="462"/>
      <w:bookmarkEnd w:id="463"/>
    </w:p>
    <w:sdt>
      <w:sdtPr>
        <w:rPr>
          <w:color w:val="000000" w:themeColor="text1"/>
        </w:rPr>
        <w:alias w:val="是否适用：非货币性资产交换[双击切换]"/>
        <w:tag w:val="_GBC_1e8378570c9a4db08ad001118944af2e"/>
        <w:id w:val="-1213423059"/>
        <w:placeholder>
          <w:docPart w:val="GBC22222222222222222222222222222"/>
        </w:placeholder>
      </w:sdtPr>
      <w:sdtContent>
        <w:p w14:paraId="42FD62CC" w14:textId="63ADE57C"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C40AF9" w14:textId="77777777" w:rsidR="00DE3432" w:rsidRDefault="00DE3432">
      <w:pPr>
        <w:rPr>
          <w:color w:val="000000" w:themeColor="text1"/>
        </w:rPr>
      </w:pPr>
    </w:p>
    <w:p w14:paraId="34E5A449" w14:textId="77777777" w:rsidR="00DE3432" w:rsidRDefault="00A87294">
      <w:pPr>
        <w:pStyle w:val="4"/>
        <w:numPr>
          <w:ilvl w:val="0"/>
          <w:numId w:val="64"/>
        </w:numPr>
        <w:tabs>
          <w:tab w:val="left" w:pos="644"/>
        </w:tabs>
        <w:rPr>
          <w:rFonts w:ascii="宋体" w:hAnsi="宋体" w:hint="eastAsia"/>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576599567"/>
        <w:placeholder>
          <w:docPart w:val="GBC22222222222222222222222222222"/>
        </w:placeholder>
      </w:sdtPr>
      <w:sdtContent>
        <w:p w14:paraId="67E92EEE" w14:textId="7AE6E54F"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BA4CCE" w14:textId="77777777" w:rsidR="00DE3432" w:rsidRDefault="00DE3432">
      <w:pPr>
        <w:rPr>
          <w:color w:val="000000" w:themeColor="text1"/>
        </w:rPr>
      </w:pPr>
    </w:p>
    <w:p w14:paraId="41216DB4" w14:textId="77777777" w:rsidR="00DE3432" w:rsidRDefault="00A87294">
      <w:pPr>
        <w:pStyle w:val="3"/>
        <w:numPr>
          <w:ilvl w:val="0"/>
          <w:numId w:val="62"/>
        </w:numPr>
        <w:rPr>
          <w:rFonts w:ascii="宋体" w:hAnsi="宋体" w:hint="eastAsia"/>
          <w:color w:val="000000" w:themeColor="text1"/>
        </w:rPr>
      </w:pPr>
      <w:bookmarkStart w:id="464" w:name="_Toc247371936"/>
      <w:r>
        <w:rPr>
          <w:rFonts w:ascii="宋体" w:hAnsi="宋体" w:hint="eastAsia"/>
          <w:color w:val="000000" w:themeColor="text1"/>
        </w:rPr>
        <w:t>年金计划</w:t>
      </w:r>
      <w:bookmarkEnd w:id="464"/>
    </w:p>
    <w:sdt>
      <w:sdtPr>
        <w:rPr>
          <w:color w:val="000000" w:themeColor="text1"/>
        </w:rPr>
        <w:alias w:val="是否适用：年金计划[双击切换]"/>
        <w:tag w:val="_GBC_f69a163f78f74a54a6443aaa7388f0dd"/>
        <w:id w:val="-1895965048"/>
        <w:placeholder>
          <w:docPart w:val="GBC22222222222222222222222222222"/>
        </w:placeholder>
      </w:sdtPr>
      <w:sdtContent>
        <w:p w14:paraId="0277C910" w14:textId="0856D042" w:rsidR="00DE3432" w:rsidRDefault="00A87294" w:rsidP="00261AA5">
          <w:pPr>
            <w:rPr>
              <w:rFonts w:cstheme="minorBidi"/>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691898" w14:textId="77777777" w:rsidR="00DE3432" w:rsidRDefault="00DE3432">
      <w:pPr>
        <w:rPr>
          <w:color w:val="000000" w:themeColor="text1"/>
        </w:rPr>
      </w:pPr>
    </w:p>
    <w:p w14:paraId="02E15864" w14:textId="77777777" w:rsidR="00DE3432" w:rsidRDefault="00A87294">
      <w:pPr>
        <w:pStyle w:val="3"/>
        <w:numPr>
          <w:ilvl w:val="0"/>
          <w:numId w:val="62"/>
        </w:numPr>
        <w:rPr>
          <w:rFonts w:ascii="宋体" w:hAnsi="宋体" w:hint="eastAsia"/>
          <w:color w:val="000000" w:themeColor="text1"/>
          <w:szCs w:val="21"/>
        </w:rPr>
      </w:pPr>
      <w:r>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261500323"/>
        <w:placeholder>
          <w:docPart w:val="GBC22222222222222222222222222222"/>
        </w:placeholder>
      </w:sdtPr>
      <w:sdtContent>
        <w:p w14:paraId="1A089E4A" w14:textId="0A18EE4E" w:rsidR="00261AA5" w:rsidRDefault="00A87294" w:rsidP="00261AA5">
          <w:pPr>
            <w:rPr>
              <w:rFonts w:cstheme="minorBidi"/>
              <w:color w:val="000000" w:themeColor="text1"/>
              <w:kern w:val="2"/>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D36BA0" w14:textId="77777777" w:rsidR="00DE3432" w:rsidRDefault="00DE3432">
      <w:pPr>
        <w:rPr>
          <w:color w:val="000000" w:themeColor="text1"/>
        </w:rPr>
      </w:pPr>
    </w:p>
    <w:p w14:paraId="43D4B895" w14:textId="77777777" w:rsidR="00DE3432" w:rsidRDefault="00A87294">
      <w:pPr>
        <w:pStyle w:val="3"/>
        <w:numPr>
          <w:ilvl w:val="0"/>
          <w:numId w:val="62"/>
        </w:numPr>
        <w:rPr>
          <w:rFonts w:ascii="宋体" w:hAnsi="宋体" w:hint="eastAsia"/>
          <w:color w:val="000000" w:themeColor="text1"/>
          <w:szCs w:val="21"/>
        </w:rPr>
      </w:pPr>
      <w:r>
        <w:rPr>
          <w:rFonts w:ascii="宋体" w:hAnsi="宋体" w:hint="eastAsia"/>
          <w:color w:val="000000" w:themeColor="text1"/>
          <w:szCs w:val="21"/>
        </w:rPr>
        <w:t>分部信息</w:t>
      </w:r>
    </w:p>
    <w:p w14:paraId="52BA15B4" w14:textId="77777777" w:rsidR="00DE3432" w:rsidRDefault="00A87294">
      <w:pPr>
        <w:pStyle w:val="4"/>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1013761942"/>
        <w:placeholder>
          <w:docPart w:val="GBC22222222222222222222222222222"/>
        </w:placeholder>
      </w:sdtPr>
      <w:sdtContent>
        <w:p w14:paraId="621631A1" w14:textId="03E9B6FF"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7AE407" w14:textId="77777777" w:rsidR="00DE3432" w:rsidRDefault="00DE3432">
      <w:pPr>
        <w:rPr>
          <w:color w:val="000000" w:themeColor="text1"/>
        </w:rPr>
      </w:pPr>
    </w:p>
    <w:p w14:paraId="6D8AA1A7" w14:textId="77777777" w:rsidR="00DE3432" w:rsidRDefault="00A87294">
      <w:pPr>
        <w:pStyle w:val="4"/>
        <w:numPr>
          <w:ilvl w:val="1"/>
          <w:numId w:val="6"/>
        </w:numPr>
        <w:tabs>
          <w:tab w:val="left" w:pos="644"/>
        </w:tabs>
        <w:ind w:left="420"/>
        <w:rPr>
          <w:rFonts w:ascii="宋体" w:hAnsi="宋体" w:hint="eastAsia"/>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1314375042"/>
        <w:placeholder>
          <w:docPart w:val="GBC22222222222222222222222222222"/>
        </w:placeholder>
      </w:sdtPr>
      <w:sdtContent>
        <w:p w14:paraId="21CF7825" w14:textId="2A49CFE4"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BABDD2" w14:textId="77777777" w:rsidR="00261AA5" w:rsidRDefault="00261AA5" w:rsidP="00261AA5">
      <w:pPr>
        <w:rPr>
          <w:color w:val="000000" w:themeColor="text1"/>
        </w:rPr>
      </w:pPr>
    </w:p>
    <w:p w14:paraId="2F40D74B" w14:textId="77777777" w:rsidR="00DE3432" w:rsidRDefault="00A87294">
      <w:pPr>
        <w:pStyle w:val="4"/>
        <w:numPr>
          <w:ilvl w:val="1"/>
          <w:numId w:val="6"/>
        </w:numPr>
        <w:tabs>
          <w:tab w:val="left" w:pos="644"/>
        </w:tabs>
        <w:ind w:left="420"/>
        <w:rPr>
          <w:rFonts w:ascii="宋体" w:hAnsi="宋体" w:hint="eastAsia"/>
          <w:color w:val="000000" w:themeColor="text1"/>
          <w:szCs w:val="21"/>
        </w:rPr>
      </w:pPr>
      <w:r>
        <w:rPr>
          <w:rFonts w:ascii="宋体" w:hAnsi="宋体"/>
          <w:color w:val="000000" w:themeColor="text1"/>
          <w:szCs w:val="21"/>
        </w:rPr>
        <w:t>公司</w:t>
      </w:r>
      <w:proofErr w:type="gramStart"/>
      <w:r>
        <w:rPr>
          <w:rFonts w:ascii="宋体" w:hAnsi="宋体"/>
          <w:color w:val="000000" w:themeColor="text1"/>
          <w:szCs w:val="21"/>
        </w:rPr>
        <w:t>无报告</w:t>
      </w:r>
      <w:proofErr w:type="gramEnd"/>
      <w:r>
        <w:rPr>
          <w:rFonts w:ascii="宋体" w:hAnsi="宋体"/>
          <w:color w:val="000000" w:themeColor="text1"/>
          <w:szCs w:val="21"/>
        </w:rPr>
        <w:t>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1396276665"/>
        <w:placeholder>
          <w:docPart w:val="GBC22222222222222222222222222222"/>
        </w:placeholder>
      </w:sdtPr>
      <w:sdtContent>
        <w:p w14:paraId="661DDBD6" w14:textId="3AD50556"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879735" w14:textId="77777777" w:rsidR="00DE3432" w:rsidRDefault="00DE3432">
      <w:pPr>
        <w:rPr>
          <w:color w:val="000000" w:themeColor="text1"/>
        </w:rPr>
      </w:pPr>
    </w:p>
    <w:p w14:paraId="46C08666" w14:textId="77777777" w:rsidR="00DE3432" w:rsidRDefault="00A87294">
      <w:pPr>
        <w:pStyle w:val="4"/>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1089745936"/>
        <w:placeholder>
          <w:docPart w:val="GBC22222222222222222222222222222"/>
        </w:placeholder>
      </w:sdtPr>
      <w:sdtContent>
        <w:p w14:paraId="4B45B5F7" w14:textId="4537F42B"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62B44C" w14:textId="77777777" w:rsidR="00DE3432" w:rsidRDefault="00DE3432">
      <w:pPr>
        <w:rPr>
          <w:color w:val="000000" w:themeColor="text1"/>
        </w:rPr>
      </w:pPr>
    </w:p>
    <w:p w14:paraId="01ABB336" w14:textId="77777777" w:rsidR="00DE3432" w:rsidRDefault="00A87294">
      <w:pPr>
        <w:pStyle w:val="3"/>
        <w:numPr>
          <w:ilvl w:val="0"/>
          <w:numId w:val="62"/>
        </w:numPr>
        <w:rPr>
          <w:rFonts w:ascii="宋体" w:hAnsi="宋体" w:cs="宋体" w:hint="eastAsia"/>
          <w:bCs/>
          <w:color w:val="000000" w:themeColor="text1"/>
          <w:kern w:val="0"/>
          <w:szCs w:val="21"/>
        </w:rPr>
      </w:pPr>
      <w:bookmarkStart w:id="465" w:name="_Toc241636520"/>
      <w:bookmarkEnd w:id="465"/>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314061780"/>
        <w:placeholder>
          <w:docPart w:val="GBC22222222222222222222222222222"/>
        </w:placeholder>
      </w:sdtPr>
      <w:sdtContent>
        <w:p w14:paraId="26C53F42" w14:textId="0840E91C"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1891E7" w14:textId="77777777" w:rsidR="00DE3432" w:rsidRDefault="00DE3432">
      <w:pPr>
        <w:rPr>
          <w:color w:val="000000" w:themeColor="text1"/>
        </w:rPr>
      </w:pPr>
    </w:p>
    <w:p w14:paraId="61A23D55" w14:textId="77777777" w:rsidR="00DE3432" w:rsidRDefault="00A87294">
      <w:pPr>
        <w:pStyle w:val="3"/>
        <w:numPr>
          <w:ilvl w:val="0"/>
          <w:numId w:val="62"/>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1135100523"/>
        <w:placeholder>
          <w:docPart w:val="GBC22222222222222222222222222222"/>
        </w:placeholder>
      </w:sdtPr>
      <w:sdtContent>
        <w:p w14:paraId="343F2F34" w14:textId="1FFC525A" w:rsidR="00DE3432" w:rsidRDefault="00A87294" w:rsidP="00261AA5">
          <w:pPr>
            <w:rPr>
              <w:color w:val="000000" w:themeColor="text1"/>
            </w:rPr>
          </w:pP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61AA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02AFC9" w14:textId="77777777" w:rsidR="00DE3432" w:rsidRDefault="00DE3432">
      <w:pPr>
        <w:rPr>
          <w:color w:val="000000" w:themeColor="text1"/>
        </w:rPr>
      </w:pPr>
    </w:p>
    <w:p w14:paraId="3D1EA051"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母公司财务报表主要项目注释</w:t>
      </w:r>
    </w:p>
    <w:p w14:paraId="5AF90549" w14:textId="77777777" w:rsidR="00DE3432" w:rsidRDefault="00A87294">
      <w:pPr>
        <w:pStyle w:val="3"/>
        <w:numPr>
          <w:ilvl w:val="0"/>
          <w:numId w:val="65"/>
        </w:numPr>
        <w:rPr>
          <w:rFonts w:ascii="宋体" w:hAnsi="宋体" w:hint="eastAsia"/>
          <w:color w:val="000000" w:themeColor="text1"/>
          <w:szCs w:val="21"/>
        </w:rPr>
      </w:pPr>
      <w:r>
        <w:rPr>
          <w:rFonts w:ascii="宋体" w:hAnsi="宋体" w:hint="eastAsia"/>
          <w:color w:val="000000" w:themeColor="text1"/>
          <w:szCs w:val="21"/>
        </w:rPr>
        <w:t>应收账款</w:t>
      </w:r>
    </w:p>
    <w:p w14:paraId="1E4CB4C3" w14:textId="77777777" w:rsidR="00DE3432" w:rsidRDefault="00A87294">
      <w:pPr>
        <w:pStyle w:val="4"/>
        <w:numPr>
          <w:ilvl w:val="3"/>
          <w:numId w:val="101"/>
        </w:numPr>
        <w:ind w:left="426" w:hangingChars="202" w:hanging="426"/>
        <w:rPr>
          <w:color w:val="000000" w:themeColor="text1"/>
        </w:rPr>
      </w:pPr>
      <w:bookmarkStart w:id="466" w:name="_Hlk533796665"/>
      <w:bookmarkStart w:id="467" w:name="_Hlk167980323"/>
      <w:proofErr w:type="gramStart"/>
      <w:r>
        <w:rPr>
          <w:rFonts w:hint="eastAsia"/>
          <w:color w:val="000000" w:themeColor="text1"/>
        </w:rPr>
        <w:t>按账龄</w:t>
      </w:r>
      <w:proofErr w:type="gramEnd"/>
      <w:r>
        <w:rPr>
          <w:rFonts w:hint="eastAsia"/>
          <w:color w:val="000000" w:themeColor="text1"/>
        </w:rPr>
        <w:t>披露</w:t>
      </w:r>
    </w:p>
    <w:sdt>
      <w:sdtPr>
        <w:rPr>
          <w:color w:val="000000" w:themeColor="text1"/>
        </w:rPr>
        <w:alias w:val="是否适用：母公司应收账款按账龄披露[双击切换]"/>
        <w:tag w:val="_GBC_801584c2698f4c75b9eab05c08a26afd"/>
        <w:id w:val="50427466"/>
        <w:placeholder>
          <w:docPart w:val="GBC22222222222222222222222222222"/>
        </w:placeholder>
      </w:sdtPr>
      <w:sdtContent>
        <w:p w14:paraId="7FBF5E40"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B8FAD0A"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14398715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账款按账龄披露"/>
          <w:tag w:val="_GBC_777a884d0a3b4955b2e9309a1049a937"/>
          <w:id w:val="13279362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DE3432" w14:paraId="5115E97C" w14:textId="77777777">
        <w:trPr>
          <w:cantSplit/>
        </w:trPr>
        <w:bookmarkStart w:id="468" w:name="OLE_LINK55" w:displacedByCustomXml="next"/>
        <w:sdt>
          <w:sdtPr>
            <w:tag w:val="_PLD_cce686fc6c1f4a00a0687060595ff873"/>
            <w:id w:val="-318956292"/>
          </w:sdtPr>
          <w:sdtContent>
            <w:tc>
              <w:tcPr>
                <w:tcW w:w="1628" w:type="pct"/>
                <w:tcBorders>
                  <w:top w:val="single" w:sz="4" w:space="0" w:color="auto"/>
                  <w:left w:val="single" w:sz="4" w:space="0" w:color="auto"/>
                  <w:bottom w:val="single" w:sz="4" w:space="0" w:color="auto"/>
                  <w:right w:val="single" w:sz="4" w:space="0" w:color="auto"/>
                </w:tcBorders>
                <w:vAlign w:val="center"/>
              </w:tcPr>
              <w:p w14:paraId="01EE5924" w14:textId="77777777" w:rsidR="00DE3432" w:rsidRDefault="00A87294">
                <w:pPr>
                  <w:jc w:val="center"/>
                  <w:rPr>
                    <w:color w:val="000000" w:themeColor="text1"/>
                  </w:rPr>
                </w:pPr>
                <w:r>
                  <w:rPr>
                    <w:rFonts w:hint="eastAsia"/>
                    <w:color w:val="000000" w:themeColor="text1"/>
                  </w:rPr>
                  <w:t>账龄</w:t>
                </w:r>
              </w:p>
            </w:tc>
          </w:sdtContent>
        </w:sdt>
        <w:sdt>
          <w:sdtPr>
            <w:tag w:val="_PLD_9fa8767136b3432ba1d3bea327b3af33"/>
            <w:id w:val="1099844161"/>
          </w:sdtPr>
          <w:sdtContent>
            <w:tc>
              <w:tcPr>
                <w:tcW w:w="1686" w:type="pct"/>
                <w:tcBorders>
                  <w:top w:val="single" w:sz="4" w:space="0" w:color="auto"/>
                  <w:left w:val="single" w:sz="4" w:space="0" w:color="auto"/>
                  <w:bottom w:val="single" w:sz="4" w:space="0" w:color="auto"/>
                  <w:right w:val="single" w:sz="4" w:space="0" w:color="auto"/>
                </w:tcBorders>
                <w:vAlign w:val="center"/>
              </w:tcPr>
              <w:p w14:paraId="2FDE5AF9" w14:textId="77777777" w:rsidR="00DE3432" w:rsidRDefault="00A87294">
                <w:pPr>
                  <w:jc w:val="center"/>
                  <w:rPr>
                    <w:color w:val="000000" w:themeColor="text1"/>
                  </w:rPr>
                </w:pPr>
                <w:r>
                  <w:rPr>
                    <w:rFonts w:hint="eastAsia"/>
                    <w:color w:val="000000" w:themeColor="text1"/>
                  </w:rPr>
                  <w:t>期末账面余额</w:t>
                </w:r>
              </w:p>
            </w:tc>
          </w:sdtContent>
        </w:sdt>
        <w:sdt>
          <w:sdtPr>
            <w:tag w:val="_PLD_4053bba84d8a45f8a51648bc15113d5d"/>
            <w:id w:val="-339318565"/>
          </w:sdtPr>
          <w:sdtContent>
            <w:tc>
              <w:tcPr>
                <w:tcW w:w="1686" w:type="pct"/>
                <w:tcBorders>
                  <w:top w:val="single" w:sz="4" w:space="0" w:color="auto"/>
                  <w:left w:val="single" w:sz="4" w:space="0" w:color="auto"/>
                  <w:bottom w:val="single" w:sz="4" w:space="0" w:color="auto"/>
                  <w:right w:val="single" w:sz="4" w:space="0" w:color="auto"/>
                </w:tcBorders>
              </w:tcPr>
              <w:p w14:paraId="0054D256" w14:textId="77777777" w:rsidR="00DE3432" w:rsidRDefault="00A87294">
                <w:pPr>
                  <w:jc w:val="center"/>
                  <w:rPr>
                    <w:color w:val="000000" w:themeColor="text1"/>
                  </w:rPr>
                </w:pPr>
                <w:r>
                  <w:rPr>
                    <w:rFonts w:hint="eastAsia"/>
                    <w:color w:val="000000" w:themeColor="text1"/>
                  </w:rPr>
                  <w:t>期初账面余额</w:t>
                </w:r>
              </w:p>
            </w:tc>
          </w:sdtContent>
        </w:sdt>
      </w:tr>
      <w:tr w:rsidR="00DE3432" w14:paraId="0FECA61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0AB1563" w14:textId="3E4AC5EE" w:rsidR="00DE3432" w:rsidRDefault="00A87294">
            <w:pPr>
              <w:rPr>
                <w:color w:val="000000" w:themeColor="text1"/>
              </w:rPr>
            </w:pPr>
            <w:r>
              <w:rPr>
                <w:rFonts w:hint="eastAsia"/>
                <w:color w:val="000000" w:themeColor="text1"/>
              </w:rPr>
              <w:t>1</w:t>
            </w:r>
            <w:r>
              <w:rPr>
                <w:rFonts w:hint="eastAsia"/>
                <w:color w:val="000000" w:themeColor="text1"/>
              </w:rPr>
              <w:t>年以内</w:t>
            </w:r>
          </w:p>
        </w:tc>
        <w:tc>
          <w:tcPr>
            <w:tcW w:w="1686" w:type="pct"/>
            <w:tcBorders>
              <w:top w:val="single" w:sz="4" w:space="0" w:color="auto"/>
              <w:left w:val="single" w:sz="4" w:space="0" w:color="auto"/>
              <w:bottom w:val="single" w:sz="4" w:space="0" w:color="auto"/>
              <w:right w:val="single" w:sz="4" w:space="0" w:color="auto"/>
            </w:tcBorders>
          </w:tcPr>
          <w:p w14:paraId="4E6048F0" w14:textId="17EFF15E" w:rsidR="00DE3432" w:rsidRDefault="00F0174A">
            <w:pPr>
              <w:jc w:val="right"/>
            </w:pPr>
            <w:r>
              <w:t>13,656,786.28</w:t>
            </w:r>
          </w:p>
        </w:tc>
        <w:tc>
          <w:tcPr>
            <w:tcW w:w="1686" w:type="pct"/>
            <w:tcBorders>
              <w:top w:val="single" w:sz="4" w:space="0" w:color="auto"/>
              <w:left w:val="single" w:sz="4" w:space="0" w:color="auto"/>
              <w:bottom w:val="single" w:sz="4" w:space="0" w:color="auto"/>
              <w:right w:val="single" w:sz="4" w:space="0" w:color="auto"/>
            </w:tcBorders>
          </w:tcPr>
          <w:p w14:paraId="5EDAEE16" w14:textId="4B52AD64" w:rsidR="00DE3432" w:rsidRDefault="00F0174A">
            <w:pPr>
              <w:jc w:val="right"/>
            </w:pPr>
            <w:r>
              <w:t>2,395,991.08</w:t>
            </w:r>
          </w:p>
        </w:tc>
      </w:tr>
      <w:tr w:rsidR="00DE3432" w14:paraId="3C657C38"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4ACDA56" w14:textId="719217D5" w:rsidR="00DE3432" w:rsidRDefault="00DC3472">
            <w:r>
              <w:rPr>
                <w:rFonts w:hint="eastAsia"/>
              </w:rPr>
              <w:t>其中：</w:t>
            </w:r>
            <w:r>
              <w:rPr>
                <w:rFonts w:hint="eastAsia"/>
              </w:rPr>
              <w:t>1</w:t>
            </w:r>
            <w:r>
              <w:rPr>
                <w:rFonts w:hint="eastAsia"/>
              </w:rPr>
              <w:t>年以内分项</w:t>
            </w:r>
          </w:p>
        </w:tc>
        <w:tc>
          <w:tcPr>
            <w:tcW w:w="1686" w:type="pct"/>
            <w:tcBorders>
              <w:top w:val="single" w:sz="4" w:space="0" w:color="auto"/>
              <w:left w:val="single" w:sz="4" w:space="0" w:color="auto"/>
              <w:bottom w:val="single" w:sz="4" w:space="0" w:color="auto"/>
              <w:right w:val="single" w:sz="4" w:space="0" w:color="auto"/>
            </w:tcBorders>
          </w:tcPr>
          <w:p w14:paraId="7640D321" w14:textId="77777777" w:rsidR="00DE3432" w:rsidRDefault="00DE3432">
            <w:pPr>
              <w:jc w:val="right"/>
            </w:pPr>
          </w:p>
        </w:tc>
        <w:tc>
          <w:tcPr>
            <w:tcW w:w="1686" w:type="pct"/>
            <w:tcBorders>
              <w:top w:val="single" w:sz="4" w:space="0" w:color="auto"/>
              <w:left w:val="single" w:sz="4" w:space="0" w:color="auto"/>
              <w:bottom w:val="single" w:sz="4" w:space="0" w:color="auto"/>
              <w:right w:val="single" w:sz="4" w:space="0" w:color="auto"/>
            </w:tcBorders>
          </w:tcPr>
          <w:p w14:paraId="2FF09A8A" w14:textId="77777777" w:rsidR="00DE3432" w:rsidRDefault="00DE3432">
            <w:pPr>
              <w:jc w:val="right"/>
            </w:pPr>
          </w:p>
        </w:tc>
      </w:tr>
      <w:tr w:rsidR="001A7369" w14:paraId="1DB94F35"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C5B5340" w14:textId="6034E2F7" w:rsidR="001A7369" w:rsidRDefault="001A7369" w:rsidP="001A7369">
            <w:r>
              <w:rPr>
                <w:rFonts w:hint="eastAsia"/>
              </w:rPr>
              <w:t>1</w:t>
            </w:r>
            <w:r>
              <w:rPr>
                <w:rFonts w:hint="eastAsia"/>
              </w:rPr>
              <w:t>年以内</w:t>
            </w:r>
          </w:p>
        </w:tc>
        <w:tc>
          <w:tcPr>
            <w:tcW w:w="1686" w:type="pct"/>
            <w:tcBorders>
              <w:top w:val="single" w:sz="4" w:space="0" w:color="auto"/>
              <w:left w:val="single" w:sz="4" w:space="0" w:color="auto"/>
              <w:bottom w:val="single" w:sz="4" w:space="0" w:color="auto"/>
              <w:right w:val="single" w:sz="4" w:space="0" w:color="auto"/>
            </w:tcBorders>
          </w:tcPr>
          <w:p w14:paraId="76958F18" w14:textId="01F19668" w:rsidR="001A7369" w:rsidRDefault="00826139" w:rsidP="001A7369">
            <w:pPr>
              <w:jc w:val="right"/>
            </w:pPr>
            <w:r>
              <w:t>13,656,786.28</w:t>
            </w:r>
          </w:p>
        </w:tc>
        <w:tc>
          <w:tcPr>
            <w:tcW w:w="1686" w:type="pct"/>
            <w:tcBorders>
              <w:top w:val="single" w:sz="4" w:space="0" w:color="auto"/>
              <w:left w:val="single" w:sz="4" w:space="0" w:color="auto"/>
              <w:bottom w:val="single" w:sz="4" w:space="0" w:color="auto"/>
              <w:right w:val="single" w:sz="4" w:space="0" w:color="auto"/>
            </w:tcBorders>
          </w:tcPr>
          <w:p w14:paraId="629F8B8B" w14:textId="3A47B0B0" w:rsidR="001A7369" w:rsidRDefault="001A7369" w:rsidP="001A7369">
            <w:pPr>
              <w:jc w:val="right"/>
            </w:pPr>
            <w:r w:rsidRPr="00194073">
              <w:t>2,395,991.08</w:t>
            </w:r>
          </w:p>
        </w:tc>
      </w:tr>
      <w:tr w:rsidR="001A7369" w14:paraId="3EDC7FD3"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45EF902" w14:textId="43C2A4C1" w:rsidR="001A7369" w:rsidRDefault="001A7369" w:rsidP="001A7369">
            <w:r>
              <w:rPr>
                <w:rFonts w:hint="eastAsia"/>
              </w:rPr>
              <w:t>1</w:t>
            </w:r>
            <w:r>
              <w:rPr>
                <w:rFonts w:hint="eastAsia"/>
              </w:rPr>
              <w:t>年以内小计</w:t>
            </w:r>
          </w:p>
        </w:tc>
        <w:tc>
          <w:tcPr>
            <w:tcW w:w="1686" w:type="pct"/>
            <w:tcBorders>
              <w:top w:val="single" w:sz="4" w:space="0" w:color="auto"/>
              <w:left w:val="single" w:sz="4" w:space="0" w:color="auto"/>
              <w:bottom w:val="single" w:sz="4" w:space="0" w:color="auto"/>
              <w:right w:val="single" w:sz="4" w:space="0" w:color="auto"/>
            </w:tcBorders>
          </w:tcPr>
          <w:p w14:paraId="2A83AE00" w14:textId="0F33C31C" w:rsidR="001A7369" w:rsidRDefault="00826139" w:rsidP="001A7369">
            <w:pPr>
              <w:jc w:val="right"/>
            </w:pPr>
            <w:r>
              <w:t>13,656,786.28</w:t>
            </w:r>
          </w:p>
        </w:tc>
        <w:tc>
          <w:tcPr>
            <w:tcW w:w="1686" w:type="pct"/>
            <w:tcBorders>
              <w:top w:val="single" w:sz="4" w:space="0" w:color="auto"/>
              <w:left w:val="single" w:sz="4" w:space="0" w:color="auto"/>
              <w:bottom w:val="single" w:sz="4" w:space="0" w:color="auto"/>
              <w:right w:val="single" w:sz="4" w:space="0" w:color="auto"/>
            </w:tcBorders>
          </w:tcPr>
          <w:p w14:paraId="18B6FB89" w14:textId="49505204" w:rsidR="001A7369" w:rsidRDefault="001A7369" w:rsidP="001A7369">
            <w:pPr>
              <w:jc w:val="right"/>
            </w:pPr>
            <w:r w:rsidRPr="00194073">
              <w:t>2,395,991.08</w:t>
            </w:r>
          </w:p>
        </w:tc>
      </w:tr>
      <w:tr w:rsidR="001A7369" w14:paraId="7F7C2EB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9205375" w14:textId="77777777" w:rsidR="001A7369" w:rsidRDefault="001A7369" w:rsidP="001A7369">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182E99FB" w14:textId="26DF13EC" w:rsidR="001A7369" w:rsidRDefault="00826139" w:rsidP="001A7369">
            <w:pPr>
              <w:jc w:val="right"/>
            </w:pPr>
            <w:r>
              <w:t>7,437.20</w:t>
            </w:r>
          </w:p>
        </w:tc>
        <w:tc>
          <w:tcPr>
            <w:tcW w:w="1686" w:type="pct"/>
            <w:tcBorders>
              <w:top w:val="single" w:sz="4" w:space="0" w:color="auto"/>
              <w:left w:val="single" w:sz="4" w:space="0" w:color="auto"/>
              <w:bottom w:val="single" w:sz="4" w:space="0" w:color="auto"/>
              <w:right w:val="single" w:sz="4" w:space="0" w:color="auto"/>
            </w:tcBorders>
          </w:tcPr>
          <w:p w14:paraId="4ED5E9EE" w14:textId="296750C6" w:rsidR="001A7369" w:rsidRDefault="001A7369" w:rsidP="001A7369">
            <w:pPr>
              <w:jc w:val="right"/>
            </w:pPr>
            <w:r w:rsidRPr="00194073">
              <w:t>89,729.69</w:t>
            </w:r>
          </w:p>
        </w:tc>
      </w:tr>
      <w:tr w:rsidR="001A7369" w14:paraId="6B39680F"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A183755" w14:textId="77777777" w:rsidR="001A7369" w:rsidRDefault="001A7369" w:rsidP="001A7369">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6E0F9B9B" w14:textId="2BF6CF46" w:rsidR="001A7369" w:rsidRDefault="00826139" w:rsidP="001A7369">
            <w:pPr>
              <w:jc w:val="right"/>
            </w:pPr>
            <w:r>
              <w:t>229,432.49</w:t>
            </w:r>
          </w:p>
        </w:tc>
        <w:tc>
          <w:tcPr>
            <w:tcW w:w="1686" w:type="pct"/>
            <w:tcBorders>
              <w:top w:val="single" w:sz="4" w:space="0" w:color="auto"/>
              <w:left w:val="single" w:sz="4" w:space="0" w:color="auto"/>
              <w:bottom w:val="single" w:sz="4" w:space="0" w:color="auto"/>
              <w:right w:val="single" w:sz="4" w:space="0" w:color="auto"/>
            </w:tcBorders>
          </w:tcPr>
          <w:p w14:paraId="67D18071" w14:textId="7B92964A" w:rsidR="001A7369" w:rsidRDefault="001A7369" w:rsidP="001A7369">
            <w:pPr>
              <w:jc w:val="right"/>
            </w:pPr>
            <w:r w:rsidRPr="00194073">
              <w:t>150,000.00</w:t>
            </w:r>
          </w:p>
        </w:tc>
      </w:tr>
      <w:tr w:rsidR="001A7369" w14:paraId="46D75A1F"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459EEB4" w14:textId="77777777" w:rsidR="001A7369" w:rsidRDefault="001A7369" w:rsidP="001A7369">
            <w:pPr>
              <w:rPr>
                <w:color w:val="000000" w:themeColor="text1"/>
              </w:rPr>
            </w:pPr>
            <w:r>
              <w:rPr>
                <w:rFonts w:hint="eastAsia"/>
                <w:color w:val="000000" w:themeColor="text1"/>
              </w:rPr>
              <w:t>3</w:t>
            </w:r>
            <w:r>
              <w:rPr>
                <w:rFonts w:hint="eastAsia"/>
                <w:color w:val="000000" w:themeColor="text1"/>
              </w:rPr>
              <w:t>年以上</w:t>
            </w:r>
          </w:p>
        </w:tc>
        <w:tc>
          <w:tcPr>
            <w:tcW w:w="1686" w:type="pct"/>
            <w:tcBorders>
              <w:top w:val="single" w:sz="4" w:space="0" w:color="auto"/>
              <w:left w:val="single" w:sz="4" w:space="0" w:color="auto"/>
              <w:bottom w:val="single" w:sz="4" w:space="0" w:color="auto"/>
              <w:right w:val="single" w:sz="4" w:space="0" w:color="auto"/>
            </w:tcBorders>
          </w:tcPr>
          <w:p w14:paraId="59272E8E" w14:textId="53D32323" w:rsidR="001A7369" w:rsidRDefault="00826139" w:rsidP="001A7369">
            <w:pPr>
              <w:jc w:val="right"/>
            </w:pPr>
            <w:r>
              <w:t>76,157.60</w:t>
            </w:r>
          </w:p>
        </w:tc>
        <w:tc>
          <w:tcPr>
            <w:tcW w:w="1686" w:type="pct"/>
            <w:tcBorders>
              <w:top w:val="single" w:sz="4" w:space="0" w:color="auto"/>
              <w:left w:val="single" w:sz="4" w:space="0" w:color="auto"/>
              <w:bottom w:val="single" w:sz="4" w:space="0" w:color="auto"/>
              <w:right w:val="single" w:sz="4" w:space="0" w:color="auto"/>
            </w:tcBorders>
          </w:tcPr>
          <w:p w14:paraId="4F31DC25" w14:textId="419C9755" w:rsidR="001A7369" w:rsidRDefault="001A7369" w:rsidP="001A7369">
            <w:pPr>
              <w:jc w:val="right"/>
            </w:pPr>
            <w:r w:rsidRPr="00194073">
              <w:t>519,825.65</w:t>
            </w:r>
          </w:p>
        </w:tc>
      </w:tr>
      <w:tr w:rsidR="001A7369" w14:paraId="32F4E806"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EA93991" w14:textId="77777777" w:rsidR="001A7369" w:rsidRDefault="001A7369" w:rsidP="001A7369">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4D125581" w14:textId="77777777" w:rsidR="001A7369" w:rsidRDefault="001A7369" w:rsidP="001A7369">
            <w:pPr>
              <w:jc w:val="right"/>
            </w:pPr>
          </w:p>
        </w:tc>
        <w:tc>
          <w:tcPr>
            <w:tcW w:w="1686" w:type="pct"/>
            <w:tcBorders>
              <w:top w:val="single" w:sz="4" w:space="0" w:color="auto"/>
              <w:left w:val="single" w:sz="4" w:space="0" w:color="auto"/>
              <w:bottom w:val="single" w:sz="4" w:space="0" w:color="auto"/>
              <w:right w:val="single" w:sz="4" w:space="0" w:color="auto"/>
            </w:tcBorders>
          </w:tcPr>
          <w:p w14:paraId="536709EF" w14:textId="77777777" w:rsidR="001A7369" w:rsidRDefault="001A7369" w:rsidP="001A7369">
            <w:pPr>
              <w:jc w:val="right"/>
            </w:pPr>
          </w:p>
        </w:tc>
      </w:tr>
      <w:tr w:rsidR="001A7369" w14:paraId="5CE66EB8"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875EB9E" w14:textId="77777777" w:rsidR="001A7369" w:rsidRDefault="001A7369" w:rsidP="001A7369">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tcPr>
          <w:p w14:paraId="5EDD0A80" w14:textId="77777777" w:rsidR="001A7369" w:rsidRDefault="001A7369" w:rsidP="001A7369">
            <w:pPr>
              <w:jc w:val="right"/>
            </w:pPr>
          </w:p>
        </w:tc>
        <w:tc>
          <w:tcPr>
            <w:tcW w:w="1686" w:type="pct"/>
            <w:tcBorders>
              <w:top w:val="single" w:sz="4" w:space="0" w:color="auto"/>
              <w:left w:val="single" w:sz="4" w:space="0" w:color="auto"/>
              <w:bottom w:val="single" w:sz="4" w:space="0" w:color="auto"/>
              <w:right w:val="single" w:sz="4" w:space="0" w:color="auto"/>
            </w:tcBorders>
          </w:tcPr>
          <w:p w14:paraId="60E8C550" w14:textId="77777777" w:rsidR="001A7369" w:rsidRDefault="001A7369" w:rsidP="001A7369">
            <w:pPr>
              <w:jc w:val="right"/>
            </w:pPr>
          </w:p>
        </w:tc>
      </w:tr>
      <w:tr w:rsidR="001A7369" w14:paraId="1FC9A1DE"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F326ED3" w14:textId="77777777" w:rsidR="001A7369" w:rsidRDefault="001A7369" w:rsidP="001A7369">
            <w:pPr>
              <w:rPr>
                <w:color w:val="000000" w:themeColor="text1"/>
              </w:rPr>
            </w:pPr>
            <w:r>
              <w:rPr>
                <w:rFonts w:hint="eastAsia"/>
                <w:color w:val="000000" w:themeColor="text1"/>
              </w:rPr>
              <w:t>5</w:t>
            </w:r>
            <w:r>
              <w:rPr>
                <w:rFonts w:hint="eastAsia"/>
                <w:color w:val="000000" w:themeColor="text1"/>
              </w:rPr>
              <w:t>年以上</w:t>
            </w:r>
          </w:p>
        </w:tc>
        <w:tc>
          <w:tcPr>
            <w:tcW w:w="1686" w:type="pct"/>
            <w:tcBorders>
              <w:top w:val="single" w:sz="4" w:space="0" w:color="auto"/>
              <w:left w:val="single" w:sz="4" w:space="0" w:color="auto"/>
              <w:bottom w:val="single" w:sz="4" w:space="0" w:color="auto"/>
              <w:right w:val="single" w:sz="4" w:space="0" w:color="auto"/>
            </w:tcBorders>
          </w:tcPr>
          <w:p w14:paraId="1CD2504C" w14:textId="77777777" w:rsidR="001A7369" w:rsidRDefault="001A7369" w:rsidP="001A7369">
            <w:pPr>
              <w:jc w:val="right"/>
            </w:pPr>
          </w:p>
        </w:tc>
        <w:tc>
          <w:tcPr>
            <w:tcW w:w="1686" w:type="pct"/>
            <w:tcBorders>
              <w:top w:val="single" w:sz="4" w:space="0" w:color="auto"/>
              <w:left w:val="single" w:sz="4" w:space="0" w:color="auto"/>
              <w:bottom w:val="single" w:sz="4" w:space="0" w:color="auto"/>
              <w:right w:val="single" w:sz="4" w:space="0" w:color="auto"/>
            </w:tcBorders>
          </w:tcPr>
          <w:p w14:paraId="4B5F3D90" w14:textId="77777777" w:rsidR="001A7369" w:rsidRDefault="001A7369" w:rsidP="001A7369">
            <w:pPr>
              <w:jc w:val="right"/>
            </w:pPr>
          </w:p>
        </w:tc>
      </w:tr>
      <w:tr w:rsidR="001A7369" w14:paraId="42A86A06"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780362A5" w14:textId="77777777" w:rsidR="001A7369" w:rsidRDefault="001A7369" w:rsidP="001A7369">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14:paraId="34EC5079" w14:textId="2B41160A" w:rsidR="001A7369" w:rsidRDefault="00826139" w:rsidP="001A7369">
            <w:pPr>
              <w:jc w:val="right"/>
            </w:pPr>
            <w:r>
              <w:t>13,969,813.57</w:t>
            </w:r>
          </w:p>
        </w:tc>
        <w:tc>
          <w:tcPr>
            <w:tcW w:w="1686" w:type="pct"/>
            <w:tcBorders>
              <w:top w:val="single" w:sz="4" w:space="0" w:color="auto"/>
              <w:left w:val="single" w:sz="4" w:space="0" w:color="auto"/>
              <w:bottom w:val="single" w:sz="4" w:space="0" w:color="auto"/>
              <w:right w:val="single" w:sz="4" w:space="0" w:color="auto"/>
            </w:tcBorders>
          </w:tcPr>
          <w:p w14:paraId="68D80799" w14:textId="2F667ADC" w:rsidR="001A7369" w:rsidRDefault="001A7369" w:rsidP="001A7369">
            <w:pPr>
              <w:jc w:val="right"/>
            </w:pPr>
            <w:r w:rsidRPr="00194073">
              <w:t>3,155,546.42</w:t>
            </w:r>
          </w:p>
        </w:tc>
      </w:tr>
      <w:bookmarkEnd w:id="468"/>
    </w:tbl>
    <w:p w14:paraId="51F8422B" w14:textId="77777777" w:rsidR="00DE3432" w:rsidRDefault="00DE3432"/>
    <w:p w14:paraId="3C0F4B3B" w14:textId="77777777" w:rsidR="00DE3432" w:rsidRDefault="00DE3432">
      <w:pPr>
        <w:rPr>
          <w:color w:val="000000" w:themeColor="text1"/>
        </w:rPr>
      </w:pPr>
    </w:p>
    <w:p w14:paraId="31C5E795" w14:textId="77777777" w:rsidR="00DE3432" w:rsidRDefault="00A87294">
      <w:pPr>
        <w:pStyle w:val="4"/>
        <w:numPr>
          <w:ilvl w:val="3"/>
          <w:numId w:val="101"/>
        </w:numPr>
        <w:ind w:left="426" w:hangingChars="202" w:hanging="426"/>
        <w:rPr>
          <w:rFonts w:ascii="宋体" w:hAnsi="宋体" w:cs="宋体" w:hint="eastAsia"/>
          <w:color w:val="000000" w:themeColor="text1"/>
          <w:kern w:val="0"/>
          <w:szCs w:val="24"/>
        </w:rPr>
      </w:pPr>
      <w:bookmarkStart w:id="469" w:name="_Hlk10540024"/>
      <w:bookmarkEnd w:id="466"/>
      <w:bookmarkEnd w:id="467"/>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14077827"/>
        <w:lock w:val="contentLocked"/>
        <w:placeholder>
          <w:docPart w:val="GBC22222222222222222222222222222"/>
        </w:placeholder>
      </w:sdtPr>
      <w:sdtContent>
        <w:p w14:paraId="10520E1B"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6F3E685" w14:textId="77777777" w:rsidR="00DE3432" w:rsidRDefault="00A87294">
      <w:pPr>
        <w:pStyle w:val="a8"/>
        <w:autoSpaceDE w:val="0"/>
        <w:autoSpaceDN w:val="0"/>
        <w:adjustRightInd w:val="0"/>
        <w:ind w:left="425" w:right="10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21113470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19029790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634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912"/>
        <w:gridCol w:w="1270"/>
        <w:gridCol w:w="535"/>
        <w:gridCol w:w="1059"/>
        <w:gridCol w:w="640"/>
        <w:gridCol w:w="1270"/>
        <w:gridCol w:w="1165"/>
        <w:gridCol w:w="535"/>
        <w:gridCol w:w="1007"/>
        <w:gridCol w:w="640"/>
        <w:gridCol w:w="1165"/>
      </w:tblGrid>
      <w:tr w:rsidR="00DE3432" w14:paraId="32574D2A" w14:textId="77777777" w:rsidTr="00FB6E00">
        <w:trPr>
          <w:cantSplit/>
          <w:trHeight w:val="259"/>
        </w:trPr>
        <w:bookmarkStart w:id="470" w:name="OLE_LINK56" w:displacedByCustomXml="next"/>
        <w:sdt>
          <w:sdtPr>
            <w:tag w:val="_PLD_2f021e03341f49af95f8857da6272a92"/>
            <w:id w:val="-591400183"/>
          </w:sdtPr>
          <w:sdtContent>
            <w:tc>
              <w:tcPr>
                <w:tcW w:w="944" w:type="pct"/>
                <w:vMerge w:val="restart"/>
                <w:tcBorders>
                  <w:top w:val="single" w:sz="4" w:space="0" w:color="auto"/>
                  <w:left w:val="single" w:sz="4" w:space="0" w:color="auto"/>
                  <w:right w:val="single" w:sz="4" w:space="0" w:color="auto"/>
                </w:tcBorders>
                <w:vAlign w:val="center"/>
              </w:tcPr>
              <w:p w14:paraId="45DF4572" w14:textId="77777777" w:rsidR="00DE3432" w:rsidRDefault="00A87294">
                <w:pPr>
                  <w:jc w:val="center"/>
                  <w:rPr>
                    <w:color w:val="000000" w:themeColor="text1"/>
                  </w:rPr>
                </w:pPr>
                <w:r>
                  <w:rPr>
                    <w:rFonts w:hint="eastAsia"/>
                    <w:color w:val="000000" w:themeColor="text1"/>
                  </w:rPr>
                  <w:t>类别</w:t>
                </w:r>
              </w:p>
            </w:tc>
          </w:sdtContent>
        </w:sdt>
        <w:sdt>
          <w:sdtPr>
            <w:tag w:val="_PLD_468e18ccdf48449f8e43799e7c3f622e"/>
            <w:id w:val="295958534"/>
          </w:sdtPr>
          <w:sdtContent>
            <w:tc>
              <w:tcPr>
                <w:tcW w:w="1979" w:type="pct"/>
                <w:gridSpan w:val="5"/>
                <w:tcBorders>
                  <w:top w:val="single" w:sz="4" w:space="0" w:color="auto"/>
                  <w:left w:val="single" w:sz="4" w:space="0" w:color="auto"/>
                  <w:right w:val="single" w:sz="4" w:space="0" w:color="auto"/>
                </w:tcBorders>
                <w:vAlign w:val="center"/>
              </w:tcPr>
              <w:p w14:paraId="21780B0C" w14:textId="77777777" w:rsidR="00DE3432" w:rsidRPr="00FB6E00" w:rsidRDefault="00A87294">
                <w:pPr>
                  <w:autoSpaceDE w:val="0"/>
                  <w:autoSpaceDN w:val="0"/>
                  <w:adjustRightInd w:val="0"/>
                  <w:snapToGrid w:val="0"/>
                  <w:spacing w:line="240" w:lineRule="atLeast"/>
                  <w:jc w:val="center"/>
                  <w:rPr>
                    <w:color w:val="000000" w:themeColor="text1"/>
                  </w:rPr>
                </w:pPr>
                <w:r w:rsidRPr="00FB6E00">
                  <w:rPr>
                    <w:rFonts w:hint="eastAsia"/>
                    <w:color w:val="000000" w:themeColor="text1"/>
                  </w:rPr>
                  <w:t>期末余额</w:t>
                </w:r>
              </w:p>
            </w:tc>
          </w:sdtContent>
        </w:sdt>
        <w:sdt>
          <w:sdtPr>
            <w:tag w:val="_PLD_e387c0f70bd6484cafb1ada234d075bd"/>
            <w:id w:val="1931846059"/>
          </w:sdtPr>
          <w:sdtContent>
            <w:tc>
              <w:tcPr>
                <w:tcW w:w="2076" w:type="pct"/>
                <w:gridSpan w:val="5"/>
                <w:tcBorders>
                  <w:top w:val="single" w:sz="4" w:space="0" w:color="auto"/>
                  <w:left w:val="single" w:sz="4" w:space="0" w:color="auto"/>
                  <w:right w:val="single" w:sz="4" w:space="0" w:color="auto"/>
                </w:tcBorders>
                <w:vAlign w:val="center"/>
              </w:tcPr>
              <w:p w14:paraId="154C7CAA" w14:textId="77777777" w:rsidR="00DE3432" w:rsidRPr="00FB6E00" w:rsidRDefault="00A87294">
                <w:pPr>
                  <w:autoSpaceDE w:val="0"/>
                  <w:autoSpaceDN w:val="0"/>
                  <w:adjustRightInd w:val="0"/>
                  <w:snapToGrid w:val="0"/>
                  <w:spacing w:line="240" w:lineRule="atLeast"/>
                  <w:jc w:val="center"/>
                  <w:rPr>
                    <w:color w:val="000000" w:themeColor="text1"/>
                  </w:rPr>
                </w:pPr>
                <w:r w:rsidRPr="00FB6E00">
                  <w:rPr>
                    <w:rFonts w:hint="eastAsia"/>
                    <w:color w:val="000000" w:themeColor="text1"/>
                  </w:rPr>
                  <w:t>期初余额</w:t>
                </w:r>
              </w:p>
            </w:tc>
          </w:sdtContent>
        </w:sdt>
      </w:tr>
      <w:tr w:rsidR="00A05703" w14:paraId="68B83414" w14:textId="77777777" w:rsidTr="00FB6E00">
        <w:trPr>
          <w:cantSplit/>
          <w:trHeight w:val="227"/>
        </w:trPr>
        <w:tc>
          <w:tcPr>
            <w:tcW w:w="944" w:type="pct"/>
            <w:vMerge/>
            <w:tcBorders>
              <w:left w:val="single" w:sz="4" w:space="0" w:color="auto"/>
              <w:right w:val="single" w:sz="4" w:space="0" w:color="auto"/>
            </w:tcBorders>
            <w:vAlign w:val="center"/>
          </w:tcPr>
          <w:p w14:paraId="5A382211" w14:textId="77777777" w:rsidR="00DE3432" w:rsidRDefault="00DE3432">
            <w:pPr>
              <w:rPr>
                <w:color w:val="000000" w:themeColor="text1"/>
              </w:rPr>
            </w:pPr>
          </w:p>
        </w:tc>
        <w:sdt>
          <w:sdtPr>
            <w:tag w:val="_PLD_73365edbfe354cb683cc42de4c1c9f49"/>
            <w:id w:val="1977879231"/>
          </w:sdtPr>
          <w:sdtContent>
            <w:tc>
              <w:tcPr>
                <w:tcW w:w="751" w:type="pct"/>
                <w:gridSpan w:val="2"/>
                <w:tcBorders>
                  <w:top w:val="single" w:sz="4" w:space="0" w:color="auto"/>
                  <w:left w:val="single" w:sz="4" w:space="0" w:color="auto"/>
                  <w:bottom w:val="single" w:sz="4" w:space="0" w:color="auto"/>
                  <w:right w:val="single" w:sz="4" w:space="0" w:color="auto"/>
                </w:tcBorders>
                <w:vAlign w:val="center"/>
              </w:tcPr>
              <w:p w14:paraId="367FCFE7" w14:textId="77777777" w:rsidR="00DE3432" w:rsidRDefault="00A87294">
                <w:pPr>
                  <w:jc w:val="center"/>
                  <w:rPr>
                    <w:color w:val="000000" w:themeColor="text1"/>
                  </w:rPr>
                </w:pPr>
                <w:r>
                  <w:rPr>
                    <w:rFonts w:hint="eastAsia"/>
                    <w:color w:val="000000" w:themeColor="text1"/>
                  </w:rPr>
                  <w:t>账面余额</w:t>
                </w:r>
              </w:p>
            </w:tc>
          </w:sdtContent>
        </w:sdt>
        <w:sdt>
          <w:sdtPr>
            <w:tag w:val="_PLD_11f34c9ee2d5429280d0d85b2c50756a"/>
            <w:id w:val="-2012979174"/>
          </w:sdtPr>
          <w:sdtContent>
            <w:tc>
              <w:tcPr>
                <w:tcW w:w="919" w:type="pct"/>
                <w:gridSpan w:val="2"/>
                <w:tcBorders>
                  <w:top w:val="single" w:sz="4" w:space="0" w:color="auto"/>
                  <w:left w:val="single" w:sz="4" w:space="0" w:color="auto"/>
                  <w:bottom w:val="single" w:sz="4" w:space="0" w:color="auto"/>
                  <w:right w:val="single" w:sz="4" w:space="0" w:color="auto"/>
                </w:tcBorders>
                <w:vAlign w:val="center"/>
              </w:tcPr>
              <w:p w14:paraId="60578FB5" w14:textId="77777777" w:rsidR="00DE3432" w:rsidRPr="00FB6E00" w:rsidRDefault="00A87294">
                <w:pPr>
                  <w:jc w:val="center"/>
                  <w:rPr>
                    <w:color w:val="000000" w:themeColor="text1"/>
                  </w:rPr>
                </w:pPr>
                <w:r w:rsidRPr="00FB6E00">
                  <w:rPr>
                    <w:rFonts w:hint="eastAsia"/>
                    <w:color w:val="000000" w:themeColor="text1"/>
                  </w:rPr>
                  <w:t>坏账准备</w:t>
                </w:r>
              </w:p>
            </w:tc>
          </w:sdtContent>
        </w:sdt>
        <w:sdt>
          <w:sdtPr>
            <w:tag w:val="_PLD_6ade046afd0c47c0aae9506cc9d47486"/>
            <w:id w:val="224733306"/>
          </w:sdtPr>
          <w:sdtContent>
            <w:tc>
              <w:tcPr>
                <w:tcW w:w="309" w:type="pct"/>
                <w:vMerge w:val="restart"/>
                <w:tcBorders>
                  <w:top w:val="single" w:sz="4" w:space="0" w:color="auto"/>
                  <w:left w:val="single" w:sz="4" w:space="0" w:color="auto"/>
                  <w:right w:val="single" w:sz="4" w:space="0" w:color="auto"/>
                </w:tcBorders>
                <w:vAlign w:val="center"/>
              </w:tcPr>
              <w:p w14:paraId="1A30F4D6" w14:textId="77777777" w:rsidR="00DE3432" w:rsidRPr="00FB6E00" w:rsidRDefault="00A87294">
                <w:pPr>
                  <w:jc w:val="center"/>
                  <w:rPr>
                    <w:color w:val="000000" w:themeColor="text1"/>
                  </w:rPr>
                </w:pPr>
                <w:r w:rsidRPr="00FB6E00">
                  <w:rPr>
                    <w:rFonts w:hint="eastAsia"/>
                    <w:color w:val="000000" w:themeColor="text1"/>
                  </w:rPr>
                  <w:t>账面</w:t>
                </w:r>
              </w:p>
              <w:p w14:paraId="632D86AA" w14:textId="77777777" w:rsidR="00DE3432" w:rsidRPr="00FB6E00" w:rsidRDefault="00A87294">
                <w:pPr>
                  <w:jc w:val="center"/>
                  <w:rPr>
                    <w:color w:val="000000" w:themeColor="text1"/>
                  </w:rPr>
                </w:pPr>
                <w:r w:rsidRPr="00FB6E00">
                  <w:rPr>
                    <w:rFonts w:hint="eastAsia"/>
                    <w:color w:val="000000" w:themeColor="text1"/>
                  </w:rPr>
                  <w:t>价值</w:t>
                </w:r>
              </w:p>
            </w:tc>
          </w:sdtContent>
        </w:sdt>
        <w:sdt>
          <w:sdtPr>
            <w:tag w:val="_PLD_abd9bd4831b9473aabae7411a299a204"/>
            <w:id w:val="354000451"/>
          </w:sdtPr>
          <w:sdtContent>
            <w:tc>
              <w:tcPr>
                <w:tcW w:w="696" w:type="pct"/>
                <w:gridSpan w:val="2"/>
                <w:tcBorders>
                  <w:top w:val="single" w:sz="4" w:space="0" w:color="auto"/>
                  <w:left w:val="single" w:sz="4" w:space="0" w:color="auto"/>
                  <w:right w:val="single" w:sz="4" w:space="0" w:color="auto"/>
                </w:tcBorders>
                <w:vAlign w:val="center"/>
              </w:tcPr>
              <w:p w14:paraId="64940830" w14:textId="77777777" w:rsidR="00DE3432" w:rsidRPr="00FB6E00" w:rsidRDefault="00A87294">
                <w:pPr>
                  <w:jc w:val="center"/>
                  <w:rPr>
                    <w:color w:val="000000" w:themeColor="text1"/>
                  </w:rPr>
                </w:pPr>
                <w:r w:rsidRPr="00FB6E00">
                  <w:rPr>
                    <w:rFonts w:hint="eastAsia"/>
                    <w:color w:val="000000" w:themeColor="text1"/>
                  </w:rPr>
                  <w:t>账面余额</w:t>
                </w:r>
              </w:p>
            </w:tc>
          </w:sdtContent>
        </w:sdt>
        <w:sdt>
          <w:sdtPr>
            <w:tag w:val="_PLD_76d8f3a48cba41949b5870f6cbb124af"/>
            <w:id w:val="-828212332"/>
          </w:sdtPr>
          <w:sdtContent>
            <w:tc>
              <w:tcPr>
                <w:tcW w:w="817" w:type="pct"/>
                <w:gridSpan w:val="2"/>
                <w:tcBorders>
                  <w:top w:val="single" w:sz="4" w:space="0" w:color="auto"/>
                  <w:left w:val="single" w:sz="4" w:space="0" w:color="auto"/>
                  <w:right w:val="single" w:sz="4" w:space="0" w:color="auto"/>
                </w:tcBorders>
                <w:vAlign w:val="center"/>
              </w:tcPr>
              <w:p w14:paraId="1E0B10E0" w14:textId="77777777" w:rsidR="00DE3432" w:rsidRPr="00FB6E00" w:rsidRDefault="00A87294">
                <w:pPr>
                  <w:jc w:val="center"/>
                  <w:rPr>
                    <w:color w:val="000000" w:themeColor="text1"/>
                  </w:rPr>
                </w:pPr>
                <w:r w:rsidRPr="00FB6E00">
                  <w:rPr>
                    <w:rFonts w:hint="eastAsia"/>
                    <w:color w:val="000000" w:themeColor="text1"/>
                  </w:rPr>
                  <w:t>坏账准备</w:t>
                </w:r>
              </w:p>
            </w:tc>
          </w:sdtContent>
        </w:sdt>
        <w:sdt>
          <w:sdtPr>
            <w:tag w:val="_PLD_5062ab8e678b49c0bba488dc029ff27b"/>
            <w:id w:val="884225069"/>
          </w:sdtPr>
          <w:sdtContent>
            <w:tc>
              <w:tcPr>
                <w:tcW w:w="563" w:type="pct"/>
                <w:vMerge w:val="restart"/>
                <w:tcBorders>
                  <w:top w:val="single" w:sz="4" w:space="0" w:color="auto"/>
                  <w:left w:val="single" w:sz="4" w:space="0" w:color="auto"/>
                  <w:right w:val="single" w:sz="4" w:space="0" w:color="auto"/>
                </w:tcBorders>
                <w:vAlign w:val="center"/>
              </w:tcPr>
              <w:p w14:paraId="29932962" w14:textId="77777777" w:rsidR="00DE3432" w:rsidRDefault="00A87294">
                <w:pPr>
                  <w:jc w:val="center"/>
                  <w:rPr>
                    <w:color w:val="000000" w:themeColor="text1"/>
                  </w:rPr>
                </w:pPr>
                <w:r>
                  <w:rPr>
                    <w:rFonts w:hint="eastAsia"/>
                    <w:color w:val="000000" w:themeColor="text1"/>
                  </w:rPr>
                  <w:t>账面</w:t>
                </w:r>
              </w:p>
              <w:p w14:paraId="0DA75D6F" w14:textId="77777777" w:rsidR="00DE3432" w:rsidRDefault="00A87294">
                <w:pPr>
                  <w:jc w:val="center"/>
                  <w:rPr>
                    <w:color w:val="000000" w:themeColor="text1"/>
                  </w:rPr>
                </w:pPr>
                <w:r>
                  <w:rPr>
                    <w:rFonts w:hint="eastAsia"/>
                    <w:color w:val="000000" w:themeColor="text1"/>
                  </w:rPr>
                  <w:t>价值</w:t>
                </w:r>
              </w:p>
            </w:tc>
          </w:sdtContent>
        </w:sdt>
      </w:tr>
      <w:tr w:rsidR="00A05703" w14:paraId="5CC1FB16" w14:textId="77777777" w:rsidTr="00FB6E00">
        <w:trPr>
          <w:cantSplit/>
          <w:trHeight w:val="375"/>
        </w:trPr>
        <w:tc>
          <w:tcPr>
            <w:tcW w:w="944" w:type="pct"/>
            <w:vMerge/>
            <w:tcBorders>
              <w:left w:val="single" w:sz="4" w:space="0" w:color="auto"/>
              <w:bottom w:val="single" w:sz="4" w:space="0" w:color="auto"/>
              <w:right w:val="single" w:sz="4" w:space="0" w:color="auto"/>
            </w:tcBorders>
            <w:vAlign w:val="center"/>
          </w:tcPr>
          <w:p w14:paraId="7DB2CB6A" w14:textId="77777777" w:rsidR="00DE3432" w:rsidRDefault="00DE3432">
            <w:pPr>
              <w:rPr>
                <w:color w:val="000000" w:themeColor="text1"/>
              </w:rPr>
            </w:pPr>
          </w:p>
        </w:tc>
        <w:sdt>
          <w:sdtPr>
            <w:tag w:val="_PLD_f6bdd572740240b5a7a2e643c29db5eb"/>
            <w:id w:val="-62643898"/>
          </w:sdtPr>
          <w:sdtContent>
            <w:tc>
              <w:tcPr>
                <w:tcW w:w="502" w:type="pct"/>
                <w:tcBorders>
                  <w:left w:val="single" w:sz="4" w:space="0" w:color="auto"/>
                  <w:bottom w:val="single" w:sz="4" w:space="0" w:color="auto"/>
                  <w:right w:val="single" w:sz="4" w:space="0" w:color="auto"/>
                </w:tcBorders>
                <w:vAlign w:val="center"/>
              </w:tcPr>
              <w:p w14:paraId="4F328DC7" w14:textId="77777777" w:rsidR="00DE3432" w:rsidRDefault="00A87294">
                <w:pPr>
                  <w:jc w:val="center"/>
                  <w:rPr>
                    <w:color w:val="000000" w:themeColor="text1"/>
                  </w:rPr>
                </w:pPr>
                <w:r>
                  <w:rPr>
                    <w:rFonts w:hint="eastAsia"/>
                    <w:color w:val="000000" w:themeColor="text1"/>
                  </w:rPr>
                  <w:t>金额</w:t>
                </w:r>
              </w:p>
            </w:tc>
          </w:sdtContent>
        </w:sdt>
        <w:sdt>
          <w:sdtPr>
            <w:tag w:val="_PLD_0a09779b6e354e32b6df9b1e891e1509"/>
            <w:id w:val="-860900665"/>
          </w:sdtPr>
          <w:sdtContent>
            <w:tc>
              <w:tcPr>
                <w:tcW w:w="249" w:type="pct"/>
                <w:tcBorders>
                  <w:left w:val="single" w:sz="4" w:space="0" w:color="auto"/>
                  <w:bottom w:val="single" w:sz="4" w:space="0" w:color="auto"/>
                  <w:right w:val="single" w:sz="4" w:space="0" w:color="auto"/>
                </w:tcBorders>
                <w:vAlign w:val="center"/>
              </w:tcPr>
              <w:p w14:paraId="6175F743" w14:textId="77777777" w:rsidR="00DE3432" w:rsidRDefault="00A87294">
                <w:pPr>
                  <w:jc w:val="center"/>
                  <w:rPr>
                    <w:color w:val="000000" w:themeColor="text1"/>
                  </w:rPr>
                </w:pPr>
                <w:r>
                  <w:rPr>
                    <w:rFonts w:hint="eastAsia"/>
                    <w:color w:val="000000" w:themeColor="text1"/>
                  </w:rPr>
                  <w:t>比例</w:t>
                </w:r>
                <w:r>
                  <w:rPr>
                    <w:color w:val="000000" w:themeColor="text1"/>
                  </w:rPr>
                  <w:t>(%)</w:t>
                </w:r>
              </w:p>
            </w:tc>
          </w:sdtContent>
        </w:sdt>
        <w:sdt>
          <w:sdtPr>
            <w:tag w:val="_PLD_dd9c9061f11b453c8775ca1a11382d92"/>
            <w:id w:val="-839842028"/>
          </w:sdtPr>
          <w:sdtContent>
            <w:tc>
              <w:tcPr>
                <w:tcW w:w="601" w:type="pct"/>
                <w:tcBorders>
                  <w:left w:val="single" w:sz="4" w:space="0" w:color="auto"/>
                  <w:bottom w:val="single" w:sz="4" w:space="0" w:color="auto"/>
                  <w:right w:val="single" w:sz="4" w:space="0" w:color="auto"/>
                </w:tcBorders>
                <w:vAlign w:val="center"/>
              </w:tcPr>
              <w:p w14:paraId="059BBBBB" w14:textId="77777777" w:rsidR="00DE3432" w:rsidRPr="00FB6E00" w:rsidRDefault="00A87294">
                <w:pPr>
                  <w:jc w:val="center"/>
                  <w:rPr>
                    <w:color w:val="000000" w:themeColor="text1"/>
                  </w:rPr>
                </w:pPr>
                <w:r w:rsidRPr="00FB6E00">
                  <w:rPr>
                    <w:rFonts w:hint="eastAsia"/>
                    <w:color w:val="000000" w:themeColor="text1"/>
                  </w:rPr>
                  <w:t>金额</w:t>
                </w:r>
              </w:p>
            </w:tc>
          </w:sdtContent>
        </w:sdt>
        <w:sdt>
          <w:sdtPr>
            <w:tag w:val="_PLD_988b69362ac14c0e94c26191e76b1e3a"/>
            <w:id w:val="-502510503"/>
          </w:sdtPr>
          <w:sdtContent>
            <w:tc>
              <w:tcPr>
                <w:tcW w:w="318" w:type="pct"/>
                <w:tcBorders>
                  <w:left w:val="single" w:sz="4" w:space="0" w:color="auto"/>
                  <w:bottom w:val="single" w:sz="4" w:space="0" w:color="auto"/>
                  <w:right w:val="single" w:sz="4" w:space="0" w:color="auto"/>
                </w:tcBorders>
                <w:vAlign w:val="center"/>
              </w:tcPr>
              <w:p w14:paraId="427DA81C" w14:textId="77777777" w:rsidR="00DE3432" w:rsidRPr="00FB6E00" w:rsidRDefault="00A87294">
                <w:pPr>
                  <w:jc w:val="center"/>
                  <w:rPr>
                    <w:color w:val="000000" w:themeColor="text1"/>
                  </w:rPr>
                </w:pPr>
                <w:r w:rsidRPr="00FB6E00">
                  <w:rPr>
                    <w:rFonts w:hint="eastAsia"/>
                    <w:color w:val="000000" w:themeColor="text1"/>
                  </w:rPr>
                  <w:t>计提比例</w:t>
                </w:r>
                <w:r w:rsidRPr="00FB6E00">
                  <w:rPr>
                    <w:color w:val="000000" w:themeColor="text1"/>
                  </w:rPr>
                  <w:t>(%)</w:t>
                </w:r>
              </w:p>
            </w:tc>
          </w:sdtContent>
        </w:sdt>
        <w:tc>
          <w:tcPr>
            <w:tcW w:w="309" w:type="pct"/>
            <w:vMerge/>
            <w:tcBorders>
              <w:left w:val="single" w:sz="4" w:space="0" w:color="auto"/>
              <w:bottom w:val="single" w:sz="4" w:space="0" w:color="auto"/>
              <w:right w:val="single" w:sz="4" w:space="0" w:color="auto"/>
            </w:tcBorders>
            <w:vAlign w:val="center"/>
          </w:tcPr>
          <w:p w14:paraId="69A71655" w14:textId="77777777" w:rsidR="00DE3432" w:rsidRPr="00FB6E00" w:rsidRDefault="00DE3432">
            <w:pPr>
              <w:jc w:val="center"/>
              <w:rPr>
                <w:color w:val="000000" w:themeColor="text1"/>
              </w:rPr>
            </w:pPr>
          </w:p>
        </w:tc>
        <w:sdt>
          <w:sdtPr>
            <w:tag w:val="_PLD_a5c1af5c86d545b993971c3da029159d"/>
            <w:id w:val="1347373830"/>
          </w:sdtPr>
          <w:sdtContent>
            <w:tc>
              <w:tcPr>
                <w:tcW w:w="450" w:type="pct"/>
                <w:tcBorders>
                  <w:left w:val="single" w:sz="4" w:space="0" w:color="auto"/>
                  <w:bottom w:val="single" w:sz="4" w:space="0" w:color="auto"/>
                  <w:right w:val="single" w:sz="4" w:space="0" w:color="auto"/>
                </w:tcBorders>
                <w:vAlign w:val="center"/>
              </w:tcPr>
              <w:p w14:paraId="4A10A4C1" w14:textId="77777777" w:rsidR="00DE3432" w:rsidRPr="00FB6E00" w:rsidRDefault="00A87294">
                <w:pPr>
                  <w:jc w:val="center"/>
                  <w:rPr>
                    <w:color w:val="000000" w:themeColor="text1"/>
                  </w:rPr>
                </w:pPr>
                <w:r w:rsidRPr="00FB6E00">
                  <w:rPr>
                    <w:rFonts w:hint="eastAsia"/>
                    <w:color w:val="000000" w:themeColor="text1"/>
                  </w:rPr>
                  <w:t>金额</w:t>
                </w:r>
              </w:p>
            </w:tc>
          </w:sdtContent>
        </w:sdt>
        <w:sdt>
          <w:sdtPr>
            <w:tag w:val="_PLD_fd80073c74724a799d0de2171d95f241"/>
            <w:id w:val="-2000339062"/>
          </w:sdtPr>
          <w:sdtContent>
            <w:tc>
              <w:tcPr>
                <w:tcW w:w="246" w:type="pct"/>
                <w:tcBorders>
                  <w:left w:val="single" w:sz="4" w:space="0" w:color="auto"/>
                  <w:bottom w:val="single" w:sz="4" w:space="0" w:color="auto"/>
                  <w:right w:val="single" w:sz="4" w:space="0" w:color="auto"/>
                </w:tcBorders>
                <w:vAlign w:val="center"/>
              </w:tcPr>
              <w:p w14:paraId="7B8D4CD6" w14:textId="77777777" w:rsidR="00DE3432" w:rsidRPr="00FB6E00" w:rsidRDefault="00A87294">
                <w:pPr>
                  <w:jc w:val="center"/>
                  <w:rPr>
                    <w:color w:val="000000" w:themeColor="text1"/>
                  </w:rPr>
                </w:pPr>
                <w:r w:rsidRPr="00FB6E00">
                  <w:rPr>
                    <w:rFonts w:hint="eastAsia"/>
                    <w:color w:val="000000" w:themeColor="text1"/>
                  </w:rPr>
                  <w:t>比例</w:t>
                </w:r>
                <w:r w:rsidRPr="00FB6E00">
                  <w:rPr>
                    <w:color w:val="000000" w:themeColor="text1"/>
                  </w:rPr>
                  <w:t>(%)</w:t>
                </w:r>
              </w:p>
            </w:tc>
          </w:sdtContent>
        </w:sdt>
        <w:sdt>
          <w:sdtPr>
            <w:tag w:val="_PLD_917059b3ee7f4b52afe8c3fa58f3e369"/>
            <w:id w:val="-787430238"/>
          </w:sdtPr>
          <w:sdtContent>
            <w:tc>
              <w:tcPr>
                <w:tcW w:w="506" w:type="pct"/>
                <w:tcBorders>
                  <w:left w:val="single" w:sz="4" w:space="0" w:color="auto"/>
                  <w:bottom w:val="single" w:sz="4" w:space="0" w:color="auto"/>
                  <w:right w:val="single" w:sz="4" w:space="0" w:color="auto"/>
                </w:tcBorders>
                <w:vAlign w:val="center"/>
              </w:tcPr>
              <w:p w14:paraId="76C9ADF1" w14:textId="77777777" w:rsidR="00DE3432" w:rsidRPr="00FB6E00" w:rsidRDefault="00A87294">
                <w:pPr>
                  <w:jc w:val="center"/>
                  <w:rPr>
                    <w:color w:val="000000" w:themeColor="text1"/>
                  </w:rPr>
                </w:pPr>
                <w:r w:rsidRPr="00FB6E00">
                  <w:rPr>
                    <w:rFonts w:hint="eastAsia"/>
                    <w:color w:val="000000" w:themeColor="text1"/>
                  </w:rPr>
                  <w:t>金额</w:t>
                </w:r>
              </w:p>
            </w:tc>
          </w:sdtContent>
        </w:sdt>
        <w:sdt>
          <w:sdtPr>
            <w:tag w:val="_PLD_ea90ccc029834397956c79bbe869d343"/>
            <w:id w:val="-724682394"/>
          </w:sdtPr>
          <w:sdtContent>
            <w:tc>
              <w:tcPr>
                <w:tcW w:w="310" w:type="pct"/>
                <w:tcBorders>
                  <w:left w:val="single" w:sz="4" w:space="0" w:color="auto"/>
                  <w:bottom w:val="single" w:sz="4" w:space="0" w:color="auto"/>
                  <w:right w:val="single" w:sz="4" w:space="0" w:color="auto"/>
                </w:tcBorders>
                <w:vAlign w:val="center"/>
              </w:tcPr>
              <w:p w14:paraId="3222EEA9" w14:textId="77777777" w:rsidR="00DE3432" w:rsidRPr="00FB6E00" w:rsidRDefault="00A87294">
                <w:pPr>
                  <w:jc w:val="center"/>
                  <w:rPr>
                    <w:color w:val="000000" w:themeColor="text1"/>
                  </w:rPr>
                </w:pPr>
                <w:r w:rsidRPr="00FB6E00">
                  <w:rPr>
                    <w:rFonts w:hint="eastAsia"/>
                    <w:color w:val="000000" w:themeColor="text1"/>
                  </w:rPr>
                  <w:t>计提比例</w:t>
                </w:r>
                <w:r w:rsidRPr="00FB6E00">
                  <w:rPr>
                    <w:color w:val="000000" w:themeColor="text1"/>
                  </w:rPr>
                  <w:t>(%)</w:t>
                </w:r>
              </w:p>
            </w:tc>
          </w:sdtContent>
        </w:sdt>
        <w:tc>
          <w:tcPr>
            <w:tcW w:w="563" w:type="pct"/>
            <w:vMerge/>
            <w:tcBorders>
              <w:left w:val="single" w:sz="4" w:space="0" w:color="auto"/>
              <w:bottom w:val="single" w:sz="4" w:space="0" w:color="auto"/>
              <w:right w:val="single" w:sz="4" w:space="0" w:color="auto"/>
            </w:tcBorders>
          </w:tcPr>
          <w:p w14:paraId="012AA9D5" w14:textId="77777777" w:rsidR="00DE3432" w:rsidRDefault="00DE3432">
            <w:pPr>
              <w:jc w:val="center"/>
              <w:rPr>
                <w:color w:val="000000" w:themeColor="text1"/>
              </w:rPr>
            </w:pPr>
          </w:p>
        </w:tc>
      </w:tr>
      <w:tr w:rsidR="00A05703" w14:paraId="20AA2FE1" w14:textId="77777777" w:rsidTr="00FB6E00">
        <w:trPr>
          <w:cantSplit/>
        </w:trPr>
        <w:tc>
          <w:tcPr>
            <w:tcW w:w="944" w:type="pct"/>
            <w:tcBorders>
              <w:top w:val="single" w:sz="4" w:space="0" w:color="auto"/>
              <w:left w:val="single" w:sz="4" w:space="0" w:color="auto"/>
              <w:bottom w:val="single" w:sz="4" w:space="0" w:color="auto"/>
              <w:right w:val="single" w:sz="4" w:space="0" w:color="auto"/>
            </w:tcBorders>
          </w:tcPr>
          <w:p w14:paraId="18CA695E" w14:textId="77777777" w:rsidR="001A7369" w:rsidRDefault="001A7369" w:rsidP="001A7369">
            <w:pPr>
              <w:jc w:val="both"/>
              <w:rPr>
                <w:color w:val="000000" w:themeColor="text1"/>
              </w:rPr>
            </w:pPr>
            <w:r>
              <w:rPr>
                <w:rFonts w:hint="eastAsia"/>
                <w:color w:val="000000" w:themeColor="text1"/>
              </w:rPr>
              <w:t>按单项计提坏账准备</w:t>
            </w:r>
          </w:p>
        </w:tc>
        <w:tc>
          <w:tcPr>
            <w:tcW w:w="502" w:type="pct"/>
            <w:tcBorders>
              <w:top w:val="single" w:sz="4" w:space="0" w:color="auto"/>
              <w:left w:val="single" w:sz="4" w:space="0" w:color="auto"/>
              <w:bottom w:val="single" w:sz="4" w:space="0" w:color="auto"/>
              <w:right w:val="single" w:sz="4" w:space="0" w:color="auto"/>
            </w:tcBorders>
            <w:vAlign w:val="center"/>
          </w:tcPr>
          <w:p w14:paraId="2838E915" w14:textId="444F58C8" w:rsidR="001A7369" w:rsidRDefault="00FB6E00" w:rsidP="001A7369">
            <w:pPr>
              <w:jc w:val="right"/>
            </w:pPr>
            <w:r>
              <w:t>519,825.65</w:t>
            </w:r>
          </w:p>
        </w:tc>
        <w:tc>
          <w:tcPr>
            <w:tcW w:w="249" w:type="pct"/>
            <w:tcBorders>
              <w:top w:val="single" w:sz="4" w:space="0" w:color="auto"/>
              <w:left w:val="single" w:sz="4" w:space="0" w:color="auto"/>
              <w:bottom w:val="single" w:sz="4" w:space="0" w:color="auto"/>
              <w:right w:val="single" w:sz="4" w:space="0" w:color="auto"/>
            </w:tcBorders>
            <w:vAlign w:val="center"/>
          </w:tcPr>
          <w:p w14:paraId="2A528B5E" w14:textId="0C53625A" w:rsidR="001A7369" w:rsidRDefault="00FB6E00" w:rsidP="001A7369">
            <w:pPr>
              <w:jc w:val="right"/>
            </w:pPr>
            <w:r>
              <w:rPr>
                <w:rFonts w:hint="eastAsia"/>
              </w:rPr>
              <w:t>3.72</w:t>
            </w:r>
          </w:p>
        </w:tc>
        <w:tc>
          <w:tcPr>
            <w:tcW w:w="601" w:type="pct"/>
            <w:tcBorders>
              <w:top w:val="single" w:sz="4" w:space="0" w:color="auto"/>
              <w:left w:val="single" w:sz="4" w:space="0" w:color="auto"/>
              <w:bottom w:val="single" w:sz="4" w:space="0" w:color="auto"/>
              <w:right w:val="single" w:sz="4" w:space="0" w:color="auto"/>
            </w:tcBorders>
            <w:vAlign w:val="center"/>
          </w:tcPr>
          <w:p w14:paraId="3BB96C97" w14:textId="66E95FB7" w:rsidR="001A7369" w:rsidRPr="00FB6E00" w:rsidRDefault="00FB6E00" w:rsidP="001A7369">
            <w:pPr>
              <w:jc w:val="right"/>
            </w:pPr>
            <w:r w:rsidRPr="00FB6E00">
              <w:t>519,825.65</w:t>
            </w:r>
          </w:p>
        </w:tc>
        <w:tc>
          <w:tcPr>
            <w:tcW w:w="318" w:type="pct"/>
            <w:tcBorders>
              <w:top w:val="single" w:sz="4" w:space="0" w:color="auto"/>
              <w:left w:val="single" w:sz="4" w:space="0" w:color="auto"/>
              <w:bottom w:val="single" w:sz="4" w:space="0" w:color="auto"/>
              <w:right w:val="single" w:sz="4" w:space="0" w:color="auto"/>
            </w:tcBorders>
            <w:vAlign w:val="center"/>
          </w:tcPr>
          <w:p w14:paraId="5387B5B8" w14:textId="0775A407" w:rsidR="001A7369" w:rsidRPr="00FB6E00" w:rsidRDefault="00FB6E00" w:rsidP="001A7369">
            <w:pPr>
              <w:jc w:val="right"/>
            </w:pPr>
            <w:r w:rsidRPr="00FB6E00">
              <w:rPr>
                <w:rFonts w:hint="eastAsia"/>
              </w:rPr>
              <w:t>100.00</w:t>
            </w:r>
          </w:p>
        </w:tc>
        <w:tc>
          <w:tcPr>
            <w:tcW w:w="309" w:type="pct"/>
            <w:tcBorders>
              <w:top w:val="single" w:sz="4" w:space="0" w:color="auto"/>
              <w:left w:val="single" w:sz="4" w:space="0" w:color="auto"/>
              <w:bottom w:val="single" w:sz="4" w:space="0" w:color="auto"/>
              <w:right w:val="single" w:sz="4" w:space="0" w:color="auto"/>
            </w:tcBorders>
            <w:vAlign w:val="center"/>
          </w:tcPr>
          <w:p w14:paraId="18533E05" w14:textId="3E54430D" w:rsidR="001A7369" w:rsidRPr="00FB6E00" w:rsidRDefault="001A7369" w:rsidP="001A7369">
            <w:pPr>
              <w:jc w:val="right"/>
            </w:pPr>
          </w:p>
        </w:tc>
        <w:tc>
          <w:tcPr>
            <w:tcW w:w="450" w:type="pct"/>
            <w:tcBorders>
              <w:top w:val="single" w:sz="4" w:space="0" w:color="auto"/>
              <w:left w:val="single" w:sz="4" w:space="0" w:color="auto"/>
              <w:bottom w:val="single" w:sz="4" w:space="0" w:color="auto"/>
              <w:right w:val="single" w:sz="4" w:space="0" w:color="auto"/>
            </w:tcBorders>
          </w:tcPr>
          <w:p w14:paraId="4C7F080D" w14:textId="2ECBF2BB" w:rsidR="001A7369" w:rsidRPr="00FB6E00" w:rsidRDefault="001A7369" w:rsidP="001A7369">
            <w:pPr>
              <w:jc w:val="right"/>
            </w:pPr>
            <w:r w:rsidRPr="00FB6E00">
              <w:t>519,825.65</w:t>
            </w:r>
          </w:p>
        </w:tc>
        <w:tc>
          <w:tcPr>
            <w:tcW w:w="246" w:type="pct"/>
            <w:tcBorders>
              <w:top w:val="single" w:sz="4" w:space="0" w:color="auto"/>
              <w:left w:val="single" w:sz="4" w:space="0" w:color="auto"/>
              <w:bottom w:val="single" w:sz="4" w:space="0" w:color="auto"/>
              <w:right w:val="single" w:sz="4" w:space="0" w:color="auto"/>
            </w:tcBorders>
          </w:tcPr>
          <w:p w14:paraId="4064CA71" w14:textId="612BC1FA" w:rsidR="001A7369" w:rsidRPr="00FB6E00" w:rsidRDefault="001A7369" w:rsidP="001A7369">
            <w:pPr>
              <w:jc w:val="right"/>
            </w:pPr>
            <w:r w:rsidRPr="00FB6E00">
              <w:t>16.47</w:t>
            </w:r>
          </w:p>
        </w:tc>
        <w:tc>
          <w:tcPr>
            <w:tcW w:w="506" w:type="pct"/>
            <w:tcBorders>
              <w:top w:val="single" w:sz="4" w:space="0" w:color="auto"/>
              <w:left w:val="single" w:sz="4" w:space="0" w:color="auto"/>
              <w:bottom w:val="single" w:sz="4" w:space="0" w:color="auto"/>
              <w:right w:val="single" w:sz="4" w:space="0" w:color="auto"/>
            </w:tcBorders>
          </w:tcPr>
          <w:p w14:paraId="75B72438" w14:textId="66BD900D" w:rsidR="001A7369" w:rsidRPr="00FB6E00" w:rsidRDefault="001A7369" w:rsidP="001A7369">
            <w:pPr>
              <w:jc w:val="right"/>
            </w:pPr>
            <w:r w:rsidRPr="00FB6E00">
              <w:t>519,825.65</w:t>
            </w:r>
          </w:p>
        </w:tc>
        <w:tc>
          <w:tcPr>
            <w:tcW w:w="310" w:type="pct"/>
            <w:tcBorders>
              <w:top w:val="single" w:sz="4" w:space="0" w:color="auto"/>
              <w:left w:val="single" w:sz="4" w:space="0" w:color="auto"/>
              <w:bottom w:val="single" w:sz="4" w:space="0" w:color="auto"/>
              <w:right w:val="single" w:sz="4" w:space="0" w:color="auto"/>
            </w:tcBorders>
          </w:tcPr>
          <w:p w14:paraId="0DF56A03" w14:textId="114C22B5" w:rsidR="001A7369" w:rsidRPr="00FB6E00" w:rsidRDefault="001A7369" w:rsidP="001A7369">
            <w:pPr>
              <w:jc w:val="right"/>
            </w:pPr>
            <w:r w:rsidRPr="00FB6E00">
              <w:t>100.00</w:t>
            </w:r>
          </w:p>
        </w:tc>
        <w:tc>
          <w:tcPr>
            <w:tcW w:w="563" w:type="pct"/>
            <w:tcBorders>
              <w:top w:val="single" w:sz="4" w:space="0" w:color="auto"/>
              <w:left w:val="single" w:sz="4" w:space="0" w:color="auto"/>
              <w:bottom w:val="single" w:sz="4" w:space="0" w:color="auto"/>
              <w:right w:val="single" w:sz="4" w:space="0" w:color="auto"/>
            </w:tcBorders>
          </w:tcPr>
          <w:p w14:paraId="1AF0BDB3" w14:textId="30DC4762" w:rsidR="001A7369" w:rsidRDefault="001A7369" w:rsidP="001A7369">
            <w:pPr>
              <w:jc w:val="right"/>
            </w:pPr>
            <w:r w:rsidRPr="008745B3">
              <w:t>0.00</w:t>
            </w:r>
          </w:p>
        </w:tc>
      </w:tr>
      <w:tr w:rsidR="00DE3432" w14:paraId="3E25279D" w14:textId="77777777" w:rsidTr="00DC3472">
        <w:trPr>
          <w:cantSplit/>
        </w:trPr>
        <w:sdt>
          <w:sdtPr>
            <w:tag w:val="_PLD_8ec8b92b0ab24a78ae82ff991696133e"/>
            <w:id w:val="1570228680"/>
          </w:sdtPr>
          <w:sdtContent>
            <w:tc>
              <w:tcPr>
                <w:tcW w:w="5000" w:type="pct"/>
                <w:gridSpan w:val="11"/>
                <w:tcBorders>
                  <w:top w:val="single" w:sz="4" w:space="0" w:color="auto"/>
                  <w:left w:val="single" w:sz="4" w:space="0" w:color="auto"/>
                  <w:bottom w:val="single" w:sz="4" w:space="0" w:color="auto"/>
                  <w:right w:val="single" w:sz="4" w:space="0" w:color="auto"/>
                </w:tcBorders>
              </w:tcPr>
              <w:p w14:paraId="3BFB98E4" w14:textId="77777777" w:rsidR="00DE3432" w:rsidRDefault="00A87294">
                <w:pPr>
                  <w:rPr>
                    <w:color w:val="000000" w:themeColor="text1"/>
                  </w:rPr>
                </w:pPr>
                <w:r>
                  <w:rPr>
                    <w:rFonts w:hint="eastAsia"/>
                    <w:color w:val="000000" w:themeColor="text1"/>
                  </w:rPr>
                  <w:t>其中：</w:t>
                </w:r>
              </w:p>
            </w:tc>
          </w:sdtContent>
        </w:sdt>
      </w:tr>
      <w:tr w:rsidR="00A05703" w14:paraId="59792951" w14:textId="77777777" w:rsidTr="00180342">
        <w:trPr>
          <w:cantSplit/>
        </w:trPr>
        <w:tc>
          <w:tcPr>
            <w:tcW w:w="944" w:type="pct"/>
            <w:tcBorders>
              <w:top w:val="single" w:sz="4" w:space="0" w:color="auto"/>
              <w:left w:val="single" w:sz="4" w:space="0" w:color="auto"/>
              <w:bottom w:val="single" w:sz="4" w:space="0" w:color="auto"/>
              <w:right w:val="single" w:sz="4" w:space="0" w:color="auto"/>
            </w:tcBorders>
          </w:tcPr>
          <w:p w14:paraId="326D8222" w14:textId="4DE8ED2E" w:rsidR="00180342" w:rsidRDefault="00180342" w:rsidP="00180342">
            <w:pPr>
              <w:jc w:val="both"/>
              <w:rPr>
                <w:color w:val="000000" w:themeColor="text1"/>
              </w:rPr>
            </w:pPr>
            <w:r>
              <w:rPr>
                <w:rFonts w:hint="eastAsia"/>
                <w:color w:val="000000" w:themeColor="text1"/>
              </w:rPr>
              <w:t>单项评估风险</w:t>
            </w:r>
            <w:sdt>
              <w:sdtPr>
                <w:rPr>
                  <w:color w:val="000000" w:themeColor="text1"/>
                </w:rPr>
                <w:alias w:val="按单项计提坏账准备的应收账款明细-类别"/>
                <w:tag w:val="_GBC_d2aff18c0a9246d69b8b1f262666166e"/>
                <w:id w:val="1969857723"/>
                <w:showingPlcHdr/>
              </w:sdtPr>
              <w:sdtContent>
                <w:r>
                  <w:rPr>
                    <w:rFonts w:hint="eastAsia"/>
                    <w:color w:val="000000" w:themeColor="text1"/>
                  </w:rPr>
                  <w:t xml:space="preserve">　</w:t>
                </w:r>
              </w:sdtContent>
            </w:sdt>
          </w:p>
        </w:tc>
        <w:tc>
          <w:tcPr>
            <w:tcW w:w="502" w:type="pct"/>
            <w:tcBorders>
              <w:top w:val="single" w:sz="4" w:space="0" w:color="auto"/>
              <w:left w:val="single" w:sz="4" w:space="0" w:color="auto"/>
              <w:bottom w:val="single" w:sz="4" w:space="0" w:color="auto"/>
              <w:right w:val="single" w:sz="4" w:space="0" w:color="auto"/>
            </w:tcBorders>
          </w:tcPr>
          <w:p w14:paraId="2E2632DC" w14:textId="2ACCF4CC" w:rsidR="00180342" w:rsidRDefault="00FB6E00" w:rsidP="00180342">
            <w:pPr>
              <w:jc w:val="right"/>
            </w:pPr>
            <w:r>
              <w:t>519,825.65</w:t>
            </w:r>
          </w:p>
        </w:tc>
        <w:tc>
          <w:tcPr>
            <w:tcW w:w="249" w:type="pct"/>
            <w:tcBorders>
              <w:top w:val="single" w:sz="4" w:space="0" w:color="auto"/>
              <w:left w:val="single" w:sz="4" w:space="0" w:color="auto"/>
              <w:bottom w:val="single" w:sz="4" w:space="0" w:color="auto"/>
              <w:right w:val="single" w:sz="4" w:space="0" w:color="auto"/>
            </w:tcBorders>
          </w:tcPr>
          <w:p w14:paraId="0A79F9F7" w14:textId="3B1D9024" w:rsidR="00180342" w:rsidRDefault="00FB6E00" w:rsidP="00180342">
            <w:pPr>
              <w:jc w:val="right"/>
            </w:pPr>
            <w:r>
              <w:rPr>
                <w:rFonts w:hint="eastAsia"/>
              </w:rPr>
              <w:t>3.72</w:t>
            </w:r>
          </w:p>
        </w:tc>
        <w:tc>
          <w:tcPr>
            <w:tcW w:w="601" w:type="pct"/>
            <w:tcBorders>
              <w:top w:val="single" w:sz="4" w:space="0" w:color="auto"/>
              <w:left w:val="single" w:sz="4" w:space="0" w:color="auto"/>
              <w:bottom w:val="single" w:sz="4" w:space="0" w:color="auto"/>
              <w:right w:val="single" w:sz="4" w:space="0" w:color="auto"/>
            </w:tcBorders>
          </w:tcPr>
          <w:p w14:paraId="04773C9F" w14:textId="1D3667B3" w:rsidR="00180342" w:rsidRDefault="00FB6E00" w:rsidP="00180342">
            <w:pPr>
              <w:jc w:val="right"/>
            </w:pPr>
            <w:r>
              <w:t>519,825.65</w:t>
            </w:r>
          </w:p>
        </w:tc>
        <w:tc>
          <w:tcPr>
            <w:tcW w:w="318" w:type="pct"/>
            <w:tcBorders>
              <w:top w:val="single" w:sz="4" w:space="0" w:color="auto"/>
              <w:left w:val="single" w:sz="4" w:space="0" w:color="auto"/>
              <w:bottom w:val="single" w:sz="4" w:space="0" w:color="auto"/>
              <w:right w:val="single" w:sz="4" w:space="0" w:color="auto"/>
            </w:tcBorders>
          </w:tcPr>
          <w:p w14:paraId="6D5D429A" w14:textId="13083494" w:rsidR="00180342" w:rsidRDefault="00FB6E00" w:rsidP="00180342">
            <w:pPr>
              <w:jc w:val="right"/>
            </w:pPr>
            <w:r>
              <w:rPr>
                <w:rFonts w:hint="eastAsia"/>
              </w:rPr>
              <w:t>100.00</w:t>
            </w:r>
          </w:p>
        </w:tc>
        <w:tc>
          <w:tcPr>
            <w:tcW w:w="309" w:type="pct"/>
            <w:tcBorders>
              <w:top w:val="single" w:sz="4" w:space="0" w:color="auto"/>
              <w:left w:val="single" w:sz="4" w:space="0" w:color="auto"/>
              <w:bottom w:val="single" w:sz="4" w:space="0" w:color="auto"/>
              <w:right w:val="single" w:sz="4" w:space="0" w:color="auto"/>
            </w:tcBorders>
          </w:tcPr>
          <w:p w14:paraId="2DD0F98B" w14:textId="647BA3CD" w:rsidR="00180342" w:rsidRDefault="00180342" w:rsidP="00180342">
            <w:pPr>
              <w:jc w:val="right"/>
            </w:pPr>
          </w:p>
        </w:tc>
        <w:tc>
          <w:tcPr>
            <w:tcW w:w="450" w:type="pct"/>
            <w:tcBorders>
              <w:top w:val="single" w:sz="4" w:space="0" w:color="auto"/>
              <w:left w:val="single" w:sz="4" w:space="0" w:color="auto"/>
              <w:bottom w:val="single" w:sz="4" w:space="0" w:color="auto"/>
              <w:right w:val="single" w:sz="4" w:space="0" w:color="auto"/>
            </w:tcBorders>
          </w:tcPr>
          <w:p w14:paraId="45021D0B" w14:textId="34605097" w:rsidR="00180342" w:rsidRDefault="00180342" w:rsidP="00180342">
            <w:pPr>
              <w:jc w:val="right"/>
            </w:pPr>
            <w:r w:rsidRPr="0030580C">
              <w:t>519,825.65</w:t>
            </w:r>
          </w:p>
        </w:tc>
        <w:tc>
          <w:tcPr>
            <w:tcW w:w="246" w:type="pct"/>
            <w:tcBorders>
              <w:top w:val="single" w:sz="4" w:space="0" w:color="auto"/>
              <w:left w:val="single" w:sz="4" w:space="0" w:color="auto"/>
              <w:bottom w:val="single" w:sz="4" w:space="0" w:color="auto"/>
              <w:right w:val="single" w:sz="4" w:space="0" w:color="auto"/>
            </w:tcBorders>
          </w:tcPr>
          <w:p w14:paraId="7D20F6C6" w14:textId="6E008F43" w:rsidR="00180342" w:rsidRDefault="00180342" w:rsidP="00180342">
            <w:pPr>
              <w:jc w:val="right"/>
            </w:pPr>
            <w:r w:rsidRPr="0030580C">
              <w:t>16.47</w:t>
            </w:r>
          </w:p>
        </w:tc>
        <w:tc>
          <w:tcPr>
            <w:tcW w:w="506" w:type="pct"/>
            <w:tcBorders>
              <w:top w:val="single" w:sz="4" w:space="0" w:color="auto"/>
              <w:left w:val="single" w:sz="4" w:space="0" w:color="auto"/>
              <w:bottom w:val="single" w:sz="4" w:space="0" w:color="auto"/>
              <w:right w:val="single" w:sz="4" w:space="0" w:color="auto"/>
            </w:tcBorders>
          </w:tcPr>
          <w:p w14:paraId="74A80A94" w14:textId="2684F873" w:rsidR="00180342" w:rsidRDefault="00180342" w:rsidP="00180342">
            <w:pPr>
              <w:jc w:val="right"/>
            </w:pPr>
            <w:r w:rsidRPr="0030580C">
              <w:t>519,825.65</w:t>
            </w:r>
          </w:p>
        </w:tc>
        <w:tc>
          <w:tcPr>
            <w:tcW w:w="310" w:type="pct"/>
            <w:tcBorders>
              <w:top w:val="single" w:sz="4" w:space="0" w:color="auto"/>
              <w:left w:val="single" w:sz="4" w:space="0" w:color="auto"/>
              <w:bottom w:val="single" w:sz="4" w:space="0" w:color="auto"/>
              <w:right w:val="single" w:sz="4" w:space="0" w:color="auto"/>
            </w:tcBorders>
          </w:tcPr>
          <w:p w14:paraId="6DAACB52" w14:textId="563C1809" w:rsidR="00180342" w:rsidRDefault="00180342" w:rsidP="00180342">
            <w:pPr>
              <w:jc w:val="right"/>
            </w:pPr>
            <w:r w:rsidRPr="0030580C">
              <w:t>100.00</w:t>
            </w:r>
          </w:p>
        </w:tc>
        <w:tc>
          <w:tcPr>
            <w:tcW w:w="563" w:type="pct"/>
            <w:tcBorders>
              <w:top w:val="single" w:sz="4" w:space="0" w:color="auto"/>
              <w:left w:val="single" w:sz="4" w:space="0" w:color="auto"/>
              <w:bottom w:val="single" w:sz="4" w:space="0" w:color="auto"/>
              <w:right w:val="single" w:sz="4" w:space="0" w:color="auto"/>
            </w:tcBorders>
          </w:tcPr>
          <w:p w14:paraId="4C46F6DC" w14:textId="5A72FD51" w:rsidR="00180342" w:rsidRDefault="00180342" w:rsidP="00180342">
            <w:pPr>
              <w:jc w:val="right"/>
            </w:pPr>
            <w:r w:rsidRPr="0030580C">
              <w:t>0.00</w:t>
            </w:r>
          </w:p>
        </w:tc>
      </w:tr>
      <w:tr w:rsidR="00A05703" w14:paraId="3CACA961" w14:textId="77777777" w:rsidTr="00FB6E00">
        <w:trPr>
          <w:cantSplit/>
        </w:trPr>
        <w:tc>
          <w:tcPr>
            <w:tcW w:w="944" w:type="pct"/>
            <w:tcBorders>
              <w:top w:val="single" w:sz="4" w:space="0" w:color="auto"/>
              <w:left w:val="single" w:sz="4" w:space="0" w:color="auto"/>
              <w:bottom w:val="single" w:sz="4" w:space="0" w:color="auto"/>
              <w:right w:val="single" w:sz="4" w:space="0" w:color="auto"/>
            </w:tcBorders>
            <w:vAlign w:val="center"/>
          </w:tcPr>
          <w:p w14:paraId="5F95EB25" w14:textId="77777777" w:rsidR="00180342" w:rsidRDefault="00180342" w:rsidP="00180342">
            <w:pPr>
              <w:jc w:val="both"/>
              <w:rPr>
                <w:color w:val="000000" w:themeColor="text1"/>
              </w:rPr>
            </w:pPr>
            <w:r>
              <w:rPr>
                <w:rFonts w:hint="eastAsia"/>
                <w:color w:val="000000" w:themeColor="text1"/>
              </w:rPr>
              <w:t>按组合计提坏账准备</w:t>
            </w:r>
          </w:p>
        </w:tc>
        <w:tc>
          <w:tcPr>
            <w:tcW w:w="502" w:type="pct"/>
            <w:tcBorders>
              <w:top w:val="single" w:sz="4" w:space="0" w:color="auto"/>
              <w:left w:val="single" w:sz="4" w:space="0" w:color="auto"/>
              <w:bottom w:val="single" w:sz="4" w:space="0" w:color="auto"/>
              <w:right w:val="single" w:sz="4" w:space="0" w:color="auto"/>
            </w:tcBorders>
            <w:vAlign w:val="center"/>
          </w:tcPr>
          <w:p w14:paraId="156ADBE3" w14:textId="3F00268F" w:rsidR="00180342" w:rsidRDefault="00FB6E00" w:rsidP="00180342">
            <w:pPr>
              <w:jc w:val="right"/>
            </w:pPr>
            <w:r>
              <w:t>13,449,987.92</w:t>
            </w:r>
          </w:p>
        </w:tc>
        <w:tc>
          <w:tcPr>
            <w:tcW w:w="249" w:type="pct"/>
            <w:tcBorders>
              <w:top w:val="single" w:sz="4" w:space="0" w:color="auto"/>
              <w:left w:val="single" w:sz="4" w:space="0" w:color="auto"/>
              <w:bottom w:val="single" w:sz="4" w:space="0" w:color="auto"/>
              <w:right w:val="single" w:sz="4" w:space="0" w:color="auto"/>
            </w:tcBorders>
            <w:vAlign w:val="center"/>
          </w:tcPr>
          <w:p w14:paraId="3F824717" w14:textId="39A92AE1" w:rsidR="00180342" w:rsidRDefault="00FB6E00" w:rsidP="00180342">
            <w:pPr>
              <w:jc w:val="right"/>
            </w:pPr>
            <w:r>
              <w:rPr>
                <w:rFonts w:hint="eastAsia"/>
              </w:rPr>
              <w:t>96.28</w:t>
            </w:r>
          </w:p>
        </w:tc>
        <w:tc>
          <w:tcPr>
            <w:tcW w:w="601" w:type="pct"/>
            <w:tcBorders>
              <w:top w:val="single" w:sz="4" w:space="0" w:color="auto"/>
              <w:left w:val="single" w:sz="4" w:space="0" w:color="auto"/>
              <w:bottom w:val="single" w:sz="4" w:space="0" w:color="auto"/>
              <w:right w:val="single" w:sz="4" w:space="0" w:color="auto"/>
            </w:tcBorders>
            <w:vAlign w:val="center"/>
          </w:tcPr>
          <w:p w14:paraId="03EE1CF8" w14:textId="557EDC05" w:rsidR="00180342" w:rsidRDefault="00FB6E00" w:rsidP="00180342">
            <w:pPr>
              <w:jc w:val="right"/>
            </w:pPr>
            <w:r>
              <w:t>18,542.95</w:t>
            </w:r>
          </w:p>
        </w:tc>
        <w:tc>
          <w:tcPr>
            <w:tcW w:w="318" w:type="pct"/>
            <w:tcBorders>
              <w:top w:val="single" w:sz="4" w:space="0" w:color="auto"/>
              <w:left w:val="single" w:sz="4" w:space="0" w:color="auto"/>
              <w:bottom w:val="single" w:sz="4" w:space="0" w:color="auto"/>
              <w:right w:val="single" w:sz="4" w:space="0" w:color="auto"/>
            </w:tcBorders>
            <w:vAlign w:val="center"/>
          </w:tcPr>
          <w:p w14:paraId="60DA00E0" w14:textId="04C1D1BB" w:rsidR="00180342" w:rsidRDefault="00FB6E00" w:rsidP="00180342">
            <w:pPr>
              <w:jc w:val="right"/>
            </w:pPr>
            <w:r>
              <w:rPr>
                <w:rFonts w:hint="eastAsia"/>
              </w:rPr>
              <w:t>0.01</w:t>
            </w:r>
          </w:p>
        </w:tc>
        <w:tc>
          <w:tcPr>
            <w:tcW w:w="309" w:type="pct"/>
            <w:tcBorders>
              <w:top w:val="single" w:sz="4" w:space="0" w:color="auto"/>
              <w:left w:val="single" w:sz="4" w:space="0" w:color="auto"/>
              <w:bottom w:val="single" w:sz="4" w:space="0" w:color="auto"/>
              <w:right w:val="single" w:sz="4" w:space="0" w:color="auto"/>
            </w:tcBorders>
            <w:vAlign w:val="center"/>
          </w:tcPr>
          <w:p w14:paraId="266086B7" w14:textId="78EB79BF" w:rsidR="00180342" w:rsidRDefault="00FB6E00" w:rsidP="00180342">
            <w:pPr>
              <w:jc w:val="right"/>
            </w:pPr>
            <w:r>
              <w:t>13,431,444.97</w:t>
            </w:r>
          </w:p>
        </w:tc>
        <w:tc>
          <w:tcPr>
            <w:tcW w:w="450" w:type="pct"/>
            <w:tcBorders>
              <w:top w:val="single" w:sz="4" w:space="0" w:color="auto"/>
              <w:left w:val="single" w:sz="4" w:space="0" w:color="auto"/>
              <w:bottom w:val="single" w:sz="4" w:space="0" w:color="auto"/>
              <w:right w:val="single" w:sz="4" w:space="0" w:color="auto"/>
            </w:tcBorders>
            <w:vAlign w:val="center"/>
          </w:tcPr>
          <w:p w14:paraId="601CDF30" w14:textId="086CE36C" w:rsidR="00180342" w:rsidRDefault="00180342" w:rsidP="00180342">
            <w:pPr>
              <w:jc w:val="right"/>
            </w:pPr>
            <w:r w:rsidRPr="0030580C">
              <w:t>2,635,720.77</w:t>
            </w:r>
          </w:p>
        </w:tc>
        <w:tc>
          <w:tcPr>
            <w:tcW w:w="246" w:type="pct"/>
            <w:tcBorders>
              <w:top w:val="single" w:sz="4" w:space="0" w:color="auto"/>
              <w:left w:val="single" w:sz="4" w:space="0" w:color="auto"/>
              <w:bottom w:val="single" w:sz="4" w:space="0" w:color="auto"/>
              <w:right w:val="single" w:sz="4" w:space="0" w:color="auto"/>
            </w:tcBorders>
            <w:vAlign w:val="center"/>
          </w:tcPr>
          <w:p w14:paraId="4EAB23EE" w14:textId="545D554A" w:rsidR="00180342" w:rsidRDefault="00180342" w:rsidP="00180342">
            <w:pPr>
              <w:jc w:val="right"/>
            </w:pPr>
            <w:r w:rsidRPr="0030580C">
              <w:t>83.53</w:t>
            </w:r>
          </w:p>
        </w:tc>
        <w:tc>
          <w:tcPr>
            <w:tcW w:w="506" w:type="pct"/>
            <w:tcBorders>
              <w:top w:val="single" w:sz="4" w:space="0" w:color="auto"/>
              <w:left w:val="single" w:sz="4" w:space="0" w:color="auto"/>
              <w:bottom w:val="single" w:sz="4" w:space="0" w:color="auto"/>
              <w:right w:val="single" w:sz="4" w:space="0" w:color="auto"/>
            </w:tcBorders>
            <w:vAlign w:val="center"/>
          </w:tcPr>
          <w:p w14:paraId="168E4618" w14:textId="1B9DD46C" w:rsidR="00180342" w:rsidRDefault="00180342" w:rsidP="00180342">
            <w:pPr>
              <w:jc w:val="right"/>
            </w:pPr>
            <w:r w:rsidRPr="0030580C">
              <w:t>104,269.00</w:t>
            </w:r>
          </w:p>
        </w:tc>
        <w:tc>
          <w:tcPr>
            <w:tcW w:w="310" w:type="pct"/>
            <w:tcBorders>
              <w:top w:val="single" w:sz="4" w:space="0" w:color="auto"/>
              <w:left w:val="single" w:sz="4" w:space="0" w:color="auto"/>
              <w:bottom w:val="single" w:sz="4" w:space="0" w:color="auto"/>
              <w:right w:val="single" w:sz="4" w:space="0" w:color="auto"/>
            </w:tcBorders>
            <w:vAlign w:val="center"/>
          </w:tcPr>
          <w:p w14:paraId="6B23B805" w14:textId="10EAF33A" w:rsidR="00180342" w:rsidRDefault="00180342" w:rsidP="00180342">
            <w:pPr>
              <w:jc w:val="right"/>
            </w:pPr>
            <w:r w:rsidRPr="0030580C">
              <w:t>3.96</w:t>
            </w:r>
          </w:p>
        </w:tc>
        <w:tc>
          <w:tcPr>
            <w:tcW w:w="563" w:type="pct"/>
            <w:tcBorders>
              <w:top w:val="single" w:sz="4" w:space="0" w:color="auto"/>
              <w:left w:val="single" w:sz="4" w:space="0" w:color="auto"/>
              <w:bottom w:val="single" w:sz="4" w:space="0" w:color="auto"/>
              <w:right w:val="single" w:sz="4" w:space="0" w:color="auto"/>
            </w:tcBorders>
            <w:vAlign w:val="center"/>
          </w:tcPr>
          <w:p w14:paraId="54578596" w14:textId="2081B032" w:rsidR="00180342" w:rsidRDefault="00180342" w:rsidP="00180342">
            <w:pPr>
              <w:jc w:val="right"/>
            </w:pPr>
            <w:r w:rsidRPr="0030580C">
              <w:t>2,531,451.77</w:t>
            </w:r>
          </w:p>
        </w:tc>
      </w:tr>
      <w:tr w:rsidR="00DE3432" w14:paraId="35B773B5" w14:textId="77777777" w:rsidTr="00DC3472">
        <w:trPr>
          <w:cantSplit/>
        </w:trPr>
        <w:sdt>
          <w:sdtPr>
            <w:tag w:val="_PLD_bd68cdc38a0e426ea1ec99be844140b3"/>
            <w:id w:val="-50237434"/>
          </w:sdtPr>
          <w:sdtContent>
            <w:tc>
              <w:tcPr>
                <w:tcW w:w="5000" w:type="pct"/>
                <w:gridSpan w:val="11"/>
                <w:tcBorders>
                  <w:top w:val="single" w:sz="4" w:space="0" w:color="auto"/>
                  <w:left w:val="single" w:sz="4" w:space="0" w:color="auto"/>
                  <w:bottom w:val="single" w:sz="4" w:space="0" w:color="auto"/>
                  <w:right w:val="single" w:sz="4" w:space="0" w:color="auto"/>
                </w:tcBorders>
              </w:tcPr>
              <w:p w14:paraId="46EAB891" w14:textId="77777777" w:rsidR="00DE3432" w:rsidRDefault="00A87294">
                <w:pPr>
                  <w:rPr>
                    <w:color w:val="000000" w:themeColor="text1"/>
                  </w:rPr>
                </w:pPr>
                <w:r>
                  <w:rPr>
                    <w:rFonts w:hint="eastAsia"/>
                    <w:color w:val="000000" w:themeColor="text1"/>
                  </w:rPr>
                  <w:t>其中：</w:t>
                </w:r>
              </w:p>
            </w:tc>
          </w:sdtContent>
        </w:sdt>
      </w:tr>
      <w:tr w:rsidR="00A05703" w14:paraId="4050391D" w14:textId="77777777" w:rsidTr="00180342">
        <w:trPr>
          <w:cantSplit/>
        </w:trPr>
        <w:sdt>
          <w:sdtPr>
            <w:rPr>
              <w:color w:val="000000" w:themeColor="text1"/>
            </w:rPr>
            <w:alias w:val="按组合计提坏账准备的应收账款明细-组合名称"/>
            <w:tag w:val="_GBC_1d1150cff5254d829cba03da56c2e941"/>
            <w:id w:val="-528951132"/>
          </w:sdtPr>
          <w:sdtContent>
            <w:tc>
              <w:tcPr>
                <w:tcW w:w="944" w:type="pct"/>
                <w:tcBorders>
                  <w:top w:val="single" w:sz="4" w:space="0" w:color="auto"/>
                  <w:left w:val="single" w:sz="4" w:space="0" w:color="auto"/>
                  <w:bottom w:val="single" w:sz="4" w:space="0" w:color="auto"/>
                  <w:right w:val="single" w:sz="4" w:space="0" w:color="auto"/>
                </w:tcBorders>
              </w:tcPr>
              <w:p w14:paraId="59DEC935" w14:textId="56CE2917" w:rsidR="00DE3432" w:rsidRDefault="00DC3472">
                <w:pPr>
                  <w:jc w:val="both"/>
                  <w:rPr>
                    <w:color w:val="000000" w:themeColor="text1"/>
                  </w:rPr>
                </w:pPr>
                <w:r>
                  <w:rPr>
                    <w:rFonts w:hint="eastAsia"/>
                    <w:color w:val="000000" w:themeColor="text1"/>
                  </w:rPr>
                  <w:t>合并内关联方组合</w:t>
                </w:r>
              </w:p>
            </w:tc>
          </w:sdtContent>
        </w:sdt>
        <w:tc>
          <w:tcPr>
            <w:tcW w:w="502" w:type="pct"/>
            <w:tcBorders>
              <w:top w:val="single" w:sz="4" w:space="0" w:color="auto"/>
              <w:left w:val="single" w:sz="4" w:space="0" w:color="auto"/>
              <w:bottom w:val="single" w:sz="4" w:space="0" w:color="auto"/>
              <w:right w:val="single" w:sz="4" w:space="0" w:color="auto"/>
            </w:tcBorders>
          </w:tcPr>
          <w:p w14:paraId="52D9EA04" w14:textId="74ADF528" w:rsidR="00DE3432" w:rsidRDefault="00FB6E00">
            <w:pPr>
              <w:jc w:val="right"/>
            </w:pPr>
            <w:r>
              <w:t>13,079,128.92</w:t>
            </w:r>
          </w:p>
        </w:tc>
        <w:tc>
          <w:tcPr>
            <w:tcW w:w="249" w:type="pct"/>
            <w:tcBorders>
              <w:top w:val="single" w:sz="4" w:space="0" w:color="auto"/>
              <w:left w:val="single" w:sz="4" w:space="0" w:color="auto"/>
              <w:bottom w:val="single" w:sz="4" w:space="0" w:color="auto"/>
              <w:right w:val="single" w:sz="4" w:space="0" w:color="auto"/>
            </w:tcBorders>
          </w:tcPr>
          <w:p w14:paraId="0CF38DA6" w14:textId="6A260777" w:rsidR="00DE3432" w:rsidRDefault="00FB6E00">
            <w:pPr>
              <w:jc w:val="right"/>
            </w:pPr>
            <w:r>
              <w:rPr>
                <w:rFonts w:hint="eastAsia"/>
              </w:rPr>
              <w:t>97.24</w:t>
            </w:r>
          </w:p>
        </w:tc>
        <w:tc>
          <w:tcPr>
            <w:tcW w:w="601" w:type="pct"/>
            <w:tcBorders>
              <w:top w:val="single" w:sz="4" w:space="0" w:color="auto"/>
              <w:left w:val="single" w:sz="4" w:space="0" w:color="auto"/>
              <w:bottom w:val="single" w:sz="4" w:space="0" w:color="auto"/>
              <w:right w:val="single" w:sz="4" w:space="0" w:color="auto"/>
            </w:tcBorders>
          </w:tcPr>
          <w:p w14:paraId="768DC5E2" w14:textId="59A6B51A" w:rsidR="00DE3432" w:rsidRDefault="00DE3432">
            <w:pPr>
              <w:jc w:val="right"/>
            </w:pPr>
          </w:p>
        </w:tc>
        <w:tc>
          <w:tcPr>
            <w:tcW w:w="318" w:type="pct"/>
            <w:tcBorders>
              <w:top w:val="single" w:sz="4" w:space="0" w:color="auto"/>
              <w:left w:val="single" w:sz="4" w:space="0" w:color="auto"/>
              <w:bottom w:val="single" w:sz="4" w:space="0" w:color="auto"/>
              <w:right w:val="single" w:sz="4" w:space="0" w:color="auto"/>
            </w:tcBorders>
          </w:tcPr>
          <w:p w14:paraId="37ED723A" w14:textId="56F326B7" w:rsidR="00DE3432" w:rsidRDefault="00DE3432">
            <w:pPr>
              <w:jc w:val="right"/>
            </w:pPr>
          </w:p>
        </w:tc>
        <w:tc>
          <w:tcPr>
            <w:tcW w:w="309" w:type="pct"/>
            <w:tcBorders>
              <w:top w:val="single" w:sz="4" w:space="0" w:color="auto"/>
              <w:left w:val="single" w:sz="4" w:space="0" w:color="auto"/>
              <w:bottom w:val="single" w:sz="4" w:space="0" w:color="auto"/>
              <w:right w:val="single" w:sz="4" w:space="0" w:color="auto"/>
            </w:tcBorders>
          </w:tcPr>
          <w:p w14:paraId="2B43F01E" w14:textId="7CDA1FDB" w:rsidR="00DE3432" w:rsidRDefault="00FB6E00">
            <w:pPr>
              <w:jc w:val="right"/>
            </w:pPr>
            <w:r>
              <w:t>13,079,128.92</w:t>
            </w:r>
          </w:p>
        </w:tc>
        <w:tc>
          <w:tcPr>
            <w:tcW w:w="450" w:type="pct"/>
            <w:tcBorders>
              <w:top w:val="single" w:sz="4" w:space="0" w:color="auto"/>
              <w:left w:val="single" w:sz="4" w:space="0" w:color="auto"/>
              <w:bottom w:val="single" w:sz="4" w:space="0" w:color="auto"/>
              <w:right w:val="single" w:sz="4" w:space="0" w:color="auto"/>
            </w:tcBorders>
          </w:tcPr>
          <w:p w14:paraId="685F6897" w14:textId="02F820FC" w:rsidR="00DE3432" w:rsidRDefault="004D632A">
            <w:pPr>
              <w:jc w:val="right"/>
            </w:pPr>
            <w:r>
              <w:t>1,090,070.60</w:t>
            </w:r>
          </w:p>
        </w:tc>
        <w:tc>
          <w:tcPr>
            <w:tcW w:w="246" w:type="pct"/>
            <w:tcBorders>
              <w:top w:val="single" w:sz="4" w:space="0" w:color="auto"/>
              <w:left w:val="single" w:sz="4" w:space="0" w:color="auto"/>
              <w:bottom w:val="single" w:sz="4" w:space="0" w:color="auto"/>
              <w:right w:val="single" w:sz="4" w:space="0" w:color="auto"/>
            </w:tcBorders>
          </w:tcPr>
          <w:p w14:paraId="2F3C63D0" w14:textId="20CB0D47" w:rsidR="00DE3432" w:rsidRDefault="004D632A">
            <w:pPr>
              <w:jc w:val="right"/>
            </w:pPr>
            <w:r>
              <w:rPr>
                <w:rFonts w:hint="eastAsia"/>
              </w:rPr>
              <w:t>41.36</w:t>
            </w:r>
          </w:p>
        </w:tc>
        <w:tc>
          <w:tcPr>
            <w:tcW w:w="506" w:type="pct"/>
            <w:tcBorders>
              <w:top w:val="single" w:sz="4" w:space="0" w:color="auto"/>
              <w:left w:val="single" w:sz="4" w:space="0" w:color="auto"/>
              <w:bottom w:val="single" w:sz="4" w:space="0" w:color="auto"/>
              <w:right w:val="single" w:sz="4" w:space="0" w:color="auto"/>
            </w:tcBorders>
          </w:tcPr>
          <w:p w14:paraId="3ACDFF2D" w14:textId="77777777" w:rsidR="00DE3432" w:rsidRDefault="00DE3432">
            <w:pPr>
              <w:jc w:val="right"/>
            </w:pPr>
          </w:p>
        </w:tc>
        <w:tc>
          <w:tcPr>
            <w:tcW w:w="310" w:type="pct"/>
            <w:tcBorders>
              <w:top w:val="single" w:sz="4" w:space="0" w:color="auto"/>
              <w:left w:val="single" w:sz="4" w:space="0" w:color="auto"/>
              <w:bottom w:val="single" w:sz="4" w:space="0" w:color="auto"/>
              <w:right w:val="single" w:sz="4" w:space="0" w:color="auto"/>
            </w:tcBorders>
          </w:tcPr>
          <w:p w14:paraId="0BC3284F" w14:textId="77777777" w:rsidR="00DE3432" w:rsidRDefault="00DE3432">
            <w:pPr>
              <w:jc w:val="right"/>
            </w:pPr>
          </w:p>
        </w:tc>
        <w:tc>
          <w:tcPr>
            <w:tcW w:w="563" w:type="pct"/>
            <w:tcBorders>
              <w:top w:val="single" w:sz="4" w:space="0" w:color="auto"/>
              <w:left w:val="single" w:sz="4" w:space="0" w:color="auto"/>
              <w:bottom w:val="single" w:sz="4" w:space="0" w:color="auto"/>
              <w:right w:val="single" w:sz="4" w:space="0" w:color="auto"/>
            </w:tcBorders>
          </w:tcPr>
          <w:p w14:paraId="58EE12B3" w14:textId="4A0A8496" w:rsidR="00DE3432" w:rsidRDefault="004D632A">
            <w:pPr>
              <w:jc w:val="right"/>
            </w:pPr>
            <w:r>
              <w:t>1,090,070.60</w:t>
            </w:r>
          </w:p>
        </w:tc>
      </w:tr>
      <w:tr w:rsidR="00A05703" w14:paraId="508A2DE4" w14:textId="77777777" w:rsidTr="00180342">
        <w:trPr>
          <w:cantSplit/>
        </w:trPr>
        <w:sdt>
          <w:sdtPr>
            <w:rPr>
              <w:color w:val="000000" w:themeColor="text1"/>
            </w:rPr>
            <w:alias w:val="按组合计提坏账准备的应收账款明细-组合名称"/>
            <w:tag w:val="_GBC_1d1150cff5254d829cba03da56c2e941"/>
            <w:id w:val="1803417987"/>
          </w:sdtPr>
          <w:sdtContent>
            <w:tc>
              <w:tcPr>
                <w:tcW w:w="944" w:type="pct"/>
                <w:tcBorders>
                  <w:top w:val="single" w:sz="4" w:space="0" w:color="auto"/>
                  <w:left w:val="single" w:sz="4" w:space="0" w:color="auto"/>
                  <w:bottom w:val="single" w:sz="4" w:space="0" w:color="auto"/>
                  <w:right w:val="single" w:sz="4" w:space="0" w:color="auto"/>
                </w:tcBorders>
              </w:tcPr>
              <w:p w14:paraId="60ABF070" w14:textId="0FBD8A4F" w:rsidR="00DE3432" w:rsidRDefault="00DC3472">
                <w:pPr>
                  <w:jc w:val="both"/>
                  <w:rPr>
                    <w:color w:val="000000" w:themeColor="text1"/>
                  </w:rPr>
                </w:pPr>
                <w:r>
                  <w:rPr>
                    <w:rFonts w:hint="eastAsia"/>
                    <w:color w:val="000000" w:themeColor="text1"/>
                  </w:rPr>
                  <w:t>信用风险组合</w:t>
                </w:r>
              </w:p>
            </w:tc>
          </w:sdtContent>
        </w:sdt>
        <w:tc>
          <w:tcPr>
            <w:tcW w:w="502" w:type="pct"/>
            <w:tcBorders>
              <w:top w:val="single" w:sz="4" w:space="0" w:color="auto"/>
              <w:left w:val="single" w:sz="4" w:space="0" w:color="auto"/>
              <w:bottom w:val="single" w:sz="4" w:space="0" w:color="auto"/>
              <w:right w:val="single" w:sz="4" w:space="0" w:color="auto"/>
            </w:tcBorders>
          </w:tcPr>
          <w:p w14:paraId="3F33EFE6" w14:textId="3D526FD4" w:rsidR="00DE3432" w:rsidRDefault="00FB6E00">
            <w:pPr>
              <w:jc w:val="right"/>
            </w:pPr>
            <w:r>
              <w:t>370,859.00</w:t>
            </w:r>
          </w:p>
        </w:tc>
        <w:tc>
          <w:tcPr>
            <w:tcW w:w="249" w:type="pct"/>
            <w:tcBorders>
              <w:top w:val="single" w:sz="4" w:space="0" w:color="auto"/>
              <w:left w:val="single" w:sz="4" w:space="0" w:color="auto"/>
              <w:bottom w:val="single" w:sz="4" w:space="0" w:color="auto"/>
              <w:right w:val="single" w:sz="4" w:space="0" w:color="auto"/>
            </w:tcBorders>
          </w:tcPr>
          <w:p w14:paraId="46872405" w14:textId="0E0F8FB4" w:rsidR="00DE3432" w:rsidRDefault="00FB6E00">
            <w:pPr>
              <w:jc w:val="right"/>
            </w:pPr>
            <w:r>
              <w:rPr>
                <w:rFonts w:hint="eastAsia"/>
              </w:rPr>
              <w:t>2.76</w:t>
            </w:r>
          </w:p>
        </w:tc>
        <w:tc>
          <w:tcPr>
            <w:tcW w:w="601" w:type="pct"/>
            <w:tcBorders>
              <w:top w:val="single" w:sz="4" w:space="0" w:color="auto"/>
              <w:left w:val="single" w:sz="4" w:space="0" w:color="auto"/>
              <w:bottom w:val="single" w:sz="4" w:space="0" w:color="auto"/>
              <w:right w:val="single" w:sz="4" w:space="0" w:color="auto"/>
            </w:tcBorders>
          </w:tcPr>
          <w:p w14:paraId="497DA902" w14:textId="77BE94A1" w:rsidR="00DE3432" w:rsidRDefault="00FB6E00">
            <w:pPr>
              <w:jc w:val="right"/>
            </w:pPr>
            <w:r>
              <w:t>18,542.95</w:t>
            </w:r>
          </w:p>
        </w:tc>
        <w:tc>
          <w:tcPr>
            <w:tcW w:w="318" w:type="pct"/>
            <w:tcBorders>
              <w:top w:val="single" w:sz="4" w:space="0" w:color="auto"/>
              <w:left w:val="single" w:sz="4" w:space="0" w:color="auto"/>
              <w:bottom w:val="single" w:sz="4" w:space="0" w:color="auto"/>
              <w:right w:val="single" w:sz="4" w:space="0" w:color="auto"/>
            </w:tcBorders>
          </w:tcPr>
          <w:p w14:paraId="74C99FB8" w14:textId="39B47D57" w:rsidR="00DE3432" w:rsidRDefault="00FB6E00">
            <w:pPr>
              <w:jc w:val="right"/>
            </w:pPr>
            <w:r>
              <w:rPr>
                <w:rFonts w:hint="eastAsia"/>
              </w:rPr>
              <w:t>5.00</w:t>
            </w:r>
          </w:p>
        </w:tc>
        <w:tc>
          <w:tcPr>
            <w:tcW w:w="309" w:type="pct"/>
            <w:tcBorders>
              <w:top w:val="single" w:sz="4" w:space="0" w:color="auto"/>
              <w:left w:val="single" w:sz="4" w:space="0" w:color="auto"/>
              <w:bottom w:val="single" w:sz="4" w:space="0" w:color="auto"/>
              <w:right w:val="single" w:sz="4" w:space="0" w:color="auto"/>
            </w:tcBorders>
          </w:tcPr>
          <w:p w14:paraId="7601488E" w14:textId="78AD59C3" w:rsidR="00DE3432" w:rsidRDefault="00FB6E00">
            <w:pPr>
              <w:jc w:val="right"/>
            </w:pPr>
            <w:r>
              <w:t>352,316.05</w:t>
            </w:r>
          </w:p>
        </w:tc>
        <w:tc>
          <w:tcPr>
            <w:tcW w:w="450" w:type="pct"/>
            <w:tcBorders>
              <w:top w:val="single" w:sz="4" w:space="0" w:color="auto"/>
              <w:left w:val="single" w:sz="4" w:space="0" w:color="auto"/>
              <w:bottom w:val="single" w:sz="4" w:space="0" w:color="auto"/>
              <w:right w:val="single" w:sz="4" w:space="0" w:color="auto"/>
            </w:tcBorders>
          </w:tcPr>
          <w:p w14:paraId="2A497363" w14:textId="05CBD47B" w:rsidR="00DE3432" w:rsidRDefault="004D632A">
            <w:pPr>
              <w:jc w:val="right"/>
            </w:pPr>
            <w:r>
              <w:t>1,545,650.17</w:t>
            </w:r>
          </w:p>
        </w:tc>
        <w:tc>
          <w:tcPr>
            <w:tcW w:w="246" w:type="pct"/>
            <w:tcBorders>
              <w:top w:val="single" w:sz="4" w:space="0" w:color="auto"/>
              <w:left w:val="single" w:sz="4" w:space="0" w:color="auto"/>
              <w:bottom w:val="single" w:sz="4" w:space="0" w:color="auto"/>
              <w:right w:val="single" w:sz="4" w:space="0" w:color="auto"/>
            </w:tcBorders>
          </w:tcPr>
          <w:p w14:paraId="5EDC63EC" w14:textId="68C64218" w:rsidR="00DE3432" w:rsidRDefault="004D632A">
            <w:pPr>
              <w:jc w:val="right"/>
            </w:pPr>
            <w:r>
              <w:rPr>
                <w:rFonts w:hint="eastAsia"/>
              </w:rPr>
              <w:t>58.64</w:t>
            </w:r>
          </w:p>
        </w:tc>
        <w:tc>
          <w:tcPr>
            <w:tcW w:w="506" w:type="pct"/>
            <w:tcBorders>
              <w:top w:val="single" w:sz="4" w:space="0" w:color="auto"/>
              <w:left w:val="single" w:sz="4" w:space="0" w:color="auto"/>
              <w:bottom w:val="single" w:sz="4" w:space="0" w:color="auto"/>
              <w:right w:val="single" w:sz="4" w:space="0" w:color="auto"/>
            </w:tcBorders>
          </w:tcPr>
          <w:p w14:paraId="47F22F19" w14:textId="5BAA3E17" w:rsidR="00DE3432" w:rsidRDefault="004D632A">
            <w:pPr>
              <w:jc w:val="right"/>
            </w:pPr>
            <w:r>
              <w:t>104,269.00</w:t>
            </w:r>
          </w:p>
        </w:tc>
        <w:tc>
          <w:tcPr>
            <w:tcW w:w="310" w:type="pct"/>
            <w:tcBorders>
              <w:top w:val="single" w:sz="4" w:space="0" w:color="auto"/>
              <w:left w:val="single" w:sz="4" w:space="0" w:color="auto"/>
              <w:bottom w:val="single" w:sz="4" w:space="0" w:color="auto"/>
              <w:right w:val="single" w:sz="4" w:space="0" w:color="auto"/>
            </w:tcBorders>
          </w:tcPr>
          <w:p w14:paraId="3105AE2C" w14:textId="0A704975" w:rsidR="00DE3432" w:rsidRDefault="004D632A">
            <w:pPr>
              <w:jc w:val="right"/>
            </w:pPr>
            <w:r>
              <w:rPr>
                <w:rFonts w:hint="eastAsia"/>
              </w:rPr>
              <w:t>6.75</w:t>
            </w:r>
          </w:p>
        </w:tc>
        <w:tc>
          <w:tcPr>
            <w:tcW w:w="563" w:type="pct"/>
            <w:tcBorders>
              <w:top w:val="single" w:sz="4" w:space="0" w:color="auto"/>
              <w:left w:val="single" w:sz="4" w:space="0" w:color="auto"/>
              <w:bottom w:val="single" w:sz="4" w:space="0" w:color="auto"/>
              <w:right w:val="single" w:sz="4" w:space="0" w:color="auto"/>
            </w:tcBorders>
          </w:tcPr>
          <w:p w14:paraId="41F78A87" w14:textId="513F30B1" w:rsidR="00DE3432" w:rsidRDefault="004D632A">
            <w:pPr>
              <w:jc w:val="right"/>
            </w:pPr>
            <w:r>
              <w:t>1,441,381.17</w:t>
            </w:r>
          </w:p>
        </w:tc>
      </w:tr>
      <w:tr w:rsidR="00A05703" w14:paraId="025E877C" w14:textId="77777777" w:rsidTr="00180342">
        <w:trPr>
          <w:cantSplit/>
        </w:trPr>
        <w:tc>
          <w:tcPr>
            <w:tcW w:w="944" w:type="pct"/>
            <w:tcBorders>
              <w:top w:val="single" w:sz="4" w:space="0" w:color="auto"/>
              <w:left w:val="single" w:sz="4" w:space="0" w:color="auto"/>
              <w:bottom w:val="single" w:sz="4" w:space="0" w:color="auto"/>
              <w:right w:val="single" w:sz="4" w:space="0" w:color="auto"/>
            </w:tcBorders>
            <w:vAlign w:val="center"/>
          </w:tcPr>
          <w:p w14:paraId="600F5D4A" w14:textId="77777777" w:rsidR="00DE3432" w:rsidRDefault="00A87294">
            <w:pPr>
              <w:autoSpaceDE w:val="0"/>
              <w:autoSpaceDN w:val="0"/>
              <w:adjustRightInd w:val="0"/>
              <w:jc w:val="center"/>
              <w:rPr>
                <w:color w:val="000000" w:themeColor="text1"/>
              </w:rPr>
            </w:pPr>
            <w:r>
              <w:rPr>
                <w:rFonts w:hint="eastAsia"/>
                <w:color w:val="000000" w:themeColor="text1"/>
              </w:rPr>
              <w:t>合计</w:t>
            </w:r>
          </w:p>
        </w:tc>
        <w:tc>
          <w:tcPr>
            <w:tcW w:w="502" w:type="pct"/>
            <w:tcBorders>
              <w:top w:val="single" w:sz="4" w:space="0" w:color="auto"/>
              <w:left w:val="single" w:sz="4" w:space="0" w:color="auto"/>
              <w:bottom w:val="single" w:sz="4" w:space="0" w:color="auto"/>
              <w:right w:val="single" w:sz="4" w:space="0" w:color="auto"/>
            </w:tcBorders>
          </w:tcPr>
          <w:p w14:paraId="487ADB70" w14:textId="0D4F41B2" w:rsidR="00DE3432" w:rsidRDefault="00FB6E00">
            <w:pPr>
              <w:jc w:val="right"/>
            </w:pPr>
            <w:r>
              <w:t>13,969,813.57</w:t>
            </w:r>
          </w:p>
        </w:tc>
        <w:tc>
          <w:tcPr>
            <w:tcW w:w="249" w:type="pct"/>
            <w:tcBorders>
              <w:top w:val="single" w:sz="4" w:space="0" w:color="auto"/>
              <w:left w:val="single" w:sz="4" w:space="0" w:color="auto"/>
              <w:bottom w:val="single" w:sz="4" w:space="0" w:color="auto"/>
              <w:right w:val="single" w:sz="4" w:space="0" w:color="auto"/>
            </w:tcBorders>
          </w:tcPr>
          <w:p w14:paraId="2C4145AF" w14:textId="410C9CF6" w:rsidR="00DE3432" w:rsidRDefault="00AF4A95">
            <w:pPr>
              <w:jc w:val="center"/>
              <w:rPr>
                <w:color w:val="000000" w:themeColor="text1"/>
              </w:rPr>
            </w:pPr>
            <w:r w:rsidRPr="00AF4A95">
              <w:rPr>
                <w:color w:val="000000" w:themeColor="text1"/>
              </w:rPr>
              <w:t>/</w:t>
            </w:r>
          </w:p>
        </w:tc>
        <w:tc>
          <w:tcPr>
            <w:tcW w:w="601" w:type="pct"/>
            <w:tcBorders>
              <w:top w:val="single" w:sz="4" w:space="0" w:color="auto"/>
              <w:left w:val="single" w:sz="4" w:space="0" w:color="auto"/>
              <w:bottom w:val="single" w:sz="4" w:space="0" w:color="auto"/>
              <w:right w:val="single" w:sz="4" w:space="0" w:color="auto"/>
            </w:tcBorders>
          </w:tcPr>
          <w:p w14:paraId="5F1B16ED" w14:textId="0BD018E0" w:rsidR="00DE3432" w:rsidRDefault="00AF4A95">
            <w:pPr>
              <w:jc w:val="right"/>
            </w:pPr>
            <w:r>
              <w:t>538,368.60</w:t>
            </w:r>
          </w:p>
        </w:tc>
        <w:tc>
          <w:tcPr>
            <w:tcW w:w="318" w:type="pct"/>
            <w:tcBorders>
              <w:top w:val="single" w:sz="4" w:space="0" w:color="auto"/>
              <w:left w:val="single" w:sz="4" w:space="0" w:color="auto"/>
              <w:bottom w:val="single" w:sz="4" w:space="0" w:color="auto"/>
              <w:right w:val="single" w:sz="4" w:space="0" w:color="auto"/>
            </w:tcBorders>
          </w:tcPr>
          <w:p w14:paraId="2D4B5F76" w14:textId="23AC86E2" w:rsidR="00DE3432" w:rsidRDefault="00AF4A95">
            <w:pPr>
              <w:jc w:val="center"/>
              <w:rPr>
                <w:color w:val="000000" w:themeColor="text1"/>
              </w:rPr>
            </w:pPr>
            <w:r w:rsidRPr="00AF4A95">
              <w:rPr>
                <w:color w:val="000000" w:themeColor="text1"/>
              </w:rPr>
              <w:t>/</w:t>
            </w:r>
          </w:p>
        </w:tc>
        <w:tc>
          <w:tcPr>
            <w:tcW w:w="309" w:type="pct"/>
            <w:tcBorders>
              <w:top w:val="single" w:sz="4" w:space="0" w:color="auto"/>
              <w:left w:val="single" w:sz="4" w:space="0" w:color="auto"/>
              <w:bottom w:val="single" w:sz="4" w:space="0" w:color="auto"/>
              <w:right w:val="single" w:sz="4" w:space="0" w:color="auto"/>
            </w:tcBorders>
          </w:tcPr>
          <w:p w14:paraId="3F99F1C8" w14:textId="23E6346C" w:rsidR="00DE3432" w:rsidRDefault="00FB6E00">
            <w:pPr>
              <w:jc w:val="right"/>
            </w:pPr>
            <w:r>
              <w:t>13,431,444.97</w:t>
            </w:r>
          </w:p>
        </w:tc>
        <w:tc>
          <w:tcPr>
            <w:tcW w:w="450" w:type="pct"/>
            <w:tcBorders>
              <w:top w:val="single" w:sz="4" w:space="0" w:color="auto"/>
              <w:left w:val="single" w:sz="4" w:space="0" w:color="auto"/>
              <w:bottom w:val="single" w:sz="4" w:space="0" w:color="auto"/>
              <w:right w:val="single" w:sz="4" w:space="0" w:color="auto"/>
            </w:tcBorders>
          </w:tcPr>
          <w:p w14:paraId="0FDD5D2D" w14:textId="3558181A" w:rsidR="00DE3432" w:rsidRDefault="004D632A">
            <w:pPr>
              <w:jc w:val="right"/>
            </w:pPr>
            <w:r>
              <w:t>3,155,546.42</w:t>
            </w:r>
          </w:p>
        </w:tc>
        <w:tc>
          <w:tcPr>
            <w:tcW w:w="246" w:type="pct"/>
            <w:tcBorders>
              <w:top w:val="single" w:sz="4" w:space="0" w:color="auto"/>
              <w:left w:val="single" w:sz="4" w:space="0" w:color="auto"/>
              <w:bottom w:val="single" w:sz="4" w:space="0" w:color="auto"/>
              <w:right w:val="single" w:sz="4" w:space="0" w:color="auto"/>
            </w:tcBorders>
          </w:tcPr>
          <w:p w14:paraId="3A4C40D1" w14:textId="77777777" w:rsidR="00DE3432" w:rsidRDefault="00A87294">
            <w:pPr>
              <w:jc w:val="center"/>
              <w:rPr>
                <w:color w:val="000000" w:themeColor="text1"/>
              </w:rPr>
            </w:pPr>
            <w:bookmarkStart w:id="471" w:name="OLE_LINK69"/>
            <w:r>
              <w:rPr>
                <w:rFonts w:hint="eastAsia"/>
                <w:color w:val="000000" w:themeColor="text1"/>
              </w:rPr>
              <w:t>/</w:t>
            </w:r>
            <w:bookmarkEnd w:id="471"/>
          </w:p>
        </w:tc>
        <w:tc>
          <w:tcPr>
            <w:tcW w:w="506" w:type="pct"/>
            <w:tcBorders>
              <w:top w:val="single" w:sz="4" w:space="0" w:color="auto"/>
              <w:left w:val="single" w:sz="4" w:space="0" w:color="auto"/>
              <w:bottom w:val="single" w:sz="4" w:space="0" w:color="auto"/>
              <w:right w:val="single" w:sz="4" w:space="0" w:color="auto"/>
            </w:tcBorders>
          </w:tcPr>
          <w:p w14:paraId="1A5F77FB" w14:textId="7F71936E" w:rsidR="00DE3432" w:rsidRDefault="0017122B">
            <w:pPr>
              <w:jc w:val="right"/>
            </w:pPr>
            <w:r>
              <w:t>624,094.65</w:t>
            </w:r>
          </w:p>
        </w:tc>
        <w:tc>
          <w:tcPr>
            <w:tcW w:w="310" w:type="pct"/>
            <w:tcBorders>
              <w:top w:val="single" w:sz="4" w:space="0" w:color="auto"/>
              <w:left w:val="single" w:sz="4" w:space="0" w:color="auto"/>
              <w:bottom w:val="single" w:sz="4" w:space="0" w:color="auto"/>
              <w:right w:val="single" w:sz="4" w:space="0" w:color="auto"/>
            </w:tcBorders>
          </w:tcPr>
          <w:p w14:paraId="5B8A9ACB" w14:textId="77777777" w:rsidR="00DE3432" w:rsidRDefault="00A87294">
            <w:pPr>
              <w:jc w:val="center"/>
              <w:rPr>
                <w:color w:val="000000" w:themeColor="text1"/>
              </w:rPr>
            </w:pPr>
            <w:r>
              <w:rPr>
                <w:rFonts w:hint="eastAsia"/>
                <w:color w:val="000000" w:themeColor="text1"/>
              </w:rPr>
              <w:t>/</w:t>
            </w:r>
          </w:p>
        </w:tc>
        <w:tc>
          <w:tcPr>
            <w:tcW w:w="563" w:type="pct"/>
            <w:tcBorders>
              <w:top w:val="single" w:sz="4" w:space="0" w:color="auto"/>
              <w:left w:val="single" w:sz="4" w:space="0" w:color="auto"/>
              <w:bottom w:val="single" w:sz="4" w:space="0" w:color="auto"/>
              <w:right w:val="single" w:sz="4" w:space="0" w:color="auto"/>
            </w:tcBorders>
          </w:tcPr>
          <w:p w14:paraId="6F6149F1" w14:textId="7629E450" w:rsidR="00DE3432" w:rsidRDefault="004D632A">
            <w:pPr>
              <w:jc w:val="right"/>
            </w:pPr>
            <w:r>
              <w:t>2,531,451.77</w:t>
            </w:r>
          </w:p>
        </w:tc>
      </w:tr>
      <w:bookmarkEnd w:id="470"/>
    </w:tbl>
    <w:p w14:paraId="7F8046EE" w14:textId="77777777" w:rsidR="00DE3432" w:rsidRDefault="00DE3432">
      <w:pPr>
        <w:rPr>
          <w:color w:val="000000" w:themeColor="text1"/>
        </w:rPr>
      </w:pPr>
    </w:p>
    <w:p w14:paraId="772E2314" w14:textId="77777777" w:rsidR="00DE3432" w:rsidRDefault="00A87294">
      <w:pPr>
        <w:rPr>
          <w:color w:val="000000" w:themeColor="text1"/>
        </w:rPr>
      </w:pPr>
      <w:bookmarkStart w:id="472" w:name="_Hlk10540045"/>
      <w:bookmarkStart w:id="473" w:name="_Hlk10540056"/>
      <w:bookmarkEnd w:id="469"/>
      <w:r>
        <w:rPr>
          <w:rFonts w:hint="eastAsia"/>
          <w:color w:val="000000" w:themeColor="text1"/>
        </w:rPr>
        <w:t>按单项计提坏账准备：</w:t>
      </w:r>
      <w:bookmarkEnd w:id="472"/>
    </w:p>
    <w:sdt>
      <w:sdtPr>
        <w:rPr>
          <w:color w:val="000000" w:themeColor="text1"/>
        </w:rPr>
        <w:alias w:val="是否适用：母公司应收账款按单项计提坏账准备[双击切换]"/>
        <w:tag w:val="_GBC_6aa7698e624f4481b0cf894058a63961"/>
        <w:id w:val="1964776821"/>
        <w:placeholder>
          <w:docPart w:val="GBC22222222222222222222222222222"/>
        </w:placeholder>
      </w:sdtPr>
      <w:sdtContent>
        <w:p w14:paraId="4004A888"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DC24366" w14:textId="77777777" w:rsidR="00DE3432" w:rsidRDefault="00A8729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13657967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账款按单项计提坏账准备"/>
          <w:tag w:val="_GBC_4b1174efa36f426fad7996f19b12a196"/>
          <w:id w:val="-2464998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DE3432" w14:paraId="47076450" w14:textId="77777777">
        <w:bookmarkStart w:id="474" w:name="OLE_LINK57" w:displacedByCustomXml="next"/>
        <w:sdt>
          <w:sdtPr>
            <w:tag w:val="_PLD_c9f375faf7b545a188ebedb1a01654f0"/>
            <w:id w:val="-999116968"/>
          </w:sdtPr>
          <w:sdtContent>
            <w:tc>
              <w:tcPr>
                <w:tcW w:w="1160" w:type="pct"/>
                <w:vMerge w:val="restart"/>
                <w:vAlign w:val="center"/>
              </w:tcPr>
              <w:p w14:paraId="70A0594C" w14:textId="77777777" w:rsidR="00DE3432" w:rsidRDefault="00A87294">
                <w:pPr>
                  <w:jc w:val="center"/>
                  <w:rPr>
                    <w:color w:val="000000" w:themeColor="text1"/>
                  </w:rPr>
                </w:pPr>
                <w:r>
                  <w:rPr>
                    <w:rFonts w:hint="eastAsia"/>
                    <w:color w:val="000000" w:themeColor="text1"/>
                  </w:rPr>
                  <w:t>名称</w:t>
                </w:r>
              </w:p>
            </w:tc>
          </w:sdtContent>
        </w:sdt>
        <w:sdt>
          <w:sdtPr>
            <w:tag w:val="_PLD_c86d7b0ec7994bbf9c32d3c6e0d2adda"/>
            <w:id w:val="595979724"/>
          </w:sdtPr>
          <w:sdtContent>
            <w:tc>
              <w:tcPr>
                <w:tcW w:w="3840" w:type="pct"/>
                <w:gridSpan w:val="4"/>
                <w:vAlign w:val="center"/>
              </w:tcPr>
              <w:p w14:paraId="528EB01F" w14:textId="77777777" w:rsidR="00DE3432" w:rsidRDefault="00A87294">
                <w:pPr>
                  <w:jc w:val="center"/>
                  <w:rPr>
                    <w:color w:val="000000" w:themeColor="text1"/>
                  </w:rPr>
                </w:pPr>
                <w:r>
                  <w:rPr>
                    <w:rFonts w:hint="eastAsia"/>
                    <w:color w:val="000000" w:themeColor="text1"/>
                  </w:rPr>
                  <w:t>期末余额</w:t>
                </w:r>
              </w:p>
            </w:tc>
          </w:sdtContent>
        </w:sdt>
      </w:tr>
      <w:tr w:rsidR="00DE3432" w14:paraId="31067E94" w14:textId="77777777" w:rsidTr="007B3DED">
        <w:tc>
          <w:tcPr>
            <w:tcW w:w="1160" w:type="pct"/>
            <w:vMerge/>
          </w:tcPr>
          <w:p w14:paraId="01A01CBF" w14:textId="77777777" w:rsidR="00DE3432" w:rsidRDefault="00DE3432">
            <w:pPr>
              <w:jc w:val="center"/>
              <w:rPr>
                <w:color w:val="000000" w:themeColor="text1"/>
              </w:rPr>
            </w:pPr>
          </w:p>
        </w:tc>
        <w:sdt>
          <w:sdtPr>
            <w:tag w:val="_PLD_7bbf6380a8804f6c8a717a338f6be3fd"/>
            <w:id w:val="453755085"/>
          </w:sdtPr>
          <w:sdtContent>
            <w:tc>
              <w:tcPr>
                <w:tcW w:w="939" w:type="pct"/>
                <w:vAlign w:val="center"/>
              </w:tcPr>
              <w:p w14:paraId="767B6A08" w14:textId="77777777" w:rsidR="00DE3432" w:rsidRDefault="00A87294">
                <w:pPr>
                  <w:jc w:val="center"/>
                  <w:rPr>
                    <w:color w:val="000000" w:themeColor="text1"/>
                  </w:rPr>
                </w:pPr>
                <w:r>
                  <w:rPr>
                    <w:rFonts w:hint="eastAsia"/>
                    <w:color w:val="000000" w:themeColor="text1"/>
                  </w:rPr>
                  <w:t>账面余额</w:t>
                </w:r>
              </w:p>
            </w:tc>
          </w:sdtContent>
        </w:sdt>
        <w:sdt>
          <w:sdtPr>
            <w:tag w:val="_PLD_c15d611dc2404462bf82049172a2f8e5"/>
            <w:id w:val="-793902587"/>
          </w:sdtPr>
          <w:sdtContent>
            <w:tc>
              <w:tcPr>
                <w:tcW w:w="940" w:type="pct"/>
                <w:vAlign w:val="center"/>
              </w:tcPr>
              <w:p w14:paraId="779F99E8" w14:textId="77777777" w:rsidR="00DE3432" w:rsidRDefault="00A87294">
                <w:pPr>
                  <w:jc w:val="center"/>
                  <w:rPr>
                    <w:color w:val="000000" w:themeColor="text1"/>
                  </w:rPr>
                </w:pPr>
                <w:r>
                  <w:rPr>
                    <w:rFonts w:hint="eastAsia"/>
                    <w:color w:val="000000" w:themeColor="text1"/>
                  </w:rPr>
                  <w:t>坏账准备</w:t>
                </w:r>
              </w:p>
            </w:tc>
          </w:sdtContent>
        </w:sdt>
        <w:sdt>
          <w:sdtPr>
            <w:tag w:val="_PLD_54a8956eb15646cfa69cc0c723b11525"/>
            <w:id w:val="-713428929"/>
          </w:sdtPr>
          <w:sdtContent>
            <w:tc>
              <w:tcPr>
                <w:tcW w:w="939" w:type="pct"/>
                <w:vAlign w:val="center"/>
              </w:tcPr>
              <w:p w14:paraId="40E05F54" w14:textId="77777777" w:rsidR="00DE3432" w:rsidRDefault="00A87294">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b9a45c0c48a240cba3863633ee15a99c"/>
            <w:id w:val="453451954"/>
          </w:sdtPr>
          <w:sdtContent>
            <w:tc>
              <w:tcPr>
                <w:tcW w:w="1022" w:type="pct"/>
                <w:vAlign w:val="center"/>
              </w:tcPr>
              <w:p w14:paraId="7AB5F1B4" w14:textId="77777777" w:rsidR="00DE3432" w:rsidRDefault="00A87294">
                <w:pPr>
                  <w:jc w:val="center"/>
                  <w:rPr>
                    <w:color w:val="000000" w:themeColor="text1"/>
                  </w:rPr>
                </w:pPr>
                <w:r>
                  <w:rPr>
                    <w:rFonts w:hint="eastAsia"/>
                    <w:color w:val="000000" w:themeColor="text1"/>
                  </w:rPr>
                  <w:t>计提理由</w:t>
                </w:r>
              </w:p>
            </w:tc>
          </w:sdtContent>
        </w:sdt>
      </w:tr>
      <w:tr w:rsidR="007B3DED" w14:paraId="4C63C674" w14:textId="77777777" w:rsidTr="007B3DED">
        <w:tc>
          <w:tcPr>
            <w:tcW w:w="1160" w:type="pct"/>
          </w:tcPr>
          <w:p w14:paraId="6132B4BA" w14:textId="304A3F2A" w:rsidR="007B3DED" w:rsidRDefault="007B3DED" w:rsidP="007B3DED">
            <w:r>
              <w:t>韩国绿色农产公司</w:t>
            </w:r>
          </w:p>
        </w:tc>
        <w:tc>
          <w:tcPr>
            <w:tcW w:w="939" w:type="pct"/>
            <w:vAlign w:val="center"/>
          </w:tcPr>
          <w:p w14:paraId="714C2FEA" w14:textId="2B660E51" w:rsidR="007B3DED" w:rsidRDefault="007B3DED" w:rsidP="007B3DED">
            <w:pPr>
              <w:jc w:val="right"/>
            </w:pPr>
            <w:r>
              <w:t>443,668.05</w:t>
            </w:r>
          </w:p>
        </w:tc>
        <w:tc>
          <w:tcPr>
            <w:tcW w:w="940" w:type="pct"/>
            <w:vAlign w:val="center"/>
          </w:tcPr>
          <w:p w14:paraId="12D716E0" w14:textId="05400E06" w:rsidR="007B3DED" w:rsidRDefault="007B3DED" w:rsidP="007B3DED">
            <w:pPr>
              <w:jc w:val="right"/>
            </w:pPr>
            <w:r>
              <w:t>443,668.05</w:t>
            </w:r>
          </w:p>
        </w:tc>
        <w:tc>
          <w:tcPr>
            <w:tcW w:w="939" w:type="pct"/>
            <w:vAlign w:val="center"/>
          </w:tcPr>
          <w:p w14:paraId="60955462" w14:textId="4FD7ECEB" w:rsidR="007B3DED" w:rsidRDefault="007B3DED" w:rsidP="007B3DED">
            <w:pPr>
              <w:jc w:val="right"/>
            </w:pPr>
            <w:r>
              <w:t>100.00</w:t>
            </w:r>
          </w:p>
        </w:tc>
        <w:tc>
          <w:tcPr>
            <w:tcW w:w="1022" w:type="pct"/>
            <w:vAlign w:val="center"/>
          </w:tcPr>
          <w:p w14:paraId="5BD3189B" w14:textId="4BE98162" w:rsidR="007B3DED" w:rsidRDefault="007B3DED" w:rsidP="007B3DED">
            <w:r>
              <w:t>预计无法收回</w:t>
            </w:r>
          </w:p>
        </w:tc>
      </w:tr>
      <w:tr w:rsidR="007B3DED" w14:paraId="0505CC39" w14:textId="77777777" w:rsidTr="0027456B">
        <w:tc>
          <w:tcPr>
            <w:tcW w:w="1160" w:type="pct"/>
          </w:tcPr>
          <w:p w14:paraId="2AC1294F" w14:textId="6E5DE626" w:rsidR="007B3DED" w:rsidRDefault="007B3DED" w:rsidP="007B3DED">
            <w:r>
              <w:t>其余零星客户</w:t>
            </w:r>
          </w:p>
        </w:tc>
        <w:tc>
          <w:tcPr>
            <w:tcW w:w="939" w:type="pct"/>
            <w:vAlign w:val="center"/>
          </w:tcPr>
          <w:p w14:paraId="4F5A7505" w14:textId="23532CD4" w:rsidR="007B3DED" w:rsidRDefault="007B3DED" w:rsidP="007B3DED">
            <w:pPr>
              <w:jc w:val="right"/>
            </w:pPr>
            <w:r>
              <w:t>76,157.60</w:t>
            </w:r>
          </w:p>
        </w:tc>
        <w:tc>
          <w:tcPr>
            <w:tcW w:w="940" w:type="pct"/>
            <w:vAlign w:val="center"/>
          </w:tcPr>
          <w:p w14:paraId="5C4818EE" w14:textId="48EB7F95" w:rsidR="007B3DED" w:rsidRDefault="007B3DED" w:rsidP="007B3DED">
            <w:pPr>
              <w:jc w:val="right"/>
            </w:pPr>
            <w:r>
              <w:t>76,157.60</w:t>
            </w:r>
          </w:p>
        </w:tc>
        <w:tc>
          <w:tcPr>
            <w:tcW w:w="939" w:type="pct"/>
            <w:vAlign w:val="center"/>
          </w:tcPr>
          <w:p w14:paraId="54F153AD" w14:textId="0C6B41A0" w:rsidR="007B3DED" w:rsidRDefault="007B3DED" w:rsidP="007B3DED">
            <w:pPr>
              <w:jc w:val="right"/>
            </w:pPr>
            <w:r>
              <w:t>100.00</w:t>
            </w:r>
          </w:p>
        </w:tc>
        <w:tc>
          <w:tcPr>
            <w:tcW w:w="1022" w:type="pct"/>
            <w:vAlign w:val="center"/>
          </w:tcPr>
          <w:p w14:paraId="4923FF4B" w14:textId="58299E2D" w:rsidR="007B3DED" w:rsidRDefault="007B3DED" w:rsidP="007B3DED">
            <w:r>
              <w:t>预计无法收回</w:t>
            </w:r>
          </w:p>
        </w:tc>
      </w:tr>
      <w:tr w:rsidR="007B3DED" w14:paraId="5FA299A4" w14:textId="77777777" w:rsidTr="007567ED">
        <w:tc>
          <w:tcPr>
            <w:tcW w:w="1160" w:type="pct"/>
            <w:vAlign w:val="center"/>
          </w:tcPr>
          <w:p w14:paraId="4A78505E" w14:textId="77777777" w:rsidR="007B3DED" w:rsidRDefault="007B3DED" w:rsidP="007B3DED">
            <w:pPr>
              <w:jc w:val="center"/>
              <w:rPr>
                <w:color w:val="000000" w:themeColor="text1"/>
              </w:rPr>
            </w:pPr>
            <w:r>
              <w:rPr>
                <w:rFonts w:hint="eastAsia"/>
                <w:color w:val="000000" w:themeColor="text1"/>
              </w:rPr>
              <w:t>合计</w:t>
            </w:r>
          </w:p>
        </w:tc>
        <w:tc>
          <w:tcPr>
            <w:tcW w:w="939" w:type="pct"/>
            <w:vAlign w:val="center"/>
          </w:tcPr>
          <w:p w14:paraId="04AFFFB1" w14:textId="33FABA23" w:rsidR="007B3DED" w:rsidRDefault="007B3DED" w:rsidP="007B3DED">
            <w:pPr>
              <w:jc w:val="right"/>
            </w:pPr>
            <w:r>
              <w:t>519,825.65</w:t>
            </w:r>
          </w:p>
        </w:tc>
        <w:tc>
          <w:tcPr>
            <w:tcW w:w="940" w:type="pct"/>
            <w:vAlign w:val="center"/>
          </w:tcPr>
          <w:p w14:paraId="6EF0DF19" w14:textId="34C3A66F" w:rsidR="007B3DED" w:rsidRDefault="007B3DED" w:rsidP="007B3DED">
            <w:pPr>
              <w:jc w:val="right"/>
            </w:pPr>
            <w:r>
              <w:t>519,825.65</w:t>
            </w:r>
          </w:p>
        </w:tc>
        <w:tc>
          <w:tcPr>
            <w:tcW w:w="939" w:type="pct"/>
            <w:vAlign w:val="center"/>
          </w:tcPr>
          <w:p w14:paraId="29ABABF5" w14:textId="0D318C62" w:rsidR="007B3DED" w:rsidRDefault="007B3DED" w:rsidP="007B3DED">
            <w:pPr>
              <w:jc w:val="right"/>
            </w:pPr>
            <w:r>
              <w:t>100.00</w:t>
            </w:r>
          </w:p>
        </w:tc>
        <w:tc>
          <w:tcPr>
            <w:tcW w:w="1022" w:type="pct"/>
            <w:vAlign w:val="center"/>
          </w:tcPr>
          <w:p w14:paraId="39F0A2CE" w14:textId="77777777" w:rsidR="007B3DED" w:rsidRDefault="007B3DED" w:rsidP="007B3DED">
            <w:pPr>
              <w:jc w:val="center"/>
              <w:rPr>
                <w:color w:val="000000" w:themeColor="text1"/>
              </w:rPr>
            </w:pPr>
            <w:r>
              <w:rPr>
                <w:rFonts w:hint="eastAsia"/>
                <w:color w:val="000000" w:themeColor="text1"/>
              </w:rPr>
              <w:t>/</w:t>
            </w:r>
          </w:p>
        </w:tc>
      </w:tr>
    </w:tbl>
    <w:bookmarkEnd w:id="474"/>
    <w:p w14:paraId="7BED1C7D" w14:textId="77777777"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1996332519"/>
        <w:placeholder>
          <w:docPart w:val="GBC22222222222222222222222222222"/>
        </w:placeholder>
      </w:sdtPr>
      <w:sdtContent>
        <w:p w14:paraId="6A4163FC" w14:textId="31220EC6"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A5A5FE" w14:textId="77777777" w:rsidR="00DE3432" w:rsidRDefault="00DE3432">
      <w:pPr>
        <w:rPr>
          <w:color w:val="000000" w:themeColor="text1"/>
        </w:rPr>
      </w:pPr>
    </w:p>
    <w:p w14:paraId="12DDED40" w14:textId="77777777" w:rsidR="00DE3432" w:rsidRDefault="00A87294">
      <w:pPr>
        <w:rPr>
          <w:color w:val="000000" w:themeColor="text1"/>
        </w:rPr>
      </w:pPr>
      <w:bookmarkStart w:id="475" w:name="_Hlk10540079"/>
      <w:bookmarkEnd w:id="473"/>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778453956"/>
        <w:placeholder>
          <w:docPart w:val="GBC22222222222222222222222222222"/>
        </w:placeholder>
      </w:sdtPr>
      <w:sdtContent>
        <w:p w14:paraId="66E359E8" w14:textId="0992A178"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FD44823" w14:textId="796114D5" w:rsidR="00DE3432" w:rsidRDefault="00DE3432">
      <w:pPr>
        <w:rPr>
          <w:color w:val="000000" w:themeColor="text1"/>
        </w:rPr>
      </w:pPr>
    </w:p>
    <w:bookmarkEnd w:id="475"/>
    <w:p w14:paraId="6DE057C7" w14:textId="77777777" w:rsidR="00DE3432" w:rsidRDefault="00DE3432">
      <w:pPr>
        <w:rPr>
          <w:color w:val="000000" w:themeColor="text1"/>
        </w:rPr>
      </w:pPr>
    </w:p>
    <w:p w14:paraId="5294712A" w14:textId="77777777" w:rsidR="00DE3432" w:rsidRDefault="00A87294">
      <w:pPr>
        <w:rPr>
          <w:color w:val="000000" w:themeColor="text1"/>
        </w:rPr>
      </w:pPr>
      <w:bookmarkStart w:id="476" w:name="_Hlk534616017"/>
      <w:bookmarkStart w:id="477" w:name="_Hlk167980591"/>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434373689"/>
        <w:placeholder>
          <w:docPart w:val="GBC22222222222222222222222222222"/>
        </w:placeholder>
      </w:sdtPr>
      <w:sdtContent>
        <w:p w14:paraId="40DB44DB" w14:textId="234A6DBE"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5C796F" w14:textId="77777777" w:rsidR="00E82A8D" w:rsidRDefault="00E82A8D" w:rsidP="00E82A8D">
      <w:pPr>
        <w:rPr>
          <w:color w:val="000000" w:themeColor="text1"/>
        </w:rPr>
      </w:pPr>
    </w:p>
    <w:p w14:paraId="36ED5BCD" w14:textId="77777777" w:rsidR="00DE3432" w:rsidRDefault="00A8729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val="0"/>
          <w:color w:val="000000" w:themeColor="text1"/>
          <w:szCs w:val="22"/>
        </w:rPr>
        <w:alias w:val="各阶段划分依据和坏账准备计提比例"/>
        <w:tag w:val="_GBC_0489be1e98c542ca9f393e48f8ce8d06"/>
        <w:id w:val="-738245261"/>
        <w:placeholder>
          <w:docPart w:val="GBC22222222222222222222222222222"/>
        </w:placeholder>
      </w:sdtPr>
      <w:sdtContent>
        <w:p w14:paraId="4AE7A3EF" w14:textId="1C862765" w:rsidR="00DE3432" w:rsidRDefault="00E82A8D">
          <w:pPr>
            <w:rPr>
              <w:rFonts w:cs="Times New Roman"/>
              <w:bCs w:val="0"/>
              <w:color w:val="000000" w:themeColor="text1"/>
              <w:szCs w:val="22"/>
            </w:rPr>
          </w:pPr>
          <w:r>
            <w:rPr>
              <w:rFonts w:cs="Times New Roman" w:hint="eastAsia"/>
              <w:bCs w:val="0"/>
              <w:color w:val="000000" w:themeColor="text1"/>
              <w:szCs w:val="22"/>
            </w:rPr>
            <w:t>无</w:t>
          </w:r>
        </w:p>
      </w:sdtContent>
    </w:sdt>
    <w:p w14:paraId="3388E736" w14:textId="77777777" w:rsidR="00DE3432" w:rsidRDefault="00DE3432">
      <w:pPr>
        <w:rPr>
          <w:color w:val="000000" w:themeColor="text1"/>
        </w:rPr>
      </w:pPr>
    </w:p>
    <w:p w14:paraId="261ABEDD" w14:textId="77777777" w:rsidR="00DE3432" w:rsidRDefault="00A87294">
      <w:pPr>
        <w:pStyle w:val="af3"/>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1310400131"/>
        <w:placeholder>
          <w:docPart w:val="GBC22222222222222222222222222222"/>
        </w:placeholder>
      </w:sdtPr>
      <w:sdtContent>
        <w:p w14:paraId="3353A2ED" w14:textId="2FAED4C3" w:rsidR="00DE3432" w:rsidRDefault="00A87294" w:rsidP="00E82A8D">
          <w:pPr>
            <w:autoSpaceDE w:val="0"/>
            <w:autoSpaceDN w:val="0"/>
            <w:adjustRightInd w:val="0"/>
            <w:ind w:rightChars="50" w:right="105"/>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9E31F2" w14:textId="77777777" w:rsidR="00DE3432" w:rsidRDefault="00DE3432">
      <w:pPr>
        <w:rPr>
          <w:color w:val="000000" w:themeColor="text1"/>
        </w:rPr>
      </w:pPr>
    </w:p>
    <w:p w14:paraId="11EECE35" w14:textId="77777777" w:rsidR="00DE3432" w:rsidRDefault="00A87294">
      <w:pPr>
        <w:pStyle w:val="4"/>
        <w:numPr>
          <w:ilvl w:val="3"/>
          <w:numId w:val="101"/>
        </w:numPr>
        <w:ind w:left="426" w:hangingChars="202" w:hanging="426"/>
        <w:rPr>
          <w:rFonts w:ascii="宋体" w:hAnsi="宋体" w:cs="宋体" w:hint="eastAsia"/>
          <w:color w:val="000000" w:themeColor="text1"/>
          <w:kern w:val="0"/>
          <w:szCs w:val="24"/>
        </w:rPr>
      </w:pPr>
      <w:bookmarkStart w:id="478" w:name="_Hlk10540190"/>
      <w:bookmarkStart w:id="479" w:name="_Hlk10540207"/>
      <w:bookmarkEnd w:id="476"/>
      <w:bookmarkEnd w:id="477"/>
      <w:r>
        <w:rPr>
          <w:rFonts w:ascii="宋体" w:hAnsi="宋体" w:cs="宋体" w:hint="eastAsia"/>
          <w:color w:val="000000" w:themeColor="text1"/>
          <w:kern w:val="0"/>
          <w:szCs w:val="24"/>
        </w:rPr>
        <w:t>坏账准备的情况</w:t>
      </w:r>
      <w:bookmarkEnd w:id="478"/>
    </w:p>
    <w:sdt>
      <w:sdtPr>
        <w:rPr>
          <w:color w:val="000000" w:themeColor="text1"/>
        </w:rPr>
        <w:alias w:val="是否适用：母公司应收账款坏账准备情况[双击切换]"/>
        <w:tag w:val="_GBC_f73789de2ecf49c4bad380c8767c93cf"/>
        <w:id w:val="1821004140"/>
        <w:placeholder>
          <w:docPart w:val="GBC22222222222222222222222222222"/>
        </w:placeholder>
      </w:sdtPr>
      <w:sdtContent>
        <w:p w14:paraId="3B58B4A0" w14:textId="1D65C9AC"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480" w:name="_Hlk41553597" w:displacedByCustomXml="prev"/>
    <w:p w14:paraId="0581E673" w14:textId="77777777" w:rsidR="00E82A8D" w:rsidRDefault="00E82A8D" w:rsidP="00E82A8D">
      <w:pPr>
        <w:rPr>
          <w:rFonts w:ascii="宋体" w:hAnsi="宋体" w:hint="eastAsia"/>
          <w:color w:val="000000" w:themeColor="text1"/>
        </w:rPr>
      </w:pPr>
    </w:p>
    <w:p w14:paraId="55162648" w14:textId="77777777" w:rsidR="00DE3432" w:rsidRDefault="00A87294">
      <w:pPr>
        <w:rPr>
          <w:color w:val="000000" w:themeColor="text1"/>
        </w:rPr>
      </w:pPr>
      <w:bookmarkStart w:id="481" w:name="_Hlk153789356"/>
      <w:bookmarkStart w:id="482" w:name="_Hlk167981805"/>
      <w:bookmarkEnd w:id="479"/>
      <w:bookmarkEnd w:id="480"/>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1286699089"/>
        <w:placeholder>
          <w:docPart w:val="GBC22222222222222222222222222222"/>
        </w:placeholder>
      </w:sdtPr>
      <w:sdtContent>
        <w:p w14:paraId="7AABAC1C" w14:textId="4687E8FF"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D528CF" w14:textId="77777777" w:rsidR="00E82A8D" w:rsidRDefault="00E82A8D" w:rsidP="00E82A8D">
      <w:pPr>
        <w:rPr>
          <w:color w:val="000000" w:themeColor="text1"/>
        </w:rPr>
      </w:pPr>
    </w:p>
    <w:p w14:paraId="1B832118" w14:textId="6C119C72" w:rsidR="00DE3432" w:rsidRDefault="00A87294">
      <w:pPr>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1477679892"/>
        <w:placeholder>
          <w:docPart w:val="GBC22222222222222222222222222222"/>
        </w:placeholder>
      </w:sdtPr>
      <w:sdtContent>
        <w:p w14:paraId="10995663" w14:textId="6BE5F0E8" w:rsidR="00DE3432" w:rsidRDefault="00E82A8D">
          <w:pPr>
            <w:ind w:rightChars="-759" w:right="-1594"/>
            <w:rPr>
              <w:color w:val="000000" w:themeColor="text1"/>
            </w:rPr>
          </w:pPr>
          <w:r>
            <w:rPr>
              <w:rFonts w:hint="eastAsia"/>
              <w:color w:val="000000" w:themeColor="text1"/>
            </w:rPr>
            <w:t>无</w:t>
          </w:r>
        </w:p>
      </w:sdtContent>
    </w:sdt>
    <w:p w14:paraId="6593BE13" w14:textId="77777777" w:rsidR="00DE3432" w:rsidRDefault="00DE3432">
      <w:pPr>
        <w:ind w:rightChars="-759" w:right="-1594"/>
        <w:rPr>
          <w:rFonts w:cs="Times New Roman"/>
          <w:color w:val="000000" w:themeColor="text1"/>
          <w:kern w:val="2"/>
        </w:rPr>
      </w:pPr>
    </w:p>
    <w:bookmarkEnd w:id="481"/>
    <w:bookmarkEnd w:id="482"/>
    <w:p w14:paraId="6FEFBBE3" w14:textId="77777777" w:rsidR="00DE3432" w:rsidRDefault="00A87294">
      <w:pPr>
        <w:pStyle w:val="4"/>
        <w:numPr>
          <w:ilvl w:val="3"/>
          <w:numId w:val="101"/>
        </w:numPr>
        <w:ind w:left="426" w:hangingChars="202" w:hanging="426"/>
        <w:rPr>
          <w:rFonts w:ascii="宋体" w:hAnsi="宋体" w:cs="宋体" w:hint="eastAsia"/>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348077359"/>
        <w:placeholder>
          <w:docPart w:val="GBC22222222222222222222222222222"/>
        </w:placeholder>
      </w:sdtPr>
      <w:sdtContent>
        <w:p w14:paraId="5A9BA528" w14:textId="2E8692EE"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C618D0F" w14:textId="77777777" w:rsidR="00E82A8D" w:rsidRDefault="00E82A8D" w:rsidP="00E82A8D">
      <w:pPr>
        <w:rPr>
          <w:color w:val="000000" w:themeColor="text1"/>
        </w:rPr>
      </w:pPr>
    </w:p>
    <w:p w14:paraId="201BD8CF" w14:textId="77777777" w:rsidR="00DE3432" w:rsidRDefault="00A87294">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931576797"/>
        <w:placeholder>
          <w:docPart w:val="GBC22222222222222222222222222222"/>
        </w:placeholder>
      </w:sdtPr>
      <w:sdtContent>
        <w:p w14:paraId="35016796" w14:textId="0D298D45"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7568FF" w14:textId="77777777" w:rsidR="00E82A8D" w:rsidRDefault="00E82A8D" w:rsidP="00E82A8D">
      <w:pPr>
        <w:rPr>
          <w:color w:val="000000" w:themeColor="text1"/>
        </w:rPr>
      </w:pPr>
    </w:p>
    <w:p w14:paraId="11EFBF42" w14:textId="77777777" w:rsidR="00DE3432" w:rsidRDefault="00A87294">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1908338083"/>
        <w:placeholder>
          <w:docPart w:val="GBC22222222222222222222222222222"/>
        </w:placeholder>
      </w:sdtPr>
      <w:sdtContent>
        <w:p w14:paraId="66781DB8" w14:textId="0466B44F" w:rsidR="00DE3432" w:rsidRDefault="00A87294" w:rsidP="00E82A8D">
          <w:pPr>
            <w:snapToGrid w:val="0"/>
            <w:spacing w:line="240" w:lineRule="atLeast"/>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919100F" w14:textId="77777777" w:rsidR="00DE3432" w:rsidRDefault="00DE3432">
      <w:pPr>
        <w:rPr>
          <w:color w:val="000000" w:themeColor="text1"/>
        </w:rPr>
      </w:pPr>
    </w:p>
    <w:p w14:paraId="4189DEB9" w14:textId="77777777" w:rsidR="00DE3432" w:rsidRDefault="00A87294">
      <w:pPr>
        <w:pStyle w:val="4"/>
        <w:numPr>
          <w:ilvl w:val="3"/>
          <w:numId w:val="101"/>
        </w:numPr>
        <w:ind w:left="426" w:hangingChars="202" w:hanging="426"/>
        <w:rPr>
          <w:color w:val="000000" w:themeColor="text1"/>
        </w:rPr>
      </w:pPr>
      <w:bookmarkStart w:id="483" w:name="_Hlk153789714"/>
      <w:bookmarkStart w:id="484" w:name="_Hlk90023019"/>
      <w:bookmarkStart w:id="485"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803693284"/>
        <w:placeholder>
          <w:docPart w:val="GBC22222222222222222222222222222"/>
        </w:placeholder>
      </w:sdtPr>
      <w:sdtContent>
        <w:p w14:paraId="61323FCA" w14:textId="77777777" w:rsidR="00DE3432" w:rsidRDefault="00A8729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FC60764" w14:textId="77777777" w:rsidR="00DE3432" w:rsidRDefault="00A87294">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15495183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账款前五名欠款情况"/>
          <w:tag w:val="_GBC_e64ffa6f9fba457f8f4da7574e1bd056"/>
          <w:id w:val="2001932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1497"/>
        <w:gridCol w:w="1466"/>
        <w:gridCol w:w="1465"/>
        <w:gridCol w:w="1465"/>
        <w:gridCol w:w="1463"/>
      </w:tblGrid>
      <w:tr w:rsidR="00D274D6" w14:paraId="239E6859" w14:textId="77777777" w:rsidTr="005728CF">
        <w:trPr>
          <w:cantSplit/>
          <w:jc w:val="center"/>
        </w:trPr>
        <w:sdt>
          <w:sdtPr>
            <w:tag w:val="_PLD_66e33a7e6be44d5eb2d50643e6237cc4"/>
            <w:id w:val="85577779"/>
          </w:sdtPr>
          <w:sdtContent>
            <w:tc>
              <w:tcPr>
                <w:tcW w:w="831" w:type="pct"/>
                <w:vAlign w:val="center"/>
              </w:tcPr>
              <w:p w14:paraId="788E047D" w14:textId="77777777" w:rsidR="00D274D6" w:rsidRDefault="00D274D6" w:rsidP="005728CF">
                <w:pPr>
                  <w:ind w:right="105"/>
                  <w:jc w:val="center"/>
                  <w:rPr>
                    <w:color w:val="000000" w:themeColor="text1"/>
                  </w:rPr>
                </w:pPr>
                <w:r>
                  <w:rPr>
                    <w:rFonts w:hint="eastAsia"/>
                    <w:color w:val="000000" w:themeColor="text1"/>
                  </w:rPr>
                  <w:t>单位名称</w:t>
                </w:r>
              </w:p>
            </w:tc>
          </w:sdtContent>
        </w:sdt>
        <w:sdt>
          <w:sdtPr>
            <w:tag w:val="_PLD_e60db498c5ba4a96a970a6ce918e5153"/>
            <w:id w:val="-1435349785"/>
          </w:sdtPr>
          <w:sdtContent>
            <w:tc>
              <w:tcPr>
                <w:tcW w:w="848" w:type="pct"/>
                <w:vAlign w:val="center"/>
              </w:tcPr>
              <w:p w14:paraId="7B4F32FB" w14:textId="77777777" w:rsidR="00D274D6" w:rsidRDefault="00D274D6" w:rsidP="005728CF">
                <w:pPr>
                  <w:ind w:right="73"/>
                  <w:jc w:val="center"/>
                  <w:rPr>
                    <w:color w:val="000000" w:themeColor="text1"/>
                  </w:rPr>
                </w:pPr>
                <w:r>
                  <w:rPr>
                    <w:rFonts w:hint="eastAsia"/>
                    <w:color w:val="000000" w:themeColor="text1"/>
                  </w:rPr>
                  <w:t>应收账款期末余额</w:t>
                </w:r>
              </w:p>
            </w:tc>
          </w:sdtContent>
        </w:sdt>
        <w:sdt>
          <w:sdtPr>
            <w:tag w:val="_PLD_944b59d1898d47a2b9811200fe8238cc"/>
            <w:id w:val="-1792581057"/>
          </w:sdtPr>
          <w:sdtContent>
            <w:tc>
              <w:tcPr>
                <w:tcW w:w="831" w:type="pct"/>
                <w:vAlign w:val="center"/>
              </w:tcPr>
              <w:p w14:paraId="2863C5E4" w14:textId="77777777" w:rsidR="00D274D6" w:rsidRDefault="00D274D6" w:rsidP="005728CF">
                <w:pPr>
                  <w:jc w:val="center"/>
                  <w:rPr>
                    <w:color w:val="000000" w:themeColor="text1"/>
                  </w:rPr>
                </w:pPr>
                <w:r>
                  <w:rPr>
                    <w:rFonts w:hint="eastAsia"/>
                    <w:color w:val="000000" w:themeColor="text1"/>
                  </w:rPr>
                  <w:t>合同资产期末余额</w:t>
                </w:r>
              </w:p>
            </w:tc>
          </w:sdtContent>
        </w:sdt>
        <w:sdt>
          <w:sdtPr>
            <w:tag w:val="_PLD_301be10e795242c58ee556a8cd07660a"/>
            <w:id w:val="1972472219"/>
          </w:sdtPr>
          <w:sdtContent>
            <w:tc>
              <w:tcPr>
                <w:tcW w:w="830" w:type="pct"/>
                <w:vAlign w:val="center"/>
              </w:tcPr>
              <w:p w14:paraId="16AB754D" w14:textId="77777777" w:rsidR="00D274D6" w:rsidRDefault="00D274D6" w:rsidP="005728CF">
                <w:pPr>
                  <w:jc w:val="center"/>
                  <w:rPr>
                    <w:color w:val="000000" w:themeColor="text1"/>
                  </w:rPr>
                </w:pPr>
                <w:r>
                  <w:rPr>
                    <w:rFonts w:hint="eastAsia"/>
                    <w:color w:val="000000" w:themeColor="text1"/>
                  </w:rPr>
                  <w:t>应收账款和合同资产期末余额</w:t>
                </w:r>
              </w:p>
            </w:tc>
          </w:sdtContent>
        </w:sdt>
        <w:sdt>
          <w:sdtPr>
            <w:tag w:val="_PLD_9d7daec6d6fe4a5d9c133a5c71d1c062"/>
            <w:id w:val="1865705791"/>
          </w:sdtPr>
          <w:sdtContent>
            <w:tc>
              <w:tcPr>
                <w:tcW w:w="830" w:type="pct"/>
                <w:vAlign w:val="center"/>
              </w:tcPr>
              <w:p w14:paraId="4ABFCAA9" w14:textId="77777777" w:rsidR="00D274D6" w:rsidRDefault="00D274D6" w:rsidP="005728CF">
                <w:pPr>
                  <w:jc w:val="center"/>
                  <w:rPr>
                    <w:color w:val="000000" w:themeColor="text1"/>
                  </w:rPr>
                </w:pPr>
                <w:r>
                  <w:rPr>
                    <w:rFonts w:hint="eastAsia"/>
                    <w:color w:val="000000" w:themeColor="text1"/>
                  </w:rPr>
                  <w:t>占应收账款和合同资产期末余额合计数的比例（</w:t>
                </w:r>
                <w:r>
                  <w:rPr>
                    <w:rFonts w:hint="eastAsia"/>
                    <w:color w:val="000000" w:themeColor="text1"/>
                  </w:rPr>
                  <w:t>%</w:t>
                </w:r>
                <w:r>
                  <w:rPr>
                    <w:rFonts w:hint="eastAsia"/>
                    <w:color w:val="000000" w:themeColor="text1"/>
                  </w:rPr>
                  <w:t>）</w:t>
                </w:r>
              </w:p>
            </w:tc>
          </w:sdtContent>
        </w:sdt>
        <w:sdt>
          <w:sdtPr>
            <w:tag w:val="_PLD_50b08561bfef4171ad4e74488b9eb0c0"/>
            <w:id w:val="-281349198"/>
          </w:sdtPr>
          <w:sdtContent>
            <w:tc>
              <w:tcPr>
                <w:tcW w:w="829" w:type="pct"/>
                <w:vAlign w:val="center"/>
              </w:tcPr>
              <w:p w14:paraId="3ACE9E5F" w14:textId="77777777" w:rsidR="00D274D6" w:rsidRDefault="00D274D6" w:rsidP="005728CF">
                <w:pPr>
                  <w:jc w:val="center"/>
                  <w:rPr>
                    <w:color w:val="000000" w:themeColor="text1"/>
                  </w:rPr>
                </w:pPr>
                <w:r>
                  <w:rPr>
                    <w:rFonts w:hint="eastAsia"/>
                    <w:color w:val="000000" w:themeColor="text1"/>
                  </w:rPr>
                  <w:t>坏账准备期末余额</w:t>
                </w:r>
              </w:p>
            </w:tc>
          </w:sdtContent>
        </w:sdt>
      </w:tr>
      <w:tr w:rsidR="00D274D6" w14:paraId="0EFDD1D0" w14:textId="77777777" w:rsidTr="005728CF">
        <w:trPr>
          <w:cantSplit/>
          <w:jc w:val="center"/>
        </w:trPr>
        <w:tc>
          <w:tcPr>
            <w:tcW w:w="831" w:type="pct"/>
          </w:tcPr>
          <w:p w14:paraId="21D7518C" w14:textId="77777777" w:rsidR="00D274D6" w:rsidRDefault="00D274D6" w:rsidP="005728CF">
            <w:pPr>
              <w:ind w:right="105"/>
              <w:jc w:val="center"/>
            </w:pPr>
            <w:r>
              <w:t>第一名</w:t>
            </w:r>
          </w:p>
        </w:tc>
        <w:tc>
          <w:tcPr>
            <w:tcW w:w="848" w:type="pct"/>
          </w:tcPr>
          <w:p w14:paraId="5C602586" w14:textId="77777777" w:rsidR="00D274D6" w:rsidRDefault="00D274D6" w:rsidP="005728CF">
            <w:pPr>
              <w:ind w:right="73"/>
              <w:jc w:val="right"/>
            </w:pPr>
            <w:r>
              <w:t>7,146,354.60</w:t>
            </w:r>
          </w:p>
        </w:tc>
        <w:tc>
          <w:tcPr>
            <w:tcW w:w="831" w:type="pct"/>
          </w:tcPr>
          <w:p w14:paraId="6F8C7DD3" w14:textId="77777777" w:rsidR="00D274D6" w:rsidRDefault="00D274D6" w:rsidP="005728CF">
            <w:pPr>
              <w:jc w:val="right"/>
            </w:pPr>
          </w:p>
        </w:tc>
        <w:tc>
          <w:tcPr>
            <w:tcW w:w="830" w:type="pct"/>
          </w:tcPr>
          <w:p w14:paraId="7BC3FEA3" w14:textId="77777777" w:rsidR="00D274D6" w:rsidRDefault="00D274D6" w:rsidP="005728CF">
            <w:pPr>
              <w:jc w:val="right"/>
            </w:pPr>
            <w:r>
              <w:t>7,146,354.60</w:t>
            </w:r>
          </w:p>
        </w:tc>
        <w:tc>
          <w:tcPr>
            <w:tcW w:w="830" w:type="pct"/>
            <w:vAlign w:val="center"/>
          </w:tcPr>
          <w:p w14:paraId="290C9E24" w14:textId="77777777" w:rsidR="00D274D6" w:rsidRDefault="00D274D6" w:rsidP="005728CF">
            <w:pPr>
              <w:jc w:val="right"/>
            </w:pPr>
            <w:r>
              <w:t>53.21</w:t>
            </w:r>
          </w:p>
        </w:tc>
        <w:tc>
          <w:tcPr>
            <w:tcW w:w="829" w:type="pct"/>
          </w:tcPr>
          <w:p w14:paraId="641B8658" w14:textId="77777777" w:rsidR="00D274D6" w:rsidRDefault="00D274D6" w:rsidP="005728CF">
            <w:pPr>
              <w:jc w:val="right"/>
            </w:pPr>
            <w:r>
              <w:t>357,317.73</w:t>
            </w:r>
          </w:p>
        </w:tc>
      </w:tr>
      <w:tr w:rsidR="00D274D6" w14:paraId="2D3886B4" w14:textId="77777777" w:rsidTr="005728CF">
        <w:trPr>
          <w:cantSplit/>
          <w:jc w:val="center"/>
        </w:trPr>
        <w:tc>
          <w:tcPr>
            <w:tcW w:w="831" w:type="pct"/>
          </w:tcPr>
          <w:p w14:paraId="3A66C4FF" w14:textId="77777777" w:rsidR="00D274D6" w:rsidRDefault="00D274D6" w:rsidP="005728CF">
            <w:pPr>
              <w:ind w:right="105"/>
              <w:jc w:val="center"/>
            </w:pPr>
            <w:r>
              <w:t>第二名</w:t>
            </w:r>
          </w:p>
        </w:tc>
        <w:tc>
          <w:tcPr>
            <w:tcW w:w="848" w:type="pct"/>
          </w:tcPr>
          <w:p w14:paraId="13A03977" w14:textId="77777777" w:rsidR="00D274D6" w:rsidRDefault="00D274D6" w:rsidP="005728CF">
            <w:pPr>
              <w:ind w:right="73"/>
              <w:jc w:val="right"/>
            </w:pPr>
            <w:r>
              <w:t>3,213,973.00</w:t>
            </w:r>
          </w:p>
        </w:tc>
        <w:tc>
          <w:tcPr>
            <w:tcW w:w="831" w:type="pct"/>
          </w:tcPr>
          <w:p w14:paraId="04C94102" w14:textId="77777777" w:rsidR="00D274D6" w:rsidRDefault="00D274D6" w:rsidP="005728CF">
            <w:pPr>
              <w:jc w:val="right"/>
            </w:pPr>
          </w:p>
        </w:tc>
        <w:tc>
          <w:tcPr>
            <w:tcW w:w="830" w:type="pct"/>
          </w:tcPr>
          <w:p w14:paraId="37CF94BC" w14:textId="77777777" w:rsidR="00D274D6" w:rsidRDefault="00D274D6" w:rsidP="005728CF">
            <w:pPr>
              <w:jc w:val="right"/>
            </w:pPr>
            <w:r>
              <w:t>3,213,973.00</w:t>
            </w:r>
          </w:p>
        </w:tc>
        <w:tc>
          <w:tcPr>
            <w:tcW w:w="830" w:type="pct"/>
            <w:vAlign w:val="center"/>
          </w:tcPr>
          <w:p w14:paraId="3189D42D" w14:textId="77777777" w:rsidR="00D274D6" w:rsidRDefault="00D274D6" w:rsidP="005728CF">
            <w:pPr>
              <w:jc w:val="right"/>
            </w:pPr>
            <w:r>
              <w:t>23.93</w:t>
            </w:r>
          </w:p>
        </w:tc>
        <w:tc>
          <w:tcPr>
            <w:tcW w:w="829" w:type="pct"/>
          </w:tcPr>
          <w:p w14:paraId="0F9DA10F" w14:textId="77777777" w:rsidR="00D274D6" w:rsidRDefault="00D274D6" w:rsidP="005728CF">
            <w:pPr>
              <w:jc w:val="right"/>
            </w:pPr>
            <w:r>
              <w:t>160,698.65</w:t>
            </w:r>
          </w:p>
        </w:tc>
      </w:tr>
      <w:tr w:rsidR="00D274D6" w14:paraId="0ED9AED8" w14:textId="77777777" w:rsidTr="005728CF">
        <w:trPr>
          <w:cantSplit/>
          <w:jc w:val="center"/>
        </w:trPr>
        <w:tc>
          <w:tcPr>
            <w:tcW w:w="831" w:type="pct"/>
          </w:tcPr>
          <w:p w14:paraId="6C948174" w14:textId="77777777" w:rsidR="00D274D6" w:rsidRDefault="00D274D6" w:rsidP="005728CF">
            <w:pPr>
              <w:ind w:right="105"/>
              <w:jc w:val="center"/>
            </w:pPr>
            <w:r>
              <w:t>第三名</w:t>
            </w:r>
          </w:p>
        </w:tc>
        <w:tc>
          <w:tcPr>
            <w:tcW w:w="848" w:type="pct"/>
          </w:tcPr>
          <w:p w14:paraId="183725B8" w14:textId="77777777" w:rsidR="00D274D6" w:rsidRDefault="00D274D6" w:rsidP="005728CF">
            <w:pPr>
              <w:ind w:right="73"/>
              <w:jc w:val="right"/>
            </w:pPr>
            <w:r>
              <w:t>1,626,589.50</w:t>
            </w:r>
          </w:p>
        </w:tc>
        <w:tc>
          <w:tcPr>
            <w:tcW w:w="831" w:type="pct"/>
          </w:tcPr>
          <w:p w14:paraId="16AED0F3" w14:textId="77777777" w:rsidR="00D274D6" w:rsidRDefault="00D274D6" w:rsidP="005728CF">
            <w:pPr>
              <w:jc w:val="right"/>
            </w:pPr>
          </w:p>
        </w:tc>
        <w:tc>
          <w:tcPr>
            <w:tcW w:w="830" w:type="pct"/>
          </w:tcPr>
          <w:p w14:paraId="4B92AA3B" w14:textId="77777777" w:rsidR="00D274D6" w:rsidRDefault="00D274D6" w:rsidP="005728CF">
            <w:pPr>
              <w:jc w:val="right"/>
            </w:pPr>
            <w:r>
              <w:t>1,626,589.50</w:t>
            </w:r>
          </w:p>
        </w:tc>
        <w:tc>
          <w:tcPr>
            <w:tcW w:w="830" w:type="pct"/>
            <w:vAlign w:val="center"/>
          </w:tcPr>
          <w:p w14:paraId="54997CDD" w14:textId="77777777" w:rsidR="00D274D6" w:rsidRDefault="00D274D6" w:rsidP="005728CF">
            <w:pPr>
              <w:jc w:val="right"/>
            </w:pPr>
            <w:r>
              <w:t>12.11</w:t>
            </w:r>
          </w:p>
        </w:tc>
        <w:tc>
          <w:tcPr>
            <w:tcW w:w="829" w:type="pct"/>
          </w:tcPr>
          <w:p w14:paraId="1F58058D" w14:textId="77777777" w:rsidR="00D274D6" w:rsidRDefault="00D274D6" w:rsidP="005728CF">
            <w:pPr>
              <w:jc w:val="right"/>
            </w:pPr>
            <w:r>
              <w:t>81,329.48</w:t>
            </w:r>
          </w:p>
        </w:tc>
      </w:tr>
      <w:tr w:rsidR="00D274D6" w14:paraId="05E56AB6" w14:textId="77777777" w:rsidTr="005728CF">
        <w:trPr>
          <w:cantSplit/>
          <w:jc w:val="center"/>
        </w:trPr>
        <w:tc>
          <w:tcPr>
            <w:tcW w:w="831" w:type="pct"/>
          </w:tcPr>
          <w:p w14:paraId="501545EC" w14:textId="77777777" w:rsidR="00D274D6" w:rsidRDefault="00D274D6" w:rsidP="005728CF">
            <w:pPr>
              <w:ind w:right="105"/>
              <w:jc w:val="center"/>
            </w:pPr>
            <w:r>
              <w:t>第四名</w:t>
            </w:r>
          </w:p>
        </w:tc>
        <w:tc>
          <w:tcPr>
            <w:tcW w:w="848" w:type="pct"/>
          </w:tcPr>
          <w:p w14:paraId="5B284414" w14:textId="77777777" w:rsidR="00D274D6" w:rsidRDefault="00D274D6" w:rsidP="005728CF">
            <w:pPr>
              <w:ind w:right="73"/>
              <w:jc w:val="right"/>
            </w:pPr>
            <w:r>
              <w:t>443,668.05</w:t>
            </w:r>
          </w:p>
        </w:tc>
        <w:tc>
          <w:tcPr>
            <w:tcW w:w="831" w:type="pct"/>
          </w:tcPr>
          <w:p w14:paraId="32C888D6" w14:textId="77777777" w:rsidR="00D274D6" w:rsidRDefault="00D274D6" w:rsidP="005728CF">
            <w:pPr>
              <w:jc w:val="right"/>
            </w:pPr>
          </w:p>
        </w:tc>
        <w:tc>
          <w:tcPr>
            <w:tcW w:w="830" w:type="pct"/>
          </w:tcPr>
          <w:p w14:paraId="52363DDA" w14:textId="77777777" w:rsidR="00D274D6" w:rsidRDefault="00D274D6" w:rsidP="005728CF">
            <w:pPr>
              <w:jc w:val="right"/>
            </w:pPr>
            <w:r>
              <w:t>443,668.05</w:t>
            </w:r>
          </w:p>
        </w:tc>
        <w:tc>
          <w:tcPr>
            <w:tcW w:w="830" w:type="pct"/>
            <w:vAlign w:val="center"/>
          </w:tcPr>
          <w:p w14:paraId="05EFB24F" w14:textId="77777777" w:rsidR="00D274D6" w:rsidRDefault="00D274D6" w:rsidP="005728CF">
            <w:pPr>
              <w:jc w:val="right"/>
            </w:pPr>
            <w:r>
              <w:t>3.30</w:t>
            </w:r>
          </w:p>
        </w:tc>
        <w:tc>
          <w:tcPr>
            <w:tcW w:w="829" w:type="pct"/>
          </w:tcPr>
          <w:p w14:paraId="57983992" w14:textId="77777777" w:rsidR="00D274D6" w:rsidRDefault="00D274D6" w:rsidP="005728CF">
            <w:pPr>
              <w:jc w:val="right"/>
            </w:pPr>
            <w:r>
              <w:t>443,668.05</w:t>
            </w:r>
          </w:p>
        </w:tc>
      </w:tr>
      <w:tr w:rsidR="00D274D6" w14:paraId="64E13E30" w14:textId="77777777" w:rsidTr="005728CF">
        <w:trPr>
          <w:cantSplit/>
          <w:jc w:val="center"/>
        </w:trPr>
        <w:tc>
          <w:tcPr>
            <w:tcW w:w="831" w:type="pct"/>
          </w:tcPr>
          <w:p w14:paraId="4D3B8555" w14:textId="77777777" w:rsidR="00D274D6" w:rsidRDefault="00D274D6" w:rsidP="005728CF">
            <w:pPr>
              <w:ind w:right="105"/>
              <w:jc w:val="center"/>
            </w:pPr>
            <w:r>
              <w:t>第五名</w:t>
            </w:r>
          </w:p>
        </w:tc>
        <w:tc>
          <w:tcPr>
            <w:tcW w:w="848" w:type="pct"/>
          </w:tcPr>
          <w:p w14:paraId="7F76F713" w14:textId="77777777" w:rsidR="00D274D6" w:rsidRDefault="00D274D6" w:rsidP="005728CF">
            <w:pPr>
              <w:ind w:right="73"/>
              <w:jc w:val="right"/>
            </w:pPr>
            <w:r>
              <w:t>349,477.62</w:t>
            </w:r>
          </w:p>
        </w:tc>
        <w:tc>
          <w:tcPr>
            <w:tcW w:w="831" w:type="pct"/>
          </w:tcPr>
          <w:p w14:paraId="11F19502" w14:textId="77777777" w:rsidR="00D274D6" w:rsidRDefault="00D274D6" w:rsidP="005728CF">
            <w:pPr>
              <w:jc w:val="right"/>
            </w:pPr>
          </w:p>
        </w:tc>
        <w:tc>
          <w:tcPr>
            <w:tcW w:w="830" w:type="pct"/>
          </w:tcPr>
          <w:p w14:paraId="7BEE2000" w14:textId="77777777" w:rsidR="00D274D6" w:rsidRDefault="00D274D6" w:rsidP="005728CF">
            <w:pPr>
              <w:jc w:val="right"/>
            </w:pPr>
            <w:r>
              <w:t>349,477.62</w:t>
            </w:r>
          </w:p>
        </w:tc>
        <w:tc>
          <w:tcPr>
            <w:tcW w:w="830" w:type="pct"/>
            <w:vAlign w:val="center"/>
          </w:tcPr>
          <w:p w14:paraId="794E9BA1" w14:textId="77777777" w:rsidR="00D274D6" w:rsidRDefault="00D274D6" w:rsidP="005728CF">
            <w:pPr>
              <w:jc w:val="right"/>
            </w:pPr>
            <w:r>
              <w:t>2.60</w:t>
            </w:r>
          </w:p>
        </w:tc>
        <w:tc>
          <w:tcPr>
            <w:tcW w:w="829" w:type="pct"/>
          </w:tcPr>
          <w:p w14:paraId="57B5649A" w14:textId="77777777" w:rsidR="00D274D6" w:rsidRDefault="00D274D6" w:rsidP="005728CF">
            <w:pPr>
              <w:jc w:val="right"/>
            </w:pPr>
            <w:r>
              <w:t>17,473.88</w:t>
            </w:r>
          </w:p>
        </w:tc>
      </w:tr>
      <w:tr w:rsidR="00D274D6" w14:paraId="26472D96" w14:textId="77777777" w:rsidTr="005728CF">
        <w:trPr>
          <w:cantSplit/>
          <w:jc w:val="center"/>
        </w:trPr>
        <w:tc>
          <w:tcPr>
            <w:tcW w:w="831" w:type="pct"/>
          </w:tcPr>
          <w:p w14:paraId="301B93E6" w14:textId="77777777" w:rsidR="00D274D6" w:rsidRDefault="00D274D6" w:rsidP="005728CF">
            <w:pPr>
              <w:ind w:right="105"/>
              <w:jc w:val="center"/>
            </w:pPr>
            <w:r>
              <w:t>合计</w:t>
            </w:r>
          </w:p>
        </w:tc>
        <w:tc>
          <w:tcPr>
            <w:tcW w:w="848" w:type="pct"/>
          </w:tcPr>
          <w:p w14:paraId="2D05BDF1" w14:textId="77777777" w:rsidR="00D274D6" w:rsidRDefault="00D274D6" w:rsidP="005728CF">
            <w:pPr>
              <w:ind w:right="73"/>
              <w:jc w:val="right"/>
            </w:pPr>
            <w:r>
              <w:t>12,780,062.77</w:t>
            </w:r>
          </w:p>
        </w:tc>
        <w:tc>
          <w:tcPr>
            <w:tcW w:w="831" w:type="pct"/>
          </w:tcPr>
          <w:p w14:paraId="505482CB" w14:textId="77777777" w:rsidR="00D274D6" w:rsidRDefault="00D274D6" w:rsidP="005728CF">
            <w:pPr>
              <w:jc w:val="right"/>
            </w:pPr>
          </w:p>
        </w:tc>
        <w:tc>
          <w:tcPr>
            <w:tcW w:w="830" w:type="pct"/>
          </w:tcPr>
          <w:p w14:paraId="552A8115" w14:textId="77777777" w:rsidR="00D274D6" w:rsidRDefault="00D274D6" w:rsidP="005728CF">
            <w:pPr>
              <w:jc w:val="right"/>
            </w:pPr>
            <w:r>
              <w:t>12,780,062.77</w:t>
            </w:r>
          </w:p>
        </w:tc>
        <w:tc>
          <w:tcPr>
            <w:tcW w:w="830" w:type="pct"/>
            <w:vAlign w:val="center"/>
          </w:tcPr>
          <w:p w14:paraId="5AA6EC94" w14:textId="46883AC2" w:rsidR="00D274D6" w:rsidRDefault="00D274D6" w:rsidP="005728CF">
            <w:pPr>
              <w:jc w:val="right"/>
            </w:pPr>
            <w:r>
              <w:t>9</w:t>
            </w:r>
            <w:r w:rsidR="00120C35">
              <w:rPr>
                <w:rFonts w:hint="eastAsia"/>
              </w:rPr>
              <w:t>5.15</w:t>
            </w:r>
          </w:p>
        </w:tc>
        <w:tc>
          <w:tcPr>
            <w:tcW w:w="829" w:type="pct"/>
          </w:tcPr>
          <w:p w14:paraId="50CEBD76" w14:textId="77777777" w:rsidR="00D274D6" w:rsidRDefault="00D274D6" w:rsidP="005728CF">
            <w:pPr>
              <w:jc w:val="right"/>
            </w:pPr>
            <w:r>
              <w:t>1,060,487.79</w:t>
            </w:r>
          </w:p>
        </w:tc>
      </w:tr>
    </w:tbl>
    <w:p w14:paraId="09B96061" w14:textId="77777777" w:rsidR="00D274D6" w:rsidRDefault="00D274D6"/>
    <w:p w14:paraId="5F8809D6" w14:textId="77777777" w:rsidR="00DE3432" w:rsidRDefault="00A87294">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60ef1597b00c4872bb998837689ad316"/>
        <w:id w:val="704063006"/>
        <w:placeholder>
          <w:docPart w:val="GBC22222222222222222222222222222"/>
        </w:placeholder>
      </w:sdtPr>
      <w:sdtContent>
        <w:p w14:paraId="00EE47B3" w14:textId="598353A7" w:rsidR="00DE3432" w:rsidRDefault="00E82A8D">
          <w:pPr>
            <w:snapToGrid w:val="0"/>
            <w:spacing w:line="240" w:lineRule="atLeast"/>
            <w:rPr>
              <w:color w:val="000000" w:themeColor="text1"/>
            </w:rPr>
          </w:pPr>
          <w:r>
            <w:rPr>
              <w:rFonts w:hint="eastAsia"/>
              <w:color w:val="000000" w:themeColor="text1"/>
            </w:rPr>
            <w:t>无</w:t>
          </w:r>
        </w:p>
      </w:sdtContent>
    </w:sdt>
    <w:p w14:paraId="504146F0" w14:textId="77777777" w:rsidR="00DE3432" w:rsidRDefault="00DE3432">
      <w:pPr>
        <w:snapToGrid w:val="0"/>
        <w:spacing w:line="240" w:lineRule="atLeast"/>
        <w:rPr>
          <w:color w:val="000000" w:themeColor="text1"/>
        </w:rPr>
      </w:pPr>
    </w:p>
    <w:bookmarkEnd w:id="483"/>
    <w:bookmarkEnd w:id="484"/>
    <w:bookmarkEnd w:id="485"/>
    <w:p w14:paraId="734B45C5" w14:textId="77777777" w:rsidR="00DE3432" w:rsidRDefault="00A87294">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1792050146"/>
        <w:placeholder>
          <w:docPart w:val="GBC22222222222222222222222222222"/>
        </w:placeholder>
      </w:sdtPr>
      <w:sdtContent>
        <w:p w14:paraId="59233AD1" w14:textId="36A45344" w:rsidR="00DE3432" w:rsidRDefault="00A87294" w:rsidP="00E82A8D">
          <w:pPr>
            <w:snapToGrid w:val="0"/>
            <w:spacing w:line="240" w:lineRule="atLeast"/>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944A21" w14:textId="77777777" w:rsidR="00DE3432" w:rsidRDefault="00DE3432">
      <w:pPr>
        <w:snapToGrid w:val="0"/>
        <w:spacing w:line="240" w:lineRule="atLeast"/>
        <w:rPr>
          <w:color w:val="000000" w:themeColor="text1"/>
        </w:rPr>
      </w:pPr>
    </w:p>
    <w:p w14:paraId="4EECA489" w14:textId="77777777" w:rsidR="00DE3432" w:rsidRDefault="00A87294">
      <w:pPr>
        <w:pStyle w:val="3"/>
        <w:numPr>
          <w:ilvl w:val="0"/>
          <w:numId w:val="65"/>
        </w:numPr>
        <w:rPr>
          <w:rFonts w:ascii="宋体" w:hAnsi="宋体" w:hint="eastAsia"/>
          <w:color w:val="000000" w:themeColor="text1"/>
          <w:szCs w:val="21"/>
        </w:rPr>
      </w:pPr>
      <w:r>
        <w:rPr>
          <w:rFonts w:ascii="宋体" w:hAnsi="宋体" w:hint="eastAsia"/>
          <w:color w:val="000000" w:themeColor="text1"/>
          <w:szCs w:val="21"/>
        </w:rPr>
        <w:t>其他应收款</w:t>
      </w:r>
    </w:p>
    <w:p w14:paraId="6770FFB9" w14:textId="77777777" w:rsidR="00DE3432" w:rsidRDefault="00A87294">
      <w:pPr>
        <w:pStyle w:val="4"/>
        <w:rPr>
          <w:rFonts w:ascii="宋体" w:hAnsi="宋体" w:hint="eastAsia"/>
          <w:color w:val="000000" w:themeColor="text1"/>
        </w:rPr>
      </w:pPr>
      <w:bookmarkStart w:id="486"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252241900"/>
        <w:placeholder>
          <w:docPart w:val="GBC22222222222222222222222222222"/>
        </w:placeholder>
      </w:sdtPr>
      <w:sdtContent>
        <w:p w14:paraId="750F41E2"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5F6799"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756952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分类列示"/>
          <w:tag w:val="_GBC_cd5866350ae3491e87e9f82a7ed2a7c3"/>
          <w:id w:val="-15989373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3"/>
        <w:gridCol w:w="2862"/>
        <w:gridCol w:w="2848"/>
      </w:tblGrid>
      <w:tr w:rsidR="00DE3432" w14:paraId="5F671954" w14:textId="77777777">
        <w:trPr>
          <w:cantSplit/>
        </w:trPr>
        <w:bookmarkStart w:id="487" w:name="OLE_LINK58" w:displacedByCustomXml="next"/>
        <w:sdt>
          <w:sdtPr>
            <w:tag w:val="_PLD_9b14d51b79194bdea749a527966a0a2e"/>
            <w:id w:val="-555699703"/>
          </w:sdtPr>
          <w:sdtContent>
            <w:tc>
              <w:tcPr>
                <w:tcW w:w="1764" w:type="pct"/>
                <w:vAlign w:val="center"/>
              </w:tcPr>
              <w:p w14:paraId="18163306" w14:textId="77777777" w:rsidR="00DE3432" w:rsidRDefault="00A87294">
                <w:pPr>
                  <w:jc w:val="center"/>
                  <w:rPr>
                    <w:color w:val="000000" w:themeColor="text1"/>
                  </w:rPr>
                </w:pPr>
                <w:r>
                  <w:rPr>
                    <w:rFonts w:hint="eastAsia"/>
                    <w:color w:val="000000" w:themeColor="text1"/>
                  </w:rPr>
                  <w:t>项目</w:t>
                </w:r>
              </w:p>
            </w:tc>
          </w:sdtContent>
        </w:sdt>
        <w:sdt>
          <w:sdtPr>
            <w:tag w:val="_PLD_1dd12447c07a4bf5b8eef82f2f9f5577"/>
            <w:id w:val="1786998686"/>
          </w:sdtPr>
          <w:sdtContent>
            <w:tc>
              <w:tcPr>
                <w:tcW w:w="1622" w:type="pct"/>
                <w:vAlign w:val="center"/>
              </w:tcPr>
              <w:p w14:paraId="26B029E0" w14:textId="77777777" w:rsidR="00DE3432" w:rsidRDefault="00A87294">
                <w:pPr>
                  <w:jc w:val="center"/>
                  <w:rPr>
                    <w:color w:val="000000" w:themeColor="text1"/>
                  </w:rPr>
                </w:pPr>
                <w:r>
                  <w:rPr>
                    <w:rFonts w:hint="eastAsia"/>
                    <w:color w:val="000000" w:themeColor="text1"/>
                  </w:rPr>
                  <w:t>期末余额</w:t>
                </w:r>
              </w:p>
            </w:tc>
          </w:sdtContent>
        </w:sdt>
        <w:sdt>
          <w:sdtPr>
            <w:tag w:val="_PLD_2701e42352ac4ea1ae4d64adf5d28e89"/>
            <w:id w:val="1376577601"/>
          </w:sdtPr>
          <w:sdtContent>
            <w:tc>
              <w:tcPr>
                <w:tcW w:w="1614" w:type="pct"/>
                <w:vAlign w:val="center"/>
              </w:tcPr>
              <w:p w14:paraId="4F432ECC" w14:textId="77777777" w:rsidR="00DE3432" w:rsidRDefault="00A87294">
                <w:pPr>
                  <w:jc w:val="center"/>
                  <w:rPr>
                    <w:color w:val="000000" w:themeColor="text1"/>
                  </w:rPr>
                </w:pPr>
                <w:r>
                  <w:rPr>
                    <w:rFonts w:hint="eastAsia"/>
                    <w:color w:val="000000" w:themeColor="text1"/>
                  </w:rPr>
                  <w:t>期初余额</w:t>
                </w:r>
              </w:p>
            </w:tc>
          </w:sdtContent>
        </w:sdt>
      </w:tr>
      <w:tr w:rsidR="00DE3432" w14:paraId="07CF0BBB" w14:textId="77777777">
        <w:trPr>
          <w:cantSplit/>
        </w:trPr>
        <w:tc>
          <w:tcPr>
            <w:tcW w:w="1764" w:type="pct"/>
          </w:tcPr>
          <w:p w14:paraId="1143A7D3" w14:textId="77777777" w:rsidR="00DE3432" w:rsidRDefault="00A87294">
            <w:pPr>
              <w:ind w:right="5"/>
              <w:rPr>
                <w:color w:val="000000" w:themeColor="text1"/>
              </w:rPr>
            </w:pPr>
            <w:r>
              <w:rPr>
                <w:rFonts w:hint="eastAsia"/>
                <w:color w:val="000000" w:themeColor="text1"/>
              </w:rPr>
              <w:t>应收利息</w:t>
            </w:r>
          </w:p>
        </w:tc>
        <w:tc>
          <w:tcPr>
            <w:tcW w:w="1622" w:type="pct"/>
          </w:tcPr>
          <w:p w14:paraId="6B8A0A3D" w14:textId="77777777" w:rsidR="00DE3432" w:rsidRDefault="00DE3432">
            <w:pPr>
              <w:ind w:right="5"/>
              <w:jc w:val="right"/>
            </w:pPr>
          </w:p>
        </w:tc>
        <w:tc>
          <w:tcPr>
            <w:tcW w:w="1614" w:type="pct"/>
          </w:tcPr>
          <w:p w14:paraId="29B7B608" w14:textId="77777777" w:rsidR="00DE3432" w:rsidRDefault="00DE3432">
            <w:pPr>
              <w:ind w:right="5"/>
              <w:jc w:val="right"/>
            </w:pPr>
          </w:p>
        </w:tc>
      </w:tr>
      <w:tr w:rsidR="00DE3432" w14:paraId="41ECC2DE" w14:textId="77777777">
        <w:trPr>
          <w:cantSplit/>
        </w:trPr>
        <w:tc>
          <w:tcPr>
            <w:tcW w:w="1764" w:type="pct"/>
          </w:tcPr>
          <w:p w14:paraId="2D01A89A" w14:textId="77777777" w:rsidR="00DE3432" w:rsidRDefault="00A87294">
            <w:pPr>
              <w:ind w:right="5"/>
              <w:rPr>
                <w:color w:val="000000" w:themeColor="text1"/>
              </w:rPr>
            </w:pPr>
            <w:r>
              <w:rPr>
                <w:rFonts w:hint="eastAsia"/>
                <w:color w:val="000000" w:themeColor="text1"/>
              </w:rPr>
              <w:t>应收股利</w:t>
            </w:r>
          </w:p>
        </w:tc>
        <w:tc>
          <w:tcPr>
            <w:tcW w:w="1622" w:type="pct"/>
          </w:tcPr>
          <w:p w14:paraId="33ADE11B" w14:textId="77777777" w:rsidR="00DE3432" w:rsidRDefault="00DE3432">
            <w:pPr>
              <w:ind w:right="5"/>
              <w:jc w:val="right"/>
            </w:pPr>
          </w:p>
        </w:tc>
        <w:tc>
          <w:tcPr>
            <w:tcW w:w="1614" w:type="pct"/>
          </w:tcPr>
          <w:p w14:paraId="30A19563" w14:textId="77777777" w:rsidR="00DE3432" w:rsidRDefault="00DE3432">
            <w:pPr>
              <w:ind w:right="5"/>
              <w:jc w:val="right"/>
            </w:pPr>
          </w:p>
        </w:tc>
      </w:tr>
      <w:tr w:rsidR="00DE3432" w14:paraId="3A912E3F" w14:textId="77777777">
        <w:trPr>
          <w:cantSplit/>
        </w:trPr>
        <w:tc>
          <w:tcPr>
            <w:tcW w:w="1764" w:type="pct"/>
          </w:tcPr>
          <w:p w14:paraId="32FC9890" w14:textId="77777777" w:rsidR="00DE3432" w:rsidRDefault="00A87294">
            <w:pPr>
              <w:ind w:right="5"/>
              <w:rPr>
                <w:color w:val="000000" w:themeColor="text1"/>
              </w:rPr>
            </w:pPr>
            <w:r>
              <w:rPr>
                <w:rFonts w:hint="eastAsia"/>
                <w:color w:val="000000" w:themeColor="text1"/>
              </w:rPr>
              <w:t>其他应收款</w:t>
            </w:r>
          </w:p>
        </w:tc>
        <w:tc>
          <w:tcPr>
            <w:tcW w:w="1622" w:type="pct"/>
          </w:tcPr>
          <w:p w14:paraId="1F75A4F4" w14:textId="1618CD19" w:rsidR="00DE3432" w:rsidRDefault="00305AB0">
            <w:pPr>
              <w:ind w:right="5"/>
              <w:jc w:val="right"/>
            </w:pPr>
            <w:r>
              <w:t>509,747,487.80</w:t>
            </w:r>
          </w:p>
        </w:tc>
        <w:tc>
          <w:tcPr>
            <w:tcW w:w="1614" w:type="pct"/>
          </w:tcPr>
          <w:p w14:paraId="7F45F9E8" w14:textId="045523C3" w:rsidR="00DE3432" w:rsidRDefault="00A7498B">
            <w:pPr>
              <w:ind w:right="5"/>
              <w:jc w:val="right"/>
            </w:pPr>
            <w:r>
              <w:t>401,294,120.38</w:t>
            </w:r>
          </w:p>
        </w:tc>
      </w:tr>
      <w:tr w:rsidR="00DE3432" w14:paraId="0D933FCA" w14:textId="77777777">
        <w:trPr>
          <w:cantSplit/>
        </w:trPr>
        <w:tc>
          <w:tcPr>
            <w:tcW w:w="1764" w:type="pct"/>
            <w:vAlign w:val="center"/>
          </w:tcPr>
          <w:p w14:paraId="6EA7EF31" w14:textId="77777777" w:rsidR="00DE3432" w:rsidRDefault="00A87294">
            <w:pPr>
              <w:autoSpaceDE w:val="0"/>
              <w:autoSpaceDN w:val="0"/>
              <w:adjustRightInd w:val="0"/>
              <w:jc w:val="center"/>
              <w:rPr>
                <w:color w:val="000000" w:themeColor="text1"/>
              </w:rPr>
            </w:pPr>
            <w:r>
              <w:rPr>
                <w:rFonts w:hint="eastAsia"/>
                <w:color w:val="000000" w:themeColor="text1"/>
              </w:rPr>
              <w:t>合计</w:t>
            </w:r>
          </w:p>
        </w:tc>
        <w:tc>
          <w:tcPr>
            <w:tcW w:w="1622" w:type="pct"/>
          </w:tcPr>
          <w:p w14:paraId="3B900F81" w14:textId="4359130A" w:rsidR="00DE3432" w:rsidRDefault="00305AB0">
            <w:pPr>
              <w:jc w:val="right"/>
            </w:pPr>
            <w:r>
              <w:t>509,747,487.80</w:t>
            </w:r>
          </w:p>
        </w:tc>
        <w:tc>
          <w:tcPr>
            <w:tcW w:w="1614" w:type="pct"/>
          </w:tcPr>
          <w:p w14:paraId="20AFA680" w14:textId="3CF83A97" w:rsidR="00DE3432" w:rsidRDefault="00A7498B">
            <w:pPr>
              <w:jc w:val="right"/>
            </w:pPr>
            <w:r>
              <w:t>401,294,120.38</w:t>
            </w:r>
          </w:p>
        </w:tc>
      </w:tr>
      <w:bookmarkEnd w:id="487"/>
    </w:tbl>
    <w:p w14:paraId="6502E034" w14:textId="77777777" w:rsidR="00DE3432" w:rsidRDefault="00DE3432">
      <w:pPr>
        <w:rPr>
          <w:color w:val="000000" w:themeColor="text1"/>
        </w:rPr>
      </w:pPr>
    </w:p>
    <w:p w14:paraId="3A601118" w14:textId="77777777" w:rsidR="00DE3432" w:rsidRDefault="00A87294">
      <w:pPr>
        <w:rPr>
          <w:color w:val="000000" w:themeColor="text1"/>
        </w:rPr>
      </w:pPr>
      <w:bookmarkStart w:id="488"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1810355113"/>
        <w:placeholder>
          <w:docPart w:val="GBC22222222222222222222222222222"/>
        </w:placeholder>
      </w:sdtPr>
      <w:sdtContent>
        <w:p w14:paraId="509D92A8" w14:textId="0A9CFF7F"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101CB5" w14:textId="77777777" w:rsidR="00DE3432" w:rsidRDefault="00DE3432">
      <w:pPr>
        <w:rPr>
          <w:color w:val="000000" w:themeColor="text1"/>
        </w:rPr>
      </w:pPr>
    </w:p>
    <w:bookmarkEnd w:id="486"/>
    <w:bookmarkEnd w:id="488"/>
    <w:p w14:paraId="2D2A3840" w14:textId="77777777" w:rsidR="00DE3432" w:rsidRDefault="00A87294">
      <w:pPr>
        <w:pStyle w:val="4"/>
        <w:rPr>
          <w:rFonts w:ascii="宋体" w:hAnsi="宋体" w:hint="eastAsia"/>
          <w:color w:val="000000" w:themeColor="text1"/>
        </w:rPr>
      </w:pPr>
      <w:r>
        <w:rPr>
          <w:rFonts w:ascii="宋体" w:hAnsi="宋体" w:hint="eastAsia"/>
          <w:color w:val="000000" w:themeColor="text1"/>
        </w:rPr>
        <w:lastRenderedPageBreak/>
        <w:t>应收利息</w:t>
      </w:r>
    </w:p>
    <w:p w14:paraId="47BCC9B0" w14:textId="77777777" w:rsidR="00DE3432" w:rsidRDefault="00A87294">
      <w:pPr>
        <w:pStyle w:val="5"/>
        <w:numPr>
          <w:ilvl w:val="0"/>
          <w:numId w:val="128"/>
        </w:numPr>
      </w:pPr>
      <w:bookmarkStart w:id="489" w:name="_Hlk10547023"/>
      <w:bookmarkStart w:id="490" w:name="_Hlk10547033"/>
      <w:r>
        <w:rPr>
          <w:rFonts w:hint="eastAsia"/>
        </w:rPr>
        <w:t>应收利息分类</w:t>
      </w:r>
      <w:bookmarkEnd w:id="489"/>
    </w:p>
    <w:sdt>
      <w:sdtPr>
        <w:rPr>
          <w:color w:val="000000" w:themeColor="text1"/>
        </w:rPr>
        <w:alias w:val="是否适用：母公司应收利息分类[双击切换]"/>
        <w:tag w:val="_GBC_7b29d5fc39c94a909c39eedf47c8008f"/>
        <w:id w:val="-790587145"/>
        <w:placeholder>
          <w:docPart w:val="GBC22222222222222222222222222222"/>
        </w:placeholder>
      </w:sdtPr>
      <w:sdtContent>
        <w:p w14:paraId="3534CD76" w14:textId="3E6DC65F"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ED8EEA" w14:textId="77777777" w:rsidR="00E82A8D" w:rsidRDefault="00E82A8D" w:rsidP="00E82A8D">
      <w:pPr>
        <w:rPr>
          <w:color w:val="000000" w:themeColor="text1"/>
        </w:rPr>
      </w:pPr>
    </w:p>
    <w:p w14:paraId="45BAE6BB" w14:textId="77777777" w:rsidR="00DE3432" w:rsidRDefault="00A87294">
      <w:pPr>
        <w:pStyle w:val="5"/>
        <w:numPr>
          <w:ilvl w:val="0"/>
          <w:numId w:val="128"/>
        </w:numPr>
        <w:rPr>
          <w:rFonts w:cs="宋体"/>
          <w:kern w:val="0"/>
          <w:szCs w:val="24"/>
        </w:rPr>
      </w:pPr>
      <w:bookmarkStart w:id="491" w:name="_Hlk10547054"/>
      <w:bookmarkStart w:id="492" w:name="_Hlk10547064"/>
      <w:bookmarkEnd w:id="490"/>
      <w:r>
        <w:rPr>
          <w:rFonts w:cs="宋体" w:hint="eastAsia"/>
          <w:kern w:val="0"/>
          <w:szCs w:val="24"/>
        </w:rPr>
        <w:t>重要逾期利息</w:t>
      </w:r>
      <w:bookmarkEnd w:id="491"/>
    </w:p>
    <w:sdt>
      <w:sdtPr>
        <w:rPr>
          <w:color w:val="000000" w:themeColor="text1"/>
        </w:rPr>
        <w:alias w:val="是否适用：母公司重要逾期利息[双击切换]"/>
        <w:tag w:val="_GBC_2527ddfc737d4b8c8fa3ca7d6387408d"/>
        <w:id w:val="-597940577"/>
        <w:placeholder>
          <w:docPart w:val="GBC22222222222222222222222222222"/>
        </w:placeholder>
      </w:sdtPr>
      <w:sdtContent>
        <w:p w14:paraId="0D110384" w14:textId="0A52B490"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13CAC1" w14:textId="77777777" w:rsidR="00E82A8D" w:rsidRDefault="00E82A8D" w:rsidP="00E82A8D">
      <w:pPr>
        <w:rPr>
          <w:color w:val="000000" w:themeColor="text1"/>
        </w:rPr>
      </w:pPr>
    </w:p>
    <w:p w14:paraId="60C09E6A" w14:textId="77777777" w:rsidR="00DE3432" w:rsidRDefault="00A87294">
      <w:pPr>
        <w:pStyle w:val="5"/>
        <w:numPr>
          <w:ilvl w:val="0"/>
          <w:numId w:val="128"/>
        </w:numPr>
        <w:rPr>
          <w:rFonts w:asciiTheme="minorHAnsi" w:hAnsiTheme="minorHAnsi" w:cs="宋体"/>
          <w:color w:val="000000" w:themeColor="text1"/>
          <w:kern w:val="0"/>
          <w:szCs w:val="22"/>
        </w:rPr>
      </w:pPr>
      <w:bookmarkStart w:id="493" w:name="_Hlk153789950"/>
      <w:bookmarkStart w:id="494" w:name="_Hlk154149455"/>
      <w:bookmarkStart w:id="495" w:name="_Hlk167983171"/>
      <w:bookmarkEnd w:id="492"/>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w:t>
      </w:r>
      <w:r>
        <w:rPr>
          <w:rFonts w:cs="宋体"/>
          <w:kern w:val="0"/>
          <w:szCs w:val="24"/>
        </w:rPr>
        <w:t>分类</w:t>
      </w:r>
      <w:r>
        <w:rPr>
          <w:rFonts w:asciiTheme="minorHAnsi" w:hAnsiTheme="minorHAnsi" w:cs="宋体"/>
          <w:color w:val="000000" w:themeColor="text1"/>
          <w:kern w:val="0"/>
          <w:szCs w:val="22"/>
        </w:rPr>
        <w:t>披露</w:t>
      </w:r>
    </w:p>
    <w:sdt>
      <w:sdtPr>
        <w:rPr>
          <w:color w:val="000000" w:themeColor="text1"/>
        </w:rPr>
        <w:alias w:val="是否适用：按坏账计提方法分类披露[双击切换]"/>
        <w:tag w:val="_GBC_9b6b7378a5064d4da42ce1b114ef0dd2"/>
        <w:id w:val="1208599498"/>
        <w:placeholder>
          <w:docPart w:val="GBC22222222222222222222222222222"/>
        </w:placeholder>
      </w:sdtPr>
      <w:sdtContent>
        <w:p w14:paraId="430C73BB" w14:textId="3489A72A"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696630" w14:textId="77777777" w:rsidR="00E82A8D" w:rsidRDefault="00E82A8D" w:rsidP="00E82A8D">
      <w:pPr>
        <w:rPr>
          <w:color w:val="000000" w:themeColor="text1"/>
        </w:rPr>
      </w:pPr>
    </w:p>
    <w:p w14:paraId="4FC0B815" w14:textId="77777777"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675427912"/>
        <w:placeholder>
          <w:docPart w:val="GBC22222222222222222222222222222"/>
        </w:placeholder>
      </w:sdtPr>
      <w:sdtContent>
        <w:p w14:paraId="3DEB6113" w14:textId="23FA6EA8"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B1029F" w14:textId="77777777" w:rsidR="00E82A8D" w:rsidRDefault="00E82A8D" w:rsidP="00E82A8D">
      <w:pPr>
        <w:rPr>
          <w:color w:val="000000" w:themeColor="text1"/>
        </w:rPr>
      </w:pPr>
    </w:p>
    <w:p w14:paraId="5A060973" w14:textId="3FAF2A02"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446317999"/>
        <w:placeholder>
          <w:docPart w:val="GBC22222222222222222222222222222"/>
        </w:placeholder>
      </w:sdtPr>
      <w:sdtContent>
        <w:p w14:paraId="4960D0BD" w14:textId="639B3232"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34C199" w14:textId="77777777" w:rsidR="00DE3432" w:rsidRDefault="00DE3432">
      <w:pPr>
        <w:rPr>
          <w:color w:val="000000" w:themeColor="text1"/>
        </w:rPr>
      </w:pPr>
    </w:p>
    <w:p w14:paraId="5CF3C360" w14:textId="77777777" w:rsidR="00DE3432" w:rsidRDefault="00A87294">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母公司按组合计提坏账准备的详细情况[双击切换]"/>
        <w:tag w:val="_GBC_d3043e47b1544d94a13ce780dd85e9fc"/>
        <w:id w:val="2056110449"/>
        <w:placeholder>
          <w:docPart w:val="GBC22222222222222222222222222222"/>
        </w:placeholder>
      </w:sdtPr>
      <w:sdtContent>
        <w:p w14:paraId="0E9B2DF1" w14:textId="3EC7729B" w:rsidR="00E82A8D" w:rsidRDefault="00A87294" w:rsidP="00E82A8D">
          <w:pPr>
            <w:rPr>
              <w:color w:val="000000" w:themeColor="text1"/>
            </w:rPr>
          </w:pPr>
          <w:r>
            <w:rPr>
              <w:rFonts w:ascii="宋体" w:hAnsi="宋体" w:cs="Times New Roman"/>
              <w:bCs w:val="0"/>
              <w:color w:val="000000" w:themeColor="text1"/>
              <w:szCs w:val="22"/>
            </w:rPr>
            <w:fldChar w:fldCharType="begin"/>
          </w:r>
          <w:r w:rsidR="00E82A8D">
            <w:rPr>
              <w:rFonts w:ascii="宋体" w:hAnsi="宋体" w:cs="Times New Roman" w:hint="eastAsia"/>
              <w:color w:val="000000" w:themeColor="text1"/>
              <w:szCs w:val="22"/>
            </w:rPr>
            <w:instrText xml:space="preserve"> MACROBUTTON  SnrToggleCheckbox □适用 </w:instrText>
          </w:r>
          <w:r>
            <w:rPr>
              <w:rFonts w:ascii="宋体" w:hAnsi="宋体" w:cs="Times New Roman"/>
              <w:bCs w:val="0"/>
              <w:color w:val="000000" w:themeColor="text1"/>
              <w:szCs w:val="22"/>
            </w:rPr>
            <w:fldChar w:fldCharType="end"/>
          </w:r>
          <w:r>
            <w:rPr>
              <w:rFonts w:ascii="宋体" w:hAnsi="宋体" w:cs="Times New Roman"/>
              <w:bCs w:val="0"/>
              <w:color w:val="000000" w:themeColor="text1"/>
              <w:szCs w:val="22"/>
            </w:rPr>
            <w:fldChar w:fldCharType="begin"/>
          </w:r>
          <w:r w:rsidR="00E82A8D">
            <w:rPr>
              <w:rFonts w:ascii="宋体" w:hAnsi="宋体" w:cs="Times New Roman" w:hint="eastAsia"/>
              <w:color w:val="000000" w:themeColor="text1"/>
              <w:szCs w:val="22"/>
            </w:rPr>
            <w:instrText xml:space="preserve"> MACROBUTTON  SnrToggleCheckbox √不适用 </w:instrText>
          </w:r>
          <w:r>
            <w:rPr>
              <w:rFonts w:ascii="宋体" w:hAnsi="宋体" w:cs="Times New Roman"/>
              <w:bCs w:val="0"/>
              <w:color w:val="000000" w:themeColor="text1"/>
              <w:szCs w:val="22"/>
            </w:rPr>
            <w:fldChar w:fldCharType="end"/>
          </w:r>
        </w:p>
      </w:sdtContent>
    </w:sdt>
    <w:p w14:paraId="6D4CCFB6" w14:textId="6B089FEF" w:rsidR="00DE3432" w:rsidRDefault="00DE3432">
      <w:pPr>
        <w:rPr>
          <w:color w:val="000000" w:themeColor="text1"/>
        </w:rPr>
      </w:pPr>
    </w:p>
    <w:p w14:paraId="36C967B6" w14:textId="77777777" w:rsidR="00DE3432" w:rsidRDefault="00DE3432">
      <w:pPr>
        <w:rPr>
          <w:rFonts w:ascii="Calibri" w:hAnsi="Calibri" w:cs="Times New Roman"/>
          <w:b/>
          <w:bCs w:val="0"/>
          <w:color w:val="000000" w:themeColor="text1"/>
          <w:szCs w:val="22"/>
        </w:rPr>
      </w:pPr>
    </w:p>
    <w:p w14:paraId="679C8EDA" w14:textId="77777777" w:rsidR="00DE3432" w:rsidRDefault="00A87294">
      <w:pPr>
        <w:pStyle w:val="5"/>
        <w:numPr>
          <w:ilvl w:val="0"/>
          <w:numId w:val="128"/>
        </w:numPr>
        <w:rPr>
          <w:rFonts w:asciiTheme="minorHAnsi" w:hAnsiTheme="minorHAnsi" w:cs="宋体"/>
          <w:color w:val="000000" w:themeColor="text1"/>
          <w:kern w:val="0"/>
          <w:szCs w:val="22"/>
        </w:rPr>
      </w:pPr>
      <w:bookmarkStart w:id="496" w:name="_Hlk10547083"/>
      <w:bookmarkStart w:id="497" w:name="_Hlk10547096"/>
      <w:bookmarkEnd w:id="493"/>
      <w:bookmarkEnd w:id="494"/>
      <w:bookmarkEnd w:id="495"/>
      <w:bookmarkEnd w:id="496"/>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利息坏账准备调节表[双击切换]"/>
        <w:tag w:val="_GBC_051d1f4329834464b99226954bb8040d"/>
        <w:id w:val="23133790"/>
        <w:placeholder>
          <w:docPart w:val="GBC22222222222222222222222222222"/>
        </w:placeholder>
      </w:sdtPr>
      <w:sdtContent>
        <w:p w14:paraId="7C2123F3" w14:textId="6285987B"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B38F03" w14:textId="19C95D91" w:rsidR="00DE3432" w:rsidRDefault="00DE3432">
      <w:pPr>
        <w:rPr>
          <w:color w:val="000000" w:themeColor="text1"/>
        </w:rPr>
      </w:pPr>
    </w:p>
    <w:p w14:paraId="6B8223D4" w14:textId="77777777" w:rsidR="00DE3432" w:rsidRDefault="00DE3432">
      <w:pPr>
        <w:rPr>
          <w:color w:val="000000" w:themeColor="text1"/>
        </w:rPr>
      </w:pPr>
    </w:p>
    <w:p w14:paraId="7AA56FA0" w14:textId="77777777" w:rsidR="00DE3432" w:rsidRDefault="00A87294">
      <w:pPr>
        <w:pStyle w:val="5"/>
        <w:numPr>
          <w:ilvl w:val="0"/>
          <w:numId w:val="128"/>
        </w:numPr>
        <w:rPr>
          <w:rFonts w:ascii="宋体" w:hAnsi="宋体" w:cs="宋体" w:hint="eastAsia"/>
          <w:color w:val="000000" w:themeColor="text1"/>
          <w:kern w:val="0"/>
          <w:szCs w:val="24"/>
        </w:rPr>
      </w:pPr>
      <w:bookmarkStart w:id="498" w:name="_Hlk154149866"/>
      <w:bookmarkStart w:id="499" w:name="_Hlk167984472"/>
      <w:bookmarkStart w:id="500" w:name="_Hlk10547119"/>
      <w:bookmarkStart w:id="501" w:name="_Hlk10547128"/>
      <w:bookmarkEnd w:id="497"/>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1615510080"/>
        <w:placeholder>
          <w:docPart w:val="GBC22222222222222222222222222222"/>
        </w:placeholder>
      </w:sdtPr>
      <w:sdtContent>
        <w:p w14:paraId="342603F3" w14:textId="766A7A4A"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1497B1" w14:textId="77777777" w:rsidR="00E82A8D" w:rsidRDefault="00E82A8D" w:rsidP="00E82A8D">
      <w:pPr>
        <w:rPr>
          <w:color w:val="000000" w:themeColor="text1"/>
        </w:rPr>
      </w:pPr>
    </w:p>
    <w:p w14:paraId="317247B6" w14:textId="77777777" w:rsidR="00DE3432" w:rsidRDefault="00A8729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1431616751"/>
        <w:placeholder>
          <w:docPart w:val="GBC22222222222222222222222222222"/>
        </w:placeholder>
      </w:sdtPr>
      <w:sdtContent>
        <w:p w14:paraId="28B9D551" w14:textId="14C29116"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572C3D" w14:textId="77777777" w:rsidR="00E82A8D" w:rsidRDefault="00E82A8D" w:rsidP="00E82A8D">
      <w:pPr>
        <w:rPr>
          <w:color w:val="000000" w:themeColor="text1"/>
        </w:rPr>
      </w:pPr>
    </w:p>
    <w:p w14:paraId="5579C5CF" w14:textId="43AB9682" w:rsidR="00DE3432" w:rsidRDefault="00A87294">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510220602"/>
        <w:placeholder>
          <w:docPart w:val="GBC22222222222222222222222222222"/>
        </w:placeholder>
      </w:sdtPr>
      <w:sdtContent>
        <w:p w14:paraId="3BA6731C" w14:textId="399FECA5" w:rsidR="00DE3432" w:rsidRDefault="00E82A8D">
          <w:pPr>
            <w:ind w:rightChars="20" w:right="42"/>
            <w:rPr>
              <w:color w:val="000000" w:themeColor="text1"/>
            </w:rPr>
          </w:pPr>
          <w:r>
            <w:rPr>
              <w:rFonts w:hint="eastAsia"/>
              <w:color w:val="000000" w:themeColor="text1"/>
            </w:rPr>
            <w:t>无</w:t>
          </w:r>
        </w:p>
      </w:sdtContent>
    </w:sdt>
    <w:p w14:paraId="7B9ADC00" w14:textId="77777777" w:rsidR="00DE3432" w:rsidRDefault="00DE3432">
      <w:pPr>
        <w:ind w:rightChars="-759" w:right="-1594"/>
        <w:rPr>
          <w:color w:val="000000" w:themeColor="text1"/>
        </w:rPr>
      </w:pPr>
    </w:p>
    <w:p w14:paraId="7EF6DC3D" w14:textId="77777777" w:rsidR="00DE3432" w:rsidRDefault="00A87294">
      <w:pPr>
        <w:pStyle w:val="5"/>
        <w:numPr>
          <w:ilvl w:val="0"/>
          <w:numId w:val="128"/>
        </w:numPr>
        <w:rPr>
          <w:rFonts w:ascii="宋体" w:hAnsi="宋体" w:cs="宋体" w:hint="eastAsia"/>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1372729829"/>
        <w:placeholder>
          <w:docPart w:val="GBC22222222222222222222222222222"/>
        </w:placeholder>
      </w:sdtPr>
      <w:sdtContent>
        <w:p w14:paraId="56B3B8B1" w14:textId="260A4259"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08824D3" w14:textId="77777777" w:rsidR="00E82A8D" w:rsidRDefault="00E82A8D" w:rsidP="00E82A8D">
      <w:pPr>
        <w:rPr>
          <w:color w:val="000000" w:themeColor="text1"/>
        </w:rPr>
      </w:pPr>
    </w:p>
    <w:p w14:paraId="47C13B83" w14:textId="77777777" w:rsidR="00DE3432" w:rsidRDefault="00A87294">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989906019"/>
        <w:placeholder>
          <w:docPart w:val="GBC22222222222222222222222222222"/>
        </w:placeholder>
      </w:sdtPr>
      <w:sdtContent>
        <w:p w14:paraId="108244ED" w14:textId="7B6F6995"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0CEA2A" w14:textId="77777777" w:rsidR="00E82A8D" w:rsidRDefault="00E82A8D" w:rsidP="00E82A8D">
      <w:pPr>
        <w:rPr>
          <w:color w:val="000000" w:themeColor="text1"/>
        </w:rPr>
      </w:pPr>
    </w:p>
    <w:p w14:paraId="709AEDF8" w14:textId="77777777" w:rsidR="00DE3432" w:rsidRDefault="00A8729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2139789691"/>
        <w:placeholder>
          <w:docPart w:val="GBC22222222222222222222222222222"/>
        </w:placeholder>
      </w:sdtPr>
      <w:sdtContent>
        <w:p w14:paraId="09DD46F2" w14:textId="187EA3CE" w:rsidR="00DE3432" w:rsidRDefault="00A87294" w:rsidP="00E82A8D">
          <w:pPr>
            <w:snapToGrid w:val="0"/>
            <w:spacing w:line="240" w:lineRule="atLeast"/>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F773B5" w14:textId="77777777" w:rsidR="00DE3432" w:rsidRDefault="00DE3432">
      <w:pPr>
        <w:rPr>
          <w:color w:val="000000" w:themeColor="text1"/>
        </w:rPr>
      </w:pPr>
    </w:p>
    <w:bookmarkEnd w:id="498"/>
    <w:bookmarkEnd w:id="499"/>
    <w:p w14:paraId="181E9D4C" w14:textId="77777777" w:rsidR="00DE3432" w:rsidRDefault="00A87294">
      <w:pPr>
        <w:rPr>
          <w:color w:val="000000" w:themeColor="text1"/>
        </w:rPr>
      </w:pPr>
      <w:r>
        <w:rPr>
          <w:rFonts w:hint="eastAsia"/>
          <w:color w:val="000000" w:themeColor="text1"/>
        </w:rPr>
        <w:t>其他说明：</w:t>
      </w:r>
      <w:bookmarkEnd w:id="500"/>
    </w:p>
    <w:sdt>
      <w:sdtPr>
        <w:rPr>
          <w:color w:val="000000" w:themeColor="text1"/>
        </w:rPr>
        <w:alias w:val="是否适用：母公司应收利息其他说明[双击切换]"/>
        <w:tag w:val="_GBC_936c374258514f469f2c9bb36b889c43"/>
        <w:id w:val="588044064"/>
        <w:placeholder>
          <w:docPart w:val="GBC22222222222222222222222222222"/>
        </w:placeholder>
      </w:sdtPr>
      <w:sdtContent>
        <w:p w14:paraId="323C5C7D" w14:textId="43FD7570"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0B50106" w14:textId="77777777" w:rsidR="00DE3432" w:rsidRDefault="00DE3432">
      <w:pPr>
        <w:rPr>
          <w:color w:val="000000" w:themeColor="text1"/>
        </w:rPr>
      </w:pPr>
    </w:p>
    <w:bookmarkEnd w:id="501"/>
    <w:p w14:paraId="4AF5264F" w14:textId="77777777" w:rsidR="00DE3432" w:rsidRDefault="00A87294">
      <w:pPr>
        <w:pStyle w:val="4"/>
        <w:rPr>
          <w:rFonts w:ascii="宋体" w:hAnsi="宋体" w:hint="eastAsia"/>
          <w:color w:val="000000" w:themeColor="text1"/>
        </w:rPr>
      </w:pPr>
      <w:r>
        <w:rPr>
          <w:rFonts w:ascii="宋体" w:hAnsi="宋体" w:hint="eastAsia"/>
          <w:color w:val="000000" w:themeColor="text1"/>
        </w:rPr>
        <w:t>应收股利</w:t>
      </w:r>
    </w:p>
    <w:p w14:paraId="39CB8A74" w14:textId="77777777" w:rsidR="00DE3432" w:rsidRDefault="00A87294">
      <w:pPr>
        <w:pStyle w:val="5"/>
        <w:numPr>
          <w:ilvl w:val="0"/>
          <w:numId w:val="129"/>
        </w:numPr>
      </w:pPr>
      <w:bookmarkStart w:id="502" w:name="_Hlk10547160"/>
      <w:bookmarkStart w:id="503" w:name="_Hlk10547171"/>
      <w:r>
        <w:rPr>
          <w:rFonts w:hint="eastAsia"/>
        </w:rPr>
        <w:t>应收股利</w:t>
      </w:r>
      <w:bookmarkEnd w:id="502"/>
    </w:p>
    <w:sdt>
      <w:sdtPr>
        <w:rPr>
          <w:color w:val="000000" w:themeColor="text1"/>
        </w:rPr>
        <w:alias w:val="是否适用：母公司应收股利[双击切换]"/>
        <w:tag w:val="_GBC_3f36acb68ddd426b990a146c5c14da80"/>
        <w:id w:val="-168023669"/>
        <w:placeholder>
          <w:docPart w:val="GBC22222222222222222222222222222"/>
        </w:placeholder>
      </w:sdtPr>
      <w:sdtContent>
        <w:p w14:paraId="48AE82D1" w14:textId="0FDA9994"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0D46A0F" w14:textId="77777777" w:rsidR="00E82A8D" w:rsidRDefault="00E82A8D" w:rsidP="00E82A8D">
      <w:pPr>
        <w:rPr>
          <w:color w:val="000000" w:themeColor="text1"/>
        </w:rPr>
      </w:pPr>
    </w:p>
    <w:p w14:paraId="69DD74F9" w14:textId="77777777" w:rsidR="00DE3432" w:rsidRDefault="00A87294">
      <w:pPr>
        <w:pStyle w:val="5"/>
        <w:numPr>
          <w:ilvl w:val="0"/>
          <w:numId w:val="129"/>
        </w:numPr>
        <w:rPr>
          <w:rFonts w:cs="宋体"/>
          <w:kern w:val="0"/>
          <w:szCs w:val="24"/>
        </w:rPr>
      </w:pPr>
      <w:bookmarkStart w:id="504" w:name="_Hlk10547188"/>
      <w:bookmarkStart w:id="505" w:name="_Hlk10547199"/>
      <w:bookmarkEnd w:id="503"/>
      <w:r>
        <w:rPr>
          <w:rFonts w:cs="宋体" w:hint="eastAsia"/>
          <w:kern w:val="0"/>
          <w:szCs w:val="24"/>
        </w:rPr>
        <w:lastRenderedPageBreak/>
        <w:t>重要的账龄超过</w:t>
      </w:r>
      <w:r>
        <w:rPr>
          <w:rFonts w:cs="宋体" w:hint="eastAsia"/>
          <w:kern w:val="0"/>
          <w:szCs w:val="24"/>
        </w:rPr>
        <w:t>1</w:t>
      </w:r>
      <w:r>
        <w:rPr>
          <w:rFonts w:cs="宋体" w:hint="eastAsia"/>
          <w:kern w:val="0"/>
          <w:szCs w:val="24"/>
        </w:rPr>
        <w:t>年的应收股利</w:t>
      </w:r>
      <w:bookmarkEnd w:id="504"/>
    </w:p>
    <w:sdt>
      <w:sdtPr>
        <w:rPr>
          <w:color w:val="000000" w:themeColor="text1"/>
        </w:rPr>
        <w:alias w:val="是否适用：母公司重要的账龄超过1年的应收股利[双击切换]"/>
        <w:tag w:val="_GBC_5ce593c40926400393bed620009e5006"/>
        <w:id w:val="-1337911690"/>
        <w:placeholder>
          <w:docPart w:val="GBC22222222222222222222222222222"/>
        </w:placeholder>
      </w:sdtPr>
      <w:sdtContent>
        <w:p w14:paraId="6339C6D8" w14:textId="23CA9219"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E5803D" w14:textId="77777777" w:rsidR="00E82A8D" w:rsidRDefault="00E82A8D" w:rsidP="00E82A8D">
      <w:pPr>
        <w:rPr>
          <w:color w:val="000000" w:themeColor="text1"/>
        </w:rPr>
      </w:pPr>
    </w:p>
    <w:p w14:paraId="3A8E2F3A" w14:textId="77777777" w:rsidR="00DE3432" w:rsidRDefault="00A87294">
      <w:pPr>
        <w:pStyle w:val="5"/>
        <w:numPr>
          <w:ilvl w:val="0"/>
          <w:numId w:val="129"/>
        </w:numPr>
        <w:rPr>
          <w:rFonts w:asciiTheme="minorHAnsi" w:hAnsiTheme="minorHAnsi" w:cs="宋体"/>
          <w:color w:val="000000" w:themeColor="text1"/>
          <w:kern w:val="0"/>
          <w:szCs w:val="22"/>
        </w:rPr>
      </w:pPr>
      <w:bookmarkStart w:id="506" w:name="_Hlk153790907"/>
      <w:bookmarkStart w:id="507" w:name="_Hlk154150045"/>
      <w:bookmarkStart w:id="508" w:name="_Hlk168041814"/>
      <w:bookmarkEnd w:id="505"/>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w:t>
      </w:r>
      <w:r>
        <w:rPr>
          <w:rFonts w:cs="宋体"/>
          <w:kern w:val="0"/>
          <w:szCs w:val="24"/>
        </w:rPr>
        <w:t>披露</w:t>
      </w:r>
    </w:p>
    <w:sdt>
      <w:sdtPr>
        <w:rPr>
          <w:color w:val="000000" w:themeColor="text1"/>
        </w:rPr>
        <w:alias w:val="是否适用：母公司按坏账计提方法分类披露[双击切换]"/>
        <w:tag w:val="_GBC_606fd71a57c6434eaa16ce805f815d2e"/>
        <w:id w:val="-1073735162"/>
        <w:placeholder>
          <w:docPart w:val="GBC22222222222222222222222222222"/>
        </w:placeholder>
      </w:sdtPr>
      <w:sdtContent>
        <w:p w14:paraId="1C1FC59A" w14:textId="265F0E6C"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6BCA4A" w14:textId="77777777" w:rsidR="00E82A8D" w:rsidRDefault="00E82A8D" w:rsidP="00E82A8D">
      <w:pPr>
        <w:rPr>
          <w:color w:val="000000" w:themeColor="text1"/>
        </w:rPr>
      </w:pPr>
    </w:p>
    <w:p w14:paraId="09EC6D8E" w14:textId="77777777" w:rsidR="00DE3432" w:rsidRDefault="00A87294">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216487442"/>
        <w:placeholder>
          <w:docPart w:val="GBC22222222222222222222222222222"/>
        </w:placeholder>
      </w:sdtPr>
      <w:sdtContent>
        <w:p w14:paraId="6740DCC1" w14:textId="58401D5A"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842476" w14:textId="77777777" w:rsidR="00E82A8D" w:rsidRDefault="00E82A8D" w:rsidP="00E82A8D">
      <w:pPr>
        <w:rPr>
          <w:color w:val="000000" w:themeColor="text1"/>
        </w:rPr>
      </w:pPr>
    </w:p>
    <w:p w14:paraId="73592E54" w14:textId="63203FEA" w:rsidR="00DE3432" w:rsidRDefault="00A87294">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976883414"/>
        <w:placeholder>
          <w:docPart w:val="GBC22222222222222222222222222222"/>
        </w:placeholder>
      </w:sdtPr>
      <w:sdtContent>
        <w:p w14:paraId="77F85481" w14:textId="57E0897A"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CECE0E" w14:textId="77777777" w:rsidR="00DE3432" w:rsidRDefault="00DE3432">
      <w:pPr>
        <w:rPr>
          <w:color w:val="000000" w:themeColor="text1"/>
        </w:rPr>
      </w:pPr>
    </w:p>
    <w:p w14:paraId="74C3A5DB" w14:textId="77777777" w:rsidR="00DE3432" w:rsidRDefault="00A87294">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母公司按组合计提坏账准备的详细情况[双击切换]"/>
        <w:tag w:val="_GBC_9f9d44f1ec164a3da4b2c14d4d129121"/>
        <w:id w:val="-2080745361"/>
        <w:placeholder>
          <w:docPart w:val="GBC22222222222222222222222222222"/>
        </w:placeholder>
      </w:sdtPr>
      <w:sdtContent>
        <w:p w14:paraId="10BEBA4C" w14:textId="0FC3DCFA" w:rsidR="00E82A8D" w:rsidRDefault="00A87294" w:rsidP="00E82A8D">
          <w:pPr>
            <w:rPr>
              <w:color w:val="000000" w:themeColor="text1"/>
            </w:rPr>
          </w:pPr>
          <w:r>
            <w:rPr>
              <w:rFonts w:ascii="宋体" w:hAnsi="宋体" w:cs="Times New Roman"/>
              <w:bCs w:val="0"/>
              <w:color w:val="000000" w:themeColor="text1"/>
              <w:szCs w:val="22"/>
            </w:rPr>
            <w:fldChar w:fldCharType="begin"/>
          </w:r>
          <w:r w:rsidR="00E82A8D">
            <w:rPr>
              <w:rFonts w:ascii="宋体" w:hAnsi="宋体" w:cs="Times New Roman" w:hint="eastAsia"/>
              <w:color w:val="000000" w:themeColor="text1"/>
              <w:szCs w:val="22"/>
            </w:rPr>
            <w:instrText xml:space="preserve"> MACROBUTTON  SnrToggleCheckbox □适用 </w:instrText>
          </w:r>
          <w:r>
            <w:rPr>
              <w:rFonts w:ascii="宋体" w:hAnsi="宋体" w:cs="Times New Roman"/>
              <w:bCs w:val="0"/>
              <w:color w:val="000000" w:themeColor="text1"/>
              <w:szCs w:val="22"/>
            </w:rPr>
            <w:fldChar w:fldCharType="end"/>
          </w:r>
          <w:r>
            <w:rPr>
              <w:rFonts w:ascii="宋体" w:hAnsi="宋体" w:cs="Times New Roman"/>
              <w:bCs w:val="0"/>
              <w:color w:val="000000" w:themeColor="text1"/>
              <w:szCs w:val="22"/>
            </w:rPr>
            <w:fldChar w:fldCharType="begin"/>
          </w:r>
          <w:r w:rsidR="00E82A8D">
            <w:rPr>
              <w:rFonts w:ascii="宋体" w:hAnsi="宋体" w:cs="Times New Roman" w:hint="eastAsia"/>
              <w:color w:val="000000" w:themeColor="text1"/>
              <w:szCs w:val="22"/>
            </w:rPr>
            <w:instrText xml:space="preserve"> MACROBUTTON  SnrToggleCheckbox √不适用 </w:instrText>
          </w:r>
          <w:r>
            <w:rPr>
              <w:rFonts w:ascii="宋体" w:hAnsi="宋体" w:cs="Times New Roman"/>
              <w:bCs w:val="0"/>
              <w:color w:val="000000" w:themeColor="text1"/>
              <w:szCs w:val="22"/>
            </w:rPr>
            <w:fldChar w:fldCharType="end"/>
          </w:r>
        </w:p>
      </w:sdtContent>
    </w:sdt>
    <w:p w14:paraId="73C82BF7" w14:textId="77777777" w:rsidR="00DE3432" w:rsidRDefault="00DE3432">
      <w:pPr>
        <w:rPr>
          <w:rFonts w:ascii="Calibri" w:hAnsi="Calibri" w:cs="Times New Roman"/>
          <w:b/>
          <w:bCs w:val="0"/>
          <w:color w:val="000000" w:themeColor="text1"/>
          <w:szCs w:val="22"/>
        </w:rPr>
      </w:pPr>
    </w:p>
    <w:p w14:paraId="614B8CAD" w14:textId="77777777" w:rsidR="00DE3432" w:rsidRDefault="00A87294">
      <w:pPr>
        <w:pStyle w:val="5"/>
        <w:numPr>
          <w:ilvl w:val="0"/>
          <w:numId w:val="129"/>
        </w:numPr>
        <w:rPr>
          <w:rFonts w:asciiTheme="minorHAnsi" w:hAnsiTheme="minorHAnsi" w:cs="宋体"/>
          <w:color w:val="000000" w:themeColor="text1"/>
          <w:kern w:val="0"/>
          <w:szCs w:val="22"/>
        </w:rPr>
      </w:pPr>
      <w:bookmarkStart w:id="509" w:name="_Hlk10547212"/>
      <w:bookmarkStart w:id="510" w:name="_Hlk10547224"/>
      <w:bookmarkEnd w:id="506"/>
      <w:bookmarkEnd w:id="507"/>
      <w:bookmarkEnd w:id="508"/>
      <w:bookmarkEnd w:id="509"/>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股利坏账准备调节表[双击切换]"/>
        <w:tag w:val="_GBC_9d130aecb6cb4874ac083fcdce5ee739"/>
        <w:id w:val="1116341779"/>
        <w:placeholder>
          <w:docPart w:val="GBC22222222222222222222222222222"/>
        </w:placeholder>
      </w:sdtPr>
      <w:sdtContent>
        <w:p w14:paraId="2A60C30F" w14:textId="52D40254"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4BCD764" w14:textId="2F4D43ED" w:rsidR="00DE3432" w:rsidRDefault="00DE3432">
      <w:pPr>
        <w:rPr>
          <w:color w:val="000000" w:themeColor="text1"/>
        </w:rPr>
      </w:pPr>
    </w:p>
    <w:p w14:paraId="1B9FE33C" w14:textId="77777777" w:rsidR="00DE3432" w:rsidRDefault="00DE3432">
      <w:pPr>
        <w:rPr>
          <w:color w:val="000000" w:themeColor="text1"/>
        </w:rPr>
      </w:pPr>
    </w:p>
    <w:p w14:paraId="5FDD2859" w14:textId="77777777" w:rsidR="00DE3432" w:rsidRDefault="00A87294">
      <w:pPr>
        <w:pStyle w:val="5"/>
        <w:numPr>
          <w:ilvl w:val="0"/>
          <w:numId w:val="129"/>
        </w:numPr>
        <w:rPr>
          <w:rFonts w:ascii="宋体" w:hAnsi="宋体" w:cs="宋体" w:hint="eastAsia"/>
          <w:color w:val="000000" w:themeColor="text1"/>
          <w:kern w:val="0"/>
          <w:szCs w:val="24"/>
        </w:rPr>
      </w:pPr>
      <w:bookmarkStart w:id="511" w:name="_Hlk153792018"/>
      <w:bookmarkStart w:id="512" w:name="_Hlk154150256"/>
      <w:bookmarkStart w:id="513" w:name="_Hlk168042003"/>
      <w:bookmarkEnd w:id="510"/>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1132244608"/>
        <w:placeholder>
          <w:docPart w:val="GBC22222222222222222222222222222"/>
        </w:placeholder>
      </w:sdtPr>
      <w:sdtContent>
        <w:p w14:paraId="05879EAC" w14:textId="6A6F54A0"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650CF7" w14:textId="77777777" w:rsidR="00E82A8D" w:rsidRDefault="00E82A8D" w:rsidP="00E82A8D">
      <w:pPr>
        <w:rPr>
          <w:color w:val="000000" w:themeColor="text1"/>
        </w:rPr>
      </w:pPr>
    </w:p>
    <w:p w14:paraId="3EDEF098" w14:textId="77777777" w:rsidR="00DE3432" w:rsidRDefault="00A87294">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406794996"/>
        <w:placeholder>
          <w:docPart w:val="GBC22222222222222222222222222222"/>
        </w:placeholder>
      </w:sdtPr>
      <w:sdtContent>
        <w:p w14:paraId="300CB3AD" w14:textId="392A381F" w:rsidR="00E82A8D"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069D2E" w14:textId="77777777" w:rsidR="00E82A8D" w:rsidRDefault="00E82A8D" w:rsidP="00E82A8D">
      <w:pPr>
        <w:rPr>
          <w:color w:val="000000" w:themeColor="text1"/>
        </w:rPr>
      </w:pPr>
    </w:p>
    <w:p w14:paraId="25F557B0" w14:textId="5499EC57" w:rsidR="00DE3432" w:rsidRDefault="00A87294">
      <w:pPr>
        <w:rPr>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1707447734"/>
        <w:placeholder>
          <w:docPart w:val="GBC22222222222222222222222222222"/>
        </w:placeholder>
      </w:sdtPr>
      <w:sdtContent>
        <w:p w14:paraId="5031BDEC" w14:textId="60FA6B96" w:rsidR="00DE3432" w:rsidRDefault="00E82A8D">
          <w:pPr>
            <w:ind w:rightChars="20" w:right="42"/>
            <w:rPr>
              <w:color w:val="000000" w:themeColor="text1"/>
            </w:rPr>
          </w:pPr>
          <w:r>
            <w:rPr>
              <w:rFonts w:hint="eastAsia"/>
              <w:color w:val="000000" w:themeColor="text1"/>
            </w:rPr>
            <w:t>无</w:t>
          </w:r>
        </w:p>
      </w:sdtContent>
    </w:sdt>
    <w:p w14:paraId="1F4FEF69" w14:textId="77777777" w:rsidR="00DE3432" w:rsidRDefault="00DE3432">
      <w:pPr>
        <w:ind w:rightChars="-759" w:right="-1594"/>
        <w:rPr>
          <w:color w:val="000000" w:themeColor="text1"/>
        </w:rPr>
      </w:pPr>
    </w:p>
    <w:p w14:paraId="58A05F77" w14:textId="77777777" w:rsidR="00DE3432" w:rsidRDefault="00A87294">
      <w:pPr>
        <w:pStyle w:val="5"/>
        <w:numPr>
          <w:ilvl w:val="0"/>
          <w:numId w:val="129"/>
        </w:numPr>
        <w:rPr>
          <w:rFonts w:asciiTheme="minorHAnsi" w:hAnsiTheme="minorHAnsi" w:cs="宋体"/>
          <w:color w:val="000000" w:themeColor="text1"/>
          <w:kern w:val="0"/>
          <w:szCs w:val="22"/>
        </w:rPr>
      </w:pPr>
      <w:bookmarkStart w:id="514"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1218505575"/>
        <w:placeholder>
          <w:docPart w:val="GBC22222222222222222222222222222"/>
        </w:placeholder>
      </w:sdtPr>
      <w:sdtContent>
        <w:p w14:paraId="47E2D74A" w14:textId="477CFA44"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902EBC" w14:textId="77777777" w:rsidR="00E82A8D" w:rsidRDefault="00E82A8D" w:rsidP="00E82A8D">
      <w:pPr>
        <w:rPr>
          <w:color w:val="000000" w:themeColor="text1"/>
        </w:rPr>
      </w:pPr>
    </w:p>
    <w:bookmarkEnd w:id="514"/>
    <w:p w14:paraId="646A1190" w14:textId="77777777" w:rsidR="00DE3432" w:rsidRDefault="00A87294">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333539152"/>
        <w:placeholder>
          <w:docPart w:val="GBC22222222222222222222222222222"/>
        </w:placeholder>
      </w:sdtPr>
      <w:sdtContent>
        <w:p w14:paraId="2B61C899" w14:textId="6483C7E7"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FE2C6E" w14:textId="77777777" w:rsidR="00E82A8D" w:rsidRDefault="00E82A8D" w:rsidP="00E82A8D">
      <w:pPr>
        <w:rPr>
          <w:color w:val="000000" w:themeColor="text1"/>
        </w:rPr>
      </w:pPr>
    </w:p>
    <w:p w14:paraId="61596DC5" w14:textId="77777777" w:rsidR="00DE3432" w:rsidRDefault="00A8729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488242439"/>
        <w:placeholder>
          <w:docPart w:val="GBC22222222222222222222222222222"/>
        </w:placeholder>
      </w:sdtPr>
      <w:sdtContent>
        <w:p w14:paraId="0FD6AB14" w14:textId="4BCD25E2" w:rsidR="00DE3432" w:rsidRDefault="00A87294" w:rsidP="00E82A8D">
          <w:pPr>
            <w:snapToGrid w:val="0"/>
            <w:spacing w:line="240" w:lineRule="atLeast"/>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6DE440" w14:textId="77777777" w:rsidR="00DE3432" w:rsidRDefault="00DE3432">
      <w:pPr>
        <w:rPr>
          <w:color w:val="000000" w:themeColor="text1"/>
        </w:rPr>
      </w:pPr>
    </w:p>
    <w:p w14:paraId="47DA37C0" w14:textId="77777777" w:rsidR="00DE3432" w:rsidRDefault="00A87294">
      <w:pPr>
        <w:rPr>
          <w:color w:val="000000" w:themeColor="text1"/>
        </w:rPr>
      </w:pPr>
      <w:bookmarkStart w:id="515" w:name="_Hlk10547234"/>
      <w:bookmarkStart w:id="516" w:name="_Hlk10547244"/>
      <w:bookmarkEnd w:id="511"/>
      <w:bookmarkEnd w:id="512"/>
      <w:bookmarkEnd w:id="513"/>
      <w:r>
        <w:rPr>
          <w:rFonts w:hint="eastAsia"/>
          <w:color w:val="000000" w:themeColor="text1"/>
        </w:rPr>
        <w:t>其他说明：</w:t>
      </w:r>
      <w:bookmarkEnd w:id="515"/>
    </w:p>
    <w:sdt>
      <w:sdtPr>
        <w:rPr>
          <w:color w:val="000000" w:themeColor="text1"/>
        </w:rPr>
        <w:alias w:val="是否适用：母公司应收股利其他说明[双击切换]"/>
        <w:tag w:val="_GBC_79a2eb8844e84fe3b78bb5ffcf2a57d5"/>
        <w:id w:val="-669019484"/>
        <w:placeholder>
          <w:docPart w:val="GBC22222222222222222222222222222"/>
        </w:placeholder>
      </w:sdtPr>
      <w:sdtContent>
        <w:p w14:paraId="376A2665" w14:textId="77259287" w:rsidR="00DE3432" w:rsidRDefault="00A87294" w:rsidP="00E82A8D">
          <w:pPr>
            <w:rPr>
              <w:color w:val="000000" w:themeColor="text1"/>
            </w:rPr>
          </w:pP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82A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4FC8F4" w14:textId="77777777" w:rsidR="00DE3432" w:rsidRDefault="00DE3432">
      <w:pPr>
        <w:rPr>
          <w:color w:val="000000" w:themeColor="text1"/>
        </w:rPr>
      </w:pPr>
    </w:p>
    <w:bookmarkEnd w:id="516"/>
    <w:p w14:paraId="55DD37CB" w14:textId="77777777" w:rsidR="00DE3432" w:rsidRDefault="00A87294">
      <w:pPr>
        <w:pStyle w:val="4"/>
        <w:rPr>
          <w:rFonts w:ascii="宋体" w:hAnsi="宋体" w:hint="eastAsia"/>
          <w:color w:val="000000" w:themeColor="text1"/>
        </w:rPr>
      </w:pPr>
      <w:r>
        <w:rPr>
          <w:rFonts w:ascii="宋体" w:hAnsi="宋体" w:hint="eastAsia"/>
          <w:color w:val="000000" w:themeColor="text1"/>
        </w:rPr>
        <w:t>其他应收款</w:t>
      </w:r>
    </w:p>
    <w:p w14:paraId="22B24A07"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bookmarkStart w:id="517" w:name="_Hlk153797719"/>
      <w:bookmarkStart w:id="518" w:name="_Hlk168042601"/>
      <w:proofErr w:type="gramStart"/>
      <w:r>
        <w:rPr>
          <w:rFonts w:asciiTheme="minorHAnsi" w:hAnsiTheme="minorHAnsi" w:cs="宋体" w:hint="eastAsia"/>
          <w:color w:val="000000" w:themeColor="text1"/>
          <w:kern w:val="0"/>
          <w:szCs w:val="22"/>
        </w:rPr>
        <w:t>按账龄</w:t>
      </w:r>
      <w:proofErr w:type="gramEnd"/>
      <w:r>
        <w:rPr>
          <w:rFonts w:asciiTheme="minorHAnsi" w:hAnsiTheme="minorHAnsi" w:cs="宋体" w:hint="eastAsia"/>
          <w:color w:val="000000" w:themeColor="text1"/>
          <w:kern w:val="0"/>
          <w:szCs w:val="22"/>
        </w:rPr>
        <w:t>披露</w:t>
      </w:r>
    </w:p>
    <w:sdt>
      <w:sdtPr>
        <w:rPr>
          <w:color w:val="000000" w:themeColor="text1"/>
        </w:rPr>
        <w:alias w:val="是否适用：母公司其他应收款按账龄披露[双击切换]"/>
        <w:tag w:val="_GBC_5b9c67da114b4f51b08890c9615bd1d4"/>
        <w:id w:val="-1381626045"/>
        <w:placeholder>
          <w:docPart w:val="GBC22222222222222222222222222222"/>
        </w:placeholder>
      </w:sdtPr>
      <w:sdtContent>
        <w:p w14:paraId="2CCEBBD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0A1EE0"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1014867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按账龄披露"/>
          <w:tag w:val="_GBC_043422dceaa24b4d9763b5cc6404b654"/>
          <w:id w:val="-9705848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DE3432" w14:paraId="0DD9CA5C" w14:textId="77777777">
        <w:trPr>
          <w:cantSplit/>
        </w:trPr>
        <w:bookmarkStart w:id="519" w:name="OLE_LINK59" w:displacedByCustomXml="next"/>
        <w:sdt>
          <w:sdtPr>
            <w:tag w:val="_PLD_af35a4cb8d9748a7bccbc4e491ccfe60"/>
            <w:id w:val="-481312433"/>
          </w:sdtPr>
          <w:sdtContent>
            <w:tc>
              <w:tcPr>
                <w:tcW w:w="1696" w:type="pct"/>
                <w:tcBorders>
                  <w:top w:val="single" w:sz="4" w:space="0" w:color="auto"/>
                  <w:left w:val="single" w:sz="4" w:space="0" w:color="auto"/>
                  <w:bottom w:val="single" w:sz="4" w:space="0" w:color="auto"/>
                  <w:right w:val="single" w:sz="4" w:space="0" w:color="auto"/>
                </w:tcBorders>
                <w:vAlign w:val="center"/>
              </w:tcPr>
              <w:p w14:paraId="294F2815" w14:textId="77777777" w:rsidR="00DE3432" w:rsidRDefault="00A87294">
                <w:pPr>
                  <w:jc w:val="center"/>
                  <w:rPr>
                    <w:color w:val="000000" w:themeColor="text1"/>
                  </w:rPr>
                </w:pPr>
                <w:r>
                  <w:rPr>
                    <w:rFonts w:hint="eastAsia"/>
                    <w:color w:val="000000" w:themeColor="text1"/>
                  </w:rPr>
                  <w:t>账龄</w:t>
                </w:r>
              </w:p>
            </w:tc>
          </w:sdtContent>
        </w:sdt>
        <w:sdt>
          <w:sdtPr>
            <w:tag w:val="_PLD_21e0bb0de0cb4a07bdd466a200c90bfc"/>
            <w:id w:val="1599908495"/>
          </w:sdtPr>
          <w:sdtContent>
            <w:tc>
              <w:tcPr>
                <w:tcW w:w="1652" w:type="pct"/>
                <w:tcBorders>
                  <w:top w:val="single" w:sz="4" w:space="0" w:color="auto"/>
                  <w:left w:val="single" w:sz="4" w:space="0" w:color="auto"/>
                  <w:bottom w:val="single" w:sz="4" w:space="0" w:color="auto"/>
                  <w:right w:val="single" w:sz="4" w:space="0" w:color="auto"/>
                </w:tcBorders>
                <w:vAlign w:val="center"/>
              </w:tcPr>
              <w:p w14:paraId="5CC163A7" w14:textId="77777777" w:rsidR="00DE3432" w:rsidRDefault="00A87294">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e9631382f39495983e2cd57b3906040"/>
              <w:id w:val="-1744551640"/>
            </w:sdtPr>
            <w:sdtContent>
              <w:p w14:paraId="0218D616" w14:textId="77777777" w:rsidR="00DE3432" w:rsidRDefault="00A87294">
                <w:pPr>
                  <w:jc w:val="center"/>
                  <w:rPr>
                    <w:color w:val="000000" w:themeColor="text1"/>
                  </w:rPr>
                </w:pPr>
                <w:r>
                  <w:rPr>
                    <w:rFonts w:hint="eastAsia"/>
                    <w:color w:val="000000" w:themeColor="text1"/>
                  </w:rPr>
                  <w:t>期初账面余额</w:t>
                </w:r>
              </w:p>
            </w:sdtContent>
          </w:sdt>
        </w:tc>
      </w:tr>
      <w:tr w:rsidR="00DE3432" w14:paraId="67D4F591"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734E005" w14:textId="48DADF6F" w:rsidR="00DE3432" w:rsidRDefault="00A87294">
            <w:pPr>
              <w:rPr>
                <w:color w:val="000000" w:themeColor="text1"/>
              </w:rPr>
            </w:pPr>
            <w:r>
              <w:rPr>
                <w:rFonts w:hint="eastAsia"/>
                <w:color w:val="000000" w:themeColor="text1"/>
              </w:rPr>
              <w:t>1</w:t>
            </w:r>
            <w:r>
              <w:rPr>
                <w:rFonts w:hint="eastAsia"/>
                <w:color w:val="000000" w:themeColor="text1"/>
              </w:rPr>
              <w:t>年以内</w:t>
            </w:r>
          </w:p>
        </w:tc>
        <w:tc>
          <w:tcPr>
            <w:tcW w:w="1652" w:type="pct"/>
            <w:tcBorders>
              <w:top w:val="single" w:sz="4" w:space="0" w:color="auto"/>
              <w:left w:val="single" w:sz="4" w:space="0" w:color="auto"/>
              <w:bottom w:val="single" w:sz="4" w:space="0" w:color="auto"/>
              <w:right w:val="single" w:sz="4" w:space="0" w:color="auto"/>
            </w:tcBorders>
          </w:tcPr>
          <w:p w14:paraId="4283244A" w14:textId="58A0000E" w:rsidR="00DE3432" w:rsidRDefault="004600D7">
            <w:pPr>
              <w:jc w:val="right"/>
            </w:pPr>
            <w:r>
              <w:t>509,395,126.29</w:t>
            </w:r>
          </w:p>
        </w:tc>
        <w:tc>
          <w:tcPr>
            <w:tcW w:w="1652" w:type="pct"/>
            <w:tcBorders>
              <w:top w:val="single" w:sz="4" w:space="0" w:color="auto"/>
              <w:left w:val="single" w:sz="4" w:space="0" w:color="auto"/>
              <w:bottom w:val="single" w:sz="4" w:space="0" w:color="auto"/>
              <w:right w:val="single" w:sz="4" w:space="0" w:color="auto"/>
            </w:tcBorders>
          </w:tcPr>
          <w:p w14:paraId="3C140A1E" w14:textId="7D65E13B" w:rsidR="00DE3432" w:rsidRDefault="004600D7">
            <w:pPr>
              <w:jc w:val="right"/>
            </w:pPr>
            <w:r>
              <w:t>400,950,562.17</w:t>
            </w:r>
          </w:p>
        </w:tc>
      </w:tr>
      <w:tr w:rsidR="00DE3432" w14:paraId="3ADD018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FDD9F41" w14:textId="09F8B169" w:rsidR="00DE3432" w:rsidRDefault="00E82A8D">
            <w:r>
              <w:rPr>
                <w:rFonts w:hint="eastAsia"/>
              </w:rPr>
              <w:t>其中：</w:t>
            </w:r>
            <w:r>
              <w:rPr>
                <w:rFonts w:hint="eastAsia"/>
              </w:rPr>
              <w:t>1</w:t>
            </w:r>
            <w:r>
              <w:rPr>
                <w:rFonts w:hint="eastAsia"/>
              </w:rPr>
              <w:t>年以内分项</w:t>
            </w:r>
          </w:p>
        </w:tc>
        <w:tc>
          <w:tcPr>
            <w:tcW w:w="1652" w:type="pct"/>
            <w:tcBorders>
              <w:top w:val="single" w:sz="4" w:space="0" w:color="auto"/>
              <w:left w:val="single" w:sz="4" w:space="0" w:color="auto"/>
              <w:bottom w:val="single" w:sz="4" w:space="0" w:color="auto"/>
              <w:right w:val="single" w:sz="4" w:space="0" w:color="auto"/>
            </w:tcBorders>
          </w:tcPr>
          <w:p w14:paraId="243369D1" w14:textId="77777777" w:rsidR="00DE3432" w:rsidRDefault="00DE3432">
            <w:pPr>
              <w:jc w:val="right"/>
            </w:pPr>
          </w:p>
        </w:tc>
        <w:tc>
          <w:tcPr>
            <w:tcW w:w="1652" w:type="pct"/>
            <w:tcBorders>
              <w:top w:val="single" w:sz="4" w:space="0" w:color="auto"/>
              <w:left w:val="single" w:sz="4" w:space="0" w:color="auto"/>
              <w:bottom w:val="single" w:sz="4" w:space="0" w:color="auto"/>
              <w:right w:val="single" w:sz="4" w:space="0" w:color="auto"/>
            </w:tcBorders>
          </w:tcPr>
          <w:p w14:paraId="636F2B4C" w14:textId="77777777" w:rsidR="00DE3432" w:rsidRDefault="00DE3432">
            <w:pPr>
              <w:jc w:val="right"/>
            </w:pPr>
          </w:p>
        </w:tc>
      </w:tr>
      <w:tr w:rsidR="006D50AE" w14:paraId="6C36FD3C"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B90D96F" w14:textId="473A3771" w:rsidR="006D50AE" w:rsidRDefault="006D50AE" w:rsidP="006D50AE">
            <w:r>
              <w:rPr>
                <w:rFonts w:hint="eastAsia"/>
              </w:rPr>
              <w:t>1</w:t>
            </w:r>
            <w:r>
              <w:rPr>
                <w:rFonts w:hint="eastAsia"/>
              </w:rPr>
              <w:t>年以内</w:t>
            </w:r>
          </w:p>
        </w:tc>
        <w:tc>
          <w:tcPr>
            <w:tcW w:w="1652" w:type="pct"/>
            <w:tcBorders>
              <w:top w:val="single" w:sz="4" w:space="0" w:color="auto"/>
              <w:left w:val="single" w:sz="4" w:space="0" w:color="auto"/>
              <w:bottom w:val="single" w:sz="4" w:space="0" w:color="auto"/>
              <w:right w:val="single" w:sz="4" w:space="0" w:color="auto"/>
            </w:tcBorders>
          </w:tcPr>
          <w:p w14:paraId="0EF24A0C" w14:textId="663528EB" w:rsidR="006D50AE" w:rsidRPr="0057737D" w:rsidRDefault="0067344B" w:rsidP="006D50AE">
            <w:pPr>
              <w:jc w:val="right"/>
            </w:pPr>
            <w:r>
              <w:t>509,395,126.29</w:t>
            </w:r>
          </w:p>
        </w:tc>
        <w:tc>
          <w:tcPr>
            <w:tcW w:w="1652" w:type="pct"/>
            <w:tcBorders>
              <w:top w:val="single" w:sz="4" w:space="0" w:color="auto"/>
              <w:left w:val="single" w:sz="4" w:space="0" w:color="auto"/>
              <w:bottom w:val="single" w:sz="4" w:space="0" w:color="auto"/>
              <w:right w:val="single" w:sz="4" w:space="0" w:color="auto"/>
            </w:tcBorders>
          </w:tcPr>
          <w:p w14:paraId="000F7638" w14:textId="6D28F461" w:rsidR="006D50AE" w:rsidRDefault="006D50AE" w:rsidP="006D50AE">
            <w:pPr>
              <w:jc w:val="right"/>
            </w:pPr>
            <w:r w:rsidRPr="004B7C7A">
              <w:t>400,950,562.17</w:t>
            </w:r>
          </w:p>
        </w:tc>
      </w:tr>
      <w:tr w:rsidR="006D50AE" w14:paraId="1E428FD2"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B35E158" w14:textId="2805EE16" w:rsidR="006D50AE" w:rsidRDefault="006D50AE" w:rsidP="006D50AE">
            <w:r>
              <w:rPr>
                <w:rFonts w:hint="eastAsia"/>
              </w:rPr>
              <w:t>1</w:t>
            </w:r>
            <w:r>
              <w:rPr>
                <w:rFonts w:hint="eastAsia"/>
              </w:rPr>
              <w:t>年以内小计</w:t>
            </w:r>
          </w:p>
        </w:tc>
        <w:tc>
          <w:tcPr>
            <w:tcW w:w="1652" w:type="pct"/>
            <w:tcBorders>
              <w:top w:val="single" w:sz="4" w:space="0" w:color="auto"/>
              <w:left w:val="single" w:sz="4" w:space="0" w:color="auto"/>
              <w:bottom w:val="single" w:sz="4" w:space="0" w:color="auto"/>
              <w:right w:val="single" w:sz="4" w:space="0" w:color="auto"/>
            </w:tcBorders>
          </w:tcPr>
          <w:p w14:paraId="2D129B5A" w14:textId="18FB69F4" w:rsidR="006D50AE" w:rsidRPr="0057737D" w:rsidRDefault="0067344B" w:rsidP="006D50AE">
            <w:pPr>
              <w:jc w:val="right"/>
            </w:pPr>
            <w:r>
              <w:t>509,395,126.29</w:t>
            </w:r>
          </w:p>
        </w:tc>
        <w:tc>
          <w:tcPr>
            <w:tcW w:w="1652" w:type="pct"/>
            <w:tcBorders>
              <w:top w:val="single" w:sz="4" w:space="0" w:color="auto"/>
              <w:left w:val="single" w:sz="4" w:space="0" w:color="auto"/>
              <w:bottom w:val="single" w:sz="4" w:space="0" w:color="auto"/>
              <w:right w:val="single" w:sz="4" w:space="0" w:color="auto"/>
            </w:tcBorders>
          </w:tcPr>
          <w:p w14:paraId="3DDE8FE1" w14:textId="573429B1" w:rsidR="006D50AE" w:rsidRDefault="006D50AE" w:rsidP="006D50AE">
            <w:pPr>
              <w:jc w:val="right"/>
            </w:pPr>
            <w:r w:rsidRPr="004B7C7A">
              <w:t>400,950,562.17</w:t>
            </w:r>
          </w:p>
        </w:tc>
      </w:tr>
      <w:tr w:rsidR="006D50AE" w14:paraId="4DE378A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149DDE29" w14:textId="77777777" w:rsidR="006D50AE" w:rsidRDefault="006D50AE" w:rsidP="006D50AE">
            <w:pPr>
              <w:rPr>
                <w:color w:val="000000" w:themeColor="text1"/>
              </w:rPr>
            </w:pPr>
            <w:r>
              <w:rPr>
                <w:rFonts w:hint="eastAsia"/>
                <w:color w:val="000000" w:themeColor="text1"/>
              </w:rPr>
              <w:lastRenderedPageBreak/>
              <w:t>1</w:t>
            </w:r>
            <w:r>
              <w:rPr>
                <w:rFonts w:hint="eastAsia"/>
                <w:color w:val="000000" w:themeColor="text1"/>
              </w:rPr>
              <w:t>至</w:t>
            </w:r>
            <w:r>
              <w:rPr>
                <w:rFonts w:hint="eastAsia"/>
                <w:color w:val="000000" w:themeColor="text1"/>
              </w:rPr>
              <w:t>2</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076099A6" w14:textId="77777777" w:rsidR="006D50AE" w:rsidRPr="00286C60" w:rsidRDefault="006D50AE" w:rsidP="006D50AE">
            <w:pPr>
              <w:jc w:val="right"/>
              <w:rPr>
                <w:highlight w:val="yellow"/>
              </w:rPr>
            </w:pPr>
          </w:p>
        </w:tc>
        <w:tc>
          <w:tcPr>
            <w:tcW w:w="1652" w:type="pct"/>
            <w:tcBorders>
              <w:top w:val="single" w:sz="4" w:space="0" w:color="auto"/>
              <w:left w:val="single" w:sz="4" w:space="0" w:color="auto"/>
              <w:bottom w:val="single" w:sz="4" w:space="0" w:color="auto"/>
              <w:right w:val="single" w:sz="4" w:space="0" w:color="auto"/>
            </w:tcBorders>
          </w:tcPr>
          <w:p w14:paraId="1FF3251C" w14:textId="07306045" w:rsidR="006D50AE" w:rsidRDefault="006D50AE" w:rsidP="006D50AE">
            <w:pPr>
              <w:jc w:val="right"/>
            </w:pPr>
            <w:r w:rsidRPr="004B7C7A">
              <w:t>12,502.10</w:t>
            </w:r>
          </w:p>
        </w:tc>
      </w:tr>
      <w:tr w:rsidR="006D50AE" w14:paraId="27C8C7BF" w14:textId="77777777">
        <w:trPr>
          <w:cantSplit/>
        </w:trPr>
        <w:tc>
          <w:tcPr>
            <w:tcW w:w="1696" w:type="pct"/>
            <w:tcBorders>
              <w:top w:val="single" w:sz="4" w:space="0" w:color="auto"/>
              <w:left w:val="single" w:sz="4" w:space="0" w:color="auto"/>
              <w:bottom w:val="single" w:sz="4" w:space="0" w:color="auto"/>
              <w:right w:val="single" w:sz="4" w:space="0" w:color="auto"/>
            </w:tcBorders>
          </w:tcPr>
          <w:p w14:paraId="2A98F544" w14:textId="77777777" w:rsidR="006D50AE" w:rsidRDefault="006D50AE" w:rsidP="006D50AE">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4905ED92" w14:textId="77777777" w:rsidR="006D50AE" w:rsidRPr="00286C60" w:rsidRDefault="006D50AE" w:rsidP="006D50AE">
            <w:pPr>
              <w:jc w:val="right"/>
              <w:rPr>
                <w:highlight w:val="yellow"/>
              </w:rPr>
            </w:pPr>
          </w:p>
        </w:tc>
        <w:tc>
          <w:tcPr>
            <w:tcW w:w="1652" w:type="pct"/>
            <w:tcBorders>
              <w:top w:val="single" w:sz="4" w:space="0" w:color="auto"/>
              <w:left w:val="single" w:sz="4" w:space="0" w:color="auto"/>
              <w:bottom w:val="single" w:sz="4" w:space="0" w:color="auto"/>
              <w:right w:val="single" w:sz="4" w:space="0" w:color="auto"/>
            </w:tcBorders>
          </w:tcPr>
          <w:p w14:paraId="0377D8E7" w14:textId="77777777" w:rsidR="006D50AE" w:rsidRDefault="006D50AE" w:rsidP="006D50AE">
            <w:pPr>
              <w:jc w:val="right"/>
            </w:pPr>
          </w:p>
        </w:tc>
      </w:tr>
      <w:tr w:rsidR="006D50AE" w14:paraId="2995DB0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CA3BC35" w14:textId="77777777" w:rsidR="006D50AE" w:rsidRDefault="006D50AE" w:rsidP="006D50AE">
            <w:pPr>
              <w:rPr>
                <w:color w:val="000000" w:themeColor="text1"/>
              </w:rPr>
            </w:pPr>
            <w:r>
              <w:rPr>
                <w:rFonts w:hint="eastAsia"/>
                <w:color w:val="000000" w:themeColor="text1"/>
              </w:rPr>
              <w:t>3</w:t>
            </w:r>
            <w:r>
              <w:rPr>
                <w:rFonts w:hint="eastAsia"/>
                <w:color w:val="000000" w:themeColor="text1"/>
              </w:rPr>
              <w:t>年以上</w:t>
            </w:r>
          </w:p>
        </w:tc>
        <w:tc>
          <w:tcPr>
            <w:tcW w:w="1652" w:type="pct"/>
            <w:tcBorders>
              <w:top w:val="single" w:sz="4" w:space="0" w:color="auto"/>
              <w:left w:val="single" w:sz="4" w:space="0" w:color="auto"/>
              <w:bottom w:val="single" w:sz="4" w:space="0" w:color="auto"/>
              <w:right w:val="single" w:sz="4" w:space="0" w:color="auto"/>
            </w:tcBorders>
          </w:tcPr>
          <w:p w14:paraId="10782495" w14:textId="4574296C" w:rsidR="006D50AE" w:rsidRPr="00286C60" w:rsidRDefault="00286C60" w:rsidP="006D50AE">
            <w:pPr>
              <w:jc w:val="right"/>
              <w:rPr>
                <w:highlight w:val="yellow"/>
              </w:rPr>
            </w:pPr>
            <w:r w:rsidRPr="0057737D">
              <w:t>960,055.05</w:t>
            </w:r>
          </w:p>
        </w:tc>
        <w:tc>
          <w:tcPr>
            <w:tcW w:w="1652" w:type="pct"/>
            <w:tcBorders>
              <w:top w:val="single" w:sz="4" w:space="0" w:color="auto"/>
              <w:left w:val="single" w:sz="4" w:space="0" w:color="auto"/>
              <w:bottom w:val="single" w:sz="4" w:space="0" w:color="auto"/>
              <w:right w:val="single" w:sz="4" w:space="0" w:color="auto"/>
            </w:tcBorders>
          </w:tcPr>
          <w:p w14:paraId="6C202E1C" w14:textId="65E9D8EF" w:rsidR="006D50AE" w:rsidRDefault="006D50AE" w:rsidP="006D50AE">
            <w:pPr>
              <w:jc w:val="right"/>
            </w:pPr>
            <w:r w:rsidRPr="004B7C7A">
              <w:t>960,055.05</w:t>
            </w:r>
          </w:p>
        </w:tc>
      </w:tr>
      <w:tr w:rsidR="006D50AE" w14:paraId="07AC3599"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500D3A4" w14:textId="77777777" w:rsidR="006D50AE" w:rsidRDefault="006D50AE" w:rsidP="006D50AE">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3BC41F95" w14:textId="77777777" w:rsidR="006D50AE" w:rsidRPr="00286C60" w:rsidRDefault="006D50AE" w:rsidP="006D50AE">
            <w:pPr>
              <w:jc w:val="right"/>
              <w:rPr>
                <w:highlight w:val="yellow"/>
              </w:rPr>
            </w:pPr>
          </w:p>
        </w:tc>
        <w:tc>
          <w:tcPr>
            <w:tcW w:w="1652" w:type="pct"/>
            <w:tcBorders>
              <w:top w:val="single" w:sz="4" w:space="0" w:color="auto"/>
              <w:left w:val="single" w:sz="4" w:space="0" w:color="auto"/>
              <w:bottom w:val="single" w:sz="4" w:space="0" w:color="auto"/>
              <w:right w:val="single" w:sz="4" w:space="0" w:color="auto"/>
            </w:tcBorders>
          </w:tcPr>
          <w:p w14:paraId="6DFC6B45" w14:textId="77777777" w:rsidR="006D50AE" w:rsidRDefault="006D50AE" w:rsidP="006D50AE">
            <w:pPr>
              <w:jc w:val="right"/>
            </w:pPr>
          </w:p>
        </w:tc>
      </w:tr>
      <w:tr w:rsidR="006D50AE" w14:paraId="5BD92DEE"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490E80D" w14:textId="77777777" w:rsidR="006D50AE" w:rsidRDefault="006D50AE" w:rsidP="006D50AE">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tcPr>
          <w:p w14:paraId="762320C6" w14:textId="77777777" w:rsidR="006D50AE" w:rsidRDefault="006D50AE" w:rsidP="006D50AE">
            <w:pPr>
              <w:jc w:val="right"/>
            </w:pPr>
          </w:p>
        </w:tc>
        <w:tc>
          <w:tcPr>
            <w:tcW w:w="1652" w:type="pct"/>
            <w:tcBorders>
              <w:top w:val="single" w:sz="4" w:space="0" w:color="auto"/>
              <w:left w:val="single" w:sz="4" w:space="0" w:color="auto"/>
              <w:bottom w:val="single" w:sz="4" w:space="0" w:color="auto"/>
              <w:right w:val="single" w:sz="4" w:space="0" w:color="auto"/>
            </w:tcBorders>
          </w:tcPr>
          <w:p w14:paraId="3CAD350E" w14:textId="77777777" w:rsidR="006D50AE" w:rsidRDefault="006D50AE" w:rsidP="006D50AE">
            <w:pPr>
              <w:jc w:val="right"/>
            </w:pPr>
          </w:p>
        </w:tc>
      </w:tr>
      <w:tr w:rsidR="006D50AE" w14:paraId="1A68C0AB"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5C3E71E" w14:textId="77777777" w:rsidR="006D50AE" w:rsidRDefault="006D50AE" w:rsidP="006D50AE">
            <w:pPr>
              <w:rPr>
                <w:color w:val="000000" w:themeColor="text1"/>
              </w:rPr>
            </w:pPr>
            <w:r>
              <w:rPr>
                <w:rFonts w:hint="eastAsia"/>
                <w:color w:val="000000" w:themeColor="text1"/>
              </w:rPr>
              <w:t>5</w:t>
            </w:r>
            <w:r>
              <w:rPr>
                <w:rFonts w:hint="eastAsia"/>
                <w:color w:val="000000" w:themeColor="text1"/>
              </w:rPr>
              <w:t>年以上</w:t>
            </w:r>
          </w:p>
        </w:tc>
        <w:tc>
          <w:tcPr>
            <w:tcW w:w="1652" w:type="pct"/>
            <w:tcBorders>
              <w:top w:val="single" w:sz="4" w:space="0" w:color="auto"/>
              <w:left w:val="single" w:sz="4" w:space="0" w:color="auto"/>
              <w:bottom w:val="single" w:sz="4" w:space="0" w:color="auto"/>
              <w:right w:val="single" w:sz="4" w:space="0" w:color="auto"/>
            </w:tcBorders>
          </w:tcPr>
          <w:p w14:paraId="378633B4" w14:textId="77777777" w:rsidR="006D50AE" w:rsidRDefault="006D50AE" w:rsidP="006D50AE">
            <w:pPr>
              <w:jc w:val="right"/>
            </w:pPr>
          </w:p>
        </w:tc>
        <w:tc>
          <w:tcPr>
            <w:tcW w:w="1652" w:type="pct"/>
            <w:tcBorders>
              <w:top w:val="single" w:sz="4" w:space="0" w:color="auto"/>
              <w:left w:val="single" w:sz="4" w:space="0" w:color="auto"/>
              <w:bottom w:val="single" w:sz="4" w:space="0" w:color="auto"/>
              <w:right w:val="single" w:sz="4" w:space="0" w:color="auto"/>
            </w:tcBorders>
          </w:tcPr>
          <w:p w14:paraId="327A5702" w14:textId="77777777" w:rsidR="006D50AE" w:rsidRDefault="006D50AE" w:rsidP="006D50AE">
            <w:pPr>
              <w:jc w:val="right"/>
            </w:pPr>
          </w:p>
        </w:tc>
      </w:tr>
      <w:tr w:rsidR="006D50AE" w14:paraId="3849FD23"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5EE05AC5" w14:textId="77777777" w:rsidR="006D50AE" w:rsidRDefault="006D50AE" w:rsidP="006D50AE">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tcPr>
          <w:p w14:paraId="6007263C" w14:textId="505D3A12" w:rsidR="006D50AE" w:rsidRDefault="0067344B" w:rsidP="006D50AE">
            <w:pPr>
              <w:jc w:val="right"/>
            </w:pPr>
            <w:r>
              <w:t>510,355,181.34</w:t>
            </w:r>
          </w:p>
        </w:tc>
        <w:tc>
          <w:tcPr>
            <w:tcW w:w="1652" w:type="pct"/>
            <w:tcBorders>
              <w:top w:val="single" w:sz="4" w:space="0" w:color="auto"/>
              <w:left w:val="single" w:sz="4" w:space="0" w:color="auto"/>
              <w:bottom w:val="single" w:sz="4" w:space="0" w:color="auto"/>
              <w:right w:val="single" w:sz="4" w:space="0" w:color="auto"/>
            </w:tcBorders>
          </w:tcPr>
          <w:p w14:paraId="0D52B081" w14:textId="5734268F" w:rsidR="006D50AE" w:rsidRDefault="006D50AE" w:rsidP="006D50AE">
            <w:pPr>
              <w:jc w:val="right"/>
            </w:pPr>
            <w:r w:rsidRPr="004B7C7A">
              <w:t>401,923,119.32</w:t>
            </w:r>
          </w:p>
        </w:tc>
      </w:tr>
      <w:bookmarkEnd w:id="519"/>
    </w:tbl>
    <w:p w14:paraId="0980EB01" w14:textId="77777777" w:rsidR="00DE3432" w:rsidRDefault="00DE3432"/>
    <w:p w14:paraId="31C43D30" w14:textId="77777777" w:rsidR="00DE3432" w:rsidRDefault="00DE3432">
      <w:pPr>
        <w:rPr>
          <w:color w:val="000000" w:themeColor="text1"/>
        </w:rPr>
      </w:pPr>
    </w:p>
    <w:p w14:paraId="506C1A47"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bookmarkStart w:id="520" w:name="_Hlk10547648"/>
      <w:bookmarkEnd w:id="517"/>
      <w:bookmarkEnd w:id="518"/>
      <w:r>
        <w:rPr>
          <w:rFonts w:asciiTheme="minorHAnsi" w:hAnsiTheme="minorHAnsi" w:cs="宋体" w:hint="eastAsia"/>
          <w:color w:val="000000" w:themeColor="text1"/>
          <w:kern w:val="0"/>
          <w:szCs w:val="22"/>
        </w:rPr>
        <w:t>按款项性质分类情况</w:t>
      </w:r>
    </w:p>
    <w:sdt>
      <w:sdtPr>
        <w:rPr>
          <w:color w:val="000000" w:themeColor="text1"/>
        </w:rPr>
        <w:alias w:val="是否适用：母公司其他应收款按款项性质分类情况[双击切换]"/>
        <w:tag w:val="_GBC_101fec10ac1f41f39330610cac041192"/>
        <w:id w:val="-180736248"/>
        <w:placeholder>
          <w:docPart w:val="GBC22222222222222222222222222222"/>
        </w:placeholder>
      </w:sdtPr>
      <w:sdtContent>
        <w:p w14:paraId="5E38E65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7E97B8F"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17200372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母公司其他应收款按款项性质分类情况"/>
          <w:tag w:val="_GBC_cac854cfb75144bc86635f44f78d6611"/>
          <w:id w:val="-2808000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DE3432" w14:paraId="58A05D95" w14:textId="77777777">
        <w:bookmarkStart w:id="521" w:name="OLE_LINK60" w:displacedByCustomXml="next"/>
        <w:sdt>
          <w:sdtPr>
            <w:tag w:val="_PLD_797d39f4d1fd488e93d36af61d0bebfd"/>
            <w:id w:val="-1318415042"/>
          </w:sdtPr>
          <w:sdtContent>
            <w:tc>
              <w:tcPr>
                <w:tcW w:w="1700" w:type="pct"/>
                <w:vAlign w:val="center"/>
              </w:tcPr>
              <w:p w14:paraId="633602A0" w14:textId="77777777" w:rsidR="00DE3432" w:rsidRDefault="00A87294">
                <w:pPr>
                  <w:jc w:val="center"/>
                  <w:rPr>
                    <w:color w:val="000000" w:themeColor="text1"/>
                  </w:rPr>
                </w:pPr>
                <w:r>
                  <w:rPr>
                    <w:rFonts w:hint="eastAsia"/>
                    <w:color w:val="000000" w:themeColor="text1"/>
                  </w:rPr>
                  <w:t>款项性质</w:t>
                </w:r>
              </w:p>
            </w:tc>
          </w:sdtContent>
        </w:sdt>
        <w:sdt>
          <w:sdtPr>
            <w:tag w:val="_PLD_7853db088d0a4b218482e741ebbac8e0"/>
            <w:id w:val="-612360904"/>
          </w:sdtPr>
          <w:sdtContent>
            <w:tc>
              <w:tcPr>
                <w:tcW w:w="1647" w:type="pct"/>
                <w:vAlign w:val="center"/>
              </w:tcPr>
              <w:p w14:paraId="2A0FA09F" w14:textId="77777777" w:rsidR="00DE3432" w:rsidRDefault="00A87294">
                <w:pPr>
                  <w:jc w:val="center"/>
                  <w:rPr>
                    <w:color w:val="000000" w:themeColor="text1"/>
                  </w:rPr>
                </w:pPr>
                <w:r>
                  <w:rPr>
                    <w:rFonts w:hint="eastAsia"/>
                    <w:color w:val="000000" w:themeColor="text1"/>
                  </w:rPr>
                  <w:t>期末账面余额</w:t>
                </w:r>
              </w:p>
            </w:tc>
          </w:sdtContent>
        </w:sdt>
        <w:sdt>
          <w:sdtPr>
            <w:tag w:val="_PLD_56ab744bffee4ad28664bdf9e16551e2"/>
            <w:id w:val="920829828"/>
          </w:sdtPr>
          <w:sdtContent>
            <w:tc>
              <w:tcPr>
                <w:tcW w:w="1653" w:type="pct"/>
                <w:vAlign w:val="center"/>
              </w:tcPr>
              <w:p w14:paraId="3491CE34" w14:textId="77777777" w:rsidR="00DE3432" w:rsidRDefault="00A87294">
                <w:pPr>
                  <w:jc w:val="center"/>
                  <w:rPr>
                    <w:color w:val="000000" w:themeColor="text1"/>
                  </w:rPr>
                </w:pPr>
                <w:r>
                  <w:rPr>
                    <w:rFonts w:hint="eastAsia"/>
                    <w:color w:val="000000" w:themeColor="text1"/>
                  </w:rPr>
                  <w:t>期初账面余额</w:t>
                </w:r>
              </w:p>
            </w:tc>
          </w:sdtContent>
        </w:sdt>
      </w:tr>
      <w:tr w:rsidR="006D50AE" w14:paraId="37327BD4" w14:textId="77777777">
        <w:tc>
          <w:tcPr>
            <w:tcW w:w="1700" w:type="pct"/>
          </w:tcPr>
          <w:p w14:paraId="1B32FBEA" w14:textId="51DD77FF" w:rsidR="006D50AE" w:rsidRPr="007211C2" w:rsidRDefault="006D50AE" w:rsidP="006D50AE">
            <w:r w:rsidRPr="007211C2">
              <w:rPr>
                <w:rFonts w:hint="eastAsia"/>
              </w:rPr>
              <w:t>单位往来款项</w:t>
            </w:r>
          </w:p>
        </w:tc>
        <w:tc>
          <w:tcPr>
            <w:tcW w:w="1647" w:type="pct"/>
          </w:tcPr>
          <w:p w14:paraId="0DF7113C" w14:textId="64DCDC72" w:rsidR="006D50AE" w:rsidRDefault="0067344B" w:rsidP="006D50AE">
            <w:pPr>
              <w:jc w:val="right"/>
            </w:pPr>
            <w:r>
              <w:t>509,820,894.30</w:t>
            </w:r>
          </w:p>
        </w:tc>
        <w:tc>
          <w:tcPr>
            <w:tcW w:w="1653" w:type="pct"/>
          </w:tcPr>
          <w:p w14:paraId="5A5CDA60" w14:textId="469123A6" w:rsidR="006D50AE" w:rsidRDefault="006D50AE" w:rsidP="006D50AE">
            <w:pPr>
              <w:jc w:val="right"/>
            </w:pPr>
            <w:r w:rsidRPr="00973B52">
              <w:t>401,414,907.83</w:t>
            </w:r>
          </w:p>
        </w:tc>
      </w:tr>
      <w:tr w:rsidR="006D50AE" w14:paraId="5D5F8CBF" w14:textId="77777777">
        <w:tc>
          <w:tcPr>
            <w:tcW w:w="1700" w:type="pct"/>
          </w:tcPr>
          <w:p w14:paraId="26C53D86" w14:textId="2563F614" w:rsidR="006D50AE" w:rsidRPr="007211C2" w:rsidRDefault="006D50AE" w:rsidP="006D50AE">
            <w:r w:rsidRPr="007211C2">
              <w:rPr>
                <w:rFonts w:hint="eastAsia"/>
              </w:rPr>
              <w:t>个人往来款项</w:t>
            </w:r>
          </w:p>
        </w:tc>
        <w:tc>
          <w:tcPr>
            <w:tcW w:w="1647" w:type="pct"/>
          </w:tcPr>
          <w:p w14:paraId="77D5F86C" w14:textId="0B709F7C" w:rsidR="006D50AE" w:rsidRDefault="00872088" w:rsidP="006D50AE">
            <w:pPr>
              <w:jc w:val="right"/>
            </w:pPr>
            <w:r>
              <w:t>534,287.04</w:t>
            </w:r>
          </w:p>
        </w:tc>
        <w:tc>
          <w:tcPr>
            <w:tcW w:w="1653" w:type="pct"/>
          </w:tcPr>
          <w:p w14:paraId="66A830A8" w14:textId="491167DA" w:rsidR="006D50AE" w:rsidRDefault="006D50AE" w:rsidP="006D50AE">
            <w:pPr>
              <w:jc w:val="right"/>
            </w:pPr>
            <w:r w:rsidRPr="00973B52">
              <w:t>506,611.49</w:t>
            </w:r>
          </w:p>
        </w:tc>
      </w:tr>
      <w:tr w:rsidR="006D50AE" w14:paraId="25538866" w14:textId="77777777">
        <w:tc>
          <w:tcPr>
            <w:tcW w:w="1700" w:type="pct"/>
          </w:tcPr>
          <w:p w14:paraId="49A735C9" w14:textId="75EA92C5" w:rsidR="006D50AE" w:rsidRPr="007211C2" w:rsidRDefault="006D50AE" w:rsidP="006D50AE">
            <w:r>
              <w:rPr>
                <w:rFonts w:hint="eastAsia"/>
              </w:rPr>
              <w:t>保证金及押金</w:t>
            </w:r>
          </w:p>
        </w:tc>
        <w:tc>
          <w:tcPr>
            <w:tcW w:w="1647" w:type="pct"/>
          </w:tcPr>
          <w:p w14:paraId="2EC72C4C" w14:textId="77777777" w:rsidR="006D50AE" w:rsidRDefault="006D50AE" w:rsidP="006D50AE">
            <w:pPr>
              <w:jc w:val="right"/>
            </w:pPr>
          </w:p>
        </w:tc>
        <w:tc>
          <w:tcPr>
            <w:tcW w:w="1653" w:type="pct"/>
          </w:tcPr>
          <w:p w14:paraId="29FB3601" w14:textId="3BC9FA26" w:rsidR="006D50AE" w:rsidRDefault="006D50AE" w:rsidP="006D50AE">
            <w:pPr>
              <w:jc w:val="right"/>
            </w:pPr>
            <w:r w:rsidRPr="00973B52">
              <w:t>1,600.00</w:t>
            </w:r>
          </w:p>
        </w:tc>
      </w:tr>
      <w:tr w:rsidR="006D50AE" w14:paraId="06EDBB82" w14:textId="77777777">
        <w:tc>
          <w:tcPr>
            <w:tcW w:w="1700" w:type="pct"/>
          </w:tcPr>
          <w:p w14:paraId="35A774EC" w14:textId="77777777" w:rsidR="006D50AE" w:rsidRDefault="006D50AE" w:rsidP="006D50AE">
            <w:pPr>
              <w:jc w:val="center"/>
              <w:rPr>
                <w:color w:val="000000" w:themeColor="text1"/>
              </w:rPr>
            </w:pPr>
            <w:r>
              <w:rPr>
                <w:color w:val="000000" w:themeColor="text1"/>
              </w:rPr>
              <w:t>合计</w:t>
            </w:r>
          </w:p>
        </w:tc>
        <w:tc>
          <w:tcPr>
            <w:tcW w:w="1647" w:type="pct"/>
          </w:tcPr>
          <w:p w14:paraId="743D4D09" w14:textId="3B4F1A6F" w:rsidR="006D50AE" w:rsidRDefault="000B30F2" w:rsidP="006D50AE">
            <w:pPr>
              <w:jc w:val="right"/>
            </w:pPr>
            <w:r>
              <w:t>510,355,181.34</w:t>
            </w:r>
          </w:p>
        </w:tc>
        <w:tc>
          <w:tcPr>
            <w:tcW w:w="1653" w:type="pct"/>
          </w:tcPr>
          <w:p w14:paraId="6EC14129" w14:textId="4E8E697B" w:rsidR="006D50AE" w:rsidRDefault="006D50AE" w:rsidP="006D50AE">
            <w:pPr>
              <w:jc w:val="right"/>
            </w:pPr>
            <w:r w:rsidRPr="00973B52">
              <w:t>401,923,119.32</w:t>
            </w:r>
          </w:p>
        </w:tc>
      </w:tr>
      <w:bookmarkEnd w:id="521"/>
    </w:tbl>
    <w:p w14:paraId="693F1635" w14:textId="77777777" w:rsidR="00DE3432" w:rsidRDefault="00DE3432">
      <w:pPr>
        <w:rPr>
          <w:color w:val="000000" w:themeColor="text1"/>
        </w:rPr>
      </w:pPr>
    </w:p>
    <w:p w14:paraId="3443E0FF"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bookmarkStart w:id="522" w:name="_Hlk10547765"/>
      <w:bookmarkEnd w:id="520"/>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1975507402"/>
        <w:placeholder>
          <w:docPart w:val="GBC22222222222222222222222222222"/>
        </w:placeholder>
      </w:sdtPr>
      <w:sdtContent>
        <w:p w14:paraId="2B1B6623" w14:textId="460A4769" w:rsidR="007211C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994B066" w14:textId="77777777" w:rsidR="00DE3432" w:rsidRDefault="00DE3432">
      <w:pPr>
        <w:rPr>
          <w:color w:val="000000" w:themeColor="text1"/>
        </w:rPr>
      </w:pPr>
    </w:p>
    <w:p w14:paraId="58402BD8"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bookmarkStart w:id="523" w:name="_Hlk10548122"/>
      <w:bookmarkEnd w:id="522"/>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516509516"/>
        <w:placeholder>
          <w:docPart w:val="GBC22222222222222222222222222222"/>
        </w:placeholder>
      </w:sdtPr>
      <w:sdtContent>
        <w:p w14:paraId="41FBFB8B" w14:textId="2A4EAD37"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D6D73F" w14:textId="77777777" w:rsidR="007211C2" w:rsidRDefault="007211C2" w:rsidP="007211C2">
      <w:pPr>
        <w:rPr>
          <w:color w:val="000000" w:themeColor="text1"/>
        </w:rPr>
      </w:pPr>
    </w:p>
    <w:p w14:paraId="7AEDD1A5" w14:textId="77777777" w:rsidR="00DE3432" w:rsidRDefault="00A87294">
      <w:pPr>
        <w:rPr>
          <w:color w:val="000000" w:themeColor="text1"/>
        </w:rPr>
      </w:pPr>
      <w:bookmarkStart w:id="524" w:name="_Hlk168055794"/>
      <w:bookmarkEnd w:id="523"/>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280770052"/>
        <w:placeholder>
          <w:docPart w:val="GBC22222222222222222222222222222"/>
        </w:placeholder>
      </w:sdtPr>
      <w:sdtContent>
        <w:p w14:paraId="0747D587" w14:textId="11F48D38"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A75644E" w14:textId="77777777" w:rsidR="007211C2" w:rsidRDefault="007211C2" w:rsidP="007211C2">
      <w:pPr>
        <w:rPr>
          <w:color w:val="000000" w:themeColor="text1"/>
        </w:rPr>
      </w:pPr>
    </w:p>
    <w:p w14:paraId="69D7457A" w14:textId="77777777" w:rsidR="00DE3432" w:rsidRDefault="00A87294">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1188874898"/>
        <w:placeholder>
          <w:docPart w:val="GBC22222222222222222222222222222"/>
        </w:placeholder>
      </w:sdtPr>
      <w:sdtContent>
        <w:p w14:paraId="02915B51" w14:textId="77D78F38" w:rsidR="00DE3432" w:rsidRDefault="007211C2">
          <w:pPr>
            <w:ind w:rightChars="-759" w:right="-1594"/>
            <w:rPr>
              <w:color w:val="000000" w:themeColor="text1"/>
            </w:rPr>
          </w:pPr>
          <w:r>
            <w:rPr>
              <w:rFonts w:hint="eastAsia"/>
              <w:color w:val="000000" w:themeColor="text1"/>
            </w:rPr>
            <w:t>无</w:t>
          </w:r>
        </w:p>
      </w:sdtContent>
    </w:sdt>
    <w:p w14:paraId="1D68DC3D" w14:textId="77777777" w:rsidR="00DE3432" w:rsidRDefault="00DE3432">
      <w:pPr>
        <w:ind w:rightChars="-759" w:right="-1594"/>
        <w:rPr>
          <w:color w:val="000000" w:themeColor="text1"/>
        </w:rPr>
      </w:pPr>
    </w:p>
    <w:bookmarkEnd w:id="524"/>
    <w:p w14:paraId="5AD5D146"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1306849165"/>
        <w:placeholder>
          <w:docPart w:val="GBC22222222222222222222222222222"/>
        </w:placeholder>
      </w:sdtPr>
      <w:sdtContent>
        <w:p w14:paraId="56049228" w14:textId="73CB9779"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6E83DE2" w14:textId="77777777" w:rsidR="007211C2" w:rsidRDefault="007211C2" w:rsidP="007211C2">
      <w:pPr>
        <w:rPr>
          <w:color w:val="000000" w:themeColor="text1"/>
        </w:rPr>
      </w:pPr>
    </w:p>
    <w:p w14:paraId="0867ED04" w14:textId="77777777" w:rsidR="00DE3432" w:rsidRDefault="00A87294">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1239519600"/>
        <w:placeholder>
          <w:docPart w:val="GBC22222222222222222222222222222"/>
        </w:placeholder>
      </w:sdtPr>
      <w:sdtContent>
        <w:p w14:paraId="2D0723AF" w14:textId="3CD4EE83"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10B1AE4" w14:textId="77777777" w:rsidR="007211C2" w:rsidRDefault="007211C2" w:rsidP="007211C2">
      <w:pPr>
        <w:rPr>
          <w:color w:val="000000" w:themeColor="text1"/>
        </w:rPr>
      </w:pPr>
    </w:p>
    <w:p w14:paraId="05F0B9EF" w14:textId="77777777" w:rsidR="00DE3432" w:rsidRDefault="00A87294">
      <w:pPr>
        <w:snapToGrid w:val="0"/>
        <w:spacing w:line="240" w:lineRule="atLeast"/>
        <w:rPr>
          <w:color w:val="000000" w:themeColor="text1"/>
        </w:rPr>
      </w:pPr>
      <w:r>
        <w:rPr>
          <w:rFonts w:hint="eastAsia"/>
          <w:color w:val="000000" w:themeColor="text1"/>
        </w:rPr>
        <w:t>其他应收款核销说明：</w:t>
      </w:r>
    </w:p>
    <w:sdt>
      <w:sdtPr>
        <w:rPr>
          <w:bCs w:val="0"/>
          <w:color w:val="000000" w:themeColor="text1"/>
        </w:rPr>
        <w:alias w:val="是否适用：母公司其他应收款核销说明[双击切换]"/>
        <w:tag w:val="_GBC_7e98a555990349648a39fba0c7228ab7"/>
        <w:id w:val="554589951"/>
        <w:placeholder>
          <w:docPart w:val="GBC22222222222222222222222222222"/>
        </w:placeholder>
      </w:sdtPr>
      <w:sdtContent>
        <w:p w14:paraId="17E6BC28" w14:textId="4F862FF3" w:rsidR="00DE3432" w:rsidRDefault="00A87294" w:rsidP="007211C2">
          <w:pPr>
            <w:snapToGrid w:val="0"/>
            <w:spacing w:line="240" w:lineRule="atLeast"/>
            <w:rPr>
              <w:color w:val="000000" w:themeColor="text1"/>
            </w:rPr>
          </w:pPr>
          <w:r>
            <w:rPr>
              <w:rFonts w:ascii="宋体" w:hAnsi="宋体"/>
              <w:bCs w:val="0"/>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bCs w:val="0"/>
              <w:color w:val="000000" w:themeColor="text1"/>
            </w:rPr>
            <w:fldChar w:fldCharType="end"/>
          </w:r>
          <w:r>
            <w:rPr>
              <w:rFonts w:ascii="宋体" w:hAnsi="宋体"/>
              <w:bCs w:val="0"/>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bCs w:val="0"/>
              <w:color w:val="000000" w:themeColor="text1"/>
            </w:rPr>
            <w:fldChar w:fldCharType="end"/>
          </w:r>
        </w:p>
      </w:sdtContent>
    </w:sdt>
    <w:p w14:paraId="09CD1324" w14:textId="77777777" w:rsidR="00DE3432" w:rsidRDefault="00DE3432">
      <w:pPr>
        <w:rPr>
          <w:color w:val="000000" w:themeColor="text1"/>
        </w:rPr>
      </w:pPr>
    </w:p>
    <w:p w14:paraId="1B63FFEE"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392262868"/>
        <w:placeholder>
          <w:docPart w:val="GBC22222222222222222222222222222"/>
        </w:placeholder>
      </w:sdtPr>
      <w:sdtContent>
        <w:p w14:paraId="665E1B9C"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561AD2"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2541780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其他应收账款前五名欠款情况"/>
          <w:tag w:val="_GBC_76fb156b47fb495eb1748f1f6ffdfc64"/>
          <w:id w:val="-3343055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0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03"/>
        <w:gridCol w:w="1843"/>
        <w:gridCol w:w="1700"/>
        <w:gridCol w:w="1560"/>
        <w:gridCol w:w="991"/>
        <w:gridCol w:w="1278"/>
      </w:tblGrid>
      <w:tr w:rsidR="00B92F68" w:rsidRPr="00B92F68" w14:paraId="74D4ECDE" w14:textId="77777777" w:rsidTr="00B92F68">
        <w:trPr>
          <w:cantSplit/>
        </w:trPr>
        <w:bookmarkStart w:id="525" w:name="OLE_LINK61" w:displacedByCustomXml="next"/>
        <w:sdt>
          <w:sdtPr>
            <w:tag w:val="_PLD_1bf4103fa73c4527ab273af4182bdac9"/>
            <w:id w:val="1997449914"/>
          </w:sdtPr>
          <w:sdtContent>
            <w:tc>
              <w:tcPr>
                <w:tcW w:w="1579" w:type="pct"/>
                <w:vAlign w:val="center"/>
              </w:tcPr>
              <w:p w14:paraId="594FBA63" w14:textId="77777777" w:rsidR="00DE3432" w:rsidRPr="00B92F68" w:rsidRDefault="00A87294">
                <w:pPr>
                  <w:ind w:right="105"/>
                  <w:jc w:val="center"/>
                  <w:rPr>
                    <w:color w:val="000000" w:themeColor="text1"/>
                  </w:rPr>
                </w:pPr>
                <w:r w:rsidRPr="00B92F68">
                  <w:rPr>
                    <w:rFonts w:hint="eastAsia"/>
                    <w:color w:val="000000" w:themeColor="text1"/>
                  </w:rPr>
                  <w:t>单位名称</w:t>
                </w:r>
              </w:p>
            </w:tc>
          </w:sdtContent>
        </w:sdt>
        <w:sdt>
          <w:sdtPr>
            <w:tag w:val="_PLD_2272ceae47e74a6489bfeb2c73aa1f4a"/>
            <w:id w:val="272209458"/>
          </w:sdtPr>
          <w:sdtContent>
            <w:tc>
              <w:tcPr>
                <w:tcW w:w="855" w:type="pct"/>
                <w:vAlign w:val="center"/>
              </w:tcPr>
              <w:p w14:paraId="62AE4878" w14:textId="77777777" w:rsidR="00DE3432" w:rsidRPr="00B92F68" w:rsidRDefault="00A87294">
                <w:pPr>
                  <w:ind w:right="73"/>
                  <w:jc w:val="center"/>
                  <w:rPr>
                    <w:color w:val="000000" w:themeColor="text1"/>
                  </w:rPr>
                </w:pPr>
                <w:r w:rsidRPr="00B92F68">
                  <w:rPr>
                    <w:rFonts w:hint="eastAsia"/>
                    <w:color w:val="000000" w:themeColor="text1"/>
                  </w:rPr>
                  <w:t>期末余额</w:t>
                </w:r>
              </w:p>
            </w:tc>
          </w:sdtContent>
        </w:sdt>
        <w:sdt>
          <w:sdtPr>
            <w:tag w:val="_PLD_13e1362304be4663873f1e8f72848948"/>
            <w:id w:val="1486352309"/>
          </w:sdtPr>
          <w:sdtContent>
            <w:tc>
              <w:tcPr>
                <w:tcW w:w="789" w:type="pct"/>
                <w:vAlign w:val="center"/>
              </w:tcPr>
              <w:p w14:paraId="531F21FF" w14:textId="77777777" w:rsidR="00DE3432" w:rsidRPr="00B92F68" w:rsidRDefault="00A87294">
                <w:pPr>
                  <w:jc w:val="center"/>
                  <w:rPr>
                    <w:color w:val="000000" w:themeColor="text1"/>
                  </w:rPr>
                </w:pPr>
                <w:r w:rsidRPr="00B92F68">
                  <w:rPr>
                    <w:rFonts w:hint="eastAsia"/>
                    <w:color w:val="000000" w:themeColor="text1"/>
                  </w:rPr>
                  <w:t>占其他应收款期末余额合计数的比例</w:t>
                </w:r>
                <w:r w:rsidRPr="00B92F68">
                  <w:rPr>
                    <w:rFonts w:hint="eastAsia"/>
                    <w:color w:val="000000" w:themeColor="text1"/>
                  </w:rPr>
                  <w:t>(</w:t>
                </w:r>
                <w:r w:rsidRPr="00B92F68">
                  <w:rPr>
                    <w:color w:val="000000" w:themeColor="text1"/>
                  </w:rPr>
                  <w:t>%)</w:t>
                </w:r>
              </w:p>
            </w:tc>
          </w:sdtContent>
        </w:sdt>
        <w:sdt>
          <w:sdtPr>
            <w:tag w:val="_PLD_13e90710aaf8432b8989b8a8d1ceae0c"/>
            <w:id w:val="1819524800"/>
          </w:sdtPr>
          <w:sdtContent>
            <w:tc>
              <w:tcPr>
                <w:tcW w:w="724" w:type="pct"/>
                <w:vAlign w:val="center"/>
              </w:tcPr>
              <w:p w14:paraId="6C681DE2" w14:textId="77777777" w:rsidR="00DE3432" w:rsidRPr="00B92F68" w:rsidRDefault="00A87294">
                <w:pPr>
                  <w:ind w:right="73"/>
                  <w:jc w:val="center"/>
                  <w:rPr>
                    <w:color w:val="000000" w:themeColor="text1"/>
                  </w:rPr>
                </w:pPr>
                <w:r w:rsidRPr="00B92F68">
                  <w:rPr>
                    <w:rFonts w:hint="eastAsia"/>
                    <w:color w:val="000000" w:themeColor="text1"/>
                  </w:rPr>
                  <w:t>款项的性质</w:t>
                </w:r>
              </w:p>
            </w:tc>
          </w:sdtContent>
        </w:sdt>
        <w:sdt>
          <w:sdtPr>
            <w:tag w:val="_PLD_fcefa3ecef954c579974ef8beaeadf3a"/>
            <w:id w:val="735672110"/>
          </w:sdtPr>
          <w:sdtContent>
            <w:tc>
              <w:tcPr>
                <w:tcW w:w="460" w:type="pct"/>
                <w:vAlign w:val="center"/>
              </w:tcPr>
              <w:p w14:paraId="714F56AB" w14:textId="77777777" w:rsidR="00DE3432" w:rsidRPr="00B92F68" w:rsidRDefault="00A87294">
                <w:pPr>
                  <w:ind w:right="73"/>
                  <w:jc w:val="center"/>
                  <w:rPr>
                    <w:color w:val="000000" w:themeColor="text1"/>
                  </w:rPr>
                </w:pPr>
                <w:r w:rsidRPr="00B92F68">
                  <w:rPr>
                    <w:rFonts w:hint="eastAsia"/>
                    <w:color w:val="000000" w:themeColor="text1"/>
                  </w:rPr>
                  <w:t>账龄</w:t>
                </w:r>
              </w:p>
            </w:tc>
          </w:sdtContent>
        </w:sdt>
        <w:sdt>
          <w:sdtPr>
            <w:tag w:val="_PLD_f2c7137b0fd6426d9d9640429eb47701"/>
            <w:id w:val="2073146102"/>
          </w:sdtPr>
          <w:sdtContent>
            <w:tc>
              <w:tcPr>
                <w:tcW w:w="593" w:type="pct"/>
                <w:vAlign w:val="center"/>
              </w:tcPr>
              <w:p w14:paraId="0BBCC9CC" w14:textId="77777777" w:rsidR="00DE3432" w:rsidRPr="00B92F68" w:rsidRDefault="00A87294">
                <w:pPr>
                  <w:jc w:val="center"/>
                  <w:rPr>
                    <w:color w:val="000000" w:themeColor="text1"/>
                  </w:rPr>
                </w:pPr>
                <w:r w:rsidRPr="00B92F68">
                  <w:rPr>
                    <w:rFonts w:hint="eastAsia"/>
                    <w:color w:val="000000" w:themeColor="text1"/>
                  </w:rPr>
                  <w:t>坏账准备</w:t>
                </w:r>
              </w:p>
              <w:p w14:paraId="64964B55" w14:textId="77777777" w:rsidR="00DE3432" w:rsidRPr="00B92F68" w:rsidRDefault="00A87294">
                <w:pPr>
                  <w:jc w:val="center"/>
                  <w:rPr>
                    <w:color w:val="000000" w:themeColor="text1"/>
                  </w:rPr>
                </w:pPr>
                <w:r w:rsidRPr="00B92F68">
                  <w:rPr>
                    <w:rFonts w:hint="eastAsia"/>
                    <w:color w:val="000000" w:themeColor="text1"/>
                  </w:rPr>
                  <w:t>期末余额</w:t>
                </w:r>
              </w:p>
            </w:tc>
          </w:sdtContent>
        </w:sdt>
      </w:tr>
      <w:tr w:rsidR="00B92F68" w:rsidRPr="00B92F68" w14:paraId="53AB79A5" w14:textId="77777777" w:rsidTr="00B92F68">
        <w:trPr>
          <w:cantSplit/>
        </w:trPr>
        <w:tc>
          <w:tcPr>
            <w:tcW w:w="1579" w:type="pct"/>
            <w:tcBorders>
              <w:top w:val="single" w:sz="4" w:space="0" w:color="auto"/>
              <w:left w:val="single" w:sz="4" w:space="0" w:color="auto"/>
              <w:bottom w:val="single" w:sz="4" w:space="0" w:color="auto"/>
              <w:right w:val="single" w:sz="4" w:space="0" w:color="auto"/>
            </w:tcBorders>
            <w:vAlign w:val="center"/>
          </w:tcPr>
          <w:p w14:paraId="278FFD8E" w14:textId="71945EAC" w:rsidR="00B92F68" w:rsidRPr="00B92F68" w:rsidRDefault="00B92F68" w:rsidP="00B92F68">
            <w:pPr>
              <w:ind w:right="105"/>
            </w:pPr>
            <w:r w:rsidRPr="00B92F68">
              <w:rPr>
                <w:rFonts w:eastAsia="等线" w:cs="Times New Roman"/>
                <w:color w:val="000000"/>
              </w:rPr>
              <w:t>山东参源育苗有限公司</w:t>
            </w:r>
          </w:p>
        </w:tc>
        <w:tc>
          <w:tcPr>
            <w:tcW w:w="855" w:type="pct"/>
            <w:tcBorders>
              <w:top w:val="single" w:sz="4" w:space="0" w:color="auto"/>
              <w:left w:val="nil"/>
              <w:bottom w:val="single" w:sz="4" w:space="0" w:color="auto"/>
              <w:right w:val="single" w:sz="4" w:space="0" w:color="auto"/>
            </w:tcBorders>
            <w:vAlign w:val="center"/>
          </w:tcPr>
          <w:p w14:paraId="59FF02A2" w14:textId="35D5A0E5" w:rsidR="00B92F68" w:rsidRPr="00B92F68" w:rsidRDefault="009F72DD" w:rsidP="00B92F68">
            <w:pPr>
              <w:ind w:right="73"/>
              <w:jc w:val="right"/>
            </w:pPr>
            <w:r>
              <w:rPr>
                <w:rFonts w:eastAsia="等线" w:cs="Times New Roman"/>
                <w:color w:val="000000"/>
              </w:rPr>
              <w:t>135,065,715.30</w:t>
            </w:r>
          </w:p>
        </w:tc>
        <w:tc>
          <w:tcPr>
            <w:tcW w:w="789" w:type="pct"/>
            <w:tcBorders>
              <w:top w:val="single" w:sz="4" w:space="0" w:color="auto"/>
              <w:left w:val="nil"/>
              <w:bottom w:val="single" w:sz="4" w:space="0" w:color="auto"/>
              <w:right w:val="single" w:sz="4" w:space="0" w:color="auto"/>
            </w:tcBorders>
            <w:vAlign w:val="center"/>
          </w:tcPr>
          <w:p w14:paraId="2714D6B9" w14:textId="0F62F1B2" w:rsidR="00B92F68" w:rsidRPr="00B92F68" w:rsidRDefault="00B92F68" w:rsidP="00B92F68">
            <w:pPr>
              <w:jc w:val="right"/>
            </w:pPr>
            <w:r w:rsidRPr="00B92F68">
              <w:rPr>
                <w:rFonts w:eastAsia="等线" w:cs="Times New Roman"/>
                <w:color w:val="000000"/>
              </w:rPr>
              <w:t>26.47</w:t>
            </w:r>
          </w:p>
        </w:tc>
        <w:tc>
          <w:tcPr>
            <w:tcW w:w="724" w:type="pct"/>
            <w:tcBorders>
              <w:top w:val="single" w:sz="4" w:space="0" w:color="auto"/>
              <w:left w:val="nil"/>
              <w:bottom w:val="single" w:sz="4" w:space="0" w:color="auto"/>
              <w:right w:val="single" w:sz="4" w:space="0" w:color="auto"/>
            </w:tcBorders>
            <w:vAlign w:val="center"/>
          </w:tcPr>
          <w:p w14:paraId="657E30D3" w14:textId="61DEEB91" w:rsidR="00B92F68" w:rsidRPr="00B92F68" w:rsidRDefault="00B92F68" w:rsidP="00B92F68">
            <w:pPr>
              <w:ind w:right="73"/>
            </w:pPr>
            <w:r w:rsidRPr="00B92F68">
              <w:rPr>
                <w:rFonts w:hint="eastAsia"/>
                <w:color w:val="000000"/>
              </w:rPr>
              <w:t>合并内往来</w:t>
            </w:r>
          </w:p>
        </w:tc>
        <w:tc>
          <w:tcPr>
            <w:tcW w:w="460" w:type="pct"/>
            <w:tcBorders>
              <w:top w:val="single" w:sz="4" w:space="0" w:color="auto"/>
              <w:left w:val="nil"/>
              <w:bottom w:val="single" w:sz="4" w:space="0" w:color="auto"/>
              <w:right w:val="single" w:sz="4" w:space="0" w:color="auto"/>
            </w:tcBorders>
            <w:vAlign w:val="center"/>
          </w:tcPr>
          <w:p w14:paraId="352402A4" w14:textId="3FFFF277" w:rsidR="00B92F68" w:rsidRPr="00B92F68" w:rsidRDefault="00B92F68" w:rsidP="00B92F68">
            <w:pPr>
              <w:ind w:right="73"/>
            </w:pPr>
            <w:r w:rsidRPr="00B92F68">
              <w:rPr>
                <w:rFonts w:eastAsia="等线" w:cs="Times New Roman"/>
                <w:color w:val="000000"/>
              </w:rPr>
              <w:t>1</w:t>
            </w:r>
            <w:r w:rsidRPr="00B92F68">
              <w:rPr>
                <w:rFonts w:cs="Times New Roman" w:hint="eastAsia"/>
                <w:color w:val="000000"/>
              </w:rPr>
              <w:t>年以内</w:t>
            </w:r>
          </w:p>
        </w:tc>
        <w:tc>
          <w:tcPr>
            <w:tcW w:w="593" w:type="pct"/>
          </w:tcPr>
          <w:p w14:paraId="41862E50" w14:textId="77777777" w:rsidR="00B92F68" w:rsidRPr="00B92F68" w:rsidRDefault="00B92F68" w:rsidP="00B92F68">
            <w:pPr>
              <w:jc w:val="right"/>
            </w:pPr>
          </w:p>
        </w:tc>
      </w:tr>
      <w:tr w:rsidR="00B92F68" w:rsidRPr="00B92F68" w14:paraId="3F416C1E" w14:textId="77777777" w:rsidTr="00B92F68">
        <w:trPr>
          <w:cantSplit/>
        </w:trPr>
        <w:tc>
          <w:tcPr>
            <w:tcW w:w="1579" w:type="pct"/>
            <w:tcBorders>
              <w:top w:val="nil"/>
              <w:left w:val="single" w:sz="4" w:space="0" w:color="auto"/>
              <w:bottom w:val="single" w:sz="4" w:space="0" w:color="auto"/>
              <w:right w:val="single" w:sz="4" w:space="0" w:color="auto"/>
            </w:tcBorders>
            <w:vAlign w:val="center"/>
          </w:tcPr>
          <w:p w14:paraId="74668CD3" w14:textId="5905A26F" w:rsidR="00B92F68" w:rsidRPr="00B92F68" w:rsidRDefault="00B92F68" w:rsidP="00B92F68">
            <w:pPr>
              <w:ind w:right="105"/>
            </w:pPr>
            <w:r w:rsidRPr="00B92F68">
              <w:rPr>
                <w:rFonts w:eastAsia="等线" w:cs="Times New Roman"/>
                <w:color w:val="000000"/>
              </w:rPr>
              <w:t>山东好当家海洋食品销售有限公司</w:t>
            </w:r>
          </w:p>
        </w:tc>
        <w:tc>
          <w:tcPr>
            <w:tcW w:w="855" w:type="pct"/>
            <w:tcBorders>
              <w:top w:val="nil"/>
              <w:left w:val="nil"/>
              <w:bottom w:val="single" w:sz="4" w:space="0" w:color="auto"/>
              <w:right w:val="single" w:sz="4" w:space="0" w:color="auto"/>
            </w:tcBorders>
            <w:vAlign w:val="center"/>
          </w:tcPr>
          <w:p w14:paraId="1D356B59" w14:textId="4E8094B4" w:rsidR="00B92F68" w:rsidRPr="00B92F68" w:rsidRDefault="009F72DD" w:rsidP="00B92F68">
            <w:pPr>
              <w:ind w:right="73"/>
              <w:jc w:val="right"/>
            </w:pPr>
            <w:r>
              <w:rPr>
                <w:rFonts w:eastAsia="等线" w:cs="Times New Roman"/>
                <w:color w:val="000000"/>
              </w:rPr>
              <w:t>130,869,387.30</w:t>
            </w:r>
          </w:p>
        </w:tc>
        <w:tc>
          <w:tcPr>
            <w:tcW w:w="789" w:type="pct"/>
            <w:tcBorders>
              <w:top w:val="nil"/>
              <w:left w:val="nil"/>
              <w:bottom w:val="single" w:sz="4" w:space="0" w:color="auto"/>
              <w:right w:val="single" w:sz="4" w:space="0" w:color="auto"/>
            </w:tcBorders>
            <w:vAlign w:val="center"/>
          </w:tcPr>
          <w:p w14:paraId="2563F001" w14:textId="440BBA57" w:rsidR="00B92F68" w:rsidRPr="00B92F68" w:rsidRDefault="00B92F68" w:rsidP="00B92F68">
            <w:pPr>
              <w:jc w:val="right"/>
            </w:pPr>
            <w:r w:rsidRPr="00B92F68">
              <w:rPr>
                <w:rFonts w:eastAsia="等线" w:cs="Times New Roman"/>
                <w:color w:val="000000"/>
              </w:rPr>
              <w:t>25.64</w:t>
            </w:r>
          </w:p>
        </w:tc>
        <w:tc>
          <w:tcPr>
            <w:tcW w:w="724" w:type="pct"/>
            <w:tcBorders>
              <w:top w:val="nil"/>
              <w:left w:val="nil"/>
              <w:bottom w:val="single" w:sz="4" w:space="0" w:color="auto"/>
              <w:right w:val="single" w:sz="4" w:space="0" w:color="auto"/>
            </w:tcBorders>
            <w:vAlign w:val="center"/>
          </w:tcPr>
          <w:p w14:paraId="05FB1276" w14:textId="10F8724D" w:rsidR="00B92F68" w:rsidRPr="00B92F68" w:rsidRDefault="00B92F68" w:rsidP="00B92F68">
            <w:pPr>
              <w:ind w:right="73"/>
            </w:pPr>
            <w:r w:rsidRPr="00B92F68">
              <w:rPr>
                <w:rFonts w:hint="eastAsia"/>
                <w:color w:val="000000"/>
              </w:rPr>
              <w:t>合并内往来</w:t>
            </w:r>
          </w:p>
        </w:tc>
        <w:tc>
          <w:tcPr>
            <w:tcW w:w="460" w:type="pct"/>
            <w:tcBorders>
              <w:top w:val="nil"/>
              <w:left w:val="nil"/>
              <w:bottom w:val="single" w:sz="4" w:space="0" w:color="auto"/>
              <w:right w:val="single" w:sz="4" w:space="0" w:color="auto"/>
            </w:tcBorders>
            <w:vAlign w:val="center"/>
          </w:tcPr>
          <w:p w14:paraId="0BFFDFE9" w14:textId="2645AD85" w:rsidR="00B92F68" w:rsidRPr="00B92F68" w:rsidRDefault="00B92F68" w:rsidP="00B92F68">
            <w:pPr>
              <w:ind w:right="73"/>
            </w:pPr>
            <w:r w:rsidRPr="00B92F68">
              <w:rPr>
                <w:rFonts w:eastAsia="等线" w:cs="Times New Roman"/>
                <w:color w:val="000000"/>
              </w:rPr>
              <w:t>1</w:t>
            </w:r>
            <w:r w:rsidRPr="00B92F68">
              <w:rPr>
                <w:rFonts w:cs="Times New Roman" w:hint="eastAsia"/>
                <w:color w:val="000000"/>
              </w:rPr>
              <w:t>年以内</w:t>
            </w:r>
          </w:p>
        </w:tc>
        <w:tc>
          <w:tcPr>
            <w:tcW w:w="593" w:type="pct"/>
          </w:tcPr>
          <w:p w14:paraId="723D931B" w14:textId="77777777" w:rsidR="00B92F68" w:rsidRPr="00B92F68" w:rsidRDefault="00B92F68" w:rsidP="00B92F68">
            <w:pPr>
              <w:jc w:val="right"/>
            </w:pPr>
          </w:p>
        </w:tc>
      </w:tr>
      <w:tr w:rsidR="00B92F68" w:rsidRPr="00B92F68" w14:paraId="3ABF2508" w14:textId="77777777" w:rsidTr="00B92F68">
        <w:trPr>
          <w:cantSplit/>
        </w:trPr>
        <w:tc>
          <w:tcPr>
            <w:tcW w:w="1579" w:type="pct"/>
            <w:tcBorders>
              <w:top w:val="nil"/>
              <w:left w:val="single" w:sz="4" w:space="0" w:color="auto"/>
              <w:bottom w:val="single" w:sz="4" w:space="0" w:color="auto"/>
              <w:right w:val="single" w:sz="4" w:space="0" w:color="auto"/>
            </w:tcBorders>
            <w:vAlign w:val="center"/>
          </w:tcPr>
          <w:p w14:paraId="4BDD97BC" w14:textId="5A1E8DF9" w:rsidR="00B92F68" w:rsidRPr="00B92F68" w:rsidRDefault="00B92F68" w:rsidP="00B92F68">
            <w:pPr>
              <w:ind w:right="105"/>
            </w:pPr>
            <w:r w:rsidRPr="00B92F68">
              <w:rPr>
                <w:rFonts w:eastAsia="等线" w:cs="Times New Roman"/>
                <w:color w:val="000000"/>
              </w:rPr>
              <w:t>山东好当家海森药业有限公司</w:t>
            </w:r>
          </w:p>
        </w:tc>
        <w:tc>
          <w:tcPr>
            <w:tcW w:w="855" w:type="pct"/>
            <w:tcBorders>
              <w:top w:val="nil"/>
              <w:left w:val="nil"/>
              <w:bottom w:val="single" w:sz="4" w:space="0" w:color="auto"/>
              <w:right w:val="single" w:sz="4" w:space="0" w:color="auto"/>
            </w:tcBorders>
            <w:vAlign w:val="center"/>
          </w:tcPr>
          <w:p w14:paraId="0F12E32A" w14:textId="69F92D8E" w:rsidR="00B92F68" w:rsidRPr="00B92F68" w:rsidRDefault="009F72DD" w:rsidP="00B92F68">
            <w:pPr>
              <w:ind w:right="73"/>
              <w:jc w:val="right"/>
            </w:pPr>
            <w:r>
              <w:rPr>
                <w:rFonts w:eastAsia="等线" w:cs="Times New Roman"/>
                <w:color w:val="000000"/>
              </w:rPr>
              <w:t>57,987,221.56</w:t>
            </w:r>
          </w:p>
        </w:tc>
        <w:tc>
          <w:tcPr>
            <w:tcW w:w="789" w:type="pct"/>
            <w:tcBorders>
              <w:top w:val="nil"/>
              <w:left w:val="nil"/>
              <w:bottom w:val="single" w:sz="4" w:space="0" w:color="auto"/>
              <w:right w:val="single" w:sz="4" w:space="0" w:color="auto"/>
            </w:tcBorders>
            <w:vAlign w:val="center"/>
          </w:tcPr>
          <w:p w14:paraId="62A169E5" w14:textId="7349B944" w:rsidR="00B92F68" w:rsidRPr="00B92F68" w:rsidRDefault="00B92F68" w:rsidP="00B92F68">
            <w:pPr>
              <w:jc w:val="right"/>
            </w:pPr>
            <w:r w:rsidRPr="00B92F68">
              <w:rPr>
                <w:rFonts w:eastAsia="等线" w:cs="Times New Roman"/>
                <w:color w:val="000000"/>
              </w:rPr>
              <w:t>11.36</w:t>
            </w:r>
          </w:p>
        </w:tc>
        <w:tc>
          <w:tcPr>
            <w:tcW w:w="724" w:type="pct"/>
            <w:tcBorders>
              <w:top w:val="nil"/>
              <w:left w:val="nil"/>
              <w:bottom w:val="single" w:sz="4" w:space="0" w:color="auto"/>
              <w:right w:val="single" w:sz="4" w:space="0" w:color="auto"/>
            </w:tcBorders>
            <w:vAlign w:val="center"/>
          </w:tcPr>
          <w:p w14:paraId="65685366" w14:textId="6E556D78" w:rsidR="00B92F68" w:rsidRPr="00B92F68" w:rsidRDefault="00B92F68" w:rsidP="00B92F68">
            <w:pPr>
              <w:ind w:right="73"/>
            </w:pPr>
            <w:r w:rsidRPr="00B92F68">
              <w:rPr>
                <w:rFonts w:hint="eastAsia"/>
                <w:color w:val="000000"/>
              </w:rPr>
              <w:t>合并内往来</w:t>
            </w:r>
          </w:p>
        </w:tc>
        <w:tc>
          <w:tcPr>
            <w:tcW w:w="460" w:type="pct"/>
            <w:tcBorders>
              <w:top w:val="nil"/>
              <w:left w:val="nil"/>
              <w:bottom w:val="single" w:sz="4" w:space="0" w:color="auto"/>
              <w:right w:val="single" w:sz="4" w:space="0" w:color="auto"/>
            </w:tcBorders>
            <w:vAlign w:val="center"/>
          </w:tcPr>
          <w:p w14:paraId="6E546EC2" w14:textId="5E5599E4" w:rsidR="00B92F68" w:rsidRPr="00B92F68" w:rsidRDefault="00B92F68" w:rsidP="00B92F68">
            <w:pPr>
              <w:ind w:right="73"/>
            </w:pPr>
            <w:r w:rsidRPr="00B92F68">
              <w:rPr>
                <w:rFonts w:eastAsia="等线" w:cs="Times New Roman"/>
                <w:color w:val="000000"/>
              </w:rPr>
              <w:t>1</w:t>
            </w:r>
            <w:r w:rsidRPr="00B92F68">
              <w:rPr>
                <w:rFonts w:cs="Times New Roman" w:hint="eastAsia"/>
                <w:color w:val="000000"/>
              </w:rPr>
              <w:t>年以内</w:t>
            </w:r>
          </w:p>
        </w:tc>
        <w:tc>
          <w:tcPr>
            <w:tcW w:w="593" w:type="pct"/>
          </w:tcPr>
          <w:p w14:paraId="3829E83C" w14:textId="77777777" w:rsidR="00B92F68" w:rsidRPr="00B92F68" w:rsidRDefault="00B92F68" w:rsidP="00B92F68">
            <w:pPr>
              <w:jc w:val="right"/>
            </w:pPr>
          </w:p>
        </w:tc>
      </w:tr>
      <w:tr w:rsidR="00B92F68" w:rsidRPr="00B92F68" w14:paraId="1D901F22" w14:textId="77777777" w:rsidTr="00B92F68">
        <w:trPr>
          <w:cantSplit/>
        </w:trPr>
        <w:tc>
          <w:tcPr>
            <w:tcW w:w="1579" w:type="pct"/>
            <w:tcBorders>
              <w:top w:val="nil"/>
              <w:left w:val="single" w:sz="4" w:space="0" w:color="auto"/>
              <w:bottom w:val="single" w:sz="4" w:space="0" w:color="auto"/>
              <w:right w:val="single" w:sz="4" w:space="0" w:color="auto"/>
            </w:tcBorders>
            <w:vAlign w:val="center"/>
          </w:tcPr>
          <w:p w14:paraId="51FC7893" w14:textId="14FD9F11" w:rsidR="00B92F68" w:rsidRPr="00B92F68" w:rsidRDefault="00B92F68" w:rsidP="00B92F68">
            <w:pPr>
              <w:ind w:right="105"/>
            </w:pPr>
            <w:r w:rsidRPr="00B92F68">
              <w:rPr>
                <w:rFonts w:eastAsia="等线" w:cs="Times New Roman"/>
                <w:color w:val="000000"/>
              </w:rPr>
              <w:lastRenderedPageBreak/>
              <w:t>荣成好当家远洋渔业有限公司</w:t>
            </w:r>
          </w:p>
        </w:tc>
        <w:tc>
          <w:tcPr>
            <w:tcW w:w="855" w:type="pct"/>
            <w:tcBorders>
              <w:top w:val="nil"/>
              <w:left w:val="nil"/>
              <w:bottom w:val="single" w:sz="4" w:space="0" w:color="auto"/>
              <w:right w:val="single" w:sz="4" w:space="0" w:color="auto"/>
            </w:tcBorders>
            <w:vAlign w:val="center"/>
          </w:tcPr>
          <w:p w14:paraId="5DAA82FB" w14:textId="46B67FB8" w:rsidR="00B92F68" w:rsidRPr="00B92F68" w:rsidRDefault="009F72DD" w:rsidP="00B92F68">
            <w:pPr>
              <w:ind w:right="73"/>
              <w:jc w:val="right"/>
            </w:pPr>
            <w:r>
              <w:rPr>
                <w:rFonts w:eastAsia="等线" w:cs="Times New Roman"/>
                <w:color w:val="000000"/>
              </w:rPr>
              <w:t>41,829,882.21</w:t>
            </w:r>
          </w:p>
        </w:tc>
        <w:tc>
          <w:tcPr>
            <w:tcW w:w="789" w:type="pct"/>
            <w:tcBorders>
              <w:top w:val="nil"/>
              <w:left w:val="nil"/>
              <w:bottom w:val="single" w:sz="4" w:space="0" w:color="auto"/>
              <w:right w:val="single" w:sz="4" w:space="0" w:color="auto"/>
            </w:tcBorders>
            <w:vAlign w:val="center"/>
          </w:tcPr>
          <w:p w14:paraId="716FC061" w14:textId="5F8A536C" w:rsidR="00B92F68" w:rsidRPr="00B92F68" w:rsidRDefault="00B92F68" w:rsidP="00B92F68">
            <w:pPr>
              <w:jc w:val="right"/>
            </w:pPr>
            <w:r w:rsidRPr="00B92F68">
              <w:rPr>
                <w:rFonts w:eastAsia="等线" w:cs="Times New Roman"/>
                <w:color w:val="000000"/>
              </w:rPr>
              <w:t>8.20</w:t>
            </w:r>
          </w:p>
        </w:tc>
        <w:tc>
          <w:tcPr>
            <w:tcW w:w="724" w:type="pct"/>
            <w:tcBorders>
              <w:top w:val="nil"/>
              <w:left w:val="nil"/>
              <w:bottom w:val="single" w:sz="4" w:space="0" w:color="auto"/>
              <w:right w:val="single" w:sz="4" w:space="0" w:color="auto"/>
            </w:tcBorders>
            <w:vAlign w:val="center"/>
          </w:tcPr>
          <w:p w14:paraId="67344A56" w14:textId="78966289" w:rsidR="00B92F68" w:rsidRPr="00B92F68" w:rsidRDefault="00B92F68" w:rsidP="00B92F68">
            <w:pPr>
              <w:ind w:right="73"/>
            </w:pPr>
            <w:r w:rsidRPr="00B92F68">
              <w:rPr>
                <w:rFonts w:hint="eastAsia"/>
                <w:color w:val="000000"/>
              </w:rPr>
              <w:t>合并内往来</w:t>
            </w:r>
          </w:p>
        </w:tc>
        <w:tc>
          <w:tcPr>
            <w:tcW w:w="460" w:type="pct"/>
            <w:tcBorders>
              <w:top w:val="nil"/>
              <w:left w:val="nil"/>
              <w:bottom w:val="single" w:sz="4" w:space="0" w:color="auto"/>
              <w:right w:val="single" w:sz="4" w:space="0" w:color="auto"/>
            </w:tcBorders>
            <w:vAlign w:val="center"/>
          </w:tcPr>
          <w:p w14:paraId="5C14C43F" w14:textId="3C4F22DF" w:rsidR="00B92F68" w:rsidRPr="00B92F68" w:rsidRDefault="00B92F68" w:rsidP="00B92F68">
            <w:pPr>
              <w:ind w:right="73"/>
            </w:pPr>
            <w:r w:rsidRPr="00B92F68">
              <w:rPr>
                <w:rFonts w:eastAsia="等线" w:cs="Times New Roman"/>
                <w:color w:val="000000"/>
              </w:rPr>
              <w:t>1</w:t>
            </w:r>
            <w:r w:rsidRPr="00B92F68">
              <w:rPr>
                <w:rFonts w:cs="Times New Roman" w:hint="eastAsia"/>
                <w:color w:val="000000"/>
              </w:rPr>
              <w:t>年以内</w:t>
            </w:r>
          </w:p>
        </w:tc>
        <w:tc>
          <w:tcPr>
            <w:tcW w:w="593" w:type="pct"/>
          </w:tcPr>
          <w:p w14:paraId="23B97A28" w14:textId="77777777" w:rsidR="00B92F68" w:rsidRPr="00B92F68" w:rsidRDefault="00B92F68" w:rsidP="00B92F68">
            <w:pPr>
              <w:jc w:val="right"/>
            </w:pPr>
          </w:p>
        </w:tc>
      </w:tr>
      <w:tr w:rsidR="00B92F68" w:rsidRPr="00B92F68" w14:paraId="1D6E0FA0" w14:textId="77777777" w:rsidTr="00B92F68">
        <w:trPr>
          <w:cantSplit/>
        </w:trPr>
        <w:tc>
          <w:tcPr>
            <w:tcW w:w="1579" w:type="pct"/>
            <w:tcBorders>
              <w:top w:val="nil"/>
              <w:left w:val="single" w:sz="4" w:space="0" w:color="auto"/>
              <w:bottom w:val="single" w:sz="4" w:space="0" w:color="auto"/>
              <w:right w:val="single" w:sz="4" w:space="0" w:color="auto"/>
            </w:tcBorders>
            <w:vAlign w:val="center"/>
          </w:tcPr>
          <w:p w14:paraId="3D072395" w14:textId="42F99DA7" w:rsidR="00B92F68" w:rsidRPr="00B92F68" w:rsidRDefault="00B92F68" w:rsidP="00B92F68">
            <w:pPr>
              <w:ind w:right="105"/>
            </w:pPr>
            <w:r w:rsidRPr="00B92F68">
              <w:rPr>
                <w:rFonts w:eastAsia="等线" w:cs="Times New Roman"/>
                <w:color w:val="000000"/>
              </w:rPr>
              <w:t>好当家乳山荣佳食品有限公司</w:t>
            </w:r>
          </w:p>
        </w:tc>
        <w:tc>
          <w:tcPr>
            <w:tcW w:w="855" w:type="pct"/>
            <w:tcBorders>
              <w:top w:val="nil"/>
              <w:left w:val="nil"/>
              <w:bottom w:val="single" w:sz="4" w:space="0" w:color="auto"/>
              <w:right w:val="single" w:sz="4" w:space="0" w:color="auto"/>
            </w:tcBorders>
            <w:vAlign w:val="center"/>
          </w:tcPr>
          <w:p w14:paraId="55ECE8DD" w14:textId="7AEDDE1D" w:rsidR="00B92F68" w:rsidRPr="00B92F68" w:rsidRDefault="009F72DD" w:rsidP="00B92F68">
            <w:pPr>
              <w:ind w:right="73"/>
              <w:jc w:val="right"/>
            </w:pPr>
            <w:r>
              <w:rPr>
                <w:rFonts w:eastAsia="等线" w:cs="Times New Roman"/>
                <w:color w:val="000000"/>
              </w:rPr>
              <w:t>37,903,220.31</w:t>
            </w:r>
          </w:p>
        </w:tc>
        <w:tc>
          <w:tcPr>
            <w:tcW w:w="789" w:type="pct"/>
            <w:tcBorders>
              <w:top w:val="nil"/>
              <w:left w:val="nil"/>
              <w:bottom w:val="single" w:sz="4" w:space="0" w:color="auto"/>
              <w:right w:val="single" w:sz="4" w:space="0" w:color="auto"/>
            </w:tcBorders>
            <w:vAlign w:val="center"/>
          </w:tcPr>
          <w:p w14:paraId="7CAE490A" w14:textId="185899CA" w:rsidR="00B92F68" w:rsidRPr="00B92F68" w:rsidRDefault="00B92F68" w:rsidP="00B92F68">
            <w:pPr>
              <w:jc w:val="right"/>
            </w:pPr>
            <w:r w:rsidRPr="00B92F68">
              <w:rPr>
                <w:rFonts w:eastAsia="等线" w:cs="Times New Roman"/>
                <w:color w:val="000000"/>
              </w:rPr>
              <w:t>7.43</w:t>
            </w:r>
          </w:p>
        </w:tc>
        <w:tc>
          <w:tcPr>
            <w:tcW w:w="724" w:type="pct"/>
            <w:tcBorders>
              <w:top w:val="nil"/>
              <w:left w:val="nil"/>
              <w:bottom w:val="single" w:sz="4" w:space="0" w:color="auto"/>
              <w:right w:val="single" w:sz="4" w:space="0" w:color="auto"/>
            </w:tcBorders>
            <w:vAlign w:val="center"/>
          </w:tcPr>
          <w:p w14:paraId="4534EDE8" w14:textId="1A10A2B1" w:rsidR="00B92F68" w:rsidRPr="00B92F68" w:rsidRDefault="00B92F68" w:rsidP="00B92F68">
            <w:pPr>
              <w:ind w:right="73"/>
            </w:pPr>
            <w:r w:rsidRPr="00B92F68">
              <w:rPr>
                <w:rFonts w:hint="eastAsia"/>
                <w:color w:val="000000"/>
              </w:rPr>
              <w:t>合并内往来</w:t>
            </w:r>
          </w:p>
        </w:tc>
        <w:tc>
          <w:tcPr>
            <w:tcW w:w="460" w:type="pct"/>
            <w:tcBorders>
              <w:top w:val="nil"/>
              <w:left w:val="nil"/>
              <w:bottom w:val="single" w:sz="4" w:space="0" w:color="auto"/>
              <w:right w:val="single" w:sz="4" w:space="0" w:color="auto"/>
            </w:tcBorders>
            <w:vAlign w:val="center"/>
          </w:tcPr>
          <w:p w14:paraId="1A97BF11" w14:textId="0B3E1EA5" w:rsidR="00B92F68" w:rsidRPr="00B92F68" w:rsidRDefault="00B92F68" w:rsidP="00B92F68">
            <w:pPr>
              <w:ind w:right="73"/>
            </w:pPr>
            <w:r w:rsidRPr="00B92F68">
              <w:rPr>
                <w:rFonts w:eastAsia="等线" w:cs="Times New Roman"/>
                <w:color w:val="000000"/>
              </w:rPr>
              <w:t>1</w:t>
            </w:r>
            <w:r w:rsidRPr="00B92F68">
              <w:rPr>
                <w:rFonts w:cs="Times New Roman" w:hint="eastAsia"/>
                <w:color w:val="000000"/>
              </w:rPr>
              <w:t>年以内</w:t>
            </w:r>
          </w:p>
        </w:tc>
        <w:tc>
          <w:tcPr>
            <w:tcW w:w="593" w:type="pct"/>
          </w:tcPr>
          <w:p w14:paraId="4A89A43A" w14:textId="77777777" w:rsidR="00B92F68" w:rsidRPr="00B92F68" w:rsidRDefault="00B92F68" w:rsidP="00B92F68">
            <w:pPr>
              <w:jc w:val="right"/>
            </w:pPr>
          </w:p>
        </w:tc>
      </w:tr>
      <w:tr w:rsidR="00B92F68" w14:paraId="3484D148" w14:textId="77777777" w:rsidTr="00B92F68">
        <w:trPr>
          <w:cantSplit/>
        </w:trPr>
        <w:tc>
          <w:tcPr>
            <w:tcW w:w="1579" w:type="pct"/>
            <w:tcBorders>
              <w:top w:val="nil"/>
              <w:left w:val="single" w:sz="4" w:space="0" w:color="auto"/>
              <w:bottom w:val="single" w:sz="4" w:space="0" w:color="auto"/>
              <w:right w:val="single" w:sz="4" w:space="0" w:color="auto"/>
            </w:tcBorders>
            <w:vAlign w:val="center"/>
          </w:tcPr>
          <w:p w14:paraId="225A3CB3" w14:textId="1886F945" w:rsidR="00B92F68" w:rsidRPr="00B92F68" w:rsidRDefault="00B92F68" w:rsidP="00B92F68">
            <w:pPr>
              <w:ind w:right="105"/>
              <w:jc w:val="center"/>
              <w:rPr>
                <w:color w:val="000000" w:themeColor="text1"/>
              </w:rPr>
            </w:pPr>
            <w:r w:rsidRPr="00B92F68">
              <w:rPr>
                <w:rFonts w:hint="eastAsia"/>
                <w:color w:val="000000"/>
              </w:rPr>
              <w:t>合计</w:t>
            </w:r>
          </w:p>
        </w:tc>
        <w:tc>
          <w:tcPr>
            <w:tcW w:w="855" w:type="pct"/>
            <w:tcBorders>
              <w:top w:val="nil"/>
              <w:left w:val="nil"/>
              <w:bottom w:val="single" w:sz="4" w:space="0" w:color="auto"/>
              <w:right w:val="single" w:sz="4" w:space="0" w:color="auto"/>
            </w:tcBorders>
            <w:vAlign w:val="center"/>
          </w:tcPr>
          <w:p w14:paraId="7AD7751E" w14:textId="3A4D9CAE" w:rsidR="00B92F68" w:rsidRPr="00B92F68" w:rsidRDefault="009F72DD" w:rsidP="00B92F68">
            <w:pPr>
              <w:ind w:right="73"/>
              <w:jc w:val="right"/>
            </w:pPr>
            <w:r>
              <w:rPr>
                <w:rFonts w:eastAsia="等线" w:cs="Times New Roman"/>
                <w:color w:val="000000"/>
              </w:rPr>
              <w:t>403,655,426.70</w:t>
            </w:r>
          </w:p>
        </w:tc>
        <w:tc>
          <w:tcPr>
            <w:tcW w:w="789" w:type="pct"/>
            <w:tcBorders>
              <w:top w:val="nil"/>
              <w:left w:val="nil"/>
              <w:bottom w:val="single" w:sz="4" w:space="0" w:color="auto"/>
              <w:right w:val="single" w:sz="4" w:space="0" w:color="auto"/>
            </w:tcBorders>
            <w:vAlign w:val="center"/>
          </w:tcPr>
          <w:p w14:paraId="36B4F4CA" w14:textId="0D7181AC" w:rsidR="00B92F68" w:rsidRPr="00B92F68" w:rsidRDefault="00B92F68" w:rsidP="00B92F68">
            <w:pPr>
              <w:jc w:val="right"/>
            </w:pPr>
            <w:r w:rsidRPr="00B92F68">
              <w:rPr>
                <w:rFonts w:eastAsia="等线" w:cs="Times New Roman"/>
                <w:color w:val="000000"/>
              </w:rPr>
              <w:t>79.09</w:t>
            </w:r>
          </w:p>
        </w:tc>
        <w:tc>
          <w:tcPr>
            <w:tcW w:w="724" w:type="pct"/>
            <w:tcBorders>
              <w:top w:val="nil"/>
              <w:left w:val="nil"/>
              <w:bottom w:val="single" w:sz="4" w:space="0" w:color="auto"/>
              <w:right w:val="single" w:sz="4" w:space="0" w:color="auto"/>
            </w:tcBorders>
            <w:vAlign w:val="center"/>
          </w:tcPr>
          <w:p w14:paraId="571FAAA5" w14:textId="46187D13" w:rsidR="00B92F68" w:rsidRPr="00B92F68" w:rsidRDefault="00B92F68" w:rsidP="00B92F68">
            <w:pPr>
              <w:ind w:right="73"/>
              <w:jc w:val="center"/>
              <w:rPr>
                <w:color w:val="000000" w:themeColor="text1"/>
              </w:rPr>
            </w:pPr>
            <w:r w:rsidRPr="00B92F68">
              <w:rPr>
                <w:rFonts w:eastAsia="等线" w:cs="Times New Roman"/>
                <w:color w:val="000000"/>
              </w:rPr>
              <w:t>/</w:t>
            </w:r>
          </w:p>
        </w:tc>
        <w:tc>
          <w:tcPr>
            <w:tcW w:w="460" w:type="pct"/>
            <w:tcBorders>
              <w:top w:val="nil"/>
              <w:left w:val="nil"/>
              <w:bottom w:val="single" w:sz="4" w:space="0" w:color="auto"/>
              <w:right w:val="single" w:sz="4" w:space="0" w:color="auto"/>
            </w:tcBorders>
            <w:vAlign w:val="center"/>
          </w:tcPr>
          <w:p w14:paraId="74E25DCB" w14:textId="26924543" w:rsidR="00B92F68" w:rsidRDefault="00B92F68" w:rsidP="00B92F68">
            <w:pPr>
              <w:ind w:right="73"/>
              <w:jc w:val="center"/>
              <w:rPr>
                <w:color w:val="000000" w:themeColor="text1"/>
              </w:rPr>
            </w:pPr>
            <w:r w:rsidRPr="00B92F68">
              <w:rPr>
                <w:rFonts w:eastAsia="等线" w:cs="Times New Roman"/>
                <w:color w:val="000000"/>
              </w:rPr>
              <w:t>/</w:t>
            </w:r>
          </w:p>
        </w:tc>
        <w:tc>
          <w:tcPr>
            <w:tcW w:w="593" w:type="pct"/>
          </w:tcPr>
          <w:p w14:paraId="2B353D7E" w14:textId="77777777" w:rsidR="00B92F68" w:rsidRDefault="00B92F68" w:rsidP="00B92F68">
            <w:pPr>
              <w:jc w:val="right"/>
            </w:pPr>
          </w:p>
        </w:tc>
      </w:tr>
      <w:bookmarkEnd w:id="525"/>
    </w:tbl>
    <w:p w14:paraId="665D8E12" w14:textId="77777777" w:rsidR="00DE3432" w:rsidRDefault="00DE3432">
      <w:pPr>
        <w:rPr>
          <w:color w:val="000000" w:themeColor="text1"/>
        </w:rPr>
      </w:pPr>
    </w:p>
    <w:p w14:paraId="2E203D5B" w14:textId="77777777" w:rsidR="00DE3432" w:rsidRDefault="00A87294">
      <w:pPr>
        <w:pStyle w:val="5"/>
        <w:numPr>
          <w:ilvl w:val="0"/>
          <w:numId w:val="102"/>
        </w:numPr>
        <w:ind w:left="425" w:hanging="425"/>
        <w:rPr>
          <w:rFonts w:asciiTheme="minorHAnsi" w:hAnsiTheme="minorHAnsi" w:cs="宋体"/>
          <w:color w:val="000000" w:themeColor="text1"/>
          <w:kern w:val="0"/>
          <w:szCs w:val="22"/>
        </w:rPr>
      </w:pPr>
      <w:bookmarkStart w:id="526" w:name="_Hlk153798113"/>
      <w:bookmarkStart w:id="527" w:name="_Hlk168057150"/>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235942516"/>
        <w:placeholder>
          <w:docPart w:val="GBC22222222222222222222222222222"/>
        </w:placeholder>
      </w:sdtPr>
      <w:sdtContent>
        <w:p w14:paraId="7F81AB13" w14:textId="511FDE1B" w:rsidR="00DE3432" w:rsidRDefault="00A87294" w:rsidP="007211C2">
          <w:pPr>
            <w:snapToGrid w:val="0"/>
            <w:spacing w:line="240" w:lineRule="atLeast"/>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69A5618" w14:textId="77777777" w:rsidR="007211C2" w:rsidRDefault="007211C2" w:rsidP="007211C2">
      <w:pPr>
        <w:snapToGrid w:val="0"/>
        <w:spacing w:line="240" w:lineRule="atLeast"/>
        <w:rPr>
          <w:color w:val="000000" w:themeColor="text1"/>
        </w:rPr>
      </w:pPr>
    </w:p>
    <w:bookmarkEnd w:id="526"/>
    <w:bookmarkEnd w:id="527"/>
    <w:p w14:paraId="2C8CF20A" w14:textId="77777777" w:rsidR="00DE3432" w:rsidRDefault="00A87294">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1805222418"/>
        <w:placeholder>
          <w:docPart w:val="GBC22222222222222222222222222222"/>
        </w:placeholder>
      </w:sdtPr>
      <w:sdtContent>
        <w:p w14:paraId="26022019" w14:textId="50F7F671"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A963207" w14:textId="77777777" w:rsidR="00DE3432" w:rsidRDefault="00DE3432">
      <w:pPr>
        <w:rPr>
          <w:color w:val="000000" w:themeColor="text1"/>
        </w:rPr>
      </w:pPr>
    </w:p>
    <w:p w14:paraId="2F0A134E" w14:textId="77777777" w:rsidR="00DE3432" w:rsidRDefault="00DE3432">
      <w:pPr>
        <w:rPr>
          <w:color w:val="000000" w:themeColor="text1"/>
        </w:rPr>
        <w:sectPr w:rsidR="00DE3432">
          <w:pgSz w:w="11906" w:h="16838"/>
          <w:pgMar w:top="1525" w:right="1276" w:bottom="1440" w:left="1797" w:header="856" w:footer="992" w:gutter="0"/>
          <w:cols w:space="425"/>
          <w:docGrid w:linePitch="312"/>
        </w:sectPr>
      </w:pPr>
    </w:p>
    <w:p w14:paraId="30936C3B" w14:textId="77777777" w:rsidR="00DE3432" w:rsidRDefault="00A87294">
      <w:pPr>
        <w:pStyle w:val="3"/>
        <w:numPr>
          <w:ilvl w:val="0"/>
          <w:numId w:val="65"/>
        </w:numPr>
        <w:rPr>
          <w:rFonts w:ascii="宋体" w:hAnsi="宋体" w:hint="eastAsia"/>
          <w:color w:val="000000" w:themeColor="text1"/>
          <w:szCs w:val="21"/>
        </w:rPr>
      </w:pPr>
      <w:r>
        <w:rPr>
          <w:rFonts w:ascii="宋体" w:hAnsi="宋体" w:hint="eastAsia"/>
          <w:color w:val="000000" w:themeColor="text1"/>
          <w:szCs w:val="21"/>
        </w:rPr>
        <w:lastRenderedPageBreak/>
        <w:t>长期股权投资</w:t>
      </w:r>
    </w:p>
    <w:sdt>
      <w:sdtPr>
        <w:rPr>
          <w:color w:val="000000" w:themeColor="text1"/>
        </w:rPr>
        <w:alias w:val="是否适用：母公司长期股权投资[双击切换]"/>
        <w:tag w:val="_GBC_61071b9a58624e83bfc4232808751b95"/>
        <w:id w:val="-1623685293"/>
        <w:lock w:val="contentLocked"/>
        <w:placeholder>
          <w:docPart w:val="GBC22222222222222222222222222222"/>
        </w:placeholder>
      </w:sdtPr>
      <w:sdtContent>
        <w:p w14:paraId="22ABE58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92556C"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4208815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长期股权投资"/>
          <w:tag w:val="_GBC_4b4d1a2b986f475e8058a041d2f5a6f9"/>
          <w:id w:val="-10994767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547"/>
        <w:gridCol w:w="1741"/>
        <w:gridCol w:w="1702"/>
        <w:gridCol w:w="1702"/>
        <w:gridCol w:w="1744"/>
        <w:gridCol w:w="1722"/>
        <w:gridCol w:w="1705"/>
      </w:tblGrid>
      <w:tr w:rsidR="00DE3432" w14:paraId="23351B73" w14:textId="77777777">
        <w:trPr>
          <w:cantSplit/>
        </w:trPr>
        <w:bookmarkStart w:id="528" w:name="OLE_LINK62" w:displacedByCustomXml="next"/>
        <w:sdt>
          <w:sdtPr>
            <w:tag w:val="_PLD_69c4a2f49545484e8b3a149f64c9d21f"/>
            <w:id w:val="1193336186"/>
          </w:sdtPr>
          <w:sdtContent>
            <w:tc>
              <w:tcPr>
                <w:tcW w:w="1279" w:type="pct"/>
                <w:vMerge w:val="restart"/>
                <w:vAlign w:val="center"/>
              </w:tcPr>
              <w:p w14:paraId="03E3EC1A" w14:textId="77777777" w:rsidR="00DE3432" w:rsidRDefault="00A87294">
                <w:pPr>
                  <w:jc w:val="center"/>
                  <w:rPr>
                    <w:color w:val="000000" w:themeColor="text1"/>
                  </w:rPr>
                </w:pPr>
                <w:r>
                  <w:rPr>
                    <w:rFonts w:hint="eastAsia"/>
                    <w:color w:val="000000" w:themeColor="text1"/>
                  </w:rPr>
                  <w:t>项目</w:t>
                </w:r>
              </w:p>
            </w:tc>
          </w:sdtContent>
        </w:sdt>
        <w:sdt>
          <w:sdtPr>
            <w:tag w:val="_PLD_f7d0566caa554c4c823029a05c5319eb"/>
            <w:id w:val="-97253463"/>
          </w:sdtPr>
          <w:sdtContent>
            <w:tc>
              <w:tcPr>
                <w:tcW w:w="1856" w:type="pct"/>
                <w:gridSpan w:val="3"/>
                <w:vAlign w:val="center"/>
              </w:tcPr>
              <w:p w14:paraId="59E54915" w14:textId="77777777" w:rsidR="00DE3432" w:rsidRDefault="00A87294">
                <w:pPr>
                  <w:jc w:val="center"/>
                  <w:rPr>
                    <w:color w:val="000000" w:themeColor="text1"/>
                  </w:rPr>
                </w:pPr>
                <w:r>
                  <w:rPr>
                    <w:rFonts w:hint="eastAsia"/>
                    <w:color w:val="000000" w:themeColor="text1"/>
                  </w:rPr>
                  <w:t>期末余额</w:t>
                </w:r>
              </w:p>
            </w:tc>
          </w:sdtContent>
        </w:sdt>
        <w:sdt>
          <w:sdtPr>
            <w:tag w:val="_PLD_9d2cfae2492a49c2b441d1371a5e4673"/>
            <w:id w:val="773137447"/>
          </w:sdtPr>
          <w:sdtContent>
            <w:tc>
              <w:tcPr>
                <w:tcW w:w="1865" w:type="pct"/>
                <w:gridSpan w:val="3"/>
                <w:vAlign w:val="center"/>
              </w:tcPr>
              <w:p w14:paraId="4C3187D7" w14:textId="77777777" w:rsidR="00DE3432" w:rsidRDefault="00A87294">
                <w:pPr>
                  <w:jc w:val="center"/>
                  <w:rPr>
                    <w:color w:val="000000" w:themeColor="text1"/>
                  </w:rPr>
                </w:pPr>
                <w:r>
                  <w:rPr>
                    <w:rFonts w:hint="eastAsia"/>
                    <w:color w:val="000000" w:themeColor="text1"/>
                  </w:rPr>
                  <w:t>期初余额</w:t>
                </w:r>
              </w:p>
            </w:tc>
          </w:sdtContent>
        </w:sdt>
      </w:tr>
      <w:tr w:rsidR="00DE3432" w14:paraId="5F212CCF" w14:textId="77777777" w:rsidTr="006D50AE">
        <w:trPr>
          <w:cantSplit/>
        </w:trPr>
        <w:tc>
          <w:tcPr>
            <w:tcW w:w="1279" w:type="pct"/>
            <w:vMerge/>
            <w:vAlign w:val="center"/>
          </w:tcPr>
          <w:p w14:paraId="476AC42C" w14:textId="77777777" w:rsidR="00DE3432" w:rsidRDefault="00DE3432">
            <w:pPr>
              <w:jc w:val="center"/>
              <w:rPr>
                <w:color w:val="000000" w:themeColor="text1"/>
              </w:rPr>
            </w:pPr>
          </w:p>
        </w:tc>
        <w:sdt>
          <w:sdtPr>
            <w:tag w:val="_PLD_9f664b17996c45f08a57544a9ec7e340"/>
            <w:id w:val="1300576678"/>
          </w:sdtPr>
          <w:sdtContent>
            <w:tc>
              <w:tcPr>
                <w:tcW w:w="628" w:type="pct"/>
                <w:vAlign w:val="center"/>
              </w:tcPr>
              <w:p w14:paraId="65F4AB11" w14:textId="77777777" w:rsidR="00DE3432" w:rsidRDefault="00A87294">
                <w:pPr>
                  <w:jc w:val="center"/>
                  <w:rPr>
                    <w:color w:val="000000" w:themeColor="text1"/>
                  </w:rPr>
                </w:pPr>
                <w:r>
                  <w:rPr>
                    <w:rFonts w:hint="eastAsia"/>
                    <w:color w:val="000000" w:themeColor="text1"/>
                  </w:rPr>
                  <w:t>账面余额</w:t>
                </w:r>
              </w:p>
            </w:tc>
          </w:sdtContent>
        </w:sdt>
        <w:sdt>
          <w:sdtPr>
            <w:tag w:val="_PLD_5c150a7367994fc29e7f8b50d7ff2eab"/>
            <w:id w:val="-730914426"/>
          </w:sdtPr>
          <w:sdtContent>
            <w:tc>
              <w:tcPr>
                <w:tcW w:w="614" w:type="pct"/>
                <w:vAlign w:val="center"/>
              </w:tcPr>
              <w:p w14:paraId="76539845" w14:textId="77777777" w:rsidR="00DE3432" w:rsidRDefault="00A87294">
                <w:pPr>
                  <w:jc w:val="center"/>
                  <w:rPr>
                    <w:color w:val="000000" w:themeColor="text1"/>
                  </w:rPr>
                </w:pPr>
                <w:r>
                  <w:rPr>
                    <w:rFonts w:hint="eastAsia"/>
                    <w:color w:val="000000" w:themeColor="text1"/>
                  </w:rPr>
                  <w:t>减值准备</w:t>
                </w:r>
              </w:p>
            </w:tc>
          </w:sdtContent>
        </w:sdt>
        <w:sdt>
          <w:sdtPr>
            <w:tag w:val="_PLD_3db48da0eacd49568929884577dae51b"/>
            <w:id w:val="1424228833"/>
          </w:sdtPr>
          <w:sdtContent>
            <w:tc>
              <w:tcPr>
                <w:tcW w:w="614" w:type="pct"/>
                <w:vAlign w:val="center"/>
              </w:tcPr>
              <w:p w14:paraId="00057AE4" w14:textId="77777777" w:rsidR="00DE3432" w:rsidRDefault="00A87294">
                <w:pPr>
                  <w:jc w:val="center"/>
                  <w:rPr>
                    <w:color w:val="000000" w:themeColor="text1"/>
                  </w:rPr>
                </w:pPr>
                <w:r>
                  <w:rPr>
                    <w:rFonts w:hint="eastAsia"/>
                    <w:color w:val="000000" w:themeColor="text1"/>
                  </w:rPr>
                  <w:t>账面价值</w:t>
                </w:r>
              </w:p>
            </w:tc>
          </w:sdtContent>
        </w:sdt>
        <w:sdt>
          <w:sdtPr>
            <w:tag w:val="_PLD_00d8a1d3b6754b52929b2c46a2e716c9"/>
            <w:id w:val="1888214578"/>
          </w:sdtPr>
          <w:sdtContent>
            <w:tc>
              <w:tcPr>
                <w:tcW w:w="629" w:type="pct"/>
                <w:vAlign w:val="center"/>
              </w:tcPr>
              <w:p w14:paraId="6D483EFD" w14:textId="77777777" w:rsidR="00DE3432" w:rsidRDefault="00A87294">
                <w:pPr>
                  <w:jc w:val="center"/>
                  <w:rPr>
                    <w:color w:val="000000" w:themeColor="text1"/>
                  </w:rPr>
                </w:pPr>
                <w:r>
                  <w:rPr>
                    <w:rFonts w:hint="eastAsia"/>
                    <w:color w:val="000000" w:themeColor="text1"/>
                  </w:rPr>
                  <w:t>账面余额</w:t>
                </w:r>
              </w:p>
            </w:tc>
          </w:sdtContent>
        </w:sdt>
        <w:sdt>
          <w:sdtPr>
            <w:tag w:val="_PLD_0f2c77fc41ea456bab34653dee178805"/>
            <w:id w:val="-1932808299"/>
          </w:sdtPr>
          <w:sdtContent>
            <w:tc>
              <w:tcPr>
                <w:tcW w:w="621" w:type="pct"/>
                <w:vAlign w:val="center"/>
              </w:tcPr>
              <w:p w14:paraId="07A558AA" w14:textId="77777777" w:rsidR="00DE3432" w:rsidRDefault="00A87294">
                <w:pPr>
                  <w:jc w:val="center"/>
                  <w:rPr>
                    <w:color w:val="000000" w:themeColor="text1"/>
                  </w:rPr>
                </w:pPr>
                <w:r>
                  <w:rPr>
                    <w:rFonts w:hint="eastAsia"/>
                    <w:color w:val="000000" w:themeColor="text1"/>
                  </w:rPr>
                  <w:t>减值准备</w:t>
                </w:r>
              </w:p>
            </w:tc>
          </w:sdtContent>
        </w:sdt>
        <w:sdt>
          <w:sdtPr>
            <w:tag w:val="_PLD_9ae07ed9769c419fa280d4c5ad3f03d7"/>
            <w:id w:val="1449134122"/>
          </w:sdtPr>
          <w:sdtContent>
            <w:tc>
              <w:tcPr>
                <w:tcW w:w="615" w:type="pct"/>
                <w:vAlign w:val="center"/>
              </w:tcPr>
              <w:p w14:paraId="6D47309F" w14:textId="77777777" w:rsidR="00DE3432" w:rsidRDefault="00A87294">
                <w:pPr>
                  <w:jc w:val="center"/>
                  <w:rPr>
                    <w:color w:val="000000" w:themeColor="text1"/>
                  </w:rPr>
                </w:pPr>
                <w:r>
                  <w:rPr>
                    <w:rFonts w:hint="eastAsia"/>
                    <w:color w:val="000000" w:themeColor="text1"/>
                  </w:rPr>
                  <w:t>账面价值</w:t>
                </w:r>
              </w:p>
            </w:tc>
          </w:sdtContent>
        </w:sdt>
      </w:tr>
      <w:tr w:rsidR="006D50AE" w14:paraId="0B31A4D4" w14:textId="77777777" w:rsidTr="006D50AE">
        <w:trPr>
          <w:cantSplit/>
        </w:trPr>
        <w:tc>
          <w:tcPr>
            <w:tcW w:w="1279" w:type="pct"/>
          </w:tcPr>
          <w:p w14:paraId="16C0F484" w14:textId="77777777" w:rsidR="006D50AE" w:rsidRDefault="006D50AE" w:rsidP="006D50AE">
            <w:pPr>
              <w:rPr>
                <w:color w:val="000000" w:themeColor="text1"/>
              </w:rPr>
            </w:pPr>
            <w:r>
              <w:rPr>
                <w:rFonts w:hint="eastAsia"/>
                <w:color w:val="000000" w:themeColor="text1"/>
              </w:rPr>
              <w:t>对子公司投资</w:t>
            </w:r>
          </w:p>
        </w:tc>
        <w:tc>
          <w:tcPr>
            <w:tcW w:w="628" w:type="pct"/>
          </w:tcPr>
          <w:p w14:paraId="03713456" w14:textId="610A8716" w:rsidR="006D50AE" w:rsidRDefault="00C201D0" w:rsidP="006D50AE">
            <w:pPr>
              <w:jc w:val="right"/>
            </w:pPr>
            <w:r>
              <w:t>706,954,471.96</w:t>
            </w:r>
          </w:p>
        </w:tc>
        <w:tc>
          <w:tcPr>
            <w:tcW w:w="614" w:type="pct"/>
          </w:tcPr>
          <w:p w14:paraId="28F18C8D" w14:textId="77777777" w:rsidR="006D50AE" w:rsidRDefault="006D50AE" w:rsidP="006D50AE">
            <w:pPr>
              <w:jc w:val="right"/>
            </w:pPr>
          </w:p>
        </w:tc>
        <w:tc>
          <w:tcPr>
            <w:tcW w:w="614" w:type="pct"/>
          </w:tcPr>
          <w:p w14:paraId="55A9D7BC" w14:textId="1588C016" w:rsidR="006D50AE" w:rsidRDefault="00925893" w:rsidP="006D50AE">
            <w:pPr>
              <w:jc w:val="right"/>
            </w:pPr>
            <w:r>
              <w:t>706,954,471.96</w:t>
            </w:r>
          </w:p>
        </w:tc>
        <w:tc>
          <w:tcPr>
            <w:tcW w:w="629" w:type="pct"/>
          </w:tcPr>
          <w:p w14:paraId="6FC63151" w14:textId="2B5591BE" w:rsidR="006D50AE" w:rsidRDefault="006D50AE" w:rsidP="006D50AE">
            <w:pPr>
              <w:jc w:val="right"/>
            </w:pPr>
            <w:r w:rsidRPr="00453486">
              <w:t>673,812,471.96</w:t>
            </w:r>
          </w:p>
        </w:tc>
        <w:tc>
          <w:tcPr>
            <w:tcW w:w="621" w:type="pct"/>
          </w:tcPr>
          <w:p w14:paraId="215EF174" w14:textId="77777777" w:rsidR="006D50AE" w:rsidRDefault="006D50AE" w:rsidP="006D50AE">
            <w:pPr>
              <w:jc w:val="right"/>
            </w:pPr>
          </w:p>
        </w:tc>
        <w:tc>
          <w:tcPr>
            <w:tcW w:w="615" w:type="pct"/>
          </w:tcPr>
          <w:p w14:paraId="5261C0E3" w14:textId="0CC4E8B7" w:rsidR="006D50AE" w:rsidRDefault="006D50AE" w:rsidP="006D50AE">
            <w:pPr>
              <w:jc w:val="right"/>
            </w:pPr>
            <w:r w:rsidRPr="00453486">
              <w:t>673,812,471.96</w:t>
            </w:r>
          </w:p>
        </w:tc>
      </w:tr>
      <w:tr w:rsidR="006D50AE" w14:paraId="18813BE5" w14:textId="77777777" w:rsidTr="006D50AE">
        <w:trPr>
          <w:cantSplit/>
        </w:trPr>
        <w:tc>
          <w:tcPr>
            <w:tcW w:w="1279" w:type="pct"/>
          </w:tcPr>
          <w:p w14:paraId="0A8CFCC3" w14:textId="77777777" w:rsidR="006D50AE" w:rsidRDefault="006D50AE" w:rsidP="006D50AE">
            <w:pPr>
              <w:rPr>
                <w:color w:val="000000" w:themeColor="text1"/>
              </w:rPr>
            </w:pPr>
            <w:r>
              <w:rPr>
                <w:rFonts w:hint="eastAsia"/>
                <w:color w:val="000000" w:themeColor="text1"/>
              </w:rPr>
              <w:t>对联营、合营企业投资</w:t>
            </w:r>
          </w:p>
        </w:tc>
        <w:tc>
          <w:tcPr>
            <w:tcW w:w="628" w:type="pct"/>
          </w:tcPr>
          <w:p w14:paraId="5DC96A9A" w14:textId="77777777" w:rsidR="006D50AE" w:rsidRDefault="006D50AE" w:rsidP="006D50AE">
            <w:pPr>
              <w:jc w:val="right"/>
            </w:pPr>
          </w:p>
        </w:tc>
        <w:tc>
          <w:tcPr>
            <w:tcW w:w="614" w:type="pct"/>
          </w:tcPr>
          <w:p w14:paraId="130B84C4" w14:textId="77777777" w:rsidR="006D50AE" w:rsidRDefault="006D50AE" w:rsidP="006D50AE">
            <w:pPr>
              <w:jc w:val="right"/>
            </w:pPr>
          </w:p>
        </w:tc>
        <w:tc>
          <w:tcPr>
            <w:tcW w:w="614" w:type="pct"/>
          </w:tcPr>
          <w:p w14:paraId="3BF11F7B" w14:textId="77777777" w:rsidR="006D50AE" w:rsidRDefault="006D50AE" w:rsidP="006D50AE">
            <w:pPr>
              <w:jc w:val="right"/>
            </w:pPr>
          </w:p>
        </w:tc>
        <w:tc>
          <w:tcPr>
            <w:tcW w:w="629" w:type="pct"/>
          </w:tcPr>
          <w:p w14:paraId="2C518814" w14:textId="77777777" w:rsidR="006D50AE" w:rsidRDefault="006D50AE" w:rsidP="006D50AE">
            <w:pPr>
              <w:jc w:val="right"/>
            </w:pPr>
          </w:p>
        </w:tc>
        <w:tc>
          <w:tcPr>
            <w:tcW w:w="621" w:type="pct"/>
          </w:tcPr>
          <w:p w14:paraId="4EDE2B4D" w14:textId="77777777" w:rsidR="006D50AE" w:rsidRDefault="006D50AE" w:rsidP="006D50AE">
            <w:pPr>
              <w:jc w:val="right"/>
            </w:pPr>
          </w:p>
        </w:tc>
        <w:tc>
          <w:tcPr>
            <w:tcW w:w="615" w:type="pct"/>
          </w:tcPr>
          <w:p w14:paraId="3C30001D" w14:textId="77777777" w:rsidR="006D50AE" w:rsidRDefault="006D50AE" w:rsidP="006D50AE">
            <w:pPr>
              <w:jc w:val="right"/>
            </w:pPr>
          </w:p>
        </w:tc>
      </w:tr>
      <w:tr w:rsidR="006D50AE" w14:paraId="13427320" w14:textId="77777777" w:rsidTr="006D50AE">
        <w:trPr>
          <w:cantSplit/>
        </w:trPr>
        <w:tc>
          <w:tcPr>
            <w:tcW w:w="1279" w:type="pct"/>
            <w:vAlign w:val="center"/>
          </w:tcPr>
          <w:p w14:paraId="30E36E20" w14:textId="77777777" w:rsidR="006D50AE" w:rsidRDefault="006D50AE" w:rsidP="006D50AE">
            <w:pPr>
              <w:jc w:val="center"/>
              <w:rPr>
                <w:color w:val="000000" w:themeColor="text1"/>
              </w:rPr>
            </w:pPr>
            <w:r>
              <w:rPr>
                <w:rFonts w:hint="eastAsia"/>
                <w:color w:val="000000" w:themeColor="text1"/>
              </w:rPr>
              <w:t>合计</w:t>
            </w:r>
          </w:p>
        </w:tc>
        <w:tc>
          <w:tcPr>
            <w:tcW w:w="628" w:type="pct"/>
          </w:tcPr>
          <w:p w14:paraId="2004825E" w14:textId="5DA6CC92" w:rsidR="006D50AE" w:rsidRDefault="00C201D0" w:rsidP="006D50AE">
            <w:pPr>
              <w:jc w:val="right"/>
            </w:pPr>
            <w:r>
              <w:t>706,954,471.96</w:t>
            </w:r>
          </w:p>
        </w:tc>
        <w:tc>
          <w:tcPr>
            <w:tcW w:w="614" w:type="pct"/>
          </w:tcPr>
          <w:p w14:paraId="680A0139" w14:textId="77777777" w:rsidR="006D50AE" w:rsidRDefault="006D50AE" w:rsidP="006D50AE">
            <w:pPr>
              <w:jc w:val="right"/>
            </w:pPr>
          </w:p>
        </w:tc>
        <w:tc>
          <w:tcPr>
            <w:tcW w:w="614" w:type="pct"/>
          </w:tcPr>
          <w:p w14:paraId="62DDE6EF" w14:textId="5DD107BA" w:rsidR="006D50AE" w:rsidRDefault="00925893" w:rsidP="006D50AE">
            <w:pPr>
              <w:jc w:val="right"/>
            </w:pPr>
            <w:r>
              <w:t>706,954,471.96</w:t>
            </w:r>
          </w:p>
        </w:tc>
        <w:tc>
          <w:tcPr>
            <w:tcW w:w="629" w:type="pct"/>
          </w:tcPr>
          <w:p w14:paraId="75F148FF" w14:textId="79205AEA" w:rsidR="006D50AE" w:rsidRDefault="006D50AE" w:rsidP="006D50AE">
            <w:pPr>
              <w:jc w:val="right"/>
            </w:pPr>
            <w:r w:rsidRPr="00453486">
              <w:t>673,812,471.96</w:t>
            </w:r>
          </w:p>
        </w:tc>
        <w:tc>
          <w:tcPr>
            <w:tcW w:w="621" w:type="pct"/>
          </w:tcPr>
          <w:p w14:paraId="448A473D" w14:textId="77777777" w:rsidR="006D50AE" w:rsidRDefault="006D50AE" w:rsidP="006D50AE">
            <w:pPr>
              <w:jc w:val="right"/>
            </w:pPr>
          </w:p>
        </w:tc>
        <w:tc>
          <w:tcPr>
            <w:tcW w:w="615" w:type="pct"/>
          </w:tcPr>
          <w:p w14:paraId="07DBB885" w14:textId="694CCA2D" w:rsidR="006D50AE" w:rsidRDefault="006D50AE" w:rsidP="006D50AE">
            <w:pPr>
              <w:jc w:val="right"/>
            </w:pPr>
            <w:r w:rsidRPr="00453486">
              <w:t>673,812,471.96</w:t>
            </w:r>
          </w:p>
        </w:tc>
      </w:tr>
      <w:bookmarkEnd w:id="528"/>
    </w:tbl>
    <w:p w14:paraId="77475DED" w14:textId="77777777" w:rsidR="00DE3432" w:rsidRDefault="00DE3432">
      <w:pPr>
        <w:rPr>
          <w:color w:val="000000" w:themeColor="text1"/>
        </w:rPr>
      </w:pPr>
    </w:p>
    <w:p w14:paraId="07EB3BFF" w14:textId="77777777" w:rsidR="00DE3432" w:rsidRDefault="00A87294">
      <w:pPr>
        <w:pStyle w:val="4"/>
        <w:numPr>
          <w:ilvl w:val="0"/>
          <w:numId w:val="73"/>
        </w:numPr>
        <w:rPr>
          <w:rFonts w:ascii="宋体" w:hAnsi="宋体" w:hint="eastAsia"/>
          <w:color w:val="000000" w:themeColor="text1"/>
        </w:rPr>
      </w:pPr>
      <w:bookmarkStart w:id="529" w:name="_Hlk199854867"/>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2091462670"/>
        <w:placeholder>
          <w:docPart w:val="GBC22222222222222222222222222222"/>
        </w:placeholder>
      </w:sdtPr>
      <w:sdtContent>
        <w:p w14:paraId="66695284"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18F8A96"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3078660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对子公司投资"/>
          <w:tag w:val="_GBC_97fad72310ba4b849377b0e1cebf7303"/>
          <w:id w:val="-17153387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1529"/>
        <w:gridCol w:w="1518"/>
        <w:gridCol w:w="1522"/>
        <w:gridCol w:w="1514"/>
        <w:gridCol w:w="1478"/>
        <w:gridCol w:w="1542"/>
        <w:gridCol w:w="1553"/>
        <w:gridCol w:w="1525"/>
      </w:tblGrid>
      <w:tr w:rsidR="00DE3432" w14:paraId="20088C5D" w14:textId="77777777" w:rsidTr="003D6C5A">
        <w:trPr>
          <w:trHeight w:val="226"/>
        </w:trPr>
        <w:bookmarkStart w:id="530" w:name="OLE_LINK63" w:displacedByCustomXml="next"/>
        <w:sdt>
          <w:sdtPr>
            <w:tag w:val="_PLD_5e30a804ceaa4024b238d79c66b2f2dd"/>
            <w:id w:val="-1641883614"/>
          </w:sdtPr>
          <w:sdtContent>
            <w:tc>
              <w:tcPr>
                <w:tcW w:w="607" w:type="pct"/>
                <w:vMerge w:val="restart"/>
                <w:tcBorders>
                  <w:top w:val="single" w:sz="4" w:space="0" w:color="auto"/>
                  <w:left w:val="single" w:sz="4" w:space="0" w:color="auto"/>
                  <w:right w:val="single" w:sz="4" w:space="0" w:color="auto"/>
                </w:tcBorders>
                <w:vAlign w:val="center"/>
              </w:tcPr>
              <w:p w14:paraId="2AC48744" w14:textId="77777777" w:rsidR="00DE3432" w:rsidRDefault="00A87294">
                <w:pPr>
                  <w:jc w:val="center"/>
                </w:pPr>
                <w:r>
                  <w:rPr>
                    <w:rFonts w:hint="eastAsia"/>
                  </w:rPr>
                  <w:t>被投资单位</w:t>
                </w:r>
              </w:p>
            </w:tc>
          </w:sdtContent>
        </w:sdt>
        <w:sdt>
          <w:sdtPr>
            <w:tag w:val="_PLD_414e7de75190451298fb101077dd4f51"/>
            <w:id w:val="-52313658"/>
          </w:sdtPr>
          <w:sdtContent>
            <w:tc>
              <w:tcPr>
                <w:tcW w:w="551" w:type="pct"/>
                <w:vMerge w:val="restart"/>
                <w:tcBorders>
                  <w:top w:val="single" w:sz="4" w:space="0" w:color="auto"/>
                  <w:left w:val="single" w:sz="4" w:space="0" w:color="auto"/>
                  <w:right w:val="single" w:sz="4" w:space="0" w:color="auto"/>
                </w:tcBorders>
                <w:vAlign w:val="center"/>
              </w:tcPr>
              <w:p w14:paraId="50860F66" w14:textId="77777777" w:rsidR="00DE3432" w:rsidRDefault="00A87294">
                <w:pPr>
                  <w:jc w:val="center"/>
                </w:pPr>
                <w:r>
                  <w:rPr>
                    <w:rFonts w:hint="eastAsia"/>
                  </w:rPr>
                  <w:t>期初余额（账面价值）</w:t>
                </w:r>
              </w:p>
            </w:tc>
          </w:sdtContent>
        </w:sdt>
        <w:sdt>
          <w:sdtPr>
            <w:tag w:val="_PLD_13c296ca5c774a46b83afc3a9c08fdab"/>
            <w:id w:val="593744359"/>
          </w:sdtPr>
          <w:sdtContent>
            <w:tc>
              <w:tcPr>
                <w:tcW w:w="548" w:type="pct"/>
                <w:vMerge w:val="restart"/>
                <w:tcBorders>
                  <w:top w:val="single" w:sz="4" w:space="0" w:color="auto"/>
                  <w:left w:val="single" w:sz="4" w:space="0" w:color="auto"/>
                  <w:right w:val="single" w:sz="4" w:space="0" w:color="auto"/>
                </w:tcBorders>
                <w:vAlign w:val="center"/>
              </w:tcPr>
              <w:p w14:paraId="420991C6" w14:textId="77777777" w:rsidR="00DE3432" w:rsidRDefault="00A87294">
                <w:pPr>
                  <w:jc w:val="center"/>
                </w:pPr>
                <w:r>
                  <w:rPr>
                    <w:rFonts w:hint="eastAsia"/>
                  </w:rPr>
                  <w:t>减值准备期初余额</w:t>
                </w:r>
              </w:p>
            </w:tc>
          </w:sdtContent>
        </w:sdt>
        <w:sdt>
          <w:sdtPr>
            <w:tag w:val="_PLD_38d284e511fe4000a53245d837ffe0fb"/>
            <w:id w:val="50192593"/>
          </w:sdtPr>
          <w:sdtContent>
            <w:tc>
              <w:tcPr>
                <w:tcW w:w="2183" w:type="pct"/>
                <w:gridSpan w:val="4"/>
                <w:tcBorders>
                  <w:top w:val="single" w:sz="4" w:space="0" w:color="auto"/>
                  <w:left w:val="single" w:sz="4" w:space="0" w:color="auto"/>
                  <w:bottom w:val="single" w:sz="4" w:space="0" w:color="auto"/>
                  <w:right w:val="single" w:sz="4" w:space="0" w:color="auto"/>
                </w:tcBorders>
                <w:vAlign w:val="center"/>
              </w:tcPr>
              <w:p w14:paraId="042A2AFB" w14:textId="77777777" w:rsidR="00DE3432" w:rsidRDefault="00A87294">
                <w:pPr>
                  <w:jc w:val="center"/>
                </w:pPr>
                <w:r>
                  <w:rPr>
                    <w:rFonts w:hint="eastAsia"/>
                  </w:rPr>
                  <w:t>本期增减变动</w:t>
                </w:r>
              </w:p>
            </w:tc>
          </w:sdtContent>
        </w:sdt>
        <w:sdt>
          <w:sdtPr>
            <w:tag w:val="_PLD_f92255f6ae8b4ccdb039b28bf9204156"/>
            <w:id w:val="762971186"/>
          </w:sdtPr>
          <w:sdtContent>
            <w:tc>
              <w:tcPr>
                <w:tcW w:w="560" w:type="pct"/>
                <w:vMerge w:val="restart"/>
                <w:tcBorders>
                  <w:top w:val="single" w:sz="4" w:space="0" w:color="auto"/>
                  <w:left w:val="single" w:sz="4" w:space="0" w:color="auto"/>
                  <w:right w:val="single" w:sz="4" w:space="0" w:color="auto"/>
                </w:tcBorders>
                <w:vAlign w:val="center"/>
              </w:tcPr>
              <w:p w14:paraId="60BF8EB0" w14:textId="77777777" w:rsidR="00DE3432" w:rsidRDefault="00A87294">
                <w:pPr>
                  <w:jc w:val="center"/>
                </w:pPr>
                <w:r>
                  <w:rPr>
                    <w:rFonts w:hint="eastAsia"/>
                  </w:rPr>
                  <w:t>期末余额（账面价值）</w:t>
                </w:r>
              </w:p>
            </w:tc>
          </w:sdtContent>
        </w:sdt>
        <w:sdt>
          <w:sdtPr>
            <w:tag w:val="_PLD_2f11e6808a6f4c8b9936f3229bb0c312"/>
            <w:id w:val="1210538508"/>
          </w:sdtPr>
          <w:sdtContent>
            <w:tc>
              <w:tcPr>
                <w:tcW w:w="550" w:type="pct"/>
                <w:vMerge w:val="restart"/>
                <w:tcBorders>
                  <w:top w:val="single" w:sz="4" w:space="0" w:color="auto"/>
                  <w:left w:val="single" w:sz="4" w:space="0" w:color="auto"/>
                  <w:right w:val="single" w:sz="4" w:space="0" w:color="auto"/>
                </w:tcBorders>
                <w:vAlign w:val="center"/>
              </w:tcPr>
              <w:p w14:paraId="2FD1D5EC" w14:textId="77777777" w:rsidR="00DE3432" w:rsidRDefault="00A87294">
                <w:pPr>
                  <w:jc w:val="center"/>
                </w:pPr>
                <w:r>
                  <w:rPr>
                    <w:rFonts w:hint="eastAsia"/>
                  </w:rPr>
                  <w:t>减值准备期末余额</w:t>
                </w:r>
              </w:p>
            </w:tc>
          </w:sdtContent>
        </w:sdt>
      </w:tr>
      <w:tr w:rsidR="00DE3432" w14:paraId="79762B8B" w14:textId="77777777" w:rsidTr="003D6C5A">
        <w:trPr>
          <w:trHeight w:val="405"/>
        </w:trPr>
        <w:tc>
          <w:tcPr>
            <w:tcW w:w="607" w:type="pct"/>
            <w:vMerge/>
            <w:tcBorders>
              <w:left w:val="single" w:sz="4" w:space="0" w:color="auto"/>
              <w:bottom w:val="single" w:sz="4" w:space="0" w:color="auto"/>
              <w:right w:val="single" w:sz="4" w:space="0" w:color="auto"/>
            </w:tcBorders>
            <w:vAlign w:val="center"/>
          </w:tcPr>
          <w:p w14:paraId="02FD8629" w14:textId="77777777" w:rsidR="00DE3432" w:rsidRDefault="00DE3432">
            <w:pPr>
              <w:jc w:val="center"/>
            </w:pPr>
          </w:p>
        </w:tc>
        <w:tc>
          <w:tcPr>
            <w:tcW w:w="551" w:type="pct"/>
            <w:vMerge/>
            <w:tcBorders>
              <w:left w:val="single" w:sz="4" w:space="0" w:color="auto"/>
              <w:bottom w:val="single" w:sz="4" w:space="0" w:color="auto"/>
              <w:right w:val="single" w:sz="4" w:space="0" w:color="auto"/>
            </w:tcBorders>
            <w:vAlign w:val="center"/>
          </w:tcPr>
          <w:p w14:paraId="5310731D" w14:textId="77777777" w:rsidR="00DE3432" w:rsidRDefault="00DE3432">
            <w:pPr>
              <w:jc w:val="center"/>
            </w:pPr>
          </w:p>
        </w:tc>
        <w:tc>
          <w:tcPr>
            <w:tcW w:w="548" w:type="pct"/>
            <w:vMerge/>
            <w:tcBorders>
              <w:left w:val="single" w:sz="4" w:space="0" w:color="auto"/>
              <w:bottom w:val="single" w:sz="4" w:space="0" w:color="auto"/>
              <w:right w:val="single" w:sz="4" w:space="0" w:color="auto"/>
            </w:tcBorders>
            <w:vAlign w:val="center"/>
          </w:tcPr>
          <w:p w14:paraId="391CFD6C" w14:textId="77777777" w:rsidR="00DE3432" w:rsidRDefault="00DE3432">
            <w:pPr>
              <w:jc w:val="center"/>
            </w:pPr>
          </w:p>
        </w:tc>
        <w:sdt>
          <w:sdtPr>
            <w:tag w:val="_PLD_f5b021383bb548b49923eb6da9f9508b"/>
            <w:id w:val="-581143151"/>
          </w:sdtPr>
          <w:sdtContent>
            <w:tc>
              <w:tcPr>
                <w:tcW w:w="549" w:type="pct"/>
                <w:tcBorders>
                  <w:top w:val="single" w:sz="4" w:space="0" w:color="auto"/>
                  <w:left w:val="single" w:sz="4" w:space="0" w:color="auto"/>
                  <w:bottom w:val="single" w:sz="4" w:space="0" w:color="auto"/>
                  <w:right w:val="single" w:sz="4" w:space="0" w:color="auto"/>
                </w:tcBorders>
                <w:vAlign w:val="center"/>
              </w:tcPr>
              <w:p w14:paraId="2832F991" w14:textId="77777777" w:rsidR="00DE3432" w:rsidRDefault="00A87294">
                <w:pPr>
                  <w:jc w:val="center"/>
                </w:pPr>
                <w:r>
                  <w:rPr>
                    <w:rFonts w:hint="eastAsia"/>
                  </w:rPr>
                  <w:t>追加投资</w:t>
                </w:r>
              </w:p>
            </w:tc>
          </w:sdtContent>
        </w:sdt>
        <w:sdt>
          <w:sdtPr>
            <w:tag w:val="_PLD_b8d09cf97c8b48a3aaf395198d3c74de"/>
            <w:id w:val="-2046133450"/>
          </w:sdtPr>
          <w:sdtContent>
            <w:tc>
              <w:tcPr>
                <w:tcW w:w="546" w:type="pct"/>
                <w:tcBorders>
                  <w:left w:val="single" w:sz="4" w:space="0" w:color="auto"/>
                  <w:bottom w:val="single" w:sz="4" w:space="0" w:color="auto"/>
                  <w:right w:val="single" w:sz="4" w:space="0" w:color="auto"/>
                </w:tcBorders>
                <w:vAlign w:val="center"/>
              </w:tcPr>
              <w:p w14:paraId="469D07A4" w14:textId="77777777" w:rsidR="00DE3432" w:rsidRDefault="00A87294">
                <w:pPr>
                  <w:jc w:val="center"/>
                </w:pPr>
                <w:r>
                  <w:rPr>
                    <w:rFonts w:hint="eastAsia"/>
                  </w:rPr>
                  <w:t>减少投资</w:t>
                </w:r>
              </w:p>
            </w:tc>
          </w:sdtContent>
        </w:sdt>
        <w:sdt>
          <w:sdtPr>
            <w:tag w:val="_PLD_65083c46ec1c4666ad2656e7657e9fd1"/>
            <w:id w:val="866338808"/>
          </w:sdtPr>
          <w:sdtContent>
            <w:tc>
              <w:tcPr>
                <w:tcW w:w="533" w:type="pct"/>
                <w:tcBorders>
                  <w:left w:val="single" w:sz="4" w:space="0" w:color="auto"/>
                  <w:bottom w:val="single" w:sz="4" w:space="0" w:color="auto"/>
                  <w:right w:val="single" w:sz="4" w:space="0" w:color="auto"/>
                </w:tcBorders>
                <w:vAlign w:val="center"/>
              </w:tcPr>
              <w:p w14:paraId="113B01DC" w14:textId="77777777" w:rsidR="00DE3432" w:rsidRDefault="00A87294">
                <w:pPr>
                  <w:jc w:val="center"/>
                </w:pPr>
                <w:r>
                  <w:rPr>
                    <w:rFonts w:hint="eastAsia"/>
                  </w:rPr>
                  <w:t>计提减值准备</w:t>
                </w:r>
              </w:p>
            </w:tc>
          </w:sdtContent>
        </w:sdt>
        <w:sdt>
          <w:sdtPr>
            <w:tag w:val="_PLD_2fd0b6df5fee4d3a8b432fa87f15d3c6"/>
            <w:id w:val="1125965982"/>
          </w:sdtPr>
          <w:sdtContent>
            <w:tc>
              <w:tcPr>
                <w:tcW w:w="556" w:type="pct"/>
                <w:tcBorders>
                  <w:left w:val="single" w:sz="4" w:space="0" w:color="auto"/>
                  <w:bottom w:val="single" w:sz="4" w:space="0" w:color="auto"/>
                  <w:right w:val="single" w:sz="4" w:space="0" w:color="auto"/>
                </w:tcBorders>
                <w:vAlign w:val="center"/>
              </w:tcPr>
              <w:p w14:paraId="1FC32240" w14:textId="77777777" w:rsidR="00DE3432" w:rsidRDefault="00A87294">
                <w:pPr>
                  <w:jc w:val="center"/>
                </w:pPr>
                <w:r>
                  <w:rPr>
                    <w:rFonts w:hint="eastAsia"/>
                  </w:rPr>
                  <w:t>其他</w:t>
                </w:r>
              </w:p>
            </w:tc>
          </w:sdtContent>
        </w:sdt>
        <w:tc>
          <w:tcPr>
            <w:tcW w:w="560" w:type="pct"/>
            <w:vMerge/>
            <w:tcBorders>
              <w:left w:val="single" w:sz="4" w:space="0" w:color="auto"/>
              <w:bottom w:val="single" w:sz="4" w:space="0" w:color="auto"/>
              <w:right w:val="single" w:sz="4" w:space="0" w:color="auto"/>
            </w:tcBorders>
            <w:vAlign w:val="center"/>
          </w:tcPr>
          <w:p w14:paraId="1C05B61D" w14:textId="77777777" w:rsidR="00DE3432" w:rsidRDefault="00DE3432">
            <w:pPr>
              <w:jc w:val="center"/>
            </w:pPr>
          </w:p>
        </w:tc>
        <w:tc>
          <w:tcPr>
            <w:tcW w:w="550" w:type="pct"/>
            <w:vMerge/>
            <w:tcBorders>
              <w:left w:val="single" w:sz="4" w:space="0" w:color="auto"/>
              <w:bottom w:val="single" w:sz="4" w:space="0" w:color="auto"/>
              <w:right w:val="single" w:sz="4" w:space="0" w:color="auto"/>
            </w:tcBorders>
            <w:vAlign w:val="center"/>
          </w:tcPr>
          <w:p w14:paraId="2228273E" w14:textId="77777777" w:rsidR="00DE3432" w:rsidRDefault="00DE3432">
            <w:pPr>
              <w:jc w:val="center"/>
            </w:pPr>
          </w:p>
        </w:tc>
      </w:tr>
      <w:tr w:rsidR="00ED5DCC" w14:paraId="63D6EE0B" w14:textId="77777777" w:rsidTr="003D6C5A">
        <w:tc>
          <w:tcPr>
            <w:tcW w:w="607" w:type="pct"/>
            <w:tcBorders>
              <w:top w:val="single" w:sz="4" w:space="0" w:color="auto"/>
              <w:left w:val="single" w:sz="4" w:space="0" w:color="auto"/>
              <w:bottom w:val="single" w:sz="4" w:space="0" w:color="auto"/>
              <w:right w:val="single" w:sz="4" w:space="0" w:color="auto"/>
            </w:tcBorders>
          </w:tcPr>
          <w:p w14:paraId="45717246" w14:textId="25644263" w:rsidR="00ED5DCC" w:rsidRDefault="00ED5DCC" w:rsidP="00ED5DCC">
            <w:r w:rsidRPr="00C136FC">
              <w:rPr>
                <w:rFonts w:hint="eastAsia"/>
              </w:rPr>
              <w:t>荣成荣</w:t>
            </w:r>
            <w:proofErr w:type="gramStart"/>
            <w:r w:rsidRPr="00C136FC">
              <w:rPr>
                <w:rFonts w:hint="eastAsia"/>
              </w:rPr>
              <w:t>山食品</w:t>
            </w:r>
            <w:proofErr w:type="gramEnd"/>
            <w:r w:rsidRPr="00C136FC">
              <w:rPr>
                <w:rFonts w:hint="eastAsia"/>
              </w:rPr>
              <w:t>有限公司</w:t>
            </w:r>
          </w:p>
        </w:tc>
        <w:tc>
          <w:tcPr>
            <w:tcW w:w="551" w:type="pct"/>
            <w:tcBorders>
              <w:top w:val="single" w:sz="4" w:space="0" w:color="auto"/>
              <w:left w:val="single" w:sz="4" w:space="0" w:color="auto"/>
              <w:bottom w:val="single" w:sz="4" w:space="0" w:color="auto"/>
              <w:right w:val="single" w:sz="4" w:space="0" w:color="auto"/>
            </w:tcBorders>
          </w:tcPr>
          <w:p w14:paraId="2C39CE28" w14:textId="12538475" w:rsidR="00ED5DCC" w:rsidRDefault="00ED5DCC" w:rsidP="00ED5DCC">
            <w:pPr>
              <w:jc w:val="right"/>
            </w:pPr>
            <w:r w:rsidRPr="00C136FC">
              <w:rPr>
                <w:rFonts w:hint="eastAsia"/>
              </w:rPr>
              <w:t>11,954,190.00</w:t>
            </w:r>
          </w:p>
        </w:tc>
        <w:tc>
          <w:tcPr>
            <w:tcW w:w="548" w:type="pct"/>
            <w:tcBorders>
              <w:top w:val="single" w:sz="4" w:space="0" w:color="auto"/>
              <w:left w:val="single" w:sz="4" w:space="0" w:color="auto"/>
              <w:bottom w:val="single" w:sz="4" w:space="0" w:color="auto"/>
              <w:right w:val="single" w:sz="4" w:space="0" w:color="auto"/>
            </w:tcBorders>
          </w:tcPr>
          <w:p w14:paraId="40A6AF7F"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55A7623E"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1170CCD4"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2F6E8E80"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3F5D81CB"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0149128E" w14:textId="290D25FA" w:rsidR="00ED5DCC" w:rsidRDefault="00ED5DCC" w:rsidP="00ED5DCC">
            <w:pPr>
              <w:jc w:val="right"/>
            </w:pPr>
            <w:r w:rsidRPr="00C136FC">
              <w:rPr>
                <w:rFonts w:hint="eastAsia"/>
              </w:rPr>
              <w:t>11,954,190.00</w:t>
            </w:r>
          </w:p>
        </w:tc>
        <w:tc>
          <w:tcPr>
            <w:tcW w:w="550" w:type="pct"/>
            <w:tcBorders>
              <w:top w:val="single" w:sz="4" w:space="0" w:color="auto"/>
              <w:left w:val="single" w:sz="4" w:space="0" w:color="auto"/>
              <w:bottom w:val="single" w:sz="4" w:space="0" w:color="auto"/>
              <w:right w:val="single" w:sz="4" w:space="0" w:color="auto"/>
            </w:tcBorders>
          </w:tcPr>
          <w:p w14:paraId="6B5981D6" w14:textId="77777777" w:rsidR="00ED5DCC" w:rsidRDefault="00ED5DCC" w:rsidP="00ED5DCC">
            <w:pPr>
              <w:jc w:val="right"/>
            </w:pPr>
          </w:p>
        </w:tc>
      </w:tr>
      <w:tr w:rsidR="00ED5DCC" w14:paraId="0784EC12" w14:textId="77777777" w:rsidTr="003D6C5A">
        <w:tc>
          <w:tcPr>
            <w:tcW w:w="607" w:type="pct"/>
            <w:tcBorders>
              <w:top w:val="single" w:sz="4" w:space="0" w:color="auto"/>
              <w:left w:val="single" w:sz="4" w:space="0" w:color="auto"/>
              <w:bottom w:val="single" w:sz="4" w:space="0" w:color="auto"/>
              <w:right w:val="single" w:sz="4" w:space="0" w:color="auto"/>
            </w:tcBorders>
          </w:tcPr>
          <w:p w14:paraId="0EEB06A9" w14:textId="7876C31E" w:rsidR="00ED5DCC" w:rsidRDefault="00ED5DCC" w:rsidP="00ED5DCC">
            <w:r w:rsidRPr="00C136FC">
              <w:rPr>
                <w:rFonts w:hint="eastAsia"/>
              </w:rPr>
              <w:t>荣成荣</w:t>
            </w:r>
            <w:proofErr w:type="gramStart"/>
            <w:r w:rsidRPr="00C136FC">
              <w:rPr>
                <w:rFonts w:hint="eastAsia"/>
              </w:rPr>
              <w:t>东食品</w:t>
            </w:r>
            <w:proofErr w:type="gramEnd"/>
            <w:r w:rsidRPr="00C136FC">
              <w:rPr>
                <w:rFonts w:hint="eastAsia"/>
              </w:rPr>
              <w:t>有限公司</w:t>
            </w:r>
          </w:p>
        </w:tc>
        <w:tc>
          <w:tcPr>
            <w:tcW w:w="551" w:type="pct"/>
            <w:tcBorders>
              <w:top w:val="single" w:sz="4" w:space="0" w:color="auto"/>
              <w:left w:val="single" w:sz="4" w:space="0" w:color="auto"/>
              <w:bottom w:val="single" w:sz="4" w:space="0" w:color="auto"/>
              <w:right w:val="single" w:sz="4" w:space="0" w:color="auto"/>
            </w:tcBorders>
          </w:tcPr>
          <w:p w14:paraId="696B2C2D" w14:textId="7F284F8A" w:rsidR="00ED5DCC" w:rsidRDefault="00ED5DCC" w:rsidP="00ED5DCC">
            <w:pPr>
              <w:jc w:val="right"/>
            </w:pPr>
            <w:r w:rsidRPr="00C136FC">
              <w:rPr>
                <w:rFonts w:hint="eastAsia"/>
              </w:rPr>
              <w:t>9,210,845.97</w:t>
            </w:r>
          </w:p>
        </w:tc>
        <w:tc>
          <w:tcPr>
            <w:tcW w:w="548" w:type="pct"/>
            <w:tcBorders>
              <w:top w:val="single" w:sz="4" w:space="0" w:color="auto"/>
              <w:left w:val="single" w:sz="4" w:space="0" w:color="auto"/>
              <w:bottom w:val="single" w:sz="4" w:space="0" w:color="auto"/>
              <w:right w:val="single" w:sz="4" w:space="0" w:color="auto"/>
            </w:tcBorders>
          </w:tcPr>
          <w:p w14:paraId="4F8AAFAF"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1682B7A6"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2FCC2470"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459E9AF4"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70AB5A4E"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78B4501A" w14:textId="48807078" w:rsidR="00ED5DCC" w:rsidRDefault="00ED5DCC" w:rsidP="00ED5DCC">
            <w:pPr>
              <w:jc w:val="right"/>
            </w:pPr>
            <w:r w:rsidRPr="00C136FC">
              <w:rPr>
                <w:rFonts w:hint="eastAsia"/>
              </w:rPr>
              <w:t>9,210,845.97</w:t>
            </w:r>
          </w:p>
        </w:tc>
        <w:tc>
          <w:tcPr>
            <w:tcW w:w="550" w:type="pct"/>
            <w:tcBorders>
              <w:top w:val="single" w:sz="4" w:space="0" w:color="auto"/>
              <w:left w:val="single" w:sz="4" w:space="0" w:color="auto"/>
              <w:bottom w:val="single" w:sz="4" w:space="0" w:color="auto"/>
              <w:right w:val="single" w:sz="4" w:space="0" w:color="auto"/>
            </w:tcBorders>
          </w:tcPr>
          <w:p w14:paraId="3871F9B2" w14:textId="77777777" w:rsidR="00ED5DCC" w:rsidRDefault="00ED5DCC" w:rsidP="00ED5DCC">
            <w:pPr>
              <w:jc w:val="right"/>
            </w:pPr>
          </w:p>
        </w:tc>
      </w:tr>
      <w:tr w:rsidR="00ED5DCC" w14:paraId="57E73142" w14:textId="77777777" w:rsidTr="003D6C5A">
        <w:tc>
          <w:tcPr>
            <w:tcW w:w="607" w:type="pct"/>
            <w:tcBorders>
              <w:top w:val="single" w:sz="4" w:space="0" w:color="auto"/>
              <w:left w:val="single" w:sz="4" w:space="0" w:color="auto"/>
              <w:bottom w:val="single" w:sz="4" w:space="0" w:color="auto"/>
              <w:right w:val="single" w:sz="4" w:space="0" w:color="auto"/>
            </w:tcBorders>
          </w:tcPr>
          <w:p w14:paraId="5B177888" w14:textId="026797DF" w:rsidR="00ED5DCC" w:rsidRDefault="00ED5DCC" w:rsidP="00ED5DCC">
            <w:r w:rsidRPr="00C136FC">
              <w:rPr>
                <w:rFonts w:hint="eastAsia"/>
              </w:rPr>
              <w:t>荣成荣健食品有限公司</w:t>
            </w:r>
          </w:p>
        </w:tc>
        <w:tc>
          <w:tcPr>
            <w:tcW w:w="551" w:type="pct"/>
            <w:tcBorders>
              <w:top w:val="single" w:sz="4" w:space="0" w:color="auto"/>
              <w:left w:val="single" w:sz="4" w:space="0" w:color="auto"/>
              <w:bottom w:val="single" w:sz="4" w:space="0" w:color="auto"/>
              <w:right w:val="single" w:sz="4" w:space="0" w:color="auto"/>
            </w:tcBorders>
          </w:tcPr>
          <w:p w14:paraId="2E77DCC3" w14:textId="5B39E52E" w:rsidR="00ED5DCC" w:rsidRDefault="00ED5DCC" w:rsidP="00ED5DCC">
            <w:pPr>
              <w:jc w:val="right"/>
            </w:pPr>
            <w:r w:rsidRPr="00C136FC">
              <w:rPr>
                <w:rFonts w:hint="eastAsia"/>
              </w:rPr>
              <w:t>4,950,000.00</w:t>
            </w:r>
          </w:p>
        </w:tc>
        <w:tc>
          <w:tcPr>
            <w:tcW w:w="548" w:type="pct"/>
            <w:tcBorders>
              <w:top w:val="single" w:sz="4" w:space="0" w:color="auto"/>
              <w:left w:val="single" w:sz="4" w:space="0" w:color="auto"/>
              <w:bottom w:val="single" w:sz="4" w:space="0" w:color="auto"/>
              <w:right w:val="single" w:sz="4" w:space="0" w:color="auto"/>
            </w:tcBorders>
          </w:tcPr>
          <w:p w14:paraId="475CF922"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54CE7474"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0F565D96"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7F50F5FE"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5FF9FB72"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14302D18" w14:textId="571A0521" w:rsidR="00ED5DCC" w:rsidRDefault="00ED5DCC" w:rsidP="00ED5DCC">
            <w:pPr>
              <w:jc w:val="right"/>
            </w:pPr>
            <w:r w:rsidRPr="00C136FC">
              <w:rPr>
                <w:rFonts w:hint="eastAsia"/>
              </w:rPr>
              <w:t>4,950,000.00</w:t>
            </w:r>
          </w:p>
        </w:tc>
        <w:tc>
          <w:tcPr>
            <w:tcW w:w="550" w:type="pct"/>
            <w:tcBorders>
              <w:top w:val="single" w:sz="4" w:space="0" w:color="auto"/>
              <w:left w:val="single" w:sz="4" w:space="0" w:color="auto"/>
              <w:bottom w:val="single" w:sz="4" w:space="0" w:color="auto"/>
              <w:right w:val="single" w:sz="4" w:space="0" w:color="auto"/>
            </w:tcBorders>
          </w:tcPr>
          <w:p w14:paraId="173E9BAE" w14:textId="77777777" w:rsidR="00ED5DCC" w:rsidRDefault="00ED5DCC" w:rsidP="00ED5DCC">
            <w:pPr>
              <w:jc w:val="right"/>
            </w:pPr>
          </w:p>
        </w:tc>
      </w:tr>
      <w:tr w:rsidR="00ED5DCC" w14:paraId="5940C89F" w14:textId="77777777" w:rsidTr="003D6C5A">
        <w:tc>
          <w:tcPr>
            <w:tcW w:w="607" w:type="pct"/>
            <w:tcBorders>
              <w:top w:val="single" w:sz="4" w:space="0" w:color="auto"/>
              <w:left w:val="single" w:sz="4" w:space="0" w:color="auto"/>
              <w:bottom w:val="single" w:sz="4" w:space="0" w:color="auto"/>
              <w:right w:val="single" w:sz="4" w:space="0" w:color="auto"/>
            </w:tcBorders>
          </w:tcPr>
          <w:p w14:paraId="7707E13F" w14:textId="1C43B7A7" w:rsidR="00ED5DCC" w:rsidRDefault="00ED5DCC" w:rsidP="00ED5DCC">
            <w:r w:rsidRPr="00C136FC">
              <w:rPr>
                <w:rFonts w:hint="eastAsia"/>
              </w:rPr>
              <w:t>荣成荣</w:t>
            </w:r>
            <w:proofErr w:type="gramStart"/>
            <w:r w:rsidRPr="00C136FC">
              <w:rPr>
                <w:rFonts w:hint="eastAsia"/>
              </w:rPr>
              <w:t>康食品</w:t>
            </w:r>
            <w:proofErr w:type="gramEnd"/>
            <w:r w:rsidRPr="00C136FC">
              <w:rPr>
                <w:rFonts w:hint="eastAsia"/>
              </w:rPr>
              <w:t>有限公司</w:t>
            </w:r>
          </w:p>
        </w:tc>
        <w:tc>
          <w:tcPr>
            <w:tcW w:w="551" w:type="pct"/>
            <w:tcBorders>
              <w:top w:val="single" w:sz="4" w:space="0" w:color="auto"/>
              <w:left w:val="single" w:sz="4" w:space="0" w:color="auto"/>
              <w:bottom w:val="single" w:sz="4" w:space="0" w:color="auto"/>
              <w:right w:val="single" w:sz="4" w:space="0" w:color="auto"/>
            </w:tcBorders>
          </w:tcPr>
          <w:p w14:paraId="04591392" w14:textId="6CE95463" w:rsidR="00ED5DCC" w:rsidRDefault="00ED5DCC" w:rsidP="00ED5DCC">
            <w:pPr>
              <w:jc w:val="right"/>
            </w:pPr>
            <w:r w:rsidRPr="00C136FC">
              <w:rPr>
                <w:rFonts w:hint="eastAsia"/>
              </w:rPr>
              <w:t>76,866,277.00</w:t>
            </w:r>
          </w:p>
        </w:tc>
        <w:tc>
          <w:tcPr>
            <w:tcW w:w="548" w:type="pct"/>
            <w:tcBorders>
              <w:top w:val="single" w:sz="4" w:space="0" w:color="auto"/>
              <w:left w:val="single" w:sz="4" w:space="0" w:color="auto"/>
              <w:bottom w:val="single" w:sz="4" w:space="0" w:color="auto"/>
              <w:right w:val="single" w:sz="4" w:space="0" w:color="auto"/>
            </w:tcBorders>
          </w:tcPr>
          <w:p w14:paraId="685067E2"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6FAE2A81"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07A19C2A"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5DF0B020"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75A1B6A8"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57E92E9C" w14:textId="4E57482F" w:rsidR="00ED5DCC" w:rsidRDefault="00ED5DCC" w:rsidP="00ED5DCC">
            <w:pPr>
              <w:jc w:val="right"/>
            </w:pPr>
            <w:r w:rsidRPr="00C136FC">
              <w:rPr>
                <w:rFonts w:hint="eastAsia"/>
              </w:rPr>
              <w:t>76,866,277.00</w:t>
            </w:r>
          </w:p>
        </w:tc>
        <w:tc>
          <w:tcPr>
            <w:tcW w:w="550" w:type="pct"/>
            <w:tcBorders>
              <w:top w:val="single" w:sz="4" w:space="0" w:color="auto"/>
              <w:left w:val="single" w:sz="4" w:space="0" w:color="auto"/>
              <w:bottom w:val="single" w:sz="4" w:space="0" w:color="auto"/>
              <w:right w:val="single" w:sz="4" w:space="0" w:color="auto"/>
            </w:tcBorders>
          </w:tcPr>
          <w:p w14:paraId="27ADFFF3" w14:textId="77777777" w:rsidR="00ED5DCC" w:rsidRDefault="00ED5DCC" w:rsidP="00ED5DCC">
            <w:pPr>
              <w:jc w:val="right"/>
            </w:pPr>
          </w:p>
        </w:tc>
      </w:tr>
      <w:tr w:rsidR="00ED5DCC" w14:paraId="2534246A" w14:textId="77777777" w:rsidTr="003D6C5A">
        <w:tc>
          <w:tcPr>
            <w:tcW w:w="607" w:type="pct"/>
            <w:tcBorders>
              <w:top w:val="single" w:sz="4" w:space="0" w:color="auto"/>
              <w:left w:val="single" w:sz="4" w:space="0" w:color="auto"/>
              <w:bottom w:val="single" w:sz="4" w:space="0" w:color="auto"/>
              <w:right w:val="single" w:sz="4" w:space="0" w:color="auto"/>
            </w:tcBorders>
          </w:tcPr>
          <w:p w14:paraId="1BE457C0" w14:textId="05791469" w:rsidR="00ED5DCC" w:rsidRDefault="00ED5DCC" w:rsidP="00ED5DCC">
            <w:r w:rsidRPr="00C136FC">
              <w:rPr>
                <w:rFonts w:hint="eastAsia"/>
              </w:rPr>
              <w:t>山东好当家海洋食品销售有限公司</w:t>
            </w:r>
          </w:p>
        </w:tc>
        <w:tc>
          <w:tcPr>
            <w:tcW w:w="551" w:type="pct"/>
            <w:tcBorders>
              <w:top w:val="single" w:sz="4" w:space="0" w:color="auto"/>
              <w:left w:val="single" w:sz="4" w:space="0" w:color="auto"/>
              <w:bottom w:val="single" w:sz="4" w:space="0" w:color="auto"/>
              <w:right w:val="single" w:sz="4" w:space="0" w:color="auto"/>
            </w:tcBorders>
          </w:tcPr>
          <w:p w14:paraId="220712E1" w14:textId="1110B1C0" w:rsidR="00ED5DCC" w:rsidRDefault="00ED5DCC" w:rsidP="00ED5DCC">
            <w:pPr>
              <w:jc w:val="right"/>
            </w:pPr>
            <w:r w:rsidRPr="00C136FC">
              <w:rPr>
                <w:rFonts w:hint="eastAsia"/>
              </w:rPr>
              <w:t>8,211,974.60</w:t>
            </w:r>
          </w:p>
        </w:tc>
        <w:tc>
          <w:tcPr>
            <w:tcW w:w="548" w:type="pct"/>
            <w:tcBorders>
              <w:top w:val="single" w:sz="4" w:space="0" w:color="auto"/>
              <w:left w:val="single" w:sz="4" w:space="0" w:color="auto"/>
              <w:bottom w:val="single" w:sz="4" w:space="0" w:color="auto"/>
              <w:right w:val="single" w:sz="4" w:space="0" w:color="auto"/>
            </w:tcBorders>
          </w:tcPr>
          <w:p w14:paraId="046C0913"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3FA4CE62"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308E4D16"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5E300368"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72FF9262"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519F9F21" w14:textId="487FCFAB" w:rsidR="00ED5DCC" w:rsidRDefault="00ED5DCC" w:rsidP="00ED5DCC">
            <w:pPr>
              <w:jc w:val="right"/>
            </w:pPr>
            <w:r w:rsidRPr="00C136FC">
              <w:rPr>
                <w:rFonts w:hint="eastAsia"/>
              </w:rPr>
              <w:t>8,211,974.60</w:t>
            </w:r>
          </w:p>
        </w:tc>
        <w:tc>
          <w:tcPr>
            <w:tcW w:w="550" w:type="pct"/>
            <w:tcBorders>
              <w:top w:val="single" w:sz="4" w:space="0" w:color="auto"/>
              <w:left w:val="single" w:sz="4" w:space="0" w:color="auto"/>
              <w:bottom w:val="single" w:sz="4" w:space="0" w:color="auto"/>
              <w:right w:val="single" w:sz="4" w:space="0" w:color="auto"/>
            </w:tcBorders>
          </w:tcPr>
          <w:p w14:paraId="73A8939F" w14:textId="77777777" w:rsidR="00ED5DCC" w:rsidRDefault="00ED5DCC" w:rsidP="00ED5DCC">
            <w:pPr>
              <w:jc w:val="right"/>
            </w:pPr>
          </w:p>
        </w:tc>
      </w:tr>
      <w:tr w:rsidR="00ED5DCC" w14:paraId="612225F6" w14:textId="77777777" w:rsidTr="003D6C5A">
        <w:tc>
          <w:tcPr>
            <w:tcW w:w="607" w:type="pct"/>
            <w:tcBorders>
              <w:top w:val="single" w:sz="4" w:space="0" w:color="auto"/>
              <w:left w:val="single" w:sz="4" w:space="0" w:color="auto"/>
              <w:bottom w:val="single" w:sz="4" w:space="0" w:color="auto"/>
              <w:right w:val="single" w:sz="4" w:space="0" w:color="auto"/>
            </w:tcBorders>
          </w:tcPr>
          <w:p w14:paraId="5B25ECA3" w14:textId="6A4EA072" w:rsidR="00ED5DCC" w:rsidRDefault="00ED5DCC" w:rsidP="00ED5DCC">
            <w:r w:rsidRPr="00C136FC">
              <w:rPr>
                <w:rFonts w:hint="eastAsia"/>
              </w:rPr>
              <w:t>山东好当家海洋捕捞有限公司</w:t>
            </w:r>
          </w:p>
        </w:tc>
        <w:tc>
          <w:tcPr>
            <w:tcW w:w="551" w:type="pct"/>
            <w:tcBorders>
              <w:top w:val="single" w:sz="4" w:space="0" w:color="auto"/>
              <w:left w:val="single" w:sz="4" w:space="0" w:color="auto"/>
              <w:bottom w:val="single" w:sz="4" w:space="0" w:color="auto"/>
              <w:right w:val="single" w:sz="4" w:space="0" w:color="auto"/>
            </w:tcBorders>
          </w:tcPr>
          <w:p w14:paraId="58F4142D" w14:textId="656E20A2" w:rsidR="00ED5DCC" w:rsidRDefault="00ED5DCC" w:rsidP="00ED5DCC">
            <w:pPr>
              <w:jc w:val="right"/>
            </w:pPr>
            <w:r w:rsidRPr="00C136FC">
              <w:rPr>
                <w:rFonts w:hint="eastAsia"/>
              </w:rPr>
              <w:t>211,782,934.39</w:t>
            </w:r>
          </w:p>
        </w:tc>
        <w:tc>
          <w:tcPr>
            <w:tcW w:w="548" w:type="pct"/>
            <w:tcBorders>
              <w:top w:val="single" w:sz="4" w:space="0" w:color="auto"/>
              <w:left w:val="single" w:sz="4" w:space="0" w:color="auto"/>
              <w:bottom w:val="single" w:sz="4" w:space="0" w:color="auto"/>
              <w:right w:val="single" w:sz="4" w:space="0" w:color="auto"/>
            </w:tcBorders>
          </w:tcPr>
          <w:p w14:paraId="26B6EB2D"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5268D53E"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1AC998B2"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42F3B117"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19DDA3B0"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66DD52BA" w14:textId="4CE6E448" w:rsidR="00ED5DCC" w:rsidRDefault="00ED5DCC" w:rsidP="00ED5DCC">
            <w:pPr>
              <w:jc w:val="right"/>
            </w:pPr>
            <w:r w:rsidRPr="00C136FC">
              <w:rPr>
                <w:rFonts w:hint="eastAsia"/>
              </w:rPr>
              <w:t>211,782,934.39</w:t>
            </w:r>
          </w:p>
        </w:tc>
        <w:tc>
          <w:tcPr>
            <w:tcW w:w="550" w:type="pct"/>
            <w:tcBorders>
              <w:top w:val="single" w:sz="4" w:space="0" w:color="auto"/>
              <w:left w:val="single" w:sz="4" w:space="0" w:color="auto"/>
              <w:bottom w:val="single" w:sz="4" w:space="0" w:color="auto"/>
              <w:right w:val="single" w:sz="4" w:space="0" w:color="auto"/>
            </w:tcBorders>
          </w:tcPr>
          <w:p w14:paraId="53BBA7D3" w14:textId="77777777" w:rsidR="00ED5DCC" w:rsidRDefault="00ED5DCC" w:rsidP="00ED5DCC">
            <w:pPr>
              <w:jc w:val="right"/>
            </w:pPr>
          </w:p>
        </w:tc>
      </w:tr>
      <w:tr w:rsidR="00ED5DCC" w14:paraId="0D89ECA1" w14:textId="77777777" w:rsidTr="003D6C5A">
        <w:tc>
          <w:tcPr>
            <w:tcW w:w="607" w:type="pct"/>
            <w:tcBorders>
              <w:top w:val="single" w:sz="4" w:space="0" w:color="auto"/>
              <w:left w:val="single" w:sz="4" w:space="0" w:color="auto"/>
              <w:bottom w:val="single" w:sz="4" w:space="0" w:color="auto"/>
              <w:right w:val="single" w:sz="4" w:space="0" w:color="auto"/>
            </w:tcBorders>
          </w:tcPr>
          <w:p w14:paraId="5FF15744" w14:textId="50D07A8B" w:rsidR="00ED5DCC" w:rsidRDefault="00ED5DCC" w:rsidP="00ED5DCC">
            <w:r w:rsidRPr="00C136FC">
              <w:rPr>
                <w:rFonts w:hint="eastAsia"/>
              </w:rPr>
              <w:lastRenderedPageBreak/>
              <w:t>威海</w:t>
            </w:r>
            <w:proofErr w:type="gramStart"/>
            <w:r w:rsidRPr="00C136FC">
              <w:rPr>
                <w:rFonts w:hint="eastAsia"/>
              </w:rPr>
              <w:t>海翔食品</w:t>
            </w:r>
            <w:proofErr w:type="gramEnd"/>
            <w:r w:rsidRPr="00C136FC">
              <w:rPr>
                <w:rFonts w:hint="eastAsia"/>
              </w:rPr>
              <w:t>检测服务有限公司</w:t>
            </w:r>
          </w:p>
        </w:tc>
        <w:tc>
          <w:tcPr>
            <w:tcW w:w="551" w:type="pct"/>
            <w:tcBorders>
              <w:top w:val="single" w:sz="4" w:space="0" w:color="auto"/>
              <w:left w:val="single" w:sz="4" w:space="0" w:color="auto"/>
              <w:bottom w:val="single" w:sz="4" w:space="0" w:color="auto"/>
              <w:right w:val="single" w:sz="4" w:space="0" w:color="auto"/>
            </w:tcBorders>
          </w:tcPr>
          <w:p w14:paraId="48ADAD09" w14:textId="68F9FEE9" w:rsidR="00ED5DCC" w:rsidRDefault="00ED5DCC" w:rsidP="00ED5DCC">
            <w:pPr>
              <w:jc w:val="right"/>
            </w:pPr>
            <w:r w:rsidRPr="00C136FC">
              <w:rPr>
                <w:rFonts w:hint="eastAsia"/>
              </w:rPr>
              <w:t>19,900,000.00</w:t>
            </w:r>
          </w:p>
        </w:tc>
        <w:tc>
          <w:tcPr>
            <w:tcW w:w="548" w:type="pct"/>
            <w:tcBorders>
              <w:top w:val="single" w:sz="4" w:space="0" w:color="auto"/>
              <w:left w:val="single" w:sz="4" w:space="0" w:color="auto"/>
              <w:bottom w:val="single" w:sz="4" w:space="0" w:color="auto"/>
              <w:right w:val="single" w:sz="4" w:space="0" w:color="auto"/>
            </w:tcBorders>
          </w:tcPr>
          <w:p w14:paraId="49D40A3C"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66998313"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2A466398"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69678313"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431C6D55"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349B3244" w14:textId="59B5175F" w:rsidR="00ED5DCC" w:rsidRDefault="00ED5DCC" w:rsidP="00ED5DCC">
            <w:pPr>
              <w:jc w:val="right"/>
            </w:pPr>
            <w:r w:rsidRPr="00C136FC">
              <w:rPr>
                <w:rFonts w:hint="eastAsia"/>
              </w:rPr>
              <w:t>19,900,000.00</w:t>
            </w:r>
          </w:p>
        </w:tc>
        <w:tc>
          <w:tcPr>
            <w:tcW w:w="550" w:type="pct"/>
            <w:tcBorders>
              <w:top w:val="single" w:sz="4" w:space="0" w:color="auto"/>
              <w:left w:val="single" w:sz="4" w:space="0" w:color="auto"/>
              <w:bottom w:val="single" w:sz="4" w:space="0" w:color="auto"/>
              <w:right w:val="single" w:sz="4" w:space="0" w:color="auto"/>
            </w:tcBorders>
          </w:tcPr>
          <w:p w14:paraId="40E4331E" w14:textId="77777777" w:rsidR="00ED5DCC" w:rsidRDefault="00ED5DCC" w:rsidP="00ED5DCC">
            <w:pPr>
              <w:jc w:val="right"/>
            </w:pPr>
          </w:p>
        </w:tc>
      </w:tr>
      <w:tr w:rsidR="00ED5DCC" w14:paraId="21572F02" w14:textId="77777777" w:rsidTr="003D6C5A">
        <w:tc>
          <w:tcPr>
            <w:tcW w:w="607" w:type="pct"/>
            <w:tcBorders>
              <w:top w:val="single" w:sz="4" w:space="0" w:color="auto"/>
              <w:left w:val="single" w:sz="4" w:space="0" w:color="auto"/>
              <w:bottom w:val="single" w:sz="4" w:space="0" w:color="auto"/>
              <w:right w:val="single" w:sz="4" w:space="0" w:color="auto"/>
            </w:tcBorders>
          </w:tcPr>
          <w:p w14:paraId="424B8739" w14:textId="134E727A" w:rsidR="00ED5DCC" w:rsidRDefault="00ED5DCC" w:rsidP="00ED5DCC">
            <w:r w:rsidRPr="00C136FC">
              <w:rPr>
                <w:rFonts w:hint="eastAsia"/>
              </w:rPr>
              <w:t>好当家乳山荣佳食品有限公司</w:t>
            </w:r>
          </w:p>
        </w:tc>
        <w:tc>
          <w:tcPr>
            <w:tcW w:w="551" w:type="pct"/>
            <w:tcBorders>
              <w:top w:val="single" w:sz="4" w:space="0" w:color="auto"/>
              <w:left w:val="single" w:sz="4" w:space="0" w:color="auto"/>
              <w:bottom w:val="single" w:sz="4" w:space="0" w:color="auto"/>
              <w:right w:val="single" w:sz="4" w:space="0" w:color="auto"/>
            </w:tcBorders>
          </w:tcPr>
          <w:p w14:paraId="668F62E2" w14:textId="438A796D" w:rsidR="00ED5DCC" w:rsidRDefault="00ED5DCC" w:rsidP="00ED5DCC">
            <w:pPr>
              <w:jc w:val="right"/>
            </w:pPr>
            <w:r w:rsidRPr="00C136FC">
              <w:rPr>
                <w:rFonts w:hint="eastAsia"/>
              </w:rPr>
              <w:t>50,000,000.00</w:t>
            </w:r>
          </w:p>
        </w:tc>
        <w:tc>
          <w:tcPr>
            <w:tcW w:w="548" w:type="pct"/>
            <w:tcBorders>
              <w:top w:val="single" w:sz="4" w:space="0" w:color="auto"/>
              <w:left w:val="single" w:sz="4" w:space="0" w:color="auto"/>
              <w:bottom w:val="single" w:sz="4" w:space="0" w:color="auto"/>
              <w:right w:val="single" w:sz="4" w:space="0" w:color="auto"/>
            </w:tcBorders>
          </w:tcPr>
          <w:p w14:paraId="25D15564"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6AC59645"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3922D711"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08A186B7"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37B9BE4C"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6BC63CB4" w14:textId="326132E6" w:rsidR="00ED5DCC" w:rsidRDefault="00ED5DCC" w:rsidP="00ED5DCC">
            <w:pPr>
              <w:jc w:val="right"/>
            </w:pPr>
            <w:r w:rsidRPr="00C136FC">
              <w:rPr>
                <w:rFonts w:hint="eastAsia"/>
              </w:rPr>
              <w:t>50,000,000.00</w:t>
            </w:r>
          </w:p>
        </w:tc>
        <w:tc>
          <w:tcPr>
            <w:tcW w:w="550" w:type="pct"/>
            <w:tcBorders>
              <w:top w:val="single" w:sz="4" w:space="0" w:color="auto"/>
              <w:left w:val="single" w:sz="4" w:space="0" w:color="auto"/>
              <w:bottom w:val="single" w:sz="4" w:space="0" w:color="auto"/>
              <w:right w:val="single" w:sz="4" w:space="0" w:color="auto"/>
            </w:tcBorders>
          </w:tcPr>
          <w:p w14:paraId="2F13B017" w14:textId="77777777" w:rsidR="00ED5DCC" w:rsidRDefault="00ED5DCC" w:rsidP="00ED5DCC">
            <w:pPr>
              <w:jc w:val="right"/>
            </w:pPr>
          </w:p>
        </w:tc>
      </w:tr>
      <w:tr w:rsidR="00ED5DCC" w14:paraId="1ED5CEDE" w14:textId="77777777" w:rsidTr="003D6C5A">
        <w:tc>
          <w:tcPr>
            <w:tcW w:w="607" w:type="pct"/>
            <w:tcBorders>
              <w:top w:val="single" w:sz="4" w:space="0" w:color="auto"/>
              <w:left w:val="single" w:sz="4" w:space="0" w:color="auto"/>
              <w:bottom w:val="single" w:sz="4" w:space="0" w:color="auto"/>
              <w:right w:val="single" w:sz="4" w:space="0" w:color="auto"/>
            </w:tcBorders>
          </w:tcPr>
          <w:p w14:paraId="25B44145" w14:textId="55EA7566" w:rsidR="00ED5DCC" w:rsidRDefault="00ED5DCC" w:rsidP="00ED5DCC">
            <w:r w:rsidRPr="00C136FC">
              <w:rPr>
                <w:rFonts w:hint="eastAsia"/>
              </w:rPr>
              <w:t>山东海普盾生物科技有限公司</w:t>
            </w:r>
          </w:p>
        </w:tc>
        <w:tc>
          <w:tcPr>
            <w:tcW w:w="551" w:type="pct"/>
            <w:tcBorders>
              <w:top w:val="single" w:sz="4" w:space="0" w:color="auto"/>
              <w:left w:val="single" w:sz="4" w:space="0" w:color="auto"/>
              <w:bottom w:val="single" w:sz="4" w:space="0" w:color="auto"/>
              <w:right w:val="single" w:sz="4" w:space="0" w:color="auto"/>
            </w:tcBorders>
          </w:tcPr>
          <w:p w14:paraId="0F38C2E5" w14:textId="1EA6ADB6" w:rsidR="00ED5DCC" w:rsidRDefault="00ED5DCC" w:rsidP="00ED5DCC">
            <w:pPr>
              <w:jc w:val="right"/>
            </w:pPr>
            <w:r w:rsidRPr="00C136FC">
              <w:rPr>
                <w:rFonts w:hint="eastAsia"/>
              </w:rPr>
              <w:t>120,000,000.00</w:t>
            </w:r>
          </w:p>
        </w:tc>
        <w:tc>
          <w:tcPr>
            <w:tcW w:w="548" w:type="pct"/>
            <w:tcBorders>
              <w:top w:val="single" w:sz="4" w:space="0" w:color="auto"/>
              <w:left w:val="single" w:sz="4" w:space="0" w:color="auto"/>
              <w:bottom w:val="single" w:sz="4" w:space="0" w:color="auto"/>
              <w:right w:val="single" w:sz="4" w:space="0" w:color="auto"/>
            </w:tcBorders>
          </w:tcPr>
          <w:p w14:paraId="0F9981F8"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0F1BB21B"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348C7353"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0B3115DE"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75208989"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7C494D31" w14:textId="7B62E8EB" w:rsidR="00ED5DCC" w:rsidRDefault="00ED5DCC" w:rsidP="00ED5DCC">
            <w:pPr>
              <w:jc w:val="right"/>
            </w:pPr>
            <w:r w:rsidRPr="00C136FC">
              <w:rPr>
                <w:rFonts w:hint="eastAsia"/>
              </w:rPr>
              <w:t>120,000,000.00</w:t>
            </w:r>
          </w:p>
        </w:tc>
        <w:tc>
          <w:tcPr>
            <w:tcW w:w="550" w:type="pct"/>
            <w:tcBorders>
              <w:top w:val="single" w:sz="4" w:space="0" w:color="auto"/>
              <w:left w:val="single" w:sz="4" w:space="0" w:color="auto"/>
              <w:bottom w:val="single" w:sz="4" w:space="0" w:color="auto"/>
              <w:right w:val="single" w:sz="4" w:space="0" w:color="auto"/>
            </w:tcBorders>
          </w:tcPr>
          <w:p w14:paraId="23235DE5" w14:textId="77777777" w:rsidR="00ED5DCC" w:rsidRDefault="00ED5DCC" w:rsidP="00ED5DCC">
            <w:pPr>
              <w:jc w:val="right"/>
            </w:pPr>
          </w:p>
        </w:tc>
      </w:tr>
      <w:tr w:rsidR="00ED5DCC" w14:paraId="2D871E78" w14:textId="77777777" w:rsidTr="003D6C5A">
        <w:tc>
          <w:tcPr>
            <w:tcW w:w="607" w:type="pct"/>
            <w:tcBorders>
              <w:top w:val="single" w:sz="4" w:space="0" w:color="auto"/>
              <w:left w:val="single" w:sz="4" w:space="0" w:color="auto"/>
              <w:bottom w:val="single" w:sz="4" w:space="0" w:color="auto"/>
              <w:right w:val="single" w:sz="4" w:space="0" w:color="auto"/>
            </w:tcBorders>
          </w:tcPr>
          <w:p w14:paraId="0EBE5EE0" w14:textId="1C8E7C5B" w:rsidR="00ED5DCC" w:rsidRDefault="00ED5DCC" w:rsidP="00ED5DCC">
            <w:r w:rsidRPr="00C136FC">
              <w:rPr>
                <w:rFonts w:hint="eastAsia"/>
              </w:rPr>
              <w:t>山东好当家海森药业有限公司</w:t>
            </w:r>
          </w:p>
        </w:tc>
        <w:tc>
          <w:tcPr>
            <w:tcW w:w="551" w:type="pct"/>
            <w:tcBorders>
              <w:top w:val="single" w:sz="4" w:space="0" w:color="auto"/>
              <w:left w:val="single" w:sz="4" w:space="0" w:color="auto"/>
              <w:bottom w:val="single" w:sz="4" w:space="0" w:color="auto"/>
              <w:right w:val="single" w:sz="4" w:space="0" w:color="auto"/>
            </w:tcBorders>
          </w:tcPr>
          <w:p w14:paraId="384A744B" w14:textId="214561A3" w:rsidR="00ED5DCC" w:rsidRDefault="00ED5DCC" w:rsidP="00ED5DCC">
            <w:pPr>
              <w:jc w:val="right"/>
            </w:pPr>
            <w:r w:rsidRPr="00C136FC">
              <w:rPr>
                <w:rFonts w:hint="eastAsia"/>
              </w:rPr>
              <w:t>51,900,000.00</w:t>
            </w:r>
          </w:p>
        </w:tc>
        <w:tc>
          <w:tcPr>
            <w:tcW w:w="548" w:type="pct"/>
            <w:tcBorders>
              <w:top w:val="single" w:sz="4" w:space="0" w:color="auto"/>
              <w:left w:val="single" w:sz="4" w:space="0" w:color="auto"/>
              <w:bottom w:val="single" w:sz="4" w:space="0" w:color="auto"/>
              <w:right w:val="single" w:sz="4" w:space="0" w:color="auto"/>
            </w:tcBorders>
          </w:tcPr>
          <w:p w14:paraId="1B5C2E93"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3A738243"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7C591B67"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017D412C"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3D39E71D"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71640ADE" w14:textId="7DBF74FD" w:rsidR="00ED5DCC" w:rsidRDefault="00ED5DCC" w:rsidP="00ED5DCC">
            <w:pPr>
              <w:jc w:val="right"/>
            </w:pPr>
            <w:r w:rsidRPr="00C136FC">
              <w:rPr>
                <w:rFonts w:hint="eastAsia"/>
              </w:rPr>
              <w:t>51,900,000.00</w:t>
            </w:r>
          </w:p>
        </w:tc>
        <w:tc>
          <w:tcPr>
            <w:tcW w:w="550" w:type="pct"/>
            <w:tcBorders>
              <w:top w:val="single" w:sz="4" w:space="0" w:color="auto"/>
              <w:left w:val="single" w:sz="4" w:space="0" w:color="auto"/>
              <w:bottom w:val="single" w:sz="4" w:space="0" w:color="auto"/>
              <w:right w:val="single" w:sz="4" w:space="0" w:color="auto"/>
            </w:tcBorders>
          </w:tcPr>
          <w:p w14:paraId="2601C8F5" w14:textId="77777777" w:rsidR="00ED5DCC" w:rsidRDefault="00ED5DCC" w:rsidP="00ED5DCC">
            <w:pPr>
              <w:jc w:val="right"/>
            </w:pPr>
          </w:p>
        </w:tc>
      </w:tr>
      <w:tr w:rsidR="00ED5DCC" w14:paraId="1DBE7294" w14:textId="77777777" w:rsidTr="003D6C5A">
        <w:tc>
          <w:tcPr>
            <w:tcW w:w="607" w:type="pct"/>
            <w:tcBorders>
              <w:top w:val="single" w:sz="4" w:space="0" w:color="auto"/>
              <w:left w:val="single" w:sz="4" w:space="0" w:color="auto"/>
              <w:bottom w:val="single" w:sz="4" w:space="0" w:color="auto"/>
              <w:right w:val="single" w:sz="4" w:space="0" w:color="auto"/>
            </w:tcBorders>
          </w:tcPr>
          <w:p w14:paraId="51D963D3" w14:textId="34F818C1" w:rsidR="00ED5DCC" w:rsidRDefault="00ED5DCC" w:rsidP="00ED5DCC">
            <w:r w:rsidRPr="00C136FC">
              <w:rPr>
                <w:rFonts w:hint="eastAsia"/>
              </w:rPr>
              <w:t>荣成市荣顺塑料管业有限公司</w:t>
            </w:r>
          </w:p>
        </w:tc>
        <w:tc>
          <w:tcPr>
            <w:tcW w:w="551" w:type="pct"/>
            <w:tcBorders>
              <w:top w:val="single" w:sz="4" w:space="0" w:color="auto"/>
              <w:left w:val="single" w:sz="4" w:space="0" w:color="auto"/>
              <w:bottom w:val="single" w:sz="4" w:space="0" w:color="auto"/>
              <w:right w:val="single" w:sz="4" w:space="0" w:color="auto"/>
            </w:tcBorders>
          </w:tcPr>
          <w:p w14:paraId="1BD7708B" w14:textId="2CDA6DEB" w:rsidR="00ED5DCC" w:rsidRDefault="00ED5DCC" w:rsidP="00ED5DCC">
            <w:pPr>
              <w:jc w:val="right"/>
            </w:pPr>
            <w:r w:rsidRPr="00C136FC">
              <w:rPr>
                <w:rFonts w:hint="eastAsia"/>
              </w:rPr>
              <w:t>5,000,000.00</w:t>
            </w:r>
          </w:p>
        </w:tc>
        <w:tc>
          <w:tcPr>
            <w:tcW w:w="548" w:type="pct"/>
            <w:tcBorders>
              <w:top w:val="single" w:sz="4" w:space="0" w:color="auto"/>
              <w:left w:val="single" w:sz="4" w:space="0" w:color="auto"/>
              <w:bottom w:val="single" w:sz="4" w:space="0" w:color="auto"/>
              <w:right w:val="single" w:sz="4" w:space="0" w:color="auto"/>
            </w:tcBorders>
          </w:tcPr>
          <w:p w14:paraId="330544A3"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6C26E745"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2B833BE7"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649DCDE1"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14F01D16"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5A98A17E" w14:textId="52B7A6FD" w:rsidR="00ED5DCC" w:rsidRDefault="00ED5DCC" w:rsidP="00ED5DCC">
            <w:pPr>
              <w:jc w:val="right"/>
            </w:pPr>
            <w:r w:rsidRPr="00C136FC">
              <w:rPr>
                <w:rFonts w:hint="eastAsia"/>
              </w:rPr>
              <w:t>5,000,000.00</w:t>
            </w:r>
          </w:p>
        </w:tc>
        <w:tc>
          <w:tcPr>
            <w:tcW w:w="550" w:type="pct"/>
            <w:tcBorders>
              <w:top w:val="single" w:sz="4" w:space="0" w:color="auto"/>
              <w:left w:val="single" w:sz="4" w:space="0" w:color="auto"/>
              <w:bottom w:val="single" w:sz="4" w:space="0" w:color="auto"/>
              <w:right w:val="single" w:sz="4" w:space="0" w:color="auto"/>
            </w:tcBorders>
          </w:tcPr>
          <w:p w14:paraId="2C784A13" w14:textId="77777777" w:rsidR="00ED5DCC" w:rsidRDefault="00ED5DCC" w:rsidP="00ED5DCC">
            <w:pPr>
              <w:jc w:val="right"/>
            </w:pPr>
          </w:p>
        </w:tc>
      </w:tr>
      <w:tr w:rsidR="00ED5DCC" w14:paraId="573B76EF" w14:textId="77777777" w:rsidTr="003D6C5A">
        <w:tc>
          <w:tcPr>
            <w:tcW w:w="607" w:type="pct"/>
            <w:tcBorders>
              <w:top w:val="single" w:sz="4" w:space="0" w:color="auto"/>
              <w:left w:val="single" w:sz="4" w:space="0" w:color="auto"/>
              <w:bottom w:val="single" w:sz="4" w:space="0" w:color="auto"/>
              <w:right w:val="single" w:sz="4" w:space="0" w:color="auto"/>
            </w:tcBorders>
          </w:tcPr>
          <w:p w14:paraId="40BC1F53" w14:textId="6A8E10D9" w:rsidR="00ED5DCC" w:rsidRDefault="00ED5DCC" w:rsidP="00ED5DCC">
            <w:r w:rsidRPr="00C136FC">
              <w:rPr>
                <w:rFonts w:hint="eastAsia"/>
              </w:rPr>
              <w:t>山东好当家调理食品销售有限公司</w:t>
            </w:r>
          </w:p>
        </w:tc>
        <w:tc>
          <w:tcPr>
            <w:tcW w:w="551" w:type="pct"/>
            <w:tcBorders>
              <w:top w:val="single" w:sz="4" w:space="0" w:color="auto"/>
              <w:left w:val="single" w:sz="4" w:space="0" w:color="auto"/>
              <w:bottom w:val="single" w:sz="4" w:space="0" w:color="auto"/>
              <w:right w:val="single" w:sz="4" w:space="0" w:color="auto"/>
            </w:tcBorders>
          </w:tcPr>
          <w:p w14:paraId="0C0A7970" w14:textId="672945F9" w:rsidR="00ED5DCC" w:rsidRDefault="00ED5DCC" w:rsidP="00ED5DCC">
            <w:pPr>
              <w:jc w:val="right"/>
            </w:pPr>
            <w:r w:rsidRPr="00C136FC">
              <w:rPr>
                <w:rFonts w:hint="eastAsia"/>
              </w:rPr>
              <w:t>10,000,000.00</w:t>
            </w:r>
          </w:p>
        </w:tc>
        <w:tc>
          <w:tcPr>
            <w:tcW w:w="548" w:type="pct"/>
            <w:tcBorders>
              <w:top w:val="single" w:sz="4" w:space="0" w:color="auto"/>
              <w:left w:val="single" w:sz="4" w:space="0" w:color="auto"/>
              <w:bottom w:val="single" w:sz="4" w:space="0" w:color="auto"/>
              <w:right w:val="single" w:sz="4" w:space="0" w:color="auto"/>
            </w:tcBorders>
          </w:tcPr>
          <w:p w14:paraId="08E17FB4"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4DECD0D7"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1114A7A4"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607008C1"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450CCD92"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173744BD" w14:textId="356E45F0" w:rsidR="00ED5DCC" w:rsidRDefault="00ED5DCC" w:rsidP="00ED5DCC">
            <w:pPr>
              <w:jc w:val="right"/>
            </w:pPr>
            <w:r w:rsidRPr="00C136FC">
              <w:rPr>
                <w:rFonts w:hint="eastAsia"/>
              </w:rPr>
              <w:t>10,000,000.00</w:t>
            </w:r>
          </w:p>
        </w:tc>
        <w:tc>
          <w:tcPr>
            <w:tcW w:w="550" w:type="pct"/>
            <w:tcBorders>
              <w:top w:val="single" w:sz="4" w:space="0" w:color="auto"/>
              <w:left w:val="single" w:sz="4" w:space="0" w:color="auto"/>
              <w:bottom w:val="single" w:sz="4" w:space="0" w:color="auto"/>
              <w:right w:val="single" w:sz="4" w:space="0" w:color="auto"/>
            </w:tcBorders>
          </w:tcPr>
          <w:p w14:paraId="3E54D350" w14:textId="77777777" w:rsidR="00ED5DCC" w:rsidRDefault="00ED5DCC" w:rsidP="00ED5DCC">
            <w:pPr>
              <w:jc w:val="right"/>
            </w:pPr>
          </w:p>
        </w:tc>
      </w:tr>
      <w:tr w:rsidR="00ED5DCC" w14:paraId="14BD50BA" w14:textId="77777777" w:rsidTr="003D6C5A">
        <w:tc>
          <w:tcPr>
            <w:tcW w:w="607" w:type="pct"/>
            <w:tcBorders>
              <w:top w:val="single" w:sz="4" w:space="0" w:color="auto"/>
              <w:left w:val="single" w:sz="4" w:space="0" w:color="auto"/>
              <w:bottom w:val="single" w:sz="4" w:space="0" w:color="auto"/>
              <w:right w:val="single" w:sz="4" w:space="0" w:color="auto"/>
            </w:tcBorders>
          </w:tcPr>
          <w:p w14:paraId="1A002A92" w14:textId="627DD1EA" w:rsidR="00ED5DCC" w:rsidRDefault="00ED5DCC" w:rsidP="00ED5DCC">
            <w:r w:rsidRPr="00C136FC">
              <w:rPr>
                <w:rFonts w:hint="eastAsia"/>
              </w:rPr>
              <w:t>日照好当家荣海水产有限公司</w:t>
            </w:r>
          </w:p>
        </w:tc>
        <w:tc>
          <w:tcPr>
            <w:tcW w:w="551" w:type="pct"/>
            <w:tcBorders>
              <w:top w:val="single" w:sz="4" w:space="0" w:color="auto"/>
              <w:left w:val="single" w:sz="4" w:space="0" w:color="auto"/>
              <w:bottom w:val="single" w:sz="4" w:space="0" w:color="auto"/>
              <w:right w:val="single" w:sz="4" w:space="0" w:color="auto"/>
            </w:tcBorders>
          </w:tcPr>
          <w:p w14:paraId="136DEAE6" w14:textId="0FEAF406" w:rsidR="00ED5DCC" w:rsidRDefault="00ED5DCC" w:rsidP="00ED5DCC">
            <w:pPr>
              <w:jc w:val="right"/>
            </w:pPr>
            <w:r w:rsidRPr="00C136FC">
              <w:rPr>
                <w:rFonts w:hint="eastAsia"/>
              </w:rPr>
              <w:t>5,100,000.00</w:t>
            </w:r>
          </w:p>
        </w:tc>
        <w:tc>
          <w:tcPr>
            <w:tcW w:w="548" w:type="pct"/>
            <w:tcBorders>
              <w:top w:val="single" w:sz="4" w:space="0" w:color="auto"/>
              <w:left w:val="single" w:sz="4" w:space="0" w:color="auto"/>
              <w:bottom w:val="single" w:sz="4" w:space="0" w:color="auto"/>
              <w:right w:val="single" w:sz="4" w:space="0" w:color="auto"/>
            </w:tcBorders>
          </w:tcPr>
          <w:p w14:paraId="7AD93472"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79BDF0C6"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06CAC369"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2BB740C7"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303CDD86"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2A0B1F3E" w14:textId="43A040E1" w:rsidR="00ED5DCC" w:rsidRDefault="00ED5DCC" w:rsidP="00ED5DCC">
            <w:pPr>
              <w:jc w:val="right"/>
            </w:pPr>
            <w:r w:rsidRPr="00C136FC">
              <w:rPr>
                <w:rFonts w:hint="eastAsia"/>
              </w:rPr>
              <w:t>5,100,000.00</w:t>
            </w:r>
          </w:p>
        </w:tc>
        <w:tc>
          <w:tcPr>
            <w:tcW w:w="550" w:type="pct"/>
            <w:tcBorders>
              <w:top w:val="single" w:sz="4" w:space="0" w:color="auto"/>
              <w:left w:val="single" w:sz="4" w:space="0" w:color="auto"/>
              <w:bottom w:val="single" w:sz="4" w:space="0" w:color="auto"/>
              <w:right w:val="single" w:sz="4" w:space="0" w:color="auto"/>
            </w:tcBorders>
          </w:tcPr>
          <w:p w14:paraId="07BA64E5" w14:textId="77777777" w:rsidR="00ED5DCC" w:rsidRDefault="00ED5DCC" w:rsidP="00ED5DCC">
            <w:pPr>
              <w:jc w:val="right"/>
            </w:pPr>
          </w:p>
        </w:tc>
      </w:tr>
      <w:tr w:rsidR="00ED5DCC" w14:paraId="34372AD1" w14:textId="77777777" w:rsidTr="003D6C5A">
        <w:tc>
          <w:tcPr>
            <w:tcW w:w="607" w:type="pct"/>
            <w:tcBorders>
              <w:top w:val="single" w:sz="4" w:space="0" w:color="auto"/>
              <w:left w:val="single" w:sz="4" w:space="0" w:color="auto"/>
              <w:bottom w:val="single" w:sz="4" w:space="0" w:color="auto"/>
              <w:right w:val="single" w:sz="4" w:space="0" w:color="auto"/>
            </w:tcBorders>
          </w:tcPr>
          <w:p w14:paraId="743ECDFC" w14:textId="75E5C224" w:rsidR="00ED5DCC" w:rsidRDefault="00ED5DCC" w:rsidP="00ED5DCC">
            <w:r w:rsidRPr="00C136FC">
              <w:rPr>
                <w:rFonts w:hint="eastAsia"/>
              </w:rPr>
              <w:t>荣成荣</w:t>
            </w:r>
            <w:proofErr w:type="gramStart"/>
            <w:r w:rsidRPr="00C136FC">
              <w:rPr>
                <w:rFonts w:hint="eastAsia"/>
              </w:rPr>
              <w:t>进食品</w:t>
            </w:r>
            <w:proofErr w:type="gramEnd"/>
            <w:r w:rsidRPr="00C136FC">
              <w:rPr>
                <w:rFonts w:hint="eastAsia"/>
              </w:rPr>
              <w:t>有限公司</w:t>
            </w:r>
          </w:p>
        </w:tc>
        <w:tc>
          <w:tcPr>
            <w:tcW w:w="551" w:type="pct"/>
            <w:tcBorders>
              <w:top w:val="single" w:sz="4" w:space="0" w:color="auto"/>
              <w:left w:val="single" w:sz="4" w:space="0" w:color="auto"/>
              <w:bottom w:val="single" w:sz="4" w:space="0" w:color="auto"/>
              <w:right w:val="single" w:sz="4" w:space="0" w:color="auto"/>
            </w:tcBorders>
          </w:tcPr>
          <w:p w14:paraId="287126A6" w14:textId="0A55C715" w:rsidR="00ED5DCC" w:rsidRDefault="00ED5DCC" w:rsidP="00ED5DCC">
            <w:pPr>
              <w:jc w:val="right"/>
            </w:pPr>
            <w:r w:rsidRPr="00C136FC">
              <w:rPr>
                <w:rFonts w:hint="eastAsia"/>
              </w:rPr>
              <w:t>2,078,250.00</w:t>
            </w:r>
          </w:p>
        </w:tc>
        <w:tc>
          <w:tcPr>
            <w:tcW w:w="548" w:type="pct"/>
            <w:tcBorders>
              <w:top w:val="single" w:sz="4" w:space="0" w:color="auto"/>
              <w:left w:val="single" w:sz="4" w:space="0" w:color="auto"/>
              <w:bottom w:val="single" w:sz="4" w:space="0" w:color="auto"/>
              <w:right w:val="single" w:sz="4" w:space="0" w:color="auto"/>
            </w:tcBorders>
          </w:tcPr>
          <w:p w14:paraId="17E46993" w14:textId="77777777" w:rsidR="00ED5DCC" w:rsidRDefault="00ED5DCC" w:rsidP="00ED5DCC">
            <w:pPr>
              <w:jc w:val="right"/>
            </w:pPr>
          </w:p>
        </w:tc>
        <w:tc>
          <w:tcPr>
            <w:tcW w:w="549" w:type="pct"/>
            <w:tcBorders>
              <w:top w:val="single" w:sz="4" w:space="0" w:color="auto"/>
              <w:left w:val="single" w:sz="4" w:space="0" w:color="auto"/>
              <w:bottom w:val="single" w:sz="4" w:space="0" w:color="auto"/>
              <w:right w:val="single" w:sz="4" w:space="0" w:color="auto"/>
            </w:tcBorders>
          </w:tcPr>
          <w:p w14:paraId="30B2F9E1" w14:textId="77777777" w:rsidR="00ED5DCC" w:rsidRDefault="00ED5DCC" w:rsidP="00ED5DCC">
            <w:pPr>
              <w:jc w:val="right"/>
            </w:pPr>
          </w:p>
        </w:tc>
        <w:tc>
          <w:tcPr>
            <w:tcW w:w="546" w:type="pct"/>
            <w:tcBorders>
              <w:top w:val="single" w:sz="4" w:space="0" w:color="auto"/>
              <w:left w:val="single" w:sz="4" w:space="0" w:color="auto"/>
              <w:bottom w:val="single" w:sz="4" w:space="0" w:color="auto"/>
              <w:right w:val="single" w:sz="4" w:space="0" w:color="auto"/>
            </w:tcBorders>
          </w:tcPr>
          <w:p w14:paraId="5D28FF88" w14:textId="77777777" w:rsidR="00ED5DCC" w:rsidRDefault="00ED5DCC" w:rsidP="00ED5DCC">
            <w:pPr>
              <w:jc w:val="right"/>
            </w:pPr>
          </w:p>
        </w:tc>
        <w:tc>
          <w:tcPr>
            <w:tcW w:w="533" w:type="pct"/>
            <w:tcBorders>
              <w:top w:val="single" w:sz="4" w:space="0" w:color="auto"/>
              <w:left w:val="single" w:sz="4" w:space="0" w:color="auto"/>
              <w:bottom w:val="single" w:sz="4" w:space="0" w:color="auto"/>
              <w:right w:val="single" w:sz="4" w:space="0" w:color="auto"/>
            </w:tcBorders>
          </w:tcPr>
          <w:p w14:paraId="08DFF999" w14:textId="77777777" w:rsidR="00ED5DCC" w:rsidRDefault="00ED5DCC" w:rsidP="00ED5DCC">
            <w:pPr>
              <w:jc w:val="right"/>
            </w:pPr>
          </w:p>
        </w:tc>
        <w:tc>
          <w:tcPr>
            <w:tcW w:w="556" w:type="pct"/>
            <w:tcBorders>
              <w:top w:val="single" w:sz="4" w:space="0" w:color="auto"/>
              <w:left w:val="single" w:sz="4" w:space="0" w:color="auto"/>
              <w:bottom w:val="single" w:sz="4" w:space="0" w:color="auto"/>
              <w:right w:val="single" w:sz="4" w:space="0" w:color="auto"/>
            </w:tcBorders>
          </w:tcPr>
          <w:p w14:paraId="1377195C" w14:textId="77777777" w:rsidR="00ED5DCC" w:rsidRDefault="00ED5DCC" w:rsidP="00ED5DCC">
            <w:pPr>
              <w:jc w:val="right"/>
            </w:pPr>
          </w:p>
        </w:tc>
        <w:tc>
          <w:tcPr>
            <w:tcW w:w="560" w:type="pct"/>
            <w:tcBorders>
              <w:top w:val="single" w:sz="4" w:space="0" w:color="auto"/>
              <w:left w:val="single" w:sz="4" w:space="0" w:color="auto"/>
              <w:bottom w:val="single" w:sz="4" w:space="0" w:color="auto"/>
              <w:right w:val="single" w:sz="4" w:space="0" w:color="auto"/>
            </w:tcBorders>
          </w:tcPr>
          <w:p w14:paraId="5B14896E" w14:textId="17C3289A" w:rsidR="00ED5DCC" w:rsidRDefault="00ED5DCC" w:rsidP="00ED5DCC">
            <w:pPr>
              <w:jc w:val="right"/>
            </w:pPr>
            <w:r w:rsidRPr="00C136FC">
              <w:rPr>
                <w:rFonts w:hint="eastAsia"/>
              </w:rPr>
              <w:t>2,078,250.00</w:t>
            </w:r>
          </w:p>
        </w:tc>
        <w:tc>
          <w:tcPr>
            <w:tcW w:w="550" w:type="pct"/>
            <w:tcBorders>
              <w:top w:val="single" w:sz="4" w:space="0" w:color="auto"/>
              <w:left w:val="single" w:sz="4" w:space="0" w:color="auto"/>
              <w:bottom w:val="single" w:sz="4" w:space="0" w:color="auto"/>
              <w:right w:val="single" w:sz="4" w:space="0" w:color="auto"/>
            </w:tcBorders>
          </w:tcPr>
          <w:p w14:paraId="3DE924D7" w14:textId="77777777" w:rsidR="00ED5DCC" w:rsidRDefault="00ED5DCC" w:rsidP="00ED5DCC">
            <w:pPr>
              <w:jc w:val="right"/>
            </w:pPr>
          </w:p>
        </w:tc>
      </w:tr>
      <w:tr w:rsidR="003D6C5A" w14:paraId="11F7A3B6" w14:textId="77777777" w:rsidTr="003D6C5A">
        <w:tc>
          <w:tcPr>
            <w:tcW w:w="607" w:type="pct"/>
            <w:tcBorders>
              <w:top w:val="single" w:sz="4" w:space="0" w:color="auto"/>
              <w:left w:val="single" w:sz="4" w:space="0" w:color="auto"/>
              <w:bottom w:val="single" w:sz="4" w:space="0" w:color="auto"/>
              <w:right w:val="single" w:sz="4" w:space="0" w:color="auto"/>
            </w:tcBorders>
          </w:tcPr>
          <w:p w14:paraId="477718C0" w14:textId="34F969B9" w:rsidR="003D6C5A" w:rsidRPr="003D6C5A" w:rsidRDefault="003D6C5A" w:rsidP="003D6C5A">
            <w:r w:rsidRPr="003D6C5A">
              <w:rPr>
                <w:rFonts w:hint="eastAsia"/>
              </w:rPr>
              <w:t>山东参源育苗有限公司</w:t>
            </w:r>
          </w:p>
        </w:tc>
        <w:tc>
          <w:tcPr>
            <w:tcW w:w="551" w:type="pct"/>
            <w:tcBorders>
              <w:top w:val="single" w:sz="4" w:space="0" w:color="auto"/>
              <w:left w:val="single" w:sz="4" w:space="0" w:color="auto"/>
              <w:bottom w:val="single" w:sz="4" w:space="0" w:color="auto"/>
              <w:right w:val="single" w:sz="4" w:space="0" w:color="auto"/>
            </w:tcBorders>
          </w:tcPr>
          <w:p w14:paraId="3EFD6826" w14:textId="3F0D379F" w:rsidR="003D6C5A" w:rsidRPr="003D6C5A" w:rsidRDefault="003D6C5A" w:rsidP="003D6C5A">
            <w:pPr>
              <w:jc w:val="right"/>
            </w:pPr>
            <w:r w:rsidRPr="003D6C5A">
              <w:t>86,858,000.00</w:t>
            </w:r>
          </w:p>
        </w:tc>
        <w:tc>
          <w:tcPr>
            <w:tcW w:w="548" w:type="pct"/>
            <w:tcBorders>
              <w:top w:val="single" w:sz="4" w:space="0" w:color="auto"/>
              <w:left w:val="single" w:sz="4" w:space="0" w:color="auto"/>
              <w:bottom w:val="single" w:sz="4" w:space="0" w:color="auto"/>
              <w:right w:val="single" w:sz="4" w:space="0" w:color="auto"/>
            </w:tcBorders>
          </w:tcPr>
          <w:p w14:paraId="1A9150F3" w14:textId="77777777" w:rsidR="003D6C5A" w:rsidRPr="0083688D" w:rsidRDefault="003D6C5A" w:rsidP="003D6C5A">
            <w:pPr>
              <w:jc w:val="right"/>
              <w:rPr>
                <w:highlight w:val="yellow"/>
              </w:rPr>
            </w:pPr>
          </w:p>
        </w:tc>
        <w:tc>
          <w:tcPr>
            <w:tcW w:w="549" w:type="pct"/>
            <w:tcBorders>
              <w:top w:val="single" w:sz="4" w:space="0" w:color="auto"/>
              <w:left w:val="single" w:sz="4" w:space="0" w:color="auto"/>
              <w:bottom w:val="single" w:sz="4" w:space="0" w:color="auto"/>
              <w:right w:val="single" w:sz="4" w:space="0" w:color="auto"/>
            </w:tcBorders>
          </w:tcPr>
          <w:p w14:paraId="53DB3745" w14:textId="32D46F44" w:rsidR="003D6C5A" w:rsidRPr="0083688D" w:rsidRDefault="003D6C5A" w:rsidP="003D6C5A">
            <w:pPr>
              <w:jc w:val="right"/>
              <w:rPr>
                <w:highlight w:val="yellow"/>
              </w:rPr>
            </w:pPr>
          </w:p>
        </w:tc>
        <w:tc>
          <w:tcPr>
            <w:tcW w:w="546" w:type="pct"/>
            <w:tcBorders>
              <w:top w:val="single" w:sz="4" w:space="0" w:color="auto"/>
              <w:left w:val="single" w:sz="4" w:space="0" w:color="auto"/>
              <w:bottom w:val="single" w:sz="4" w:space="0" w:color="auto"/>
              <w:right w:val="single" w:sz="4" w:space="0" w:color="auto"/>
            </w:tcBorders>
          </w:tcPr>
          <w:p w14:paraId="1BE4265D" w14:textId="77777777" w:rsidR="003D6C5A" w:rsidRPr="0083688D" w:rsidRDefault="003D6C5A" w:rsidP="003D6C5A">
            <w:pPr>
              <w:jc w:val="right"/>
              <w:rPr>
                <w:highlight w:val="yellow"/>
              </w:rPr>
            </w:pPr>
          </w:p>
        </w:tc>
        <w:tc>
          <w:tcPr>
            <w:tcW w:w="533" w:type="pct"/>
            <w:tcBorders>
              <w:top w:val="single" w:sz="4" w:space="0" w:color="auto"/>
              <w:left w:val="single" w:sz="4" w:space="0" w:color="auto"/>
              <w:bottom w:val="single" w:sz="4" w:space="0" w:color="auto"/>
              <w:right w:val="single" w:sz="4" w:space="0" w:color="auto"/>
            </w:tcBorders>
          </w:tcPr>
          <w:p w14:paraId="1AA07E87" w14:textId="77777777" w:rsidR="003D6C5A" w:rsidRPr="0083688D" w:rsidRDefault="003D6C5A" w:rsidP="003D6C5A">
            <w:pPr>
              <w:jc w:val="right"/>
              <w:rPr>
                <w:highlight w:val="yellow"/>
              </w:rPr>
            </w:pPr>
          </w:p>
        </w:tc>
        <w:tc>
          <w:tcPr>
            <w:tcW w:w="556" w:type="pct"/>
            <w:tcBorders>
              <w:top w:val="single" w:sz="4" w:space="0" w:color="auto"/>
              <w:left w:val="single" w:sz="4" w:space="0" w:color="auto"/>
              <w:bottom w:val="single" w:sz="4" w:space="0" w:color="auto"/>
              <w:right w:val="single" w:sz="4" w:space="0" w:color="auto"/>
            </w:tcBorders>
          </w:tcPr>
          <w:p w14:paraId="1A22B220" w14:textId="77777777" w:rsidR="003D6C5A" w:rsidRPr="0083688D" w:rsidRDefault="003D6C5A" w:rsidP="003D6C5A">
            <w:pPr>
              <w:jc w:val="right"/>
              <w:rPr>
                <w:highlight w:val="yellow"/>
              </w:rPr>
            </w:pPr>
          </w:p>
        </w:tc>
        <w:tc>
          <w:tcPr>
            <w:tcW w:w="560" w:type="pct"/>
            <w:tcBorders>
              <w:top w:val="single" w:sz="4" w:space="0" w:color="auto"/>
              <w:left w:val="single" w:sz="4" w:space="0" w:color="auto"/>
              <w:bottom w:val="single" w:sz="4" w:space="0" w:color="auto"/>
              <w:right w:val="single" w:sz="4" w:space="0" w:color="auto"/>
            </w:tcBorders>
            <w:vAlign w:val="center"/>
          </w:tcPr>
          <w:p w14:paraId="40182821" w14:textId="01883C1B" w:rsidR="003D6C5A" w:rsidRPr="0083688D" w:rsidRDefault="003D6C5A" w:rsidP="003D6C5A">
            <w:pPr>
              <w:jc w:val="right"/>
              <w:rPr>
                <w:highlight w:val="yellow"/>
              </w:rPr>
            </w:pPr>
            <w:r>
              <w:rPr>
                <w:rFonts w:eastAsia="等线" w:cs="Times New Roman"/>
                <w:color w:val="000000"/>
              </w:rPr>
              <w:t>120,000,000.00</w:t>
            </w:r>
          </w:p>
        </w:tc>
        <w:tc>
          <w:tcPr>
            <w:tcW w:w="550" w:type="pct"/>
            <w:tcBorders>
              <w:top w:val="single" w:sz="4" w:space="0" w:color="auto"/>
              <w:left w:val="single" w:sz="4" w:space="0" w:color="auto"/>
              <w:bottom w:val="single" w:sz="4" w:space="0" w:color="auto"/>
              <w:right w:val="single" w:sz="4" w:space="0" w:color="auto"/>
            </w:tcBorders>
          </w:tcPr>
          <w:p w14:paraId="79C83DCC" w14:textId="77777777" w:rsidR="003D6C5A" w:rsidRPr="0083688D" w:rsidRDefault="003D6C5A" w:rsidP="003D6C5A">
            <w:pPr>
              <w:jc w:val="right"/>
              <w:rPr>
                <w:highlight w:val="yellow"/>
              </w:rPr>
            </w:pPr>
          </w:p>
        </w:tc>
      </w:tr>
      <w:tr w:rsidR="003D6C5A" w14:paraId="0BBE9A13" w14:textId="77777777" w:rsidTr="003D6C5A">
        <w:tc>
          <w:tcPr>
            <w:tcW w:w="607" w:type="pct"/>
            <w:tcBorders>
              <w:top w:val="single" w:sz="4" w:space="0" w:color="auto"/>
              <w:left w:val="single" w:sz="4" w:space="0" w:color="auto"/>
              <w:bottom w:val="single" w:sz="4" w:space="0" w:color="auto"/>
              <w:right w:val="single" w:sz="4" w:space="0" w:color="auto"/>
            </w:tcBorders>
          </w:tcPr>
          <w:p w14:paraId="64504678" w14:textId="2A1B8827" w:rsidR="003D6C5A" w:rsidRDefault="003D6C5A" w:rsidP="003D6C5A">
            <w:pPr>
              <w:jc w:val="center"/>
            </w:pPr>
            <w:r w:rsidRPr="00C136FC">
              <w:rPr>
                <w:rFonts w:hint="eastAsia"/>
              </w:rPr>
              <w:t>合计</w:t>
            </w:r>
          </w:p>
        </w:tc>
        <w:tc>
          <w:tcPr>
            <w:tcW w:w="551" w:type="pct"/>
            <w:tcBorders>
              <w:top w:val="single" w:sz="4" w:space="0" w:color="auto"/>
              <w:left w:val="single" w:sz="4" w:space="0" w:color="auto"/>
              <w:bottom w:val="single" w:sz="4" w:space="0" w:color="auto"/>
              <w:right w:val="single" w:sz="4" w:space="0" w:color="auto"/>
            </w:tcBorders>
          </w:tcPr>
          <w:p w14:paraId="76AC6320" w14:textId="02EF5675" w:rsidR="003D6C5A" w:rsidRDefault="003D6C5A" w:rsidP="003D6C5A">
            <w:pPr>
              <w:jc w:val="right"/>
            </w:pPr>
            <w:r>
              <w:t>673,812,471.96</w:t>
            </w:r>
          </w:p>
        </w:tc>
        <w:tc>
          <w:tcPr>
            <w:tcW w:w="548" w:type="pct"/>
            <w:tcBorders>
              <w:top w:val="single" w:sz="4" w:space="0" w:color="auto"/>
              <w:left w:val="single" w:sz="4" w:space="0" w:color="auto"/>
              <w:bottom w:val="single" w:sz="4" w:space="0" w:color="auto"/>
              <w:right w:val="single" w:sz="4" w:space="0" w:color="auto"/>
            </w:tcBorders>
          </w:tcPr>
          <w:p w14:paraId="4E63B44A" w14:textId="77777777" w:rsidR="003D6C5A" w:rsidRDefault="003D6C5A" w:rsidP="003D6C5A">
            <w:pPr>
              <w:jc w:val="right"/>
            </w:pPr>
          </w:p>
        </w:tc>
        <w:tc>
          <w:tcPr>
            <w:tcW w:w="549" w:type="pct"/>
            <w:tcBorders>
              <w:top w:val="single" w:sz="4" w:space="0" w:color="auto"/>
              <w:left w:val="single" w:sz="4" w:space="0" w:color="auto"/>
              <w:bottom w:val="single" w:sz="4" w:space="0" w:color="auto"/>
              <w:right w:val="single" w:sz="4" w:space="0" w:color="auto"/>
            </w:tcBorders>
          </w:tcPr>
          <w:p w14:paraId="620869DA" w14:textId="1ABD565B" w:rsidR="003D6C5A" w:rsidRDefault="003D6C5A" w:rsidP="003D6C5A">
            <w:pPr>
              <w:jc w:val="right"/>
            </w:pPr>
          </w:p>
        </w:tc>
        <w:tc>
          <w:tcPr>
            <w:tcW w:w="546" w:type="pct"/>
            <w:tcBorders>
              <w:top w:val="single" w:sz="4" w:space="0" w:color="auto"/>
              <w:left w:val="single" w:sz="4" w:space="0" w:color="auto"/>
              <w:bottom w:val="single" w:sz="4" w:space="0" w:color="auto"/>
              <w:right w:val="single" w:sz="4" w:space="0" w:color="auto"/>
            </w:tcBorders>
          </w:tcPr>
          <w:p w14:paraId="77D1AA68" w14:textId="77777777" w:rsidR="003D6C5A" w:rsidRDefault="003D6C5A" w:rsidP="003D6C5A">
            <w:pPr>
              <w:jc w:val="right"/>
            </w:pPr>
          </w:p>
        </w:tc>
        <w:tc>
          <w:tcPr>
            <w:tcW w:w="533" w:type="pct"/>
            <w:tcBorders>
              <w:top w:val="single" w:sz="4" w:space="0" w:color="auto"/>
              <w:left w:val="single" w:sz="4" w:space="0" w:color="auto"/>
              <w:bottom w:val="single" w:sz="4" w:space="0" w:color="auto"/>
              <w:right w:val="single" w:sz="4" w:space="0" w:color="auto"/>
            </w:tcBorders>
          </w:tcPr>
          <w:p w14:paraId="41834C4C" w14:textId="77777777" w:rsidR="003D6C5A" w:rsidRDefault="003D6C5A" w:rsidP="003D6C5A">
            <w:pPr>
              <w:jc w:val="right"/>
            </w:pPr>
          </w:p>
        </w:tc>
        <w:tc>
          <w:tcPr>
            <w:tcW w:w="556" w:type="pct"/>
            <w:tcBorders>
              <w:top w:val="single" w:sz="4" w:space="0" w:color="auto"/>
              <w:left w:val="single" w:sz="4" w:space="0" w:color="auto"/>
              <w:bottom w:val="single" w:sz="4" w:space="0" w:color="auto"/>
              <w:right w:val="single" w:sz="4" w:space="0" w:color="auto"/>
            </w:tcBorders>
          </w:tcPr>
          <w:p w14:paraId="6512C477" w14:textId="77777777" w:rsidR="003D6C5A" w:rsidRDefault="003D6C5A" w:rsidP="003D6C5A">
            <w:pPr>
              <w:jc w:val="right"/>
            </w:pPr>
          </w:p>
        </w:tc>
        <w:tc>
          <w:tcPr>
            <w:tcW w:w="560" w:type="pct"/>
            <w:tcBorders>
              <w:top w:val="single" w:sz="4" w:space="0" w:color="auto"/>
              <w:left w:val="single" w:sz="4" w:space="0" w:color="auto"/>
              <w:bottom w:val="single" w:sz="4" w:space="0" w:color="auto"/>
              <w:right w:val="single" w:sz="4" w:space="0" w:color="auto"/>
            </w:tcBorders>
            <w:vAlign w:val="center"/>
          </w:tcPr>
          <w:p w14:paraId="1C0806AA" w14:textId="7AA48BDA" w:rsidR="003D6C5A" w:rsidRDefault="003D6C5A" w:rsidP="003D6C5A">
            <w:pPr>
              <w:jc w:val="right"/>
            </w:pPr>
            <w:r>
              <w:rPr>
                <w:rFonts w:eastAsia="等线" w:cs="Times New Roman"/>
                <w:color w:val="000000"/>
              </w:rPr>
              <w:t>706,954,471.96</w:t>
            </w:r>
          </w:p>
        </w:tc>
        <w:tc>
          <w:tcPr>
            <w:tcW w:w="550" w:type="pct"/>
            <w:tcBorders>
              <w:top w:val="single" w:sz="4" w:space="0" w:color="auto"/>
              <w:left w:val="single" w:sz="4" w:space="0" w:color="auto"/>
              <w:bottom w:val="single" w:sz="4" w:space="0" w:color="auto"/>
              <w:right w:val="single" w:sz="4" w:space="0" w:color="auto"/>
            </w:tcBorders>
          </w:tcPr>
          <w:p w14:paraId="7AF45DC7" w14:textId="77777777" w:rsidR="003D6C5A" w:rsidRDefault="003D6C5A" w:rsidP="003D6C5A">
            <w:pPr>
              <w:jc w:val="right"/>
            </w:pPr>
          </w:p>
        </w:tc>
      </w:tr>
      <w:bookmarkEnd w:id="530"/>
    </w:tbl>
    <w:p w14:paraId="2A298B44" w14:textId="77777777" w:rsidR="00DE3432" w:rsidRDefault="00DE3432">
      <w:pPr>
        <w:rPr>
          <w:color w:val="000000" w:themeColor="text1"/>
        </w:rPr>
      </w:pPr>
    </w:p>
    <w:p w14:paraId="16D08AAB" w14:textId="77777777" w:rsidR="00DE3432" w:rsidRDefault="00A87294">
      <w:pPr>
        <w:pStyle w:val="4"/>
        <w:numPr>
          <w:ilvl w:val="0"/>
          <w:numId w:val="73"/>
        </w:numPr>
        <w:rPr>
          <w:rFonts w:ascii="宋体" w:hAnsi="宋体" w:hint="eastAsia"/>
          <w:color w:val="000000" w:themeColor="text1"/>
          <w:szCs w:val="21"/>
        </w:rPr>
      </w:pPr>
      <w:bookmarkStart w:id="531" w:name="_Hlk106375342"/>
      <w:bookmarkStart w:id="532" w:name="_Hlk199855034"/>
      <w:bookmarkEnd w:id="529"/>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1893234676"/>
        <w:placeholder>
          <w:docPart w:val="GBC22222222222222222222222222222"/>
        </w:placeholder>
      </w:sdtPr>
      <w:sdtContent>
        <w:p w14:paraId="23F3605E" w14:textId="2A4A34AF"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5234AF" w14:textId="77777777" w:rsidR="007211C2" w:rsidRDefault="007211C2" w:rsidP="007211C2">
      <w:pPr>
        <w:rPr>
          <w:color w:val="000000" w:themeColor="text1"/>
        </w:rPr>
      </w:pPr>
    </w:p>
    <w:p w14:paraId="4AC4B7A3" w14:textId="77777777" w:rsidR="00DE3432" w:rsidRDefault="00A87294">
      <w:pPr>
        <w:pStyle w:val="4"/>
        <w:numPr>
          <w:ilvl w:val="0"/>
          <w:numId w:val="104"/>
        </w:numPr>
        <w:ind w:left="425" w:hanging="425"/>
        <w:rPr>
          <w:color w:val="000000" w:themeColor="text1"/>
        </w:rPr>
      </w:pPr>
      <w:bookmarkStart w:id="533" w:name="_Hlk168057377"/>
      <w:bookmarkStart w:id="534" w:name="_Hlk155165896"/>
      <w:bookmarkEnd w:id="531"/>
      <w:bookmarkEnd w:id="532"/>
      <w:r>
        <w:rPr>
          <w:rFonts w:hint="eastAsia"/>
          <w:color w:val="000000" w:themeColor="text1"/>
        </w:rPr>
        <w:lastRenderedPageBreak/>
        <w:t>长期股权投资的减值测试情况</w:t>
      </w:r>
    </w:p>
    <w:sdt>
      <w:sdtPr>
        <w:rPr>
          <w:color w:val="000000" w:themeColor="text1"/>
        </w:rPr>
        <w:alias w:val="是否适用：减值测试情况[双击切换]"/>
        <w:tag w:val="_GBC_c0857dc1a8eb4f79b18a90f9b4b26d58"/>
        <w:id w:val="986825387"/>
        <w:placeholder>
          <w:docPart w:val="GBC22222222222222222222222222222"/>
        </w:placeholder>
      </w:sdtPr>
      <w:sdtContent>
        <w:p w14:paraId="77C5B89C" w14:textId="636C283D" w:rsidR="007211C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39E21DF" w14:textId="39B66242" w:rsidR="00DE3432" w:rsidRDefault="00DE3432">
      <w:pPr>
        <w:rPr>
          <w:color w:val="000000" w:themeColor="text1"/>
        </w:rPr>
      </w:pPr>
    </w:p>
    <w:bookmarkEnd w:id="533"/>
    <w:bookmarkEnd w:id="534"/>
    <w:p w14:paraId="64860DB3" w14:textId="77777777" w:rsidR="00DE3432" w:rsidRDefault="00DE3432">
      <w:pPr>
        <w:rPr>
          <w:color w:val="000000" w:themeColor="text1"/>
        </w:rPr>
      </w:pPr>
    </w:p>
    <w:p w14:paraId="05C873E2"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268428071"/>
        <w:placeholder>
          <w:docPart w:val="GBC22222222222222222222222222222"/>
        </w:placeholder>
      </w:sdtPr>
      <w:sdtContent>
        <w:p w14:paraId="3772C7BC" w14:textId="124A7E6A"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653EDA" w14:textId="77777777" w:rsidR="00DE3432" w:rsidRDefault="00DE3432">
      <w:pPr>
        <w:rPr>
          <w:color w:val="000000" w:themeColor="text1"/>
        </w:rPr>
      </w:pPr>
    </w:p>
    <w:p w14:paraId="4C291CF1" w14:textId="77777777" w:rsidR="00DE3432" w:rsidRDefault="00DE3432">
      <w:pPr>
        <w:rPr>
          <w:color w:val="000000" w:themeColor="text1"/>
        </w:rPr>
        <w:sectPr w:rsidR="00DE3432">
          <w:pgSz w:w="16838" w:h="11906" w:orient="landscape"/>
          <w:pgMar w:top="1797" w:right="1525" w:bottom="1276" w:left="1440" w:header="856" w:footer="992" w:gutter="0"/>
          <w:cols w:space="425"/>
          <w:docGrid w:linePitch="312"/>
        </w:sectPr>
      </w:pPr>
    </w:p>
    <w:p w14:paraId="60482B08" w14:textId="77777777" w:rsidR="00DE3432" w:rsidRDefault="00DE3432">
      <w:pPr>
        <w:rPr>
          <w:color w:val="000000" w:themeColor="text1"/>
        </w:rPr>
      </w:pPr>
    </w:p>
    <w:p w14:paraId="4BA7B7CF" w14:textId="77777777" w:rsidR="00DE3432" w:rsidRDefault="00A87294">
      <w:pPr>
        <w:pStyle w:val="3"/>
        <w:numPr>
          <w:ilvl w:val="0"/>
          <w:numId w:val="65"/>
        </w:numPr>
        <w:rPr>
          <w:rFonts w:ascii="宋体" w:hAnsi="宋体" w:hint="eastAsia"/>
          <w:color w:val="000000" w:themeColor="text1"/>
        </w:rPr>
      </w:pPr>
      <w:r>
        <w:rPr>
          <w:rFonts w:ascii="宋体" w:hAnsi="宋体" w:hint="eastAsia"/>
          <w:color w:val="000000" w:themeColor="text1"/>
        </w:rPr>
        <w:t>营业收入和营业成本</w:t>
      </w:r>
    </w:p>
    <w:p w14:paraId="7C435B3C" w14:textId="77777777" w:rsidR="00DE3432" w:rsidRDefault="00A87294">
      <w:pPr>
        <w:pStyle w:val="4"/>
        <w:numPr>
          <w:ilvl w:val="0"/>
          <w:numId w:val="85"/>
        </w:numPr>
        <w:rPr>
          <w:rFonts w:ascii="宋体" w:hAnsi="宋体" w:hint="eastAsia"/>
          <w:color w:val="000000" w:themeColor="text1"/>
        </w:rPr>
      </w:pPr>
      <w:bookmarkStart w:id="535"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317195845"/>
        <w:placeholder>
          <w:docPart w:val="GBC22222222222222222222222222222"/>
        </w:placeholder>
      </w:sdtPr>
      <w:sdtContent>
        <w:p w14:paraId="3F10013C"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40C3F20" w14:textId="77777777" w:rsidR="00DE3432" w:rsidRDefault="00A87294">
      <w:pPr>
        <w:pStyle w:val="a8"/>
        <w:ind w:firstLineChars="0" w:firstLine="0"/>
        <w:jc w:val="right"/>
        <w:rPr>
          <w:rFonts w:ascii="宋体" w:hAnsi="宋体" w:hint="eastAsia"/>
          <w:color w:val="000000" w:themeColor="text1"/>
          <w:kern w:val="0"/>
          <w:szCs w:val="21"/>
        </w:rPr>
      </w:pPr>
      <w:r>
        <w:rPr>
          <w:rFonts w:ascii="宋体" w:hAnsi="宋体" w:hint="eastAsia"/>
          <w:color w:val="000000" w:themeColor="text1"/>
          <w:szCs w:val="21"/>
        </w:rPr>
        <w:t>单位：</w:t>
      </w:r>
      <w:sdt>
        <w:sdtPr>
          <w:rPr>
            <w:rFonts w:ascii="宋体" w:hAnsi="宋体" w:hint="eastAsia"/>
            <w:bCs w:val="0"/>
            <w:color w:val="000000" w:themeColor="text1"/>
            <w:szCs w:val="21"/>
          </w:rPr>
          <w:alias w:val="单位：母公司财务附注：营业收入"/>
          <w:tag w:val="_GBC_40a730bb869a41578a25e9cb66f4e28e"/>
          <w:id w:val="-1296354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val="0"/>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val="0"/>
            <w:color w:val="000000" w:themeColor="text1"/>
            <w:szCs w:val="21"/>
          </w:rPr>
          <w:alias w:val="币种：母公司财务附注：营业收入"/>
          <w:tag w:val="_GBC_1b6056b90b2c445a9b1bcdc97aa104ec"/>
          <w:id w:val="-10226166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val="0"/>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1539"/>
        <w:gridCol w:w="1540"/>
        <w:gridCol w:w="1529"/>
        <w:gridCol w:w="1530"/>
      </w:tblGrid>
      <w:tr w:rsidR="00DE3432" w14:paraId="054EA46F" w14:textId="77777777" w:rsidTr="004C35ED">
        <w:bookmarkStart w:id="536" w:name="OLE_LINK64" w:displacedByCustomXml="next"/>
        <w:sdt>
          <w:sdtPr>
            <w:tag w:val="_PLD_3dc9ae0da47e49d097992a176784945a"/>
            <w:id w:val="-1931726772"/>
          </w:sdtPr>
          <w:sdtContent>
            <w:tc>
              <w:tcPr>
                <w:tcW w:w="1522" w:type="pct"/>
                <w:vMerge w:val="restart"/>
                <w:tcBorders>
                  <w:top w:val="single" w:sz="4" w:space="0" w:color="auto"/>
                  <w:left w:val="single" w:sz="4" w:space="0" w:color="auto"/>
                  <w:right w:val="single" w:sz="4" w:space="0" w:color="auto"/>
                </w:tcBorders>
                <w:vAlign w:val="center"/>
              </w:tcPr>
              <w:p w14:paraId="44DE90C8" w14:textId="77777777" w:rsidR="00DE3432" w:rsidRDefault="00A87294">
                <w:pPr>
                  <w:jc w:val="center"/>
                  <w:rPr>
                    <w:color w:val="000000" w:themeColor="text1"/>
                  </w:rPr>
                </w:pPr>
                <w:r>
                  <w:rPr>
                    <w:rFonts w:hint="eastAsia"/>
                    <w:color w:val="000000" w:themeColor="text1"/>
                  </w:rPr>
                  <w:t>项目</w:t>
                </w:r>
              </w:p>
            </w:tc>
          </w:sdtContent>
        </w:sdt>
        <w:sdt>
          <w:sdtPr>
            <w:tag w:val="_PLD_b47efcaea8ca428781485b2625b4c252"/>
            <w:id w:val="550812929"/>
          </w:sdtPr>
          <w:sdtContent>
            <w:tc>
              <w:tcPr>
                <w:tcW w:w="1745" w:type="pct"/>
                <w:gridSpan w:val="2"/>
                <w:tcBorders>
                  <w:top w:val="single" w:sz="4" w:space="0" w:color="auto"/>
                  <w:left w:val="single" w:sz="4" w:space="0" w:color="auto"/>
                  <w:bottom w:val="single" w:sz="4" w:space="0" w:color="auto"/>
                  <w:right w:val="single" w:sz="4" w:space="0" w:color="auto"/>
                </w:tcBorders>
                <w:vAlign w:val="center"/>
              </w:tcPr>
              <w:p w14:paraId="2965208D" w14:textId="77777777" w:rsidR="00DE3432" w:rsidRDefault="00A87294">
                <w:pPr>
                  <w:jc w:val="center"/>
                  <w:rPr>
                    <w:color w:val="000000" w:themeColor="text1"/>
                  </w:rPr>
                </w:pPr>
                <w:r>
                  <w:rPr>
                    <w:rFonts w:hint="eastAsia"/>
                    <w:color w:val="000000" w:themeColor="text1"/>
                  </w:rPr>
                  <w:t>本期发生额</w:t>
                </w:r>
              </w:p>
            </w:tc>
          </w:sdtContent>
        </w:sdt>
        <w:sdt>
          <w:sdtPr>
            <w:tag w:val="_PLD_44320683f4394adcaf1711775bb320ef"/>
            <w:id w:val="1063921191"/>
          </w:sdtPr>
          <w:sdtContent>
            <w:tc>
              <w:tcPr>
                <w:tcW w:w="1733" w:type="pct"/>
                <w:gridSpan w:val="2"/>
                <w:tcBorders>
                  <w:top w:val="single" w:sz="4" w:space="0" w:color="auto"/>
                  <w:left w:val="single" w:sz="4" w:space="0" w:color="auto"/>
                  <w:bottom w:val="single" w:sz="4" w:space="0" w:color="auto"/>
                  <w:right w:val="single" w:sz="4" w:space="0" w:color="auto"/>
                </w:tcBorders>
                <w:vAlign w:val="center"/>
              </w:tcPr>
              <w:p w14:paraId="279E772C" w14:textId="77777777" w:rsidR="00DE3432" w:rsidRDefault="00A87294">
                <w:pPr>
                  <w:jc w:val="center"/>
                  <w:rPr>
                    <w:color w:val="000000" w:themeColor="text1"/>
                  </w:rPr>
                </w:pPr>
                <w:r>
                  <w:rPr>
                    <w:rFonts w:hint="eastAsia"/>
                    <w:color w:val="000000" w:themeColor="text1"/>
                  </w:rPr>
                  <w:t>上期发生额</w:t>
                </w:r>
              </w:p>
            </w:tc>
          </w:sdtContent>
        </w:sdt>
      </w:tr>
      <w:tr w:rsidR="00DE3432" w14:paraId="3178478E" w14:textId="77777777" w:rsidTr="004C35ED">
        <w:tc>
          <w:tcPr>
            <w:tcW w:w="1522" w:type="pct"/>
            <w:vMerge/>
            <w:tcBorders>
              <w:left w:val="single" w:sz="4" w:space="0" w:color="auto"/>
              <w:bottom w:val="single" w:sz="4" w:space="0" w:color="auto"/>
              <w:right w:val="single" w:sz="4" w:space="0" w:color="auto"/>
            </w:tcBorders>
            <w:vAlign w:val="center"/>
          </w:tcPr>
          <w:p w14:paraId="3506FACF" w14:textId="77777777" w:rsidR="00DE3432" w:rsidRDefault="00DE3432">
            <w:pPr>
              <w:jc w:val="center"/>
              <w:rPr>
                <w:color w:val="000000" w:themeColor="text1"/>
              </w:rPr>
            </w:pPr>
          </w:p>
        </w:tc>
        <w:sdt>
          <w:sdtPr>
            <w:tag w:val="_PLD_efb75dfbe3924c3a9f286eefd26b357f"/>
            <w:id w:val="-6746997"/>
          </w:sdtPr>
          <w:sdtContent>
            <w:tc>
              <w:tcPr>
                <w:tcW w:w="872" w:type="pct"/>
                <w:tcBorders>
                  <w:top w:val="single" w:sz="4" w:space="0" w:color="auto"/>
                  <w:left w:val="single" w:sz="4" w:space="0" w:color="auto"/>
                  <w:bottom w:val="single" w:sz="4" w:space="0" w:color="auto"/>
                  <w:right w:val="single" w:sz="4" w:space="0" w:color="auto"/>
                </w:tcBorders>
                <w:vAlign w:val="center"/>
              </w:tcPr>
              <w:p w14:paraId="67D0B1C9" w14:textId="77777777" w:rsidR="00DE3432" w:rsidRDefault="00A87294">
                <w:pPr>
                  <w:jc w:val="center"/>
                  <w:rPr>
                    <w:color w:val="000000" w:themeColor="text1"/>
                  </w:rPr>
                </w:pPr>
                <w:r>
                  <w:rPr>
                    <w:rFonts w:hint="eastAsia"/>
                    <w:color w:val="000000" w:themeColor="text1"/>
                  </w:rPr>
                  <w:t>收入</w:t>
                </w:r>
              </w:p>
            </w:tc>
          </w:sdtContent>
        </w:sdt>
        <w:sdt>
          <w:sdtPr>
            <w:tag w:val="_PLD_9ecc7b9050c24dcebd801ee01e950a91"/>
            <w:id w:val="1998689350"/>
          </w:sdtPr>
          <w:sdtContent>
            <w:tc>
              <w:tcPr>
                <w:tcW w:w="873" w:type="pct"/>
                <w:tcBorders>
                  <w:top w:val="single" w:sz="4" w:space="0" w:color="auto"/>
                  <w:left w:val="single" w:sz="4" w:space="0" w:color="auto"/>
                  <w:bottom w:val="single" w:sz="4" w:space="0" w:color="auto"/>
                  <w:right w:val="single" w:sz="4" w:space="0" w:color="auto"/>
                </w:tcBorders>
                <w:vAlign w:val="center"/>
              </w:tcPr>
              <w:p w14:paraId="4C415D03" w14:textId="77777777" w:rsidR="00DE3432" w:rsidRDefault="00A87294">
                <w:pPr>
                  <w:jc w:val="center"/>
                  <w:rPr>
                    <w:color w:val="000000" w:themeColor="text1"/>
                  </w:rPr>
                </w:pPr>
                <w:r>
                  <w:rPr>
                    <w:rFonts w:hint="eastAsia"/>
                    <w:color w:val="000000" w:themeColor="text1"/>
                  </w:rPr>
                  <w:t>成本</w:t>
                </w:r>
              </w:p>
            </w:tc>
          </w:sdtContent>
        </w:sdt>
        <w:sdt>
          <w:sdtPr>
            <w:tag w:val="_PLD_b2940b2f59f24f969eea718c85f99dda"/>
            <w:id w:val="-1581211171"/>
          </w:sdtPr>
          <w:sdtContent>
            <w:tc>
              <w:tcPr>
                <w:tcW w:w="866" w:type="pct"/>
                <w:tcBorders>
                  <w:top w:val="single" w:sz="4" w:space="0" w:color="auto"/>
                  <w:left w:val="single" w:sz="4" w:space="0" w:color="auto"/>
                  <w:bottom w:val="single" w:sz="4" w:space="0" w:color="auto"/>
                  <w:right w:val="single" w:sz="4" w:space="0" w:color="auto"/>
                </w:tcBorders>
                <w:vAlign w:val="center"/>
              </w:tcPr>
              <w:p w14:paraId="029A12A3" w14:textId="77777777" w:rsidR="00DE3432" w:rsidRDefault="00A87294">
                <w:pPr>
                  <w:jc w:val="center"/>
                  <w:rPr>
                    <w:color w:val="000000" w:themeColor="text1"/>
                  </w:rPr>
                </w:pPr>
                <w:r>
                  <w:rPr>
                    <w:rFonts w:hint="eastAsia"/>
                    <w:color w:val="000000" w:themeColor="text1"/>
                  </w:rPr>
                  <w:t>收入</w:t>
                </w:r>
              </w:p>
            </w:tc>
          </w:sdtContent>
        </w:sdt>
        <w:sdt>
          <w:sdtPr>
            <w:tag w:val="_PLD_971c170c70c24975ba7524e53623bf00"/>
            <w:id w:val="-252353711"/>
          </w:sdtPr>
          <w:sdtContent>
            <w:tc>
              <w:tcPr>
                <w:tcW w:w="866" w:type="pct"/>
                <w:tcBorders>
                  <w:top w:val="single" w:sz="4" w:space="0" w:color="auto"/>
                  <w:left w:val="single" w:sz="4" w:space="0" w:color="auto"/>
                  <w:bottom w:val="single" w:sz="4" w:space="0" w:color="auto"/>
                  <w:right w:val="single" w:sz="4" w:space="0" w:color="auto"/>
                </w:tcBorders>
                <w:vAlign w:val="center"/>
              </w:tcPr>
              <w:p w14:paraId="6BC9A2D2" w14:textId="77777777" w:rsidR="00DE3432" w:rsidRDefault="00A87294">
                <w:pPr>
                  <w:jc w:val="center"/>
                  <w:rPr>
                    <w:color w:val="000000" w:themeColor="text1"/>
                  </w:rPr>
                </w:pPr>
                <w:r>
                  <w:rPr>
                    <w:rFonts w:hint="eastAsia"/>
                    <w:color w:val="000000" w:themeColor="text1"/>
                  </w:rPr>
                  <w:t>成本</w:t>
                </w:r>
              </w:p>
            </w:tc>
          </w:sdtContent>
        </w:sdt>
      </w:tr>
      <w:tr w:rsidR="004C35ED" w14:paraId="2E74BCC2" w14:textId="77777777" w:rsidTr="004C35ED">
        <w:tc>
          <w:tcPr>
            <w:tcW w:w="1522" w:type="pct"/>
            <w:tcBorders>
              <w:top w:val="single" w:sz="4" w:space="0" w:color="auto"/>
              <w:left w:val="single" w:sz="4" w:space="0" w:color="auto"/>
              <w:bottom w:val="single" w:sz="4" w:space="0" w:color="auto"/>
              <w:right w:val="single" w:sz="4" w:space="0" w:color="auto"/>
            </w:tcBorders>
          </w:tcPr>
          <w:p w14:paraId="6E5DE754" w14:textId="77777777" w:rsidR="004C35ED" w:rsidRDefault="004C35ED" w:rsidP="004C35ED">
            <w:pPr>
              <w:rPr>
                <w:color w:val="000000" w:themeColor="text1"/>
              </w:rPr>
            </w:pPr>
            <w:r>
              <w:rPr>
                <w:rFonts w:hint="eastAsia"/>
                <w:color w:val="000000" w:themeColor="text1"/>
              </w:rPr>
              <w:t>主营业务</w:t>
            </w:r>
          </w:p>
        </w:tc>
        <w:tc>
          <w:tcPr>
            <w:tcW w:w="872" w:type="pct"/>
            <w:tcBorders>
              <w:top w:val="single" w:sz="4" w:space="0" w:color="auto"/>
              <w:left w:val="single" w:sz="4" w:space="0" w:color="auto"/>
              <w:bottom w:val="single" w:sz="4" w:space="0" w:color="auto"/>
              <w:right w:val="single" w:sz="4" w:space="0" w:color="auto"/>
            </w:tcBorders>
            <w:vAlign w:val="center"/>
          </w:tcPr>
          <w:p w14:paraId="23806C11" w14:textId="130618AF" w:rsidR="004C35ED" w:rsidRDefault="004C35ED" w:rsidP="004C35ED">
            <w:pPr>
              <w:jc w:val="right"/>
            </w:pPr>
            <w:r>
              <w:rPr>
                <w:rFonts w:eastAsia="等线" w:cs="Times New Roman"/>
                <w:color w:val="000000"/>
              </w:rPr>
              <w:t>518,691,070.67</w:t>
            </w:r>
          </w:p>
        </w:tc>
        <w:tc>
          <w:tcPr>
            <w:tcW w:w="873" w:type="pct"/>
            <w:tcBorders>
              <w:top w:val="single" w:sz="4" w:space="0" w:color="auto"/>
              <w:left w:val="nil"/>
              <w:bottom w:val="single" w:sz="4" w:space="0" w:color="auto"/>
              <w:right w:val="single" w:sz="4" w:space="0" w:color="auto"/>
            </w:tcBorders>
            <w:vAlign w:val="center"/>
          </w:tcPr>
          <w:p w14:paraId="10BE870B" w14:textId="27898374" w:rsidR="004C35ED" w:rsidRDefault="004C35ED" w:rsidP="004C35ED">
            <w:pPr>
              <w:jc w:val="right"/>
            </w:pPr>
            <w:r>
              <w:rPr>
                <w:rFonts w:eastAsia="等线" w:cs="Times New Roman"/>
                <w:color w:val="000000"/>
              </w:rPr>
              <w:t>393,569,191.20</w:t>
            </w:r>
          </w:p>
        </w:tc>
        <w:tc>
          <w:tcPr>
            <w:tcW w:w="866" w:type="pct"/>
            <w:tcBorders>
              <w:top w:val="single" w:sz="4" w:space="0" w:color="auto"/>
              <w:left w:val="single" w:sz="4" w:space="0" w:color="auto"/>
              <w:bottom w:val="single" w:sz="4" w:space="0" w:color="auto"/>
              <w:right w:val="single" w:sz="4" w:space="0" w:color="auto"/>
            </w:tcBorders>
          </w:tcPr>
          <w:p w14:paraId="784F73AE" w14:textId="045947B5" w:rsidR="004C35ED" w:rsidRDefault="004C35ED" w:rsidP="004C35ED">
            <w:pPr>
              <w:jc w:val="right"/>
            </w:pPr>
            <w:r>
              <w:t>559,582,935.33</w:t>
            </w:r>
          </w:p>
        </w:tc>
        <w:tc>
          <w:tcPr>
            <w:tcW w:w="866" w:type="pct"/>
            <w:tcBorders>
              <w:top w:val="single" w:sz="4" w:space="0" w:color="auto"/>
              <w:left w:val="single" w:sz="4" w:space="0" w:color="auto"/>
              <w:bottom w:val="single" w:sz="4" w:space="0" w:color="auto"/>
              <w:right w:val="single" w:sz="4" w:space="0" w:color="auto"/>
            </w:tcBorders>
          </w:tcPr>
          <w:p w14:paraId="1B15CD61" w14:textId="016FE647" w:rsidR="004C35ED" w:rsidRDefault="004C35ED" w:rsidP="004C35ED">
            <w:pPr>
              <w:jc w:val="right"/>
            </w:pPr>
            <w:r>
              <w:t>453,270,495.67</w:t>
            </w:r>
          </w:p>
        </w:tc>
      </w:tr>
      <w:tr w:rsidR="004C35ED" w14:paraId="7691E581" w14:textId="77777777" w:rsidTr="004C35ED">
        <w:tc>
          <w:tcPr>
            <w:tcW w:w="1522" w:type="pct"/>
            <w:tcBorders>
              <w:top w:val="single" w:sz="4" w:space="0" w:color="auto"/>
              <w:left w:val="single" w:sz="4" w:space="0" w:color="auto"/>
              <w:bottom w:val="single" w:sz="4" w:space="0" w:color="auto"/>
              <w:right w:val="single" w:sz="4" w:space="0" w:color="auto"/>
            </w:tcBorders>
          </w:tcPr>
          <w:p w14:paraId="4F7A32FF" w14:textId="77777777" w:rsidR="004C35ED" w:rsidRDefault="004C35ED" w:rsidP="004C35ED">
            <w:pPr>
              <w:rPr>
                <w:color w:val="000000" w:themeColor="text1"/>
              </w:rPr>
            </w:pPr>
            <w:r>
              <w:rPr>
                <w:rFonts w:hint="eastAsia"/>
                <w:color w:val="000000" w:themeColor="text1"/>
              </w:rPr>
              <w:t>其他业务</w:t>
            </w:r>
          </w:p>
        </w:tc>
        <w:tc>
          <w:tcPr>
            <w:tcW w:w="872" w:type="pct"/>
            <w:tcBorders>
              <w:top w:val="nil"/>
              <w:left w:val="single" w:sz="4" w:space="0" w:color="auto"/>
              <w:bottom w:val="single" w:sz="4" w:space="0" w:color="auto"/>
              <w:right w:val="single" w:sz="4" w:space="0" w:color="auto"/>
            </w:tcBorders>
            <w:vAlign w:val="center"/>
          </w:tcPr>
          <w:p w14:paraId="1E033648" w14:textId="62471DAF" w:rsidR="004C35ED" w:rsidRDefault="004C35ED" w:rsidP="004C35ED">
            <w:pPr>
              <w:jc w:val="right"/>
            </w:pPr>
            <w:r>
              <w:rPr>
                <w:rFonts w:eastAsia="等线" w:cs="Times New Roman"/>
                <w:color w:val="000000"/>
              </w:rPr>
              <w:t>1,528,352.95</w:t>
            </w:r>
          </w:p>
        </w:tc>
        <w:tc>
          <w:tcPr>
            <w:tcW w:w="873" w:type="pct"/>
            <w:tcBorders>
              <w:top w:val="nil"/>
              <w:left w:val="nil"/>
              <w:bottom w:val="single" w:sz="4" w:space="0" w:color="auto"/>
              <w:right w:val="single" w:sz="4" w:space="0" w:color="auto"/>
            </w:tcBorders>
            <w:vAlign w:val="center"/>
          </w:tcPr>
          <w:p w14:paraId="7C46333B" w14:textId="3E799D0D" w:rsidR="004C35ED" w:rsidRDefault="004C35ED" w:rsidP="004C35ED">
            <w:pPr>
              <w:jc w:val="right"/>
            </w:pPr>
            <w:r>
              <w:rPr>
                <w:rFonts w:eastAsia="等线" w:cs="Times New Roman"/>
                <w:color w:val="000000"/>
              </w:rPr>
              <w:t>245,676.20</w:t>
            </w:r>
          </w:p>
        </w:tc>
        <w:tc>
          <w:tcPr>
            <w:tcW w:w="866" w:type="pct"/>
            <w:tcBorders>
              <w:top w:val="single" w:sz="4" w:space="0" w:color="auto"/>
              <w:left w:val="single" w:sz="4" w:space="0" w:color="auto"/>
              <w:bottom w:val="single" w:sz="4" w:space="0" w:color="auto"/>
              <w:right w:val="single" w:sz="4" w:space="0" w:color="auto"/>
            </w:tcBorders>
          </w:tcPr>
          <w:p w14:paraId="2C285ECA" w14:textId="6AAD5AC9" w:rsidR="004C35ED" w:rsidRDefault="004C35ED" w:rsidP="004C35ED">
            <w:pPr>
              <w:jc w:val="right"/>
            </w:pPr>
            <w:r>
              <w:t>551,691.52</w:t>
            </w:r>
          </w:p>
        </w:tc>
        <w:tc>
          <w:tcPr>
            <w:tcW w:w="866" w:type="pct"/>
            <w:tcBorders>
              <w:top w:val="single" w:sz="4" w:space="0" w:color="auto"/>
              <w:left w:val="single" w:sz="4" w:space="0" w:color="auto"/>
              <w:bottom w:val="single" w:sz="4" w:space="0" w:color="auto"/>
              <w:right w:val="single" w:sz="4" w:space="0" w:color="auto"/>
            </w:tcBorders>
          </w:tcPr>
          <w:p w14:paraId="23C924B4" w14:textId="1B585D70" w:rsidR="004C35ED" w:rsidRDefault="004C35ED" w:rsidP="004C35ED">
            <w:pPr>
              <w:jc w:val="right"/>
            </w:pPr>
            <w:r>
              <w:t>165,871.41</w:t>
            </w:r>
          </w:p>
        </w:tc>
      </w:tr>
      <w:tr w:rsidR="004C35ED" w14:paraId="695D20D2" w14:textId="77777777" w:rsidTr="004C35ED">
        <w:tc>
          <w:tcPr>
            <w:tcW w:w="1522" w:type="pct"/>
            <w:tcBorders>
              <w:top w:val="single" w:sz="4" w:space="0" w:color="auto"/>
              <w:left w:val="single" w:sz="4" w:space="0" w:color="auto"/>
              <w:bottom w:val="single" w:sz="4" w:space="0" w:color="auto"/>
              <w:right w:val="single" w:sz="4" w:space="0" w:color="auto"/>
            </w:tcBorders>
            <w:vAlign w:val="center"/>
          </w:tcPr>
          <w:p w14:paraId="561E7714" w14:textId="77777777" w:rsidR="004C35ED" w:rsidRDefault="004C35ED" w:rsidP="004C35ED">
            <w:pPr>
              <w:jc w:val="center"/>
              <w:rPr>
                <w:color w:val="000000" w:themeColor="text1"/>
              </w:rPr>
            </w:pPr>
            <w:r>
              <w:rPr>
                <w:rFonts w:hint="eastAsia"/>
                <w:color w:val="000000" w:themeColor="text1"/>
              </w:rPr>
              <w:t>合计</w:t>
            </w:r>
          </w:p>
        </w:tc>
        <w:tc>
          <w:tcPr>
            <w:tcW w:w="872" w:type="pct"/>
            <w:tcBorders>
              <w:top w:val="nil"/>
              <w:left w:val="single" w:sz="4" w:space="0" w:color="auto"/>
              <w:bottom w:val="single" w:sz="4" w:space="0" w:color="auto"/>
              <w:right w:val="single" w:sz="4" w:space="0" w:color="auto"/>
            </w:tcBorders>
            <w:vAlign w:val="center"/>
          </w:tcPr>
          <w:p w14:paraId="69CB25C9" w14:textId="157D456F" w:rsidR="004C35ED" w:rsidRDefault="004C35ED" w:rsidP="004C35ED">
            <w:pPr>
              <w:jc w:val="right"/>
            </w:pPr>
            <w:r>
              <w:rPr>
                <w:rFonts w:eastAsia="等线" w:cs="Times New Roman"/>
                <w:color w:val="000000"/>
              </w:rPr>
              <w:t>520,219,423.62</w:t>
            </w:r>
          </w:p>
        </w:tc>
        <w:tc>
          <w:tcPr>
            <w:tcW w:w="873" w:type="pct"/>
            <w:tcBorders>
              <w:top w:val="nil"/>
              <w:left w:val="nil"/>
              <w:bottom w:val="single" w:sz="4" w:space="0" w:color="auto"/>
              <w:right w:val="single" w:sz="4" w:space="0" w:color="auto"/>
            </w:tcBorders>
            <w:vAlign w:val="center"/>
          </w:tcPr>
          <w:p w14:paraId="317582F6" w14:textId="19837A42" w:rsidR="004C35ED" w:rsidRDefault="004C35ED" w:rsidP="004C35ED">
            <w:pPr>
              <w:jc w:val="right"/>
            </w:pPr>
            <w:r>
              <w:rPr>
                <w:rFonts w:eastAsia="等线" w:cs="Times New Roman"/>
                <w:color w:val="000000"/>
              </w:rPr>
              <w:t>393,814,867.40</w:t>
            </w:r>
          </w:p>
        </w:tc>
        <w:tc>
          <w:tcPr>
            <w:tcW w:w="866" w:type="pct"/>
            <w:tcBorders>
              <w:top w:val="single" w:sz="4" w:space="0" w:color="auto"/>
              <w:left w:val="single" w:sz="4" w:space="0" w:color="auto"/>
              <w:bottom w:val="single" w:sz="4" w:space="0" w:color="auto"/>
              <w:right w:val="single" w:sz="4" w:space="0" w:color="auto"/>
            </w:tcBorders>
          </w:tcPr>
          <w:p w14:paraId="042DE346" w14:textId="1E89C2C1" w:rsidR="004C35ED" w:rsidRDefault="004C35ED" w:rsidP="004C35ED">
            <w:pPr>
              <w:jc w:val="right"/>
            </w:pPr>
            <w:r>
              <w:t>560,134,626.85</w:t>
            </w:r>
          </w:p>
        </w:tc>
        <w:tc>
          <w:tcPr>
            <w:tcW w:w="866" w:type="pct"/>
            <w:tcBorders>
              <w:top w:val="single" w:sz="4" w:space="0" w:color="auto"/>
              <w:left w:val="single" w:sz="4" w:space="0" w:color="auto"/>
              <w:bottom w:val="single" w:sz="4" w:space="0" w:color="auto"/>
              <w:right w:val="single" w:sz="4" w:space="0" w:color="auto"/>
            </w:tcBorders>
          </w:tcPr>
          <w:p w14:paraId="6F74A7FA" w14:textId="49A9A0FE" w:rsidR="004C35ED" w:rsidRDefault="004C35ED" w:rsidP="004C35ED">
            <w:pPr>
              <w:jc w:val="right"/>
            </w:pPr>
            <w:r>
              <w:t>453,436,367.08</w:t>
            </w:r>
          </w:p>
        </w:tc>
      </w:tr>
      <w:bookmarkEnd w:id="536"/>
    </w:tbl>
    <w:p w14:paraId="34C113FF" w14:textId="77777777" w:rsidR="00DE3432" w:rsidRDefault="00DE3432">
      <w:pPr>
        <w:rPr>
          <w:color w:val="000000" w:themeColor="text1"/>
        </w:rPr>
      </w:pPr>
    </w:p>
    <w:bookmarkEnd w:id="535" w:displacedByCustomXml="next"/>
    <w:bookmarkStart w:id="537" w:name="_Hlk153798384" w:displacedByCustomXml="next"/>
    <w:bookmarkStart w:id="538" w:name="_Hlk533798810" w:displacedByCustomXml="next"/>
    <w:bookmarkStart w:id="539" w:name="_Hlk168057792" w:displacedByCustomXml="next"/>
    <w:sdt>
      <w:sdtPr>
        <w:rPr>
          <w:rFonts w:ascii="宋体" w:hAnsi="宋体" w:cs="宋体" w:hint="eastAsia"/>
          <w:b w:val="0"/>
          <w:bCs/>
          <w:color w:val="000000" w:themeColor="text1"/>
          <w:kern w:val="0"/>
          <w:szCs w:val="24"/>
        </w:rPr>
        <w:alias w:val="模块:合同产生的收入的情况"/>
        <w:tag w:val="_SEC_55b67c614f984b14baf467a8376baa6d"/>
        <w:id w:val="30391758"/>
        <w:placeholder>
          <w:docPart w:val="GBC22222222222222222222222222222"/>
        </w:placeholder>
      </w:sdtPr>
      <w:sdtEndPr>
        <w:rPr>
          <w:rFonts w:ascii="Times New Roman" w:hAnsi="Times New Roman" w:hint="default"/>
          <w:szCs w:val="21"/>
        </w:rPr>
      </w:sdtEndPr>
      <w:sdtContent>
        <w:p w14:paraId="6E28F334" w14:textId="77777777" w:rsidR="00DE3432" w:rsidRDefault="00A87294">
          <w:pPr>
            <w:pStyle w:val="4"/>
            <w:numPr>
              <w:ilvl w:val="0"/>
              <w:numId w:val="85"/>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2041322290"/>
            <w:placeholder>
              <w:docPart w:val="GBC22222222222222222222222222222"/>
            </w:placeholder>
          </w:sdtPr>
          <w:sdtContent>
            <w:p w14:paraId="1A8BB479" w14:textId="73414304" w:rsidR="00DE3432" w:rsidRDefault="00A87294" w:rsidP="007211C2">
              <w:pPr>
                <w:pStyle w:val="a8"/>
                <w:ind w:firstLineChars="0" w:firstLine="0"/>
                <w:jc w:val="left"/>
                <w:rPr>
                  <w:rFonts w:ascii="宋体" w:hAnsi="宋体" w:hint="eastAsia"/>
                  <w:color w:val="000000" w:themeColor="text1"/>
                  <w:szCs w:val="21"/>
                </w:rPr>
              </w:pPr>
              <w:r>
                <w:rPr>
                  <w:rFonts w:ascii="宋体" w:hAnsi="宋体"/>
                  <w:color w:val="000000" w:themeColor="text1"/>
                  <w:szCs w:val="21"/>
                </w:rPr>
                <w:fldChar w:fldCharType="begin"/>
              </w:r>
              <w:r w:rsidR="007211C2">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7211C2">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1AE08D0B" w14:textId="77777777" w:rsidR="007211C2" w:rsidRDefault="007211C2" w:rsidP="007211C2">
          <w:pPr>
            <w:pStyle w:val="a8"/>
            <w:ind w:firstLineChars="0" w:firstLine="0"/>
            <w:jc w:val="left"/>
            <w:rPr>
              <w:color w:val="000000" w:themeColor="text1"/>
            </w:rPr>
          </w:pPr>
        </w:p>
        <w:p w14:paraId="7C973ADA" w14:textId="77777777" w:rsidR="00DE3432" w:rsidRDefault="00A87294">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2124524537"/>
            <w:placeholder>
              <w:docPart w:val="GBC22222222222222222222222222222"/>
            </w:placeholder>
          </w:sdtPr>
          <w:sdtContent>
            <w:p w14:paraId="02027407" w14:textId="76FD9C72"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29E67E" w14:textId="77777777" w:rsidR="00DE3432" w:rsidRDefault="00000000">
          <w:pPr>
            <w:rPr>
              <w:color w:val="000000" w:themeColor="text1"/>
            </w:rPr>
          </w:pPr>
        </w:p>
      </w:sdtContent>
    </w:sdt>
    <w:p w14:paraId="697C4138" w14:textId="77777777" w:rsidR="00DE3432" w:rsidRDefault="00A87294">
      <w:pPr>
        <w:pStyle w:val="4"/>
        <w:numPr>
          <w:ilvl w:val="0"/>
          <w:numId w:val="85"/>
        </w:numPr>
        <w:ind w:left="425" w:hanging="425"/>
        <w:rPr>
          <w:rFonts w:ascii="宋体" w:hAnsi="宋体" w:cs="宋体" w:hint="eastAsia"/>
          <w:color w:val="000000" w:themeColor="text1"/>
          <w:kern w:val="0"/>
          <w:szCs w:val="24"/>
        </w:rPr>
      </w:pPr>
      <w:bookmarkStart w:id="540" w:name="_Hlk155961563"/>
      <w:bookmarkEnd w:id="537"/>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248034947"/>
        <w:placeholder>
          <w:docPart w:val="GBC22222222222222222222222222222"/>
        </w:placeholder>
      </w:sdtPr>
      <w:sdtContent>
        <w:p w14:paraId="44AE97D4" w14:textId="5C7E7615"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C4FF748" w14:textId="77777777" w:rsidR="007211C2" w:rsidRDefault="007211C2" w:rsidP="007211C2">
      <w:pPr>
        <w:rPr>
          <w:color w:val="000000" w:themeColor="text1"/>
        </w:rPr>
      </w:pPr>
    </w:p>
    <w:p w14:paraId="79037249" w14:textId="77777777" w:rsidR="00DE3432" w:rsidRDefault="00A87294">
      <w:pPr>
        <w:pStyle w:val="4"/>
        <w:numPr>
          <w:ilvl w:val="0"/>
          <w:numId w:val="85"/>
        </w:numPr>
        <w:ind w:left="425" w:hanging="425"/>
        <w:rPr>
          <w:color w:val="000000" w:themeColor="text1"/>
        </w:rPr>
      </w:pPr>
      <w:bookmarkStart w:id="541" w:name="_Hlk533798958"/>
      <w:bookmarkEnd w:id="538"/>
      <w:bookmarkEnd w:id="540"/>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1178159733"/>
        <w:placeholder>
          <w:docPart w:val="GBC22222222222222222222222222222"/>
        </w:placeholder>
      </w:sdtPr>
      <w:sdtContent>
        <w:p w14:paraId="1444454C" w14:textId="3F3E2267" w:rsidR="007211C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63E667" w14:textId="77777777" w:rsidR="00DE3432" w:rsidRDefault="00DE3432">
      <w:pPr>
        <w:rPr>
          <w:rFonts w:ascii="Arial" w:hAnsi="Arial"/>
          <w:color w:val="000000" w:themeColor="text1"/>
        </w:rPr>
      </w:pPr>
    </w:p>
    <w:p w14:paraId="058ACB0C" w14:textId="77777777" w:rsidR="00DE3432" w:rsidRDefault="00A87294">
      <w:pPr>
        <w:pStyle w:val="4"/>
        <w:numPr>
          <w:ilvl w:val="0"/>
          <w:numId w:val="85"/>
        </w:numPr>
        <w:ind w:left="425" w:hanging="425"/>
        <w:rPr>
          <w:rFonts w:ascii="宋体" w:hAnsi="宋体" w:cs="宋体" w:hint="eastAsia"/>
          <w:color w:val="000000" w:themeColor="text1"/>
          <w:kern w:val="0"/>
          <w:szCs w:val="24"/>
        </w:rPr>
      </w:pPr>
      <w:bookmarkStart w:id="542" w:name="_Hlk153798573"/>
      <w:bookmarkEnd w:id="541"/>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025830428"/>
        <w:placeholder>
          <w:docPart w:val="GBC22222222222222222222222222222"/>
        </w:placeholder>
      </w:sdtPr>
      <w:sdtContent>
        <w:p w14:paraId="1E4AD3F9" w14:textId="3AD33454"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06ED1FB" w14:textId="77777777" w:rsidR="007211C2" w:rsidRDefault="007211C2" w:rsidP="007211C2">
      <w:pPr>
        <w:rPr>
          <w:rFonts w:ascii="Arial" w:hAnsi="Arial"/>
          <w:color w:val="000000" w:themeColor="text1"/>
        </w:rPr>
      </w:pPr>
    </w:p>
    <w:p w14:paraId="37B2CC34" w14:textId="77777777" w:rsidR="00DE3432" w:rsidRDefault="00A87294">
      <w:pPr>
        <w:spacing w:before="60" w:after="60"/>
        <w:rPr>
          <w:color w:val="000000" w:themeColor="text1"/>
        </w:rPr>
      </w:pPr>
      <w:bookmarkStart w:id="543" w:name="_Hlk533798751"/>
      <w:bookmarkEnd w:id="542"/>
      <w:r>
        <w:rPr>
          <w:rFonts w:hint="eastAsia"/>
          <w:color w:val="000000" w:themeColor="text1"/>
        </w:rPr>
        <w:t>其他说明：</w:t>
      </w:r>
    </w:p>
    <w:p w14:paraId="6150AB13" w14:textId="5DCB5FAE" w:rsidR="00DE3432" w:rsidRDefault="00000000">
      <w:pPr>
        <w:rPr>
          <w:color w:val="000000" w:themeColor="text1"/>
        </w:rPr>
      </w:pPr>
      <w:sdt>
        <w:sdtPr>
          <w:rPr>
            <w:color w:val="000000" w:themeColor="text1"/>
          </w:rPr>
          <w:alias w:val="主营业务说明"/>
          <w:tag w:val="_GBC_1758332f6c7d4ddf94e12be06682add9"/>
          <w:id w:val="2145852293"/>
          <w:placeholder>
            <w:docPart w:val="GBC22222222222222222222222222222"/>
          </w:placeholder>
        </w:sdtPr>
        <w:sdtContent>
          <w:r w:rsidR="007211C2">
            <w:rPr>
              <w:rFonts w:hint="eastAsia"/>
              <w:color w:val="000000" w:themeColor="text1"/>
            </w:rPr>
            <w:t>无</w:t>
          </w:r>
        </w:sdtContent>
      </w:sdt>
    </w:p>
    <w:p w14:paraId="6EBFDCFA" w14:textId="77777777" w:rsidR="00DE3432" w:rsidRDefault="00DE3432">
      <w:pPr>
        <w:rPr>
          <w:color w:val="000000" w:themeColor="text1"/>
        </w:rPr>
      </w:pPr>
    </w:p>
    <w:p w14:paraId="518D644C" w14:textId="77777777" w:rsidR="00DE3432" w:rsidRDefault="00A87294">
      <w:pPr>
        <w:pStyle w:val="3"/>
        <w:numPr>
          <w:ilvl w:val="0"/>
          <w:numId w:val="65"/>
        </w:numPr>
        <w:rPr>
          <w:rFonts w:ascii="宋体" w:hAnsi="宋体" w:hint="eastAsia"/>
          <w:color w:val="000000" w:themeColor="text1"/>
          <w:szCs w:val="21"/>
        </w:rPr>
      </w:pPr>
      <w:bookmarkStart w:id="544" w:name="OLE_LINK6"/>
      <w:bookmarkStart w:id="545" w:name="_Hlk10548739"/>
      <w:bookmarkEnd w:id="539"/>
      <w:bookmarkEnd w:id="543"/>
      <w:r>
        <w:rPr>
          <w:rFonts w:ascii="宋体" w:hAnsi="宋体" w:hint="eastAsia"/>
          <w:color w:val="000000" w:themeColor="text1"/>
          <w:szCs w:val="21"/>
        </w:rPr>
        <w:t>投资收益</w:t>
      </w:r>
      <w:bookmarkEnd w:id="544"/>
    </w:p>
    <w:sdt>
      <w:sdtPr>
        <w:rPr>
          <w:color w:val="000000" w:themeColor="text1"/>
        </w:rPr>
        <w:alias w:val="是否适用：母公司投资收益[双击切换]"/>
        <w:tag w:val="_GBC_bdba48f0322747499f6908fbbf78a16f"/>
        <w:id w:val="194976156"/>
        <w:placeholder>
          <w:docPart w:val="GBC22222222222222222222222222222"/>
        </w:placeholder>
      </w:sdtPr>
      <w:sdtContent>
        <w:p w14:paraId="384D8CA7"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19C2BB" w14:textId="77777777" w:rsidR="00DE3432" w:rsidRDefault="00A87294">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11201346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19411125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DE3432" w14:paraId="69956212" w14:textId="77777777">
        <w:bookmarkStart w:id="546" w:name="OLE_LINK65" w:displacedByCustomXml="next"/>
        <w:sdt>
          <w:sdtPr>
            <w:tag w:val="_PLD_1263506df19847a5a86c9b873a7b7673"/>
            <w:id w:val="1530604800"/>
          </w:sdtPr>
          <w:sdtContent>
            <w:tc>
              <w:tcPr>
                <w:tcW w:w="2018" w:type="pct"/>
                <w:vAlign w:val="center"/>
              </w:tcPr>
              <w:p w14:paraId="01502E2B" w14:textId="77777777" w:rsidR="00DE3432" w:rsidRDefault="00A87294">
                <w:pPr>
                  <w:ind w:left="420" w:hanging="420"/>
                  <w:jc w:val="center"/>
                  <w:rPr>
                    <w:color w:val="000000" w:themeColor="text1"/>
                  </w:rPr>
                </w:pPr>
                <w:r>
                  <w:rPr>
                    <w:rFonts w:hint="eastAsia"/>
                    <w:color w:val="000000" w:themeColor="text1"/>
                  </w:rPr>
                  <w:t>项目</w:t>
                </w:r>
              </w:p>
            </w:tc>
          </w:sdtContent>
        </w:sdt>
        <w:sdt>
          <w:sdtPr>
            <w:tag w:val="_PLD_6da456fe7d784e789fe8204c2cc499b3"/>
            <w:id w:val="-1406837223"/>
          </w:sdtPr>
          <w:sdtContent>
            <w:tc>
              <w:tcPr>
                <w:tcW w:w="1488" w:type="pct"/>
                <w:vAlign w:val="center"/>
              </w:tcPr>
              <w:p w14:paraId="7C07DDDE" w14:textId="77777777" w:rsidR="00DE3432" w:rsidRDefault="00A87294">
                <w:pPr>
                  <w:jc w:val="center"/>
                  <w:rPr>
                    <w:color w:val="000000" w:themeColor="text1"/>
                  </w:rPr>
                </w:pPr>
                <w:r>
                  <w:rPr>
                    <w:rFonts w:hint="eastAsia"/>
                    <w:color w:val="000000" w:themeColor="text1"/>
                  </w:rPr>
                  <w:t>本期发生额</w:t>
                </w:r>
              </w:p>
            </w:tc>
          </w:sdtContent>
        </w:sdt>
        <w:sdt>
          <w:sdtPr>
            <w:tag w:val="_PLD_d81207d79e9643e0a08aec2616f96432"/>
            <w:id w:val="1251393185"/>
          </w:sdtPr>
          <w:sdtContent>
            <w:tc>
              <w:tcPr>
                <w:tcW w:w="1494" w:type="pct"/>
                <w:vAlign w:val="center"/>
              </w:tcPr>
              <w:p w14:paraId="54D77AF8" w14:textId="77777777" w:rsidR="00DE3432" w:rsidRDefault="00A87294">
                <w:pPr>
                  <w:jc w:val="center"/>
                  <w:rPr>
                    <w:color w:val="000000" w:themeColor="text1"/>
                  </w:rPr>
                </w:pPr>
                <w:r>
                  <w:rPr>
                    <w:rFonts w:hint="eastAsia"/>
                    <w:color w:val="000000" w:themeColor="text1"/>
                  </w:rPr>
                  <w:t>上期发生额</w:t>
                </w:r>
              </w:p>
            </w:tc>
          </w:sdtContent>
        </w:sdt>
      </w:tr>
      <w:tr w:rsidR="00DE3432" w14:paraId="37FAE999" w14:textId="77777777">
        <w:tc>
          <w:tcPr>
            <w:tcW w:w="2018" w:type="pct"/>
          </w:tcPr>
          <w:p w14:paraId="22E02E8C" w14:textId="77777777" w:rsidR="00DE3432" w:rsidRDefault="00A87294">
            <w:pPr>
              <w:rPr>
                <w:color w:val="000000" w:themeColor="text1"/>
              </w:rPr>
            </w:pPr>
            <w:r>
              <w:rPr>
                <w:color w:val="000000" w:themeColor="text1"/>
              </w:rPr>
              <w:t>成本法核算的长期股权投资收益</w:t>
            </w:r>
          </w:p>
        </w:tc>
        <w:tc>
          <w:tcPr>
            <w:tcW w:w="1488" w:type="pct"/>
          </w:tcPr>
          <w:p w14:paraId="0D667AD1" w14:textId="02BBFB2D" w:rsidR="00DE3432" w:rsidRDefault="00E17326">
            <w:pPr>
              <w:jc w:val="right"/>
            </w:pPr>
            <w:r>
              <w:t>49,500,000.00</w:t>
            </w:r>
          </w:p>
        </w:tc>
        <w:tc>
          <w:tcPr>
            <w:tcW w:w="1494" w:type="pct"/>
          </w:tcPr>
          <w:p w14:paraId="2F82621E" w14:textId="77777777" w:rsidR="00DE3432" w:rsidRDefault="00DE3432">
            <w:pPr>
              <w:jc w:val="right"/>
            </w:pPr>
          </w:p>
        </w:tc>
      </w:tr>
      <w:tr w:rsidR="00DE3432" w14:paraId="1157E2FC" w14:textId="77777777">
        <w:tc>
          <w:tcPr>
            <w:tcW w:w="2018" w:type="pct"/>
          </w:tcPr>
          <w:p w14:paraId="2FE05E1C" w14:textId="77777777" w:rsidR="00DE3432" w:rsidRDefault="00A87294">
            <w:pPr>
              <w:rPr>
                <w:color w:val="000000" w:themeColor="text1"/>
              </w:rPr>
            </w:pPr>
            <w:r>
              <w:rPr>
                <w:rFonts w:hint="eastAsia"/>
                <w:color w:val="000000" w:themeColor="text1"/>
              </w:rPr>
              <w:t>权益法核算的长期股权投资收益</w:t>
            </w:r>
          </w:p>
        </w:tc>
        <w:tc>
          <w:tcPr>
            <w:tcW w:w="1488" w:type="pct"/>
          </w:tcPr>
          <w:p w14:paraId="4D87359B" w14:textId="77777777" w:rsidR="00DE3432" w:rsidRDefault="00DE3432">
            <w:pPr>
              <w:jc w:val="right"/>
            </w:pPr>
          </w:p>
        </w:tc>
        <w:tc>
          <w:tcPr>
            <w:tcW w:w="1494" w:type="pct"/>
          </w:tcPr>
          <w:p w14:paraId="5720688E" w14:textId="77777777" w:rsidR="00DE3432" w:rsidRDefault="00DE3432">
            <w:pPr>
              <w:jc w:val="right"/>
            </w:pPr>
          </w:p>
        </w:tc>
      </w:tr>
      <w:tr w:rsidR="00DE3432" w14:paraId="0A1F41D4" w14:textId="77777777">
        <w:tc>
          <w:tcPr>
            <w:tcW w:w="2018" w:type="pct"/>
          </w:tcPr>
          <w:p w14:paraId="73AB9764" w14:textId="77777777" w:rsidR="00DE3432" w:rsidRDefault="00A87294">
            <w:pPr>
              <w:rPr>
                <w:color w:val="000000" w:themeColor="text1"/>
              </w:rPr>
            </w:pPr>
            <w:r>
              <w:rPr>
                <w:rFonts w:hint="eastAsia"/>
                <w:color w:val="000000" w:themeColor="text1"/>
              </w:rPr>
              <w:t>处置长期股权投资产生的投资收益</w:t>
            </w:r>
          </w:p>
        </w:tc>
        <w:tc>
          <w:tcPr>
            <w:tcW w:w="1488" w:type="pct"/>
          </w:tcPr>
          <w:p w14:paraId="18DBB9DD" w14:textId="77777777" w:rsidR="00DE3432" w:rsidRDefault="00DE3432">
            <w:pPr>
              <w:jc w:val="right"/>
            </w:pPr>
          </w:p>
        </w:tc>
        <w:tc>
          <w:tcPr>
            <w:tcW w:w="1494" w:type="pct"/>
          </w:tcPr>
          <w:p w14:paraId="4076015E" w14:textId="77777777" w:rsidR="00DE3432" w:rsidRDefault="00DE3432">
            <w:pPr>
              <w:jc w:val="right"/>
            </w:pPr>
          </w:p>
        </w:tc>
      </w:tr>
      <w:tr w:rsidR="00DE3432" w14:paraId="765E9A44" w14:textId="77777777">
        <w:tc>
          <w:tcPr>
            <w:tcW w:w="2018" w:type="pct"/>
          </w:tcPr>
          <w:p w14:paraId="6C2D0AD9" w14:textId="77777777" w:rsidR="00DE3432" w:rsidRDefault="00A87294">
            <w:pPr>
              <w:rPr>
                <w:color w:val="000000" w:themeColor="text1"/>
              </w:rPr>
            </w:pPr>
            <w:r>
              <w:rPr>
                <w:rFonts w:hint="eastAsia"/>
                <w:color w:val="000000" w:themeColor="text1"/>
              </w:rPr>
              <w:t>交易性金融资产在持有期间的投资收益</w:t>
            </w:r>
          </w:p>
        </w:tc>
        <w:tc>
          <w:tcPr>
            <w:tcW w:w="1488" w:type="pct"/>
          </w:tcPr>
          <w:p w14:paraId="170626D0" w14:textId="77777777" w:rsidR="00DE3432" w:rsidRDefault="00DE3432">
            <w:pPr>
              <w:jc w:val="right"/>
            </w:pPr>
          </w:p>
        </w:tc>
        <w:tc>
          <w:tcPr>
            <w:tcW w:w="1494" w:type="pct"/>
          </w:tcPr>
          <w:p w14:paraId="620BB654" w14:textId="77777777" w:rsidR="00DE3432" w:rsidRDefault="00DE3432">
            <w:pPr>
              <w:jc w:val="right"/>
            </w:pPr>
          </w:p>
        </w:tc>
      </w:tr>
      <w:tr w:rsidR="00DE3432" w14:paraId="5BD9518D" w14:textId="77777777">
        <w:tc>
          <w:tcPr>
            <w:tcW w:w="2018" w:type="pct"/>
          </w:tcPr>
          <w:p w14:paraId="2651162B" w14:textId="77777777" w:rsidR="00DE3432" w:rsidRDefault="00A87294">
            <w:pPr>
              <w:rPr>
                <w:color w:val="000000" w:themeColor="text1"/>
              </w:rPr>
            </w:pPr>
            <w:r>
              <w:rPr>
                <w:rFonts w:hint="eastAsia"/>
                <w:color w:val="000000" w:themeColor="text1"/>
              </w:rPr>
              <w:t>其他权益工具投资在持有期间取得的股利收入</w:t>
            </w:r>
          </w:p>
        </w:tc>
        <w:tc>
          <w:tcPr>
            <w:tcW w:w="1488" w:type="pct"/>
          </w:tcPr>
          <w:p w14:paraId="0FCC4604" w14:textId="69039510" w:rsidR="00DE3432" w:rsidRDefault="001B3664">
            <w:pPr>
              <w:jc w:val="right"/>
            </w:pPr>
            <w:r>
              <w:rPr>
                <w:rFonts w:eastAsia="等线" w:cs="Times New Roman"/>
                <w:color w:val="000000"/>
              </w:rPr>
              <w:t>9,433,523.76</w:t>
            </w:r>
          </w:p>
        </w:tc>
        <w:tc>
          <w:tcPr>
            <w:tcW w:w="1494" w:type="pct"/>
          </w:tcPr>
          <w:p w14:paraId="2AA6CB7D" w14:textId="4A8A4DCC" w:rsidR="00DE3432" w:rsidRDefault="007211C2">
            <w:pPr>
              <w:jc w:val="right"/>
            </w:pPr>
            <w:r>
              <w:t>8,842,620.86</w:t>
            </w:r>
          </w:p>
        </w:tc>
      </w:tr>
      <w:tr w:rsidR="00DE3432" w14:paraId="47098DAA" w14:textId="77777777">
        <w:tc>
          <w:tcPr>
            <w:tcW w:w="2018" w:type="pct"/>
          </w:tcPr>
          <w:p w14:paraId="3B1A7194" w14:textId="77777777" w:rsidR="00DE3432" w:rsidRDefault="00A87294">
            <w:pPr>
              <w:rPr>
                <w:color w:val="000000" w:themeColor="text1"/>
              </w:rPr>
            </w:pPr>
            <w:r>
              <w:rPr>
                <w:rFonts w:hint="eastAsia"/>
                <w:color w:val="000000" w:themeColor="text1"/>
              </w:rPr>
              <w:t>债权投资在持有期间取得的利息收入</w:t>
            </w:r>
          </w:p>
        </w:tc>
        <w:tc>
          <w:tcPr>
            <w:tcW w:w="1488" w:type="pct"/>
          </w:tcPr>
          <w:p w14:paraId="00840F10" w14:textId="77777777" w:rsidR="00DE3432" w:rsidRDefault="00DE3432">
            <w:pPr>
              <w:jc w:val="right"/>
            </w:pPr>
          </w:p>
        </w:tc>
        <w:tc>
          <w:tcPr>
            <w:tcW w:w="1494" w:type="pct"/>
          </w:tcPr>
          <w:p w14:paraId="6542998C" w14:textId="77777777" w:rsidR="00DE3432" w:rsidRDefault="00DE3432">
            <w:pPr>
              <w:jc w:val="right"/>
            </w:pPr>
          </w:p>
        </w:tc>
      </w:tr>
      <w:tr w:rsidR="00DE3432" w14:paraId="269A5EFA" w14:textId="77777777">
        <w:tc>
          <w:tcPr>
            <w:tcW w:w="2018" w:type="pct"/>
          </w:tcPr>
          <w:p w14:paraId="548C9716" w14:textId="77777777" w:rsidR="00DE3432" w:rsidRDefault="00A87294">
            <w:pPr>
              <w:rPr>
                <w:color w:val="000000" w:themeColor="text1"/>
              </w:rPr>
            </w:pPr>
            <w:r>
              <w:rPr>
                <w:rFonts w:hint="eastAsia"/>
                <w:color w:val="000000" w:themeColor="text1"/>
              </w:rPr>
              <w:t>其他债权投资在持有期间取得的利息收入</w:t>
            </w:r>
          </w:p>
        </w:tc>
        <w:tc>
          <w:tcPr>
            <w:tcW w:w="1488" w:type="pct"/>
          </w:tcPr>
          <w:p w14:paraId="308D0926" w14:textId="77777777" w:rsidR="00DE3432" w:rsidRDefault="00DE3432">
            <w:pPr>
              <w:jc w:val="right"/>
            </w:pPr>
          </w:p>
        </w:tc>
        <w:tc>
          <w:tcPr>
            <w:tcW w:w="1494" w:type="pct"/>
          </w:tcPr>
          <w:p w14:paraId="2DA4CEB2" w14:textId="77777777" w:rsidR="00DE3432" w:rsidRDefault="00DE3432">
            <w:pPr>
              <w:jc w:val="right"/>
            </w:pPr>
          </w:p>
        </w:tc>
      </w:tr>
      <w:tr w:rsidR="00DE3432" w14:paraId="02ED7E32" w14:textId="77777777">
        <w:tc>
          <w:tcPr>
            <w:tcW w:w="2018" w:type="pct"/>
          </w:tcPr>
          <w:p w14:paraId="0B3A6E45" w14:textId="77777777" w:rsidR="00DE3432" w:rsidRDefault="00A87294">
            <w:pPr>
              <w:rPr>
                <w:color w:val="000000" w:themeColor="text1"/>
              </w:rPr>
            </w:pPr>
            <w:r>
              <w:rPr>
                <w:rFonts w:hint="eastAsia"/>
                <w:color w:val="000000" w:themeColor="text1"/>
              </w:rPr>
              <w:t>处置交易性金融资产取得的投资收益</w:t>
            </w:r>
          </w:p>
        </w:tc>
        <w:tc>
          <w:tcPr>
            <w:tcW w:w="1488" w:type="pct"/>
          </w:tcPr>
          <w:p w14:paraId="5BA5118D" w14:textId="77777777" w:rsidR="00DE3432" w:rsidRDefault="00DE3432">
            <w:pPr>
              <w:jc w:val="right"/>
            </w:pPr>
          </w:p>
        </w:tc>
        <w:tc>
          <w:tcPr>
            <w:tcW w:w="1494" w:type="pct"/>
          </w:tcPr>
          <w:p w14:paraId="669F28CF" w14:textId="77777777" w:rsidR="00DE3432" w:rsidRDefault="00DE3432">
            <w:pPr>
              <w:jc w:val="right"/>
            </w:pPr>
          </w:p>
        </w:tc>
      </w:tr>
      <w:tr w:rsidR="00DE3432" w14:paraId="6273C10C" w14:textId="77777777">
        <w:tc>
          <w:tcPr>
            <w:tcW w:w="2018" w:type="pct"/>
          </w:tcPr>
          <w:p w14:paraId="6C0EF457" w14:textId="77777777" w:rsidR="00DE3432" w:rsidRDefault="00A87294">
            <w:pPr>
              <w:rPr>
                <w:color w:val="000000" w:themeColor="text1"/>
              </w:rPr>
            </w:pPr>
            <w:r>
              <w:rPr>
                <w:rFonts w:hint="eastAsia"/>
                <w:color w:val="000000" w:themeColor="text1"/>
              </w:rPr>
              <w:lastRenderedPageBreak/>
              <w:t>处置其他权益工具投资取得的投资收益</w:t>
            </w:r>
          </w:p>
        </w:tc>
        <w:tc>
          <w:tcPr>
            <w:tcW w:w="1488" w:type="pct"/>
          </w:tcPr>
          <w:p w14:paraId="14C0A5F2" w14:textId="77777777" w:rsidR="00DE3432" w:rsidRDefault="00DE3432">
            <w:pPr>
              <w:jc w:val="right"/>
            </w:pPr>
          </w:p>
        </w:tc>
        <w:tc>
          <w:tcPr>
            <w:tcW w:w="1494" w:type="pct"/>
          </w:tcPr>
          <w:p w14:paraId="3DAAF487" w14:textId="77777777" w:rsidR="00DE3432" w:rsidRDefault="00DE3432">
            <w:pPr>
              <w:jc w:val="right"/>
            </w:pPr>
          </w:p>
        </w:tc>
      </w:tr>
      <w:tr w:rsidR="00DE3432" w14:paraId="1FECE06E" w14:textId="77777777">
        <w:tc>
          <w:tcPr>
            <w:tcW w:w="2018" w:type="pct"/>
          </w:tcPr>
          <w:p w14:paraId="0DC1D9AE" w14:textId="77777777" w:rsidR="00DE3432" w:rsidRDefault="00A87294">
            <w:pPr>
              <w:rPr>
                <w:color w:val="000000" w:themeColor="text1"/>
              </w:rPr>
            </w:pPr>
            <w:r>
              <w:rPr>
                <w:rFonts w:hint="eastAsia"/>
                <w:color w:val="000000" w:themeColor="text1"/>
              </w:rPr>
              <w:t>处置债权投资取得的投资收益</w:t>
            </w:r>
          </w:p>
        </w:tc>
        <w:tc>
          <w:tcPr>
            <w:tcW w:w="1488" w:type="pct"/>
          </w:tcPr>
          <w:p w14:paraId="60C8A666" w14:textId="77777777" w:rsidR="00DE3432" w:rsidRDefault="00DE3432">
            <w:pPr>
              <w:jc w:val="right"/>
            </w:pPr>
          </w:p>
        </w:tc>
        <w:tc>
          <w:tcPr>
            <w:tcW w:w="1494" w:type="pct"/>
          </w:tcPr>
          <w:p w14:paraId="0CA48E1F" w14:textId="77777777" w:rsidR="00DE3432" w:rsidRDefault="00DE3432">
            <w:pPr>
              <w:jc w:val="right"/>
            </w:pPr>
          </w:p>
        </w:tc>
      </w:tr>
      <w:tr w:rsidR="00DE3432" w14:paraId="00F09286" w14:textId="77777777">
        <w:tc>
          <w:tcPr>
            <w:tcW w:w="2018" w:type="pct"/>
            <w:tcBorders>
              <w:bottom w:val="single" w:sz="4" w:space="0" w:color="auto"/>
            </w:tcBorders>
          </w:tcPr>
          <w:p w14:paraId="5D6A9308" w14:textId="77777777" w:rsidR="00DE3432" w:rsidRDefault="00A87294">
            <w:pPr>
              <w:rPr>
                <w:color w:val="000000" w:themeColor="text1"/>
              </w:rPr>
            </w:pPr>
            <w:r>
              <w:rPr>
                <w:rFonts w:hint="eastAsia"/>
                <w:color w:val="000000" w:themeColor="text1"/>
              </w:rPr>
              <w:t>处置其他债权投资取得的投资收益</w:t>
            </w:r>
          </w:p>
        </w:tc>
        <w:tc>
          <w:tcPr>
            <w:tcW w:w="1488" w:type="pct"/>
            <w:tcBorders>
              <w:bottom w:val="single" w:sz="4" w:space="0" w:color="auto"/>
            </w:tcBorders>
          </w:tcPr>
          <w:p w14:paraId="5C978726" w14:textId="77777777" w:rsidR="00DE3432" w:rsidRDefault="00DE3432">
            <w:pPr>
              <w:jc w:val="right"/>
            </w:pPr>
          </w:p>
        </w:tc>
        <w:tc>
          <w:tcPr>
            <w:tcW w:w="1494" w:type="pct"/>
            <w:tcBorders>
              <w:bottom w:val="single" w:sz="4" w:space="0" w:color="auto"/>
            </w:tcBorders>
          </w:tcPr>
          <w:p w14:paraId="3C28B690" w14:textId="77777777" w:rsidR="00DE3432" w:rsidRDefault="00DE3432">
            <w:pPr>
              <w:jc w:val="right"/>
            </w:pPr>
          </w:p>
        </w:tc>
      </w:tr>
      <w:tr w:rsidR="00DE3432" w14:paraId="229B2A0E" w14:textId="77777777">
        <w:tc>
          <w:tcPr>
            <w:tcW w:w="2018" w:type="pct"/>
            <w:tcBorders>
              <w:bottom w:val="single" w:sz="4" w:space="0" w:color="auto"/>
            </w:tcBorders>
          </w:tcPr>
          <w:p w14:paraId="2831DAD9" w14:textId="77777777" w:rsidR="00DE3432" w:rsidRDefault="00A87294">
            <w:pPr>
              <w:rPr>
                <w:color w:val="000000" w:themeColor="text1"/>
              </w:rPr>
            </w:pPr>
            <w:r>
              <w:rPr>
                <w:rFonts w:hint="eastAsia"/>
                <w:color w:val="000000" w:themeColor="text1"/>
              </w:rPr>
              <w:t>债务重组收益</w:t>
            </w:r>
          </w:p>
        </w:tc>
        <w:tc>
          <w:tcPr>
            <w:tcW w:w="1488" w:type="pct"/>
            <w:tcBorders>
              <w:bottom w:val="single" w:sz="4" w:space="0" w:color="auto"/>
            </w:tcBorders>
          </w:tcPr>
          <w:p w14:paraId="1BA58B34" w14:textId="77777777" w:rsidR="00DE3432" w:rsidRDefault="00DE3432">
            <w:pPr>
              <w:jc w:val="right"/>
            </w:pPr>
          </w:p>
        </w:tc>
        <w:tc>
          <w:tcPr>
            <w:tcW w:w="1494" w:type="pct"/>
            <w:tcBorders>
              <w:bottom w:val="single" w:sz="4" w:space="0" w:color="auto"/>
            </w:tcBorders>
          </w:tcPr>
          <w:p w14:paraId="38DA1D19" w14:textId="77777777" w:rsidR="00DE3432" w:rsidRDefault="00DE3432">
            <w:pPr>
              <w:jc w:val="right"/>
            </w:pPr>
          </w:p>
        </w:tc>
      </w:tr>
      <w:tr w:rsidR="00DE3432" w14:paraId="6E032D31" w14:textId="77777777">
        <w:tc>
          <w:tcPr>
            <w:tcW w:w="2018" w:type="pct"/>
            <w:vAlign w:val="center"/>
          </w:tcPr>
          <w:p w14:paraId="76E6257B" w14:textId="77777777" w:rsidR="00DE3432" w:rsidRDefault="00A87294">
            <w:pPr>
              <w:jc w:val="center"/>
              <w:rPr>
                <w:color w:val="000000" w:themeColor="text1"/>
              </w:rPr>
            </w:pPr>
            <w:r>
              <w:rPr>
                <w:rFonts w:hint="eastAsia"/>
                <w:color w:val="000000" w:themeColor="text1"/>
              </w:rPr>
              <w:t>合计</w:t>
            </w:r>
          </w:p>
        </w:tc>
        <w:tc>
          <w:tcPr>
            <w:tcW w:w="1488" w:type="pct"/>
          </w:tcPr>
          <w:p w14:paraId="7638DBC3" w14:textId="55BF764F" w:rsidR="00DE3432" w:rsidRDefault="001B3664">
            <w:pPr>
              <w:jc w:val="right"/>
            </w:pPr>
            <w:r>
              <w:rPr>
                <w:rFonts w:eastAsia="等线" w:cs="Times New Roman"/>
                <w:color w:val="000000"/>
              </w:rPr>
              <w:t>58,933,523.76</w:t>
            </w:r>
          </w:p>
        </w:tc>
        <w:tc>
          <w:tcPr>
            <w:tcW w:w="1494" w:type="pct"/>
          </w:tcPr>
          <w:p w14:paraId="7E53C03F" w14:textId="6731C583" w:rsidR="00DE3432" w:rsidRDefault="007211C2">
            <w:pPr>
              <w:jc w:val="right"/>
            </w:pPr>
            <w:r>
              <w:t>8,842,620.86</w:t>
            </w:r>
          </w:p>
        </w:tc>
      </w:tr>
    </w:tbl>
    <w:p w14:paraId="0AE997D5" w14:textId="77777777" w:rsidR="00DE3432" w:rsidRDefault="00A87294">
      <w:pPr>
        <w:spacing w:line="360" w:lineRule="exact"/>
        <w:rPr>
          <w:color w:val="000000" w:themeColor="text1"/>
        </w:rPr>
      </w:pPr>
      <w:bookmarkStart w:id="547" w:name="_Hlk10720480"/>
      <w:bookmarkEnd w:id="545"/>
      <w:bookmarkEnd w:id="546"/>
      <w:r>
        <w:rPr>
          <w:rFonts w:hint="eastAsia"/>
          <w:color w:val="000000" w:themeColor="text1"/>
        </w:rPr>
        <w:t>其他说明：</w:t>
      </w:r>
      <w:bookmarkEnd w:id="547"/>
    </w:p>
    <w:sdt>
      <w:sdtPr>
        <w:rPr>
          <w:color w:val="000000" w:themeColor="text1"/>
        </w:rPr>
        <w:alias w:val="投资收益说明"/>
        <w:tag w:val="_GBC_e91b47a8afc84e119383bf071cb9a50d"/>
        <w:id w:val="-2071413571"/>
        <w:placeholder>
          <w:docPart w:val="GBC22222222222222222222222222222"/>
        </w:placeholder>
      </w:sdtPr>
      <w:sdtContent>
        <w:p w14:paraId="3E727090" w14:textId="0D39C9E1" w:rsidR="00DE3432" w:rsidRDefault="007211C2">
          <w:pPr>
            <w:rPr>
              <w:color w:val="000000" w:themeColor="text1"/>
            </w:rPr>
          </w:pPr>
          <w:r>
            <w:rPr>
              <w:rFonts w:hint="eastAsia"/>
              <w:color w:val="000000" w:themeColor="text1"/>
            </w:rPr>
            <w:t>无</w:t>
          </w:r>
        </w:p>
      </w:sdtContent>
    </w:sdt>
    <w:p w14:paraId="47552844" w14:textId="77777777" w:rsidR="00DE3432" w:rsidRDefault="00DE3432">
      <w:pPr>
        <w:rPr>
          <w:color w:val="000000" w:themeColor="text1"/>
        </w:rPr>
      </w:pPr>
    </w:p>
    <w:p w14:paraId="28F69E62" w14:textId="77777777" w:rsidR="00DE3432" w:rsidRDefault="00A87294">
      <w:pPr>
        <w:pStyle w:val="3"/>
        <w:numPr>
          <w:ilvl w:val="0"/>
          <w:numId w:val="65"/>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108511134"/>
        <w:placeholder>
          <w:docPart w:val="GBC22222222222222222222222222222"/>
        </w:placeholder>
      </w:sdtPr>
      <w:sdtContent>
        <w:p w14:paraId="25C895BD" w14:textId="25EA521E"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25305B" w14:textId="77777777" w:rsidR="00DE3432" w:rsidRDefault="00DE3432">
      <w:pPr>
        <w:rPr>
          <w:color w:val="000000" w:themeColor="text1"/>
        </w:rPr>
      </w:pPr>
    </w:p>
    <w:p w14:paraId="7CBCCB7A" w14:textId="77777777" w:rsidR="00DE3432" w:rsidRDefault="00A87294">
      <w:pPr>
        <w:pStyle w:val="20"/>
        <w:numPr>
          <w:ilvl w:val="0"/>
          <w:numId w:val="28"/>
        </w:numPr>
        <w:ind w:left="422" w:hanging="422"/>
        <w:rPr>
          <w:rFonts w:ascii="宋体" w:hAnsi="宋体" w:hint="eastAsia"/>
          <w:color w:val="000000" w:themeColor="text1"/>
        </w:rPr>
      </w:pPr>
      <w:r>
        <w:rPr>
          <w:rFonts w:ascii="宋体" w:hAnsi="宋体" w:hint="eastAsia"/>
          <w:color w:val="000000" w:themeColor="text1"/>
        </w:rPr>
        <w:t>补充资料</w:t>
      </w:r>
    </w:p>
    <w:p w14:paraId="71D6FEE7" w14:textId="77777777" w:rsidR="00DE3432" w:rsidRDefault="00A87294">
      <w:pPr>
        <w:pStyle w:val="3"/>
        <w:numPr>
          <w:ilvl w:val="0"/>
          <w:numId w:val="4"/>
        </w:numPr>
        <w:rPr>
          <w:rFonts w:ascii="宋体" w:hAnsi="宋体" w:hint="eastAsia"/>
          <w:color w:val="000000" w:themeColor="text1"/>
          <w:szCs w:val="21"/>
        </w:rPr>
      </w:pPr>
      <w:bookmarkStart w:id="548" w:name="_Hlk535584690"/>
      <w:bookmarkStart w:id="549" w:name="_Hlk152579827"/>
      <w:bookmarkStart w:id="550"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485592623"/>
        <w:placeholder>
          <w:docPart w:val="GBC22222222222222222222222222222"/>
        </w:placeholder>
      </w:sdtPr>
      <w:sdtContent>
        <w:p w14:paraId="5FFDE039" w14:textId="77777777" w:rsidR="00DE3432" w:rsidRDefault="00A87294">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8FD1BC" w14:textId="77777777" w:rsidR="00DE3432" w:rsidRDefault="00A87294">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31273275"/>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扣除非经常性损益项目和金额"/>
          <w:tag w:val="_GBC_84f107bd64a74a689cd74b834aaa0b17"/>
          <w:id w:val="-1046214010"/>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5"/>
        <w:tblW w:w="5000" w:type="pct"/>
        <w:tblLook w:val="04A0" w:firstRow="1" w:lastRow="0" w:firstColumn="1" w:lastColumn="0" w:noHBand="0" w:noVBand="1"/>
      </w:tblPr>
      <w:tblGrid>
        <w:gridCol w:w="4369"/>
        <w:gridCol w:w="2135"/>
        <w:gridCol w:w="2319"/>
      </w:tblGrid>
      <w:tr w:rsidR="00DE3432" w14:paraId="6CDC29EF" w14:textId="77777777">
        <w:sdt>
          <w:sdtPr>
            <w:tag w:val="_PLD_eb975916b80e49408e340b80d53082be"/>
            <w:id w:val="105314401"/>
          </w:sdtPr>
          <w:sdtContent>
            <w:tc>
              <w:tcPr>
                <w:tcW w:w="2474" w:type="pct"/>
                <w:vAlign w:val="center"/>
              </w:tcPr>
              <w:p w14:paraId="0D6DE9C6" w14:textId="77777777" w:rsidR="00DE3432" w:rsidRDefault="00A87294">
                <w:pPr>
                  <w:pStyle w:val="a8"/>
                  <w:ind w:firstLineChars="0" w:firstLine="0"/>
                  <w:jc w:val="center"/>
                  <w:rPr>
                    <w:rFonts w:ascii="宋体" w:hAnsi="宋体" w:hint="eastAsia"/>
                    <w:color w:val="000000" w:themeColor="text1"/>
                    <w:szCs w:val="21"/>
                  </w:rPr>
                </w:pPr>
                <w:r>
                  <w:rPr>
                    <w:rFonts w:ascii="宋体" w:hAnsi="宋体" w:hint="eastAsia"/>
                    <w:color w:val="000000" w:themeColor="text1"/>
                    <w:szCs w:val="21"/>
                  </w:rPr>
                  <w:t>项目</w:t>
                </w:r>
              </w:p>
            </w:tc>
          </w:sdtContent>
        </w:sdt>
        <w:sdt>
          <w:sdtPr>
            <w:tag w:val="_PLD_871069ab0242459987d2cd8153c439e3"/>
            <w:id w:val="509880581"/>
          </w:sdtPr>
          <w:sdtContent>
            <w:tc>
              <w:tcPr>
                <w:tcW w:w="1209" w:type="pct"/>
                <w:vAlign w:val="center"/>
              </w:tcPr>
              <w:p w14:paraId="4CAE078D" w14:textId="77777777" w:rsidR="00DE3432" w:rsidRDefault="00A87294">
                <w:pPr>
                  <w:pStyle w:val="a8"/>
                  <w:ind w:firstLineChars="0" w:firstLine="0"/>
                  <w:jc w:val="center"/>
                  <w:rPr>
                    <w:rFonts w:ascii="宋体" w:hAnsi="宋体" w:hint="eastAsia"/>
                    <w:color w:val="000000" w:themeColor="text1"/>
                    <w:szCs w:val="21"/>
                  </w:rPr>
                </w:pPr>
                <w:r>
                  <w:rPr>
                    <w:rFonts w:ascii="宋体" w:hAnsi="宋体" w:hint="eastAsia"/>
                    <w:color w:val="000000" w:themeColor="text1"/>
                    <w:szCs w:val="21"/>
                  </w:rPr>
                  <w:t>金额</w:t>
                </w:r>
              </w:p>
            </w:tc>
          </w:sdtContent>
        </w:sdt>
        <w:sdt>
          <w:sdtPr>
            <w:tag w:val="_PLD_2b6844f78d7043ca94a5b478c9729ca8"/>
            <w:id w:val="-280952683"/>
          </w:sdtPr>
          <w:sdtContent>
            <w:tc>
              <w:tcPr>
                <w:tcW w:w="1313" w:type="pct"/>
                <w:vAlign w:val="center"/>
              </w:tcPr>
              <w:p w14:paraId="4B649605" w14:textId="77777777" w:rsidR="00DE3432" w:rsidRDefault="00A87294">
                <w:pPr>
                  <w:pStyle w:val="a8"/>
                  <w:ind w:firstLineChars="0" w:firstLine="0"/>
                  <w:jc w:val="center"/>
                  <w:rPr>
                    <w:rFonts w:ascii="宋体" w:hAnsi="宋体" w:hint="eastAsia"/>
                    <w:color w:val="000000" w:themeColor="text1"/>
                    <w:szCs w:val="21"/>
                  </w:rPr>
                </w:pPr>
                <w:r>
                  <w:rPr>
                    <w:rFonts w:ascii="宋体" w:hAnsi="宋体" w:hint="eastAsia"/>
                    <w:color w:val="000000" w:themeColor="text1"/>
                    <w:szCs w:val="21"/>
                  </w:rPr>
                  <w:t>说明</w:t>
                </w:r>
              </w:p>
            </w:tc>
          </w:sdtContent>
        </w:sdt>
      </w:tr>
      <w:tr w:rsidR="00DE3432" w14:paraId="446250AC" w14:textId="77777777">
        <w:tc>
          <w:tcPr>
            <w:tcW w:w="2474" w:type="pct"/>
          </w:tcPr>
          <w:p w14:paraId="5541BA26" w14:textId="77777777" w:rsidR="00DE3432" w:rsidRDefault="00A87294">
            <w:pPr>
              <w:pStyle w:val="a8"/>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1209" w:type="pct"/>
            <w:vAlign w:val="center"/>
          </w:tcPr>
          <w:p w14:paraId="558F1540" w14:textId="2AB9F71C" w:rsidR="00DE3432" w:rsidRDefault="00A87294">
            <w:pPr>
              <w:jc w:val="right"/>
              <w:rPr>
                <w:color w:val="000000" w:themeColor="text1"/>
              </w:rPr>
            </w:pPr>
            <w:r>
              <w:rPr>
                <w:rFonts w:hint="eastAsia"/>
                <w:color w:val="000000" w:themeColor="text1"/>
              </w:rPr>
              <w:t xml:space="preserve">　</w:t>
            </w:r>
          </w:p>
        </w:tc>
        <w:tc>
          <w:tcPr>
            <w:tcW w:w="1313" w:type="pct"/>
            <w:vAlign w:val="center"/>
          </w:tcPr>
          <w:p w14:paraId="6D2F2318" w14:textId="77777777" w:rsidR="00DE3432" w:rsidRDefault="00A87294">
            <w:pPr>
              <w:rPr>
                <w:color w:val="000000" w:themeColor="text1"/>
              </w:rPr>
            </w:pPr>
            <w:r>
              <w:rPr>
                <w:rFonts w:hint="eastAsia"/>
                <w:color w:val="000000" w:themeColor="text1"/>
              </w:rPr>
              <w:t xml:space="preserve">　</w:t>
            </w:r>
          </w:p>
        </w:tc>
      </w:tr>
      <w:tr w:rsidR="00DE3432" w14:paraId="5BD43C43" w14:textId="77777777">
        <w:tc>
          <w:tcPr>
            <w:tcW w:w="2474" w:type="pct"/>
          </w:tcPr>
          <w:p w14:paraId="0ABDA131" w14:textId="77777777" w:rsidR="00DE3432" w:rsidRDefault="00A87294">
            <w:pPr>
              <w:pStyle w:val="a8"/>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1209" w:type="pct"/>
            <w:vAlign w:val="center"/>
          </w:tcPr>
          <w:p w14:paraId="27DD8BF3" w14:textId="7A647438" w:rsidR="00DE3432" w:rsidRDefault="00885BB4">
            <w:pPr>
              <w:jc w:val="right"/>
              <w:rPr>
                <w:color w:val="000000" w:themeColor="text1"/>
              </w:rPr>
            </w:pPr>
            <w:r>
              <w:rPr>
                <w:color w:val="000000" w:themeColor="text1"/>
              </w:rPr>
              <w:t>7,367,823.37</w:t>
            </w:r>
          </w:p>
        </w:tc>
        <w:tc>
          <w:tcPr>
            <w:tcW w:w="1313" w:type="pct"/>
            <w:vAlign w:val="center"/>
          </w:tcPr>
          <w:p w14:paraId="794EB720" w14:textId="77777777" w:rsidR="00DE3432" w:rsidRDefault="00A87294">
            <w:pPr>
              <w:rPr>
                <w:color w:val="000000" w:themeColor="text1"/>
              </w:rPr>
            </w:pPr>
            <w:r>
              <w:rPr>
                <w:rFonts w:hint="eastAsia"/>
                <w:color w:val="000000" w:themeColor="text1"/>
              </w:rPr>
              <w:t xml:space="preserve">　</w:t>
            </w:r>
          </w:p>
        </w:tc>
      </w:tr>
      <w:tr w:rsidR="00DE3432" w14:paraId="05A92EE6" w14:textId="77777777">
        <w:tc>
          <w:tcPr>
            <w:tcW w:w="2474" w:type="pct"/>
          </w:tcPr>
          <w:p w14:paraId="7818B712" w14:textId="77777777" w:rsidR="00DE3432" w:rsidRDefault="00A87294">
            <w:pPr>
              <w:pStyle w:val="a8"/>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09" w:type="pct"/>
            <w:vAlign w:val="center"/>
          </w:tcPr>
          <w:p w14:paraId="67341A7C"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54E8E515" w14:textId="77777777" w:rsidR="00DE3432" w:rsidRDefault="00A87294">
            <w:pPr>
              <w:rPr>
                <w:color w:val="000000" w:themeColor="text1"/>
              </w:rPr>
            </w:pPr>
            <w:r>
              <w:rPr>
                <w:rFonts w:hint="eastAsia"/>
                <w:color w:val="000000" w:themeColor="text1"/>
              </w:rPr>
              <w:t xml:space="preserve">　</w:t>
            </w:r>
          </w:p>
        </w:tc>
      </w:tr>
      <w:tr w:rsidR="00DE3432" w14:paraId="51C37DEB" w14:textId="77777777">
        <w:tc>
          <w:tcPr>
            <w:tcW w:w="2474" w:type="pct"/>
          </w:tcPr>
          <w:p w14:paraId="4678DFFB" w14:textId="77777777" w:rsidR="00DE3432" w:rsidRDefault="00A87294">
            <w:pPr>
              <w:pStyle w:val="a8"/>
              <w:ind w:firstLineChars="0" w:firstLine="0"/>
              <w:jc w:val="left"/>
              <w:rPr>
                <w:color w:val="000000" w:themeColor="text1"/>
                <w:szCs w:val="21"/>
              </w:rPr>
            </w:pPr>
            <w:r>
              <w:rPr>
                <w:color w:val="000000" w:themeColor="text1"/>
                <w:szCs w:val="21"/>
              </w:rPr>
              <w:t>计入当期损益的对非金融企业收取的资金占用费</w:t>
            </w:r>
          </w:p>
        </w:tc>
        <w:tc>
          <w:tcPr>
            <w:tcW w:w="1209" w:type="pct"/>
            <w:vAlign w:val="center"/>
          </w:tcPr>
          <w:p w14:paraId="26358364"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6DFE59AF" w14:textId="77777777" w:rsidR="00DE3432" w:rsidRDefault="00A87294">
            <w:pPr>
              <w:rPr>
                <w:color w:val="000000" w:themeColor="text1"/>
              </w:rPr>
            </w:pPr>
            <w:r>
              <w:rPr>
                <w:rFonts w:hint="eastAsia"/>
                <w:color w:val="000000" w:themeColor="text1"/>
              </w:rPr>
              <w:t xml:space="preserve">　</w:t>
            </w:r>
          </w:p>
        </w:tc>
      </w:tr>
      <w:tr w:rsidR="00DE3432" w14:paraId="2709468C" w14:textId="77777777">
        <w:tc>
          <w:tcPr>
            <w:tcW w:w="2474" w:type="pct"/>
          </w:tcPr>
          <w:p w14:paraId="53C27736" w14:textId="77777777" w:rsidR="00DE3432" w:rsidRDefault="00A87294">
            <w:pPr>
              <w:pStyle w:val="a8"/>
              <w:ind w:firstLineChars="0" w:firstLine="0"/>
              <w:jc w:val="left"/>
              <w:rPr>
                <w:color w:val="000000" w:themeColor="text1"/>
                <w:szCs w:val="21"/>
              </w:rPr>
            </w:pPr>
            <w:r>
              <w:rPr>
                <w:color w:val="000000" w:themeColor="text1"/>
                <w:szCs w:val="21"/>
              </w:rPr>
              <w:t>委托他人投资或管理资产的损益</w:t>
            </w:r>
          </w:p>
        </w:tc>
        <w:tc>
          <w:tcPr>
            <w:tcW w:w="1209" w:type="pct"/>
            <w:vAlign w:val="center"/>
          </w:tcPr>
          <w:p w14:paraId="66644076"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F09D3A6" w14:textId="77777777" w:rsidR="00DE3432" w:rsidRDefault="00A87294">
            <w:pPr>
              <w:rPr>
                <w:color w:val="000000" w:themeColor="text1"/>
              </w:rPr>
            </w:pPr>
            <w:r>
              <w:rPr>
                <w:rFonts w:hint="eastAsia"/>
                <w:color w:val="000000" w:themeColor="text1"/>
              </w:rPr>
              <w:t xml:space="preserve">　</w:t>
            </w:r>
          </w:p>
        </w:tc>
      </w:tr>
      <w:tr w:rsidR="00DE3432" w14:paraId="4327D8E9" w14:textId="77777777">
        <w:tc>
          <w:tcPr>
            <w:tcW w:w="2474" w:type="pct"/>
          </w:tcPr>
          <w:p w14:paraId="29E42807" w14:textId="77777777" w:rsidR="00DE3432" w:rsidRDefault="00A87294">
            <w:pPr>
              <w:pStyle w:val="a8"/>
              <w:ind w:firstLineChars="0" w:firstLine="0"/>
              <w:jc w:val="left"/>
              <w:rPr>
                <w:color w:val="000000" w:themeColor="text1"/>
                <w:szCs w:val="21"/>
              </w:rPr>
            </w:pPr>
            <w:r>
              <w:rPr>
                <w:color w:val="000000" w:themeColor="text1"/>
                <w:szCs w:val="21"/>
              </w:rPr>
              <w:t>对外委托贷款取得的损益</w:t>
            </w:r>
          </w:p>
        </w:tc>
        <w:tc>
          <w:tcPr>
            <w:tcW w:w="1209" w:type="pct"/>
            <w:vAlign w:val="center"/>
          </w:tcPr>
          <w:p w14:paraId="30E04CBE"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7ECD158" w14:textId="77777777" w:rsidR="00DE3432" w:rsidRDefault="00A87294">
            <w:pPr>
              <w:rPr>
                <w:color w:val="000000" w:themeColor="text1"/>
              </w:rPr>
            </w:pPr>
            <w:r>
              <w:rPr>
                <w:rFonts w:hint="eastAsia"/>
                <w:color w:val="000000" w:themeColor="text1"/>
              </w:rPr>
              <w:t xml:space="preserve">　</w:t>
            </w:r>
          </w:p>
        </w:tc>
      </w:tr>
      <w:tr w:rsidR="00DE3432" w14:paraId="5CF26A77" w14:textId="77777777">
        <w:tc>
          <w:tcPr>
            <w:tcW w:w="2474" w:type="pct"/>
          </w:tcPr>
          <w:p w14:paraId="6AB94878" w14:textId="77777777" w:rsidR="00DE3432" w:rsidRDefault="00A87294">
            <w:pPr>
              <w:pStyle w:val="a8"/>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1209" w:type="pct"/>
            <w:vAlign w:val="center"/>
          </w:tcPr>
          <w:p w14:paraId="611E1E06"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5B72C4BD" w14:textId="77777777" w:rsidR="00DE3432" w:rsidRDefault="00A87294">
            <w:pPr>
              <w:rPr>
                <w:color w:val="000000" w:themeColor="text1"/>
              </w:rPr>
            </w:pPr>
            <w:r>
              <w:rPr>
                <w:rFonts w:hint="eastAsia"/>
                <w:color w:val="000000" w:themeColor="text1"/>
              </w:rPr>
              <w:t xml:space="preserve">　</w:t>
            </w:r>
          </w:p>
        </w:tc>
      </w:tr>
      <w:tr w:rsidR="00DE3432" w14:paraId="48987B46" w14:textId="77777777">
        <w:tc>
          <w:tcPr>
            <w:tcW w:w="2474" w:type="pct"/>
          </w:tcPr>
          <w:p w14:paraId="5AEB2EF8" w14:textId="77777777" w:rsidR="00DE3432" w:rsidRDefault="00A87294">
            <w:pPr>
              <w:pStyle w:val="a8"/>
              <w:ind w:firstLineChars="0" w:firstLine="0"/>
              <w:jc w:val="left"/>
              <w:rPr>
                <w:color w:val="000000" w:themeColor="text1"/>
              </w:rPr>
            </w:pPr>
            <w:r>
              <w:rPr>
                <w:rFonts w:hint="eastAsia"/>
                <w:color w:val="000000" w:themeColor="text1"/>
              </w:rPr>
              <w:t>单独进行减值测试的应收款项减值准备转回</w:t>
            </w:r>
          </w:p>
        </w:tc>
        <w:tc>
          <w:tcPr>
            <w:tcW w:w="1209" w:type="pct"/>
            <w:vAlign w:val="center"/>
          </w:tcPr>
          <w:p w14:paraId="0B75D4D6"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4272C911" w14:textId="77777777" w:rsidR="00DE3432" w:rsidRDefault="00A87294">
            <w:pPr>
              <w:rPr>
                <w:color w:val="000000" w:themeColor="text1"/>
              </w:rPr>
            </w:pPr>
            <w:r>
              <w:rPr>
                <w:rFonts w:hint="eastAsia"/>
                <w:color w:val="000000" w:themeColor="text1"/>
              </w:rPr>
              <w:t xml:space="preserve">　</w:t>
            </w:r>
          </w:p>
        </w:tc>
      </w:tr>
      <w:tr w:rsidR="00DE3432" w14:paraId="18A8D80A" w14:textId="77777777">
        <w:tc>
          <w:tcPr>
            <w:tcW w:w="2474" w:type="pct"/>
          </w:tcPr>
          <w:p w14:paraId="1CBE0E10" w14:textId="77777777" w:rsidR="00DE3432" w:rsidRDefault="00A87294">
            <w:pPr>
              <w:pStyle w:val="a8"/>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1209" w:type="pct"/>
            <w:vAlign w:val="center"/>
          </w:tcPr>
          <w:p w14:paraId="422E494A"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04BE6EAF" w14:textId="77777777" w:rsidR="00DE3432" w:rsidRDefault="00A87294">
            <w:pPr>
              <w:rPr>
                <w:color w:val="000000" w:themeColor="text1"/>
              </w:rPr>
            </w:pPr>
            <w:r>
              <w:rPr>
                <w:rFonts w:hint="eastAsia"/>
                <w:color w:val="000000" w:themeColor="text1"/>
              </w:rPr>
              <w:t xml:space="preserve">　</w:t>
            </w:r>
          </w:p>
        </w:tc>
      </w:tr>
      <w:tr w:rsidR="00DE3432" w14:paraId="07543C13" w14:textId="77777777">
        <w:tc>
          <w:tcPr>
            <w:tcW w:w="2474" w:type="pct"/>
          </w:tcPr>
          <w:p w14:paraId="2074AE68" w14:textId="77777777" w:rsidR="00DE3432" w:rsidRDefault="00A87294">
            <w:pPr>
              <w:pStyle w:val="a8"/>
              <w:ind w:firstLineChars="0" w:firstLine="0"/>
              <w:jc w:val="left"/>
              <w:rPr>
                <w:color w:val="000000" w:themeColor="text1"/>
                <w:szCs w:val="21"/>
              </w:rPr>
            </w:pPr>
            <w:r>
              <w:rPr>
                <w:color w:val="000000" w:themeColor="text1"/>
                <w:szCs w:val="21"/>
              </w:rPr>
              <w:t>同</w:t>
            </w:r>
            <w:proofErr w:type="gramStart"/>
            <w:r>
              <w:rPr>
                <w:color w:val="000000" w:themeColor="text1"/>
                <w:szCs w:val="21"/>
              </w:rPr>
              <w:t>一控制</w:t>
            </w:r>
            <w:proofErr w:type="gramEnd"/>
            <w:r>
              <w:rPr>
                <w:color w:val="000000" w:themeColor="text1"/>
                <w:szCs w:val="21"/>
              </w:rPr>
              <w:t>下企业合并产生的子公司期初至</w:t>
            </w:r>
            <w:proofErr w:type="gramStart"/>
            <w:r>
              <w:rPr>
                <w:color w:val="000000" w:themeColor="text1"/>
                <w:szCs w:val="21"/>
              </w:rPr>
              <w:t>合并日</w:t>
            </w:r>
            <w:proofErr w:type="gramEnd"/>
            <w:r>
              <w:rPr>
                <w:color w:val="000000" w:themeColor="text1"/>
                <w:szCs w:val="21"/>
              </w:rPr>
              <w:t>的当期净损益</w:t>
            </w:r>
          </w:p>
        </w:tc>
        <w:tc>
          <w:tcPr>
            <w:tcW w:w="1209" w:type="pct"/>
            <w:vAlign w:val="center"/>
          </w:tcPr>
          <w:p w14:paraId="37539D27"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1DC0C50D" w14:textId="77777777" w:rsidR="00DE3432" w:rsidRDefault="00A87294">
            <w:pPr>
              <w:rPr>
                <w:color w:val="000000" w:themeColor="text1"/>
              </w:rPr>
            </w:pPr>
            <w:r>
              <w:rPr>
                <w:rFonts w:hint="eastAsia"/>
                <w:color w:val="000000" w:themeColor="text1"/>
              </w:rPr>
              <w:t xml:space="preserve">　</w:t>
            </w:r>
          </w:p>
        </w:tc>
      </w:tr>
      <w:tr w:rsidR="00DE3432" w14:paraId="75019364" w14:textId="77777777">
        <w:tc>
          <w:tcPr>
            <w:tcW w:w="2474" w:type="pct"/>
          </w:tcPr>
          <w:p w14:paraId="459148CB" w14:textId="77777777" w:rsidR="00DE3432" w:rsidRDefault="00A87294">
            <w:pPr>
              <w:pStyle w:val="a8"/>
              <w:ind w:firstLineChars="0" w:firstLine="0"/>
              <w:jc w:val="left"/>
              <w:rPr>
                <w:color w:val="000000" w:themeColor="text1"/>
                <w:szCs w:val="21"/>
              </w:rPr>
            </w:pPr>
            <w:r>
              <w:rPr>
                <w:color w:val="000000" w:themeColor="text1"/>
                <w:szCs w:val="21"/>
              </w:rPr>
              <w:t>非货币性资产交换损益</w:t>
            </w:r>
          </w:p>
        </w:tc>
        <w:tc>
          <w:tcPr>
            <w:tcW w:w="1209" w:type="pct"/>
            <w:vAlign w:val="center"/>
          </w:tcPr>
          <w:p w14:paraId="71A26DCF"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7F5B84C6" w14:textId="77777777" w:rsidR="00DE3432" w:rsidRDefault="00A87294">
            <w:pPr>
              <w:rPr>
                <w:color w:val="000000" w:themeColor="text1"/>
              </w:rPr>
            </w:pPr>
            <w:r>
              <w:rPr>
                <w:rFonts w:hint="eastAsia"/>
                <w:color w:val="000000" w:themeColor="text1"/>
              </w:rPr>
              <w:t xml:space="preserve">　</w:t>
            </w:r>
          </w:p>
        </w:tc>
      </w:tr>
      <w:tr w:rsidR="00DE3432" w14:paraId="1E196DD2" w14:textId="77777777">
        <w:tc>
          <w:tcPr>
            <w:tcW w:w="2474" w:type="pct"/>
          </w:tcPr>
          <w:p w14:paraId="58806015" w14:textId="77777777" w:rsidR="00DE3432" w:rsidRDefault="00A87294">
            <w:pPr>
              <w:pStyle w:val="a8"/>
              <w:ind w:firstLineChars="0" w:firstLine="0"/>
              <w:jc w:val="left"/>
              <w:rPr>
                <w:color w:val="000000" w:themeColor="text1"/>
                <w:szCs w:val="21"/>
              </w:rPr>
            </w:pPr>
            <w:r>
              <w:rPr>
                <w:color w:val="000000" w:themeColor="text1"/>
                <w:szCs w:val="21"/>
              </w:rPr>
              <w:t>债务重组损益</w:t>
            </w:r>
          </w:p>
        </w:tc>
        <w:tc>
          <w:tcPr>
            <w:tcW w:w="1209" w:type="pct"/>
            <w:vAlign w:val="center"/>
          </w:tcPr>
          <w:p w14:paraId="4FF2F01A"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35F1F38E" w14:textId="77777777" w:rsidR="00DE3432" w:rsidRDefault="00A87294">
            <w:pPr>
              <w:rPr>
                <w:color w:val="000000" w:themeColor="text1"/>
              </w:rPr>
            </w:pPr>
            <w:r>
              <w:rPr>
                <w:rFonts w:hint="eastAsia"/>
                <w:color w:val="000000" w:themeColor="text1"/>
              </w:rPr>
              <w:t xml:space="preserve">　</w:t>
            </w:r>
          </w:p>
        </w:tc>
      </w:tr>
      <w:tr w:rsidR="00DE3432" w14:paraId="4572FD41" w14:textId="77777777">
        <w:tc>
          <w:tcPr>
            <w:tcW w:w="2474" w:type="pct"/>
          </w:tcPr>
          <w:p w14:paraId="5096E5F5" w14:textId="77777777" w:rsidR="00DE3432" w:rsidRDefault="00A87294">
            <w:pPr>
              <w:pStyle w:val="a8"/>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1209" w:type="pct"/>
            <w:vAlign w:val="center"/>
          </w:tcPr>
          <w:p w14:paraId="4800CB95"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618EFC54" w14:textId="77777777" w:rsidR="00DE3432" w:rsidRDefault="00A87294">
            <w:pPr>
              <w:rPr>
                <w:color w:val="000000" w:themeColor="text1"/>
              </w:rPr>
            </w:pPr>
            <w:r>
              <w:rPr>
                <w:rFonts w:hint="eastAsia"/>
                <w:color w:val="000000" w:themeColor="text1"/>
              </w:rPr>
              <w:t xml:space="preserve">　</w:t>
            </w:r>
          </w:p>
        </w:tc>
      </w:tr>
      <w:tr w:rsidR="00DE3432" w14:paraId="27270A6C" w14:textId="77777777">
        <w:tc>
          <w:tcPr>
            <w:tcW w:w="2474" w:type="pct"/>
          </w:tcPr>
          <w:p w14:paraId="676A7F2D" w14:textId="77777777" w:rsidR="00DE3432" w:rsidRDefault="00A87294">
            <w:pPr>
              <w:pStyle w:val="a8"/>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1209" w:type="pct"/>
            <w:vAlign w:val="center"/>
          </w:tcPr>
          <w:p w14:paraId="7B9DD602"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712803CF" w14:textId="77777777" w:rsidR="00DE3432" w:rsidRDefault="00A87294">
            <w:pPr>
              <w:rPr>
                <w:color w:val="000000" w:themeColor="text1"/>
              </w:rPr>
            </w:pPr>
            <w:r>
              <w:rPr>
                <w:rFonts w:hint="eastAsia"/>
                <w:color w:val="000000" w:themeColor="text1"/>
              </w:rPr>
              <w:t xml:space="preserve">　</w:t>
            </w:r>
          </w:p>
        </w:tc>
      </w:tr>
      <w:tr w:rsidR="00DE3432" w14:paraId="0892576F" w14:textId="77777777">
        <w:tc>
          <w:tcPr>
            <w:tcW w:w="2474" w:type="pct"/>
          </w:tcPr>
          <w:p w14:paraId="1FC78C35" w14:textId="77777777" w:rsidR="00DE3432" w:rsidRDefault="00A87294">
            <w:pPr>
              <w:pStyle w:val="a8"/>
              <w:ind w:firstLineChars="0" w:firstLine="0"/>
              <w:jc w:val="left"/>
              <w:rPr>
                <w:color w:val="000000" w:themeColor="text1"/>
              </w:rPr>
            </w:pPr>
            <w:r>
              <w:rPr>
                <w:color w:val="000000" w:themeColor="text1"/>
              </w:rPr>
              <w:t>因取消、修改股权激励计划一次性确认的股份支付费用</w:t>
            </w:r>
          </w:p>
        </w:tc>
        <w:tc>
          <w:tcPr>
            <w:tcW w:w="1209" w:type="pct"/>
            <w:vAlign w:val="center"/>
          </w:tcPr>
          <w:p w14:paraId="455A7EDB"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3BC17AD7" w14:textId="77777777" w:rsidR="00DE3432" w:rsidRDefault="00DE3432"/>
        </w:tc>
      </w:tr>
      <w:tr w:rsidR="00DE3432" w14:paraId="5A678663" w14:textId="77777777">
        <w:tc>
          <w:tcPr>
            <w:tcW w:w="2474" w:type="pct"/>
          </w:tcPr>
          <w:p w14:paraId="7131022E" w14:textId="77777777" w:rsidR="00DE3432" w:rsidRDefault="00A87294">
            <w:pPr>
              <w:pStyle w:val="a8"/>
              <w:ind w:firstLineChars="0" w:firstLine="0"/>
              <w:jc w:val="left"/>
              <w:rPr>
                <w:color w:val="000000" w:themeColor="text1"/>
              </w:rPr>
            </w:pPr>
            <w:r>
              <w:rPr>
                <w:color w:val="000000" w:themeColor="text1"/>
              </w:rPr>
              <w:t>对于现金结算的股份支付，在可行权日之</w:t>
            </w:r>
            <w:r>
              <w:rPr>
                <w:color w:val="000000" w:themeColor="text1"/>
              </w:rPr>
              <w:lastRenderedPageBreak/>
              <w:t>后，应付职工薪酬的公允价值变动产生的损益</w:t>
            </w:r>
          </w:p>
        </w:tc>
        <w:tc>
          <w:tcPr>
            <w:tcW w:w="1209" w:type="pct"/>
            <w:vAlign w:val="center"/>
          </w:tcPr>
          <w:p w14:paraId="002D9C25" w14:textId="77777777" w:rsidR="00DE3432" w:rsidRDefault="00A87294">
            <w:pPr>
              <w:jc w:val="right"/>
              <w:rPr>
                <w:color w:val="000000" w:themeColor="text1"/>
              </w:rPr>
            </w:pPr>
            <w:r>
              <w:rPr>
                <w:rFonts w:hint="eastAsia"/>
                <w:color w:val="000000" w:themeColor="text1"/>
              </w:rPr>
              <w:lastRenderedPageBreak/>
              <w:t xml:space="preserve">　</w:t>
            </w:r>
          </w:p>
        </w:tc>
        <w:tc>
          <w:tcPr>
            <w:tcW w:w="1313" w:type="pct"/>
            <w:vAlign w:val="center"/>
          </w:tcPr>
          <w:p w14:paraId="70CBED9D" w14:textId="77777777" w:rsidR="00DE3432" w:rsidRDefault="00DE3432"/>
        </w:tc>
      </w:tr>
      <w:tr w:rsidR="00DE3432" w14:paraId="09009434" w14:textId="77777777">
        <w:tc>
          <w:tcPr>
            <w:tcW w:w="2474" w:type="pct"/>
          </w:tcPr>
          <w:p w14:paraId="509B70D6" w14:textId="77777777" w:rsidR="00DE3432" w:rsidRDefault="00A87294">
            <w:pPr>
              <w:pStyle w:val="a8"/>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1209" w:type="pct"/>
            <w:vAlign w:val="center"/>
          </w:tcPr>
          <w:p w14:paraId="764498A8"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40A159D8" w14:textId="77777777" w:rsidR="00DE3432" w:rsidRDefault="00A87294">
            <w:pPr>
              <w:rPr>
                <w:color w:val="000000" w:themeColor="text1"/>
              </w:rPr>
            </w:pPr>
            <w:r>
              <w:rPr>
                <w:rFonts w:hint="eastAsia"/>
                <w:color w:val="000000" w:themeColor="text1"/>
              </w:rPr>
              <w:t xml:space="preserve">　</w:t>
            </w:r>
          </w:p>
        </w:tc>
      </w:tr>
      <w:tr w:rsidR="00DE3432" w14:paraId="4DD2BB03" w14:textId="77777777">
        <w:tc>
          <w:tcPr>
            <w:tcW w:w="2474" w:type="pct"/>
          </w:tcPr>
          <w:p w14:paraId="76425578" w14:textId="77777777" w:rsidR="00DE3432" w:rsidRDefault="00A87294">
            <w:pPr>
              <w:pStyle w:val="a8"/>
              <w:ind w:firstLineChars="0" w:firstLine="0"/>
              <w:jc w:val="left"/>
              <w:rPr>
                <w:color w:val="000000" w:themeColor="text1"/>
                <w:szCs w:val="21"/>
              </w:rPr>
            </w:pPr>
            <w:r>
              <w:rPr>
                <w:rFonts w:hint="eastAsia"/>
                <w:color w:val="000000" w:themeColor="text1"/>
                <w:szCs w:val="21"/>
              </w:rPr>
              <w:t>交易价格显失公允的交易产生的收益</w:t>
            </w:r>
          </w:p>
        </w:tc>
        <w:tc>
          <w:tcPr>
            <w:tcW w:w="1209" w:type="pct"/>
            <w:vAlign w:val="center"/>
          </w:tcPr>
          <w:p w14:paraId="69D5E0D7"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4D1F88DF" w14:textId="77777777" w:rsidR="00DE3432" w:rsidRDefault="00A87294">
            <w:pPr>
              <w:rPr>
                <w:color w:val="000000" w:themeColor="text1"/>
              </w:rPr>
            </w:pPr>
            <w:r>
              <w:rPr>
                <w:rFonts w:hint="eastAsia"/>
                <w:color w:val="000000" w:themeColor="text1"/>
              </w:rPr>
              <w:t xml:space="preserve">　</w:t>
            </w:r>
          </w:p>
        </w:tc>
      </w:tr>
      <w:tr w:rsidR="00DE3432" w14:paraId="49DE236A" w14:textId="77777777">
        <w:tc>
          <w:tcPr>
            <w:tcW w:w="2474" w:type="pct"/>
          </w:tcPr>
          <w:p w14:paraId="285D406D" w14:textId="77777777" w:rsidR="00DE3432" w:rsidRDefault="00A87294">
            <w:pPr>
              <w:pStyle w:val="a8"/>
              <w:ind w:firstLineChars="0" w:firstLine="0"/>
              <w:jc w:val="left"/>
              <w:rPr>
                <w:color w:val="000000" w:themeColor="text1"/>
                <w:szCs w:val="21"/>
              </w:rPr>
            </w:pPr>
            <w:r>
              <w:rPr>
                <w:color w:val="000000" w:themeColor="text1"/>
                <w:szCs w:val="21"/>
              </w:rPr>
              <w:t>与公司正常经营业务无关的或有事项产生的损益</w:t>
            </w:r>
          </w:p>
        </w:tc>
        <w:tc>
          <w:tcPr>
            <w:tcW w:w="1209" w:type="pct"/>
            <w:vAlign w:val="center"/>
          </w:tcPr>
          <w:p w14:paraId="1C7D6360"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115A222F" w14:textId="77777777" w:rsidR="00DE3432" w:rsidRDefault="00A87294">
            <w:pPr>
              <w:rPr>
                <w:color w:val="000000" w:themeColor="text1"/>
              </w:rPr>
            </w:pPr>
            <w:r>
              <w:rPr>
                <w:rFonts w:hint="eastAsia"/>
                <w:color w:val="000000" w:themeColor="text1"/>
              </w:rPr>
              <w:t xml:space="preserve">　</w:t>
            </w:r>
          </w:p>
        </w:tc>
      </w:tr>
      <w:tr w:rsidR="00DE3432" w14:paraId="1BC11151" w14:textId="77777777">
        <w:tc>
          <w:tcPr>
            <w:tcW w:w="2474" w:type="pct"/>
          </w:tcPr>
          <w:p w14:paraId="6A017824" w14:textId="77777777" w:rsidR="00DE3432" w:rsidRDefault="00A87294">
            <w:pPr>
              <w:pStyle w:val="a8"/>
              <w:ind w:firstLineChars="0" w:firstLine="0"/>
              <w:jc w:val="left"/>
              <w:rPr>
                <w:color w:val="000000" w:themeColor="text1"/>
                <w:szCs w:val="21"/>
              </w:rPr>
            </w:pPr>
            <w:r>
              <w:rPr>
                <w:color w:val="000000" w:themeColor="text1"/>
                <w:szCs w:val="21"/>
              </w:rPr>
              <w:t>受托经营取得的托管费收入</w:t>
            </w:r>
          </w:p>
        </w:tc>
        <w:tc>
          <w:tcPr>
            <w:tcW w:w="1209" w:type="pct"/>
            <w:vAlign w:val="center"/>
          </w:tcPr>
          <w:p w14:paraId="556AE6BA"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01224BC2" w14:textId="77777777" w:rsidR="00DE3432" w:rsidRDefault="00A87294">
            <w:pPr>
              <w:rPr>
                <w:color w:val="000000" w:themeColor="text1"/>
              </w:rPr>
            </w:pPr>
            <w:r>
              <w:rPr>
                <w:rFonts w:hint="eastAsia"/>
                <w:color w:val="000000" w:themeColor="text1"/>
              </w:rPr>
              <w:t xml:space="preserve">　</w:t>
            </w:r>
          </w:p>
        </w:tc>
      </w:tr>
      <w:tr w:rsidR="00DE3432" w14:paraId="4F496411" w14:textId="77777777">
        <w:tc>
          <w:tcPr>
            <w:tcW w:w="2474" w:type="pct"/>
          </w:tcPr>
          <w:p w14:paraId="58C220F9" w14:textId="77777777" w:rsidR="00DE3432" w:rsidRDefault="00A87294">
            <w:pPr>
              <w:pStyle w:val="a8"/>
              <w:ind w:firstLineChars="0" w:firstLine="0"/>
              <w:jc w:val="left"/>
              <w:rPr>
                <w:color w:val="000000" w:themeColor="text1"/>
                <w:szCs w:val="21"/>
              </w:rPr>
            </w:pPr>
            <w:r>
              <w:rPr>
                <w:color w:val="000000" w:themeColor="text1"/>
                <w:szCs w:val="21"/>
              </w:rPr>
              <w:t>除上述各项之外的其他营业外收入和支出</w:t>
            </w:r>
          </w:p>
        </w:tc>
        <w:tc>
          <w:tcPr>
            <w:tcW w:w="1209" w:type="pct"/>
            <w:vAlign w:val="center"/>
          </w:tcPr>
          <w:p w14:paraId="2A77DFEA" w14:textId="4344FD5A" w:rsidR="00DE3432" w:rsidRDefault="00885BB4">
            <w:pPr>
              <w:jc w:val="right"/>
              <w:rPr>
                <w:color w:val="000000" w:themeColor="text1"/>
              </w:rPr>
            </w:pPr>
            <w:r>
              <w:rPr>
                <w:color w:val="000000" w:themeColor="text1"/>
              </w:rPr>
              <w:t>-467,195.46</w:t>
            </w:r>
          </w:p>
        </w:tc>
        <w:tc>
          <w:tcPr>
            <w:tcW w:w="1313" w:type="pct"/>
            <w:vAlign w:val="center"/>
          </w:tcPr>
          <w:p w14:paraId="53D5E1EF" w14:textId="77777777" w:rsidR="00DE3432" w:rsidRDefault="00A87294">
            <w:pPr>
              <w:rPr>
                <w:color w:val="000000" w:themeColor="text1"/>
              </w:rPr>
            </w:pPr>
            <w:r>
              <w:rPr>
                <w:rFonts w:hint="eastAsia"/>
                <w:color w:val="000000" w:themeColor="text1"/>
              </w:rPr>
              <w:t xml:space="preserve">　</w:t>
            </w:r>
          </w:p>
        </w:tc>
      </w:tr>
      <w:tr w:rsidR="00DE3432" w14:paraId="600EF4C6" w14:textId="77777777">
        <w:tc>
          <w:tcPr>
            <w:tcW w:w="2474" w:type="pct"/>
          </w:tcPr>
          <w:p w14:paraId="4D90BCA3" w14:textId="77777777" w:rsidR="00DE3432" w:rsidRDefault="00A87294">
            <w:pPr>
              <w:pStyle w:val="a8"/>
              <w:ind w:firstLineChars="0" w:firstLine="0"/>
              <w:jc w:val="left"/>
              <w:rPr>
                <w:color w:val="000000" w:themeColor="text1"/>
                <w:szCs w:val="21"/>
              </w:rPr>
            </w:pPr>
            <w:r>
              <w:rPr>
                <w:color w:val="000000" w:themeColor="text1"/>
                <w:szCs w:val="21"/>
              </w:rPr>
              <w:t>其他符合非经常性损益定义的损益项目</w:t>
            </w:r>
          </w:p>
        </w:tc>
        <w:tc>
          <w:tcPr>
            <w:tcW w:w="1209" w:type="pct"/>
            <w:vAlign w:val="center"/>
          </w:tcPr>
          <w:p w14:paraId="44A19899"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06680831" w14:textId="77777777" w:rsidR="00DE3432" w:rsidRDefault="00A87294">
            <w:pPr>
              <w:rPr>
                <w:color w:val="000000" w:themeColor="text1"/>
              </w:rPr>
            </w:pPr>
            <w:r>
              <w:rPr>
                <w:rFonts w:hint="eastAsia"/>
                <w:color w:val="000000" w:themeColor="text1"/>
              </w:rPr>
              <w:t xml:space="preserve">　</w:t>
            </w:r>
          </w:p>
        </w:tc>
      </w:tr>
      <w:tr w:rsidR="00DE3432" w14:paraId="495B500B" w14:textId="77777777">
        <w:tc>
          <w:tcPr>
            <w:tcW w:w="2474" w:type="pct"/>
          </w:tcPr>
          <w:p w14:paraId="38D139E1" w14:textId="77777777" w:rsidR="00DE3432" w:rsidRDefault="00A87294">
            <w:pPr>
              <w:pStyle w:val="a8"/>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1209" w:type="pct"/>
            <w:vAlign w:val="center"/>
          </w:tcPr>
          <w:p w14:paraId="4DA6406F" w14:textId="593CF75C" w:rsidR="00DE3432" w:rsidRDefault="00885BB4">
            <w:pPr>
              <w:jc w:val="right"/>
              <w:rPr>
                <w:color w:val="000000" w:themeColor="text1"/>
              </w:rPr>
            </w:pPr>
            <w:r>
              <w:rPr>
                <w:color w:val="000000" w:themeColor="text1"/>
              </w:rPr>
              <w:t>1,725,156.98</w:t>
            </w:r>
          </w:p>
        </w:tc>
        <w:tc>
          <w:tcPr>
            <w:tcW w:w="1313" w:type="pct"/>
            <w:vAlign w:val="center"/>
          </w:tcPr>
          <w:p w14:paraId="7E02B80A" w14:textId="77777777" w:rsidR="00DE3432" w:rsidRDefault="00A87294">
            <w:pPr>
              <w:rPr>
                <w:color w:val="000000" w:themeColor="text1"/>
              </w:rPr>
            </w:pPr>
            <w:r>
              <w:rPr>
                <w:rFonts w:hint="eastAsia"/>
                <w:color w:val="000000" w:themeColor="text1"/>
              </w:rPr>
              <w:t xml:space="preserve">　</w:t>
            </w:r>
          </w:p>
        </w:tc>
      </w:tr>
      <w:tr w:rsidR="00DE3432" w14:paraId="0BF2F03D" w14:textId="77777777">
        <w:tc>
          <w:tcPr>
            <w:tcW w:w="2474" w:type="pct"/>
          </w:tcPr>
          <w:p w14:paraId="4F1A8BF0" w14:textId="77777777" w:rsidR="00DE3432" w:rsidRDefault="00A87294">
            <w:pPr>
              <w:pStyle w:val="a8"/>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1209" w:type="pct"/>
            <w:vAlign w:val="center"/>
          </w:tcPr>
          <w:p w14:paraId="48775D24" w14:textId="77777777" w:rsidR="00DE3432" w:rsidRDefault="00A87294">
            <w:pPr>
              <w:jc w:val="right"/>
              <w:rPr>
                <w:color w:val="000000" w:themeColor="text1"/>
              </w:rPr>
            </w:pPr>
            <w:r>
              <w:rPr>
                <w:rFonts w:hint="eastAsia"/>
                <w:color w:val="000000" w:themeColor="text1"/>
              </w:rPr>
              <w:t xml:space="preserve">　</w:t>
            </w:r>
          </w:p>
        </w:tc>
        <w:tc>
          <w:tcPr>
            <w:tcW w:w="1313" w:type="pct"/>
            <w:vAlign w:val="center"/>
          </w:tcPr>
          <w:p w14:paraId="263CF796" w14:textId="77777777" w:rsidR="00DE3432" w:rsidRDefault="00A87294">
            <w:pPr>
              <w:rPr>
                <w:color w:val="000000" w:themeColor="text1"/>
              </w:rPr>
            </w:pPr>
            <w:r>
              <w:rPr>
                <w:rFonts w:hint="eastAsia"/>
                <w:color w:val="000000" w:themeColor="text1"/>
              </w:rPr>
              <w:t xml:space="preserve">　</w:t>
            </w:r>
          </w:p>
        </w:tc>
      </w:tr>
      <w:tr w:rsidR="00DE3432" w14:paraId="7B51FAF5" w14:textId="77777777">
        <w:tc>
          <w:tcPr>
            <w:tcW w:w="2474" w:type="pct"/>
            <w:vAlign w:val="center"/>
          </w:tcPr>
          <w:p w14:paraId="01F7173A" w14:textId="77777777" w:rsidR="00DE3432" w:rsidRDefault="00A87294">
            <w:pPr>
              <w:pStyle w:val="a8"/>
              <w:ind w:firstLineChars="0" w:firstLine="0"/>
              <w:jc w:val="center"/>
              <w:rPr>
                <w:color w:val="000000" w:themeColor="text1"/>
                <w:szCs w:val="21"/>
              </w:rPr>
            </w:pPr>
            <w:r>
              <w:rPr>
                <w:color w:val="000000" w:themeColor="text1"/>
                <w:szCs w:val="21"/>
              </w:rPr>
              <w:t>合计</w:t>
            </w:r>
          </w:p>
        </w:tc>
        <w:tc>
          <w:tcPr>
            <w:tcW w:w="1209" w:type="pct"/>
            <w:vAlign w:val="center"/>
          </w:tcPr>
          <w:p w14:paraId="7F42AEFC" w14:textId="56D7EB52" w:rsidR="00DE3432" w:rsidRDefault="00885BB4">
            <w:pPr>
              <w:jc w:val="right"/>
              <w:rPr>
                <w:color w:val="000000" w:themeColor="text1"/>
              </w:rPr>
            </w:pPr>
            <w:r>
              <w:rPr>
                <w:color w:val="000000" w:themeColor="text1"/>
              </w:rPr>
              <w:t>5,175,470.93</w:t>
            </w:r>
          </w:p>
        </w:tc>
        <w:tc>
          <w:tcPr>
            <w:tcW w:w="1313" w:type="pct"/>
            <w:vAlign w:val="center"/>
          </w:tcPr>
          <w:p w14:paraId="3C3FEC1D" w14:textId="77777777" w:rsidR="00DE3432" w:rsidRDefault="00A87294">
            <w:pPr>
              <w:rPr>
                <w:color w:val="000000" w:themeColor="text1"/>
              </w:rPr>
            </w:pPr>
            <w:r>
              <w:rPr>
                <w:rFonts w:hint="eastAsia"/>
                <w:color w:val="000000" w:themeColor="text1"/>
              </w:rPr>
              <w:t xml:space="preserve">　</w:t>
            </w:r>
          </w:p>
        </w:tc>
      </w:tr>
    </w:tbl>
    <w:p w14:paraId="131594D3" w14:textId="77777777" w:rsidR="00DE3432" w:rsidRDefault="00DE3432">
      <w:pPr>
        <w:rPr>
          <w:color w:val="000000" w:themeColor="text1"/>
        </w:rPr>
      </w:pPr>
    </w:p>
    <w:bookmarkEnd w:id="548"/>
    <w:bookmarkEnd w:id="549"/>
    <w:bookmarkEnd w:id="550"/>
    <w:p w14:paraId="3DFB1408" w14:textId="77777777" w:rsidR="00DE3432" w:rsidRDefault="00A87294">
      <w:pPr>
        <w:rPr>
          <w:color w:val="000000" w:themeColor="text1"/>
        </w:rPr>
      </w:pPr>
      <w:r>
        <w:rPr>
          <w:rFonts w:hint="eastAsia"/>
          <w:color w:val="000000" w:themeColor="text1"/>
        </w:rPr>
        <w:t>对公司</w:t>
      </w:r>
      <w:bookmarkStart w:id="551" w:name="_Hlk169079435"/>
      <w:r>
        <w:rPr>
          <w:rFonts w:hint="eastAsia"/>
          <w:color w:val="000000" w:themeColor="text1"/>
        </w:rPr>
        <w:t>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非经常性损益》未列举的项目认定为非经常性损益项目且金额重大的，以及将《公开发行证券的公司信息披露解释性公告第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非经常性损益》中列举的非经常性损益项目界定为经常性损益的项目，应说明原因。</w:t>
      </w:r>
      <w:bookmarkEnd w:id="551"/>
    </w:p>
    <w:sdt>
      <w:sdtPr>
        <w:rPr>
          <w:color w:val="000000" w:themeColor="text1"/>
        </w:rPr>
        <w:alias w:val="是否适用：将非经常性损益项目界定为经常性损益项目[双击切换]"/>
        <w:tag w:val="_GBC_5f8a059d4da1440d8ef10197ecd89cd6"/>
        <w:id w:val="-1434895397"/>
        <w:placeholder>
          <w:docPart w:val="GBC22222222222222222222222222222"/>
        </w:placeholder>
      </w:sdtPr>
      <w:sdtContent>
        <w:p w14:paraId="00966461" w14:textId="27212F29" w:rsidR="00DE3432" w:rsidRDefault="00A87294" w:rsidP="007F3003">
          <w:pPr>
            <w:rPr>
              <w:color w:val="000000" w:themeColor="text1"/>
            </w:rPr>
          </w:pPr>
          <w:r>
            <w:rPr>
              <w:rFonts w:ascii="宋体" w:hAnsi="宋体"/>
              <w:color w:val="000000" w:themeColor="text1"/>
            </w:rPr>
            <w:fldChar w:fldCharType="begin"/>
          </w:r>
          <w:r w:rsidR="007F300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F300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922F1E6" w14:textId="77777777" w:rsidR="007F3003" w:rsidRDefault="007F3003" w:rsidP="007F3003">
      <w:pPr>
        <w:rPr>
          <w:color w:val="000000" w:themeColor="text1"/>
        </w:rPr>
      </w:pPr>
    </w:p>
    <w:p w14:paraId="249595F6" w14:textId="77777777" w:rsidR="00DE3432" w:rsidRDefault="00A87294">
      <w:pPr>
        <w:spacing w:line="360" w:lineRule="exact"/>
        <w:rPr>
          <w:color w:val="000000" w:themeColor="text1"/>
        </w:rPr>
      </w:pPr>
      <w:bookmarkStart w:id="552"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329363747"/>
        <w:placeholder>
          <w:docPart w:val="GBC22222222222222222222222222222"/>
        </w:placeholder>
      </w:sdtPr>
      <w:sdtContent>
        <w:p w14:paraId="2DE44768" w14:textId="1382E047"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9943185" w14:textId="77777777" w:rsidR="00DE3432" w:rsidRDefault="00DE3432">
      <w:pPr>
        <w:rPr>
          <w:color w:val="000000" w:themeColor="text1"/>
        </w:rPr>
      </w:pPr>
    </w:p>
    <w:bookmarkEnd w:id="552"/>
    <w:p w14:paraId="353C7726" w14:textId="77777777" w:rsidR="00DE3432" w:rsidRDefault="00A87294">
      <w:pPr>
        <w:pStyle w:val="3"/>
        <w:numPr>
          <w:ilvl w:val="0"/>
          <w:numId w:val="4"/>
        </w:numPr>
        <w:rPr>
          <w:rFonts w:ascii="宋体" w:hAnsi="宋体" w:hint="eastAsia"/>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1210540745"/>
        <w:placeholder>
          <w:docPart w:val="GBC22222222222222222222222222222"/>
        </w:placeholder>
      </w:sdtPr>
      <w:sdtContent>
        <w:p w14:paraId="6BB3B4FF" w14:textId="77777777" w:rsidR="00DE3432" w:rsidRDefault="00A8729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0"/>
        <w:gridCol w:w="1795"/>
        <w:gridCol w:w="2093"/>
        <w:gridCol w:w="2095"/>
      </w:tblGrid>
      <w:tr w:rsidR="00DE3432" w14:paraId="0E995DD9" w14:textId="77777777">
        <w:trPr>
          <w:trHeight w:val="270"/>
        </w:trPr>
        <w:sdt>
          <w:sdtPr>
            <w:tag w:val="_PLD_680a8ba0e71a45459c0939cd6c78c07f"/>
            <w:id w:val="452984261"/>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68338811" w14:textId="77777777" w:rsidR="00DE3432" w:rsidRDefault="00A87294">
                <w:pPr>
                  <w:jc w:val="center"/>
                  <w:rPr>
                    <w:color w:val="000000" w:themeColor="text1"/>
                  </w:rPr>
                </w:pPr>
                <w:r>
                  <w:rPr>
                    <w:color w:val="000000" w:themeColor="text1"/>
                  </w:rPr>
                  <w:t>报告期利润</w:t>
                </w:r>
              </w:p>
            </w:tc>
          </w:sdtContent>
        </w:sdt>
        <w:sdt>
          <w:sdtPr>
            <w:tag w:val="_PLD_608d0086e1154f8ca6d3c34247132ef0"/>
            <w:id w:val="-438216755"/>
          </w:sdtPr>
          <w:sdtContent>
            <w:tc>
              <w:tcPr>
                <w:tcW w:w="1017" w:type="pct"/>
                <w:vMerge w:val="restart"/>
                <w:tcBorders>
                  <w:top w:val="single" w:sz="4" w:space="0" w:color="auto"/>
                  <w:left w:val="single" w:sz="4" w:space="0" w:color="auto"/>
                  <w:right w:val="single" w:sz="4" w:space="0" w:color="auto"/>
                </w:tcBorders>
                <w:vAlign w:val="center"/>
              </w:tcPr>
              <w:p w14:paraId="1BF7EC4A" w14:textId="77777777" w:rsidR="00DE3432" w:rsidRDefault="00A87294">
                <w:pPr>
                  <w:jc w:val="center"/>
                  <w:rPr>
                    <w:color w:val="000000" w:themeColor="text1"/>
                  </w:rPr>
                </w:pPr>
                <w:r>
                  <w:rPr>
                    <w:color w:val="000000" w:themeColor="text1"/>
                  </w:rPr>
                  <w:t>加权平均净资产收益率（</w:t>
                </w:r>
                <w:r>
                  <w:rPr>
                    <w:color w:val="000000" w:themeColor="text1"/>
                  </w:rPr>
                  <w:t>%</w:t>
                </w:r>
                <w:r>
                  <w:rPr>
                    <w:color w:val="000000" w:themeColor="text1"/>
                  </w:rPr>
                  <w:t>）</w:t>
                </w:r>
              </w:p>
            </w:tc>
          </w:sdtContent>
        </w:sdt>
        <w:sdt>
          <w:sdtPr>
            <w:tag w:val="_PLD_8b4a0bf973be4a19862ac5168193db93"/>
            <w:id w:val="-1570344468"/>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11308CE1" w14:textId="77777777" w:rsidR="00DE3432" w:rsidRDefault="00A87294">
                <w:pPr>
                  <w:jc w:val="center"/>
                  <w:rPr>
                    <w:color w:val="000000" w:themeColor="text1"/>
                  </w:rPr>
                </w:pPr>
                <w:r>
                  <w:rPr>
                    <w:color w:val="000000" w:themeColor="text1"/>
                  </w:rPr>
                  <w:t>每股收益</w:t>
                </w:r>
              </w:p>
            </w:tc>
          </w:sdtContent>
        </w:sdt>
      </w:tr>
      <w:tr w:rsidR="00DE3432" w14:paraId="389434AB" w14:textId="77777777">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2CB1F399" w14:textId="77777777" w:rsidR="00DE3432" w:rsidRDefault="00DE3432">
            <w:pPr>
              <w:jc w:val="center"/>
              <w:rPr>
                <w:color w:val="000000" w:themeColor="text1"/>
              </w:rPr>
            </w:pPr>
          </w:p>
        </w:tc>
        <w:tc>
          <w:tcPr>
            <w:tcW w:w="1017" w:type="pct"/>
            <w:vMerge/>
            <w:tcBorders>
              <w:left w:val="single" w:sz="4" w:space="0" w:color="auto"/>
              <w:bottom w:val="single" w:sz="4" w:space="0" w:color="auto"/>
              <w:right w:val="single" w:sz="4" w:space="0" w:color="auto"/>
            </w:tcBorders>
            <w:vAlign w:val="center"/>
          </w:tcPr>
          <w:p w14:paraId="41DAFD0A" w14:textId="77777777" w:rsidR="00DE3432" w:rsidRDefault="00DE3432">
            <w:pPr>
              <w:jc w:val="center"/>
              <w:rPr>
                <w:color w:val="000000" w:themeColor="text1"/>
              </w:rPr>
            </w:pPr>
          </w:p>
        </w:tc>
        <w:sdt>
          <w:sdtPr>
            <w:tag w:val="_PLD_45472770a81744249d77e54c2efc412a"/>
            <w:id w:val="-688445692"/>
          </w:sdtPr>
          <w:sdtContent>
            <w:tc>
              <w:tcPr>
                <w:tcW w:w="1186" w:type="pct"/>
                <w:tcBorders>
                  <w:top w:val="single" w:sz="4" w:space="0" w:color="auto"/>
                  <w:left w:val="single" w:sz="4" w:space="0" w:color="auto"/>
                  <w:bottom w:val="single" w:sz="4" w:space="0" w:color="auto"/>
                  <w:right w:val="single" w:sz="4" w:space="0" w:color="auto"/>
                </w:tcBorders>
                <w:vAlign w:val="center"/>
              </w:tcPr>
              <w:p w14:paraId="092A34EA" w14:textId="77777777" w:rsidR="00DE3432" w:rsidRDefault="00A87294">
                <w:pPr>
                  <w:jc w:val="center"/>
                  <w:rPr>
                    <w:color w:val="000000" w:themeColor="text1"/>
                  </w:rPr>
                </w:pPr>
                <w:r>
                  <w:rPr>
                    <w:color w:val="000000" w:themeColor="text1"/>
                  </w:rPr>
                  <w:t>基本每股收益</w:t>
                </w:r>
              </w:p>
            </w:tc>
          </w:sdtContent>
        </w:sdt>
        <w:sdt>
          <w:sdtPr>
            <w:tag w:val="_PLD_c4e5be0bbc134fa28e28895e1a12e02c"/>
            <w:id w:val="221266114"/>
          </w:sdtPr>
          <w:sdtContent>
            <w:tc>
              <w:tcPr>
                <w:tcW w:w="1187" w:type="pct"/>
                <w:tcBorders>
                  <w:top w:val="single" w:sz="4" w:space="0" w:color="auto"/>
                  <w:left w:val="single" w:sz="4" w:space="0" w:color="auto"/>
                  <w:bottom w:val="single" w:sz="4" w:space="0" w:color="auto"/>
                  <w:right w:val="single" w:sz="4" w:space="0" w:color="auto"/>
                </w:tcBorders>
                <w:vAlign w:val="center"/>
              </w:tcPr>
              <w:p w14:paraId="333CA50A" w14:textId="77777777" w:rsidR="00DE3432" w:rsidRDefault="00A87294">
                <w:pPr>
                  <w:jc w:val="center"/>
                  <w:rPr>
                    <w:color w:val="000000" w:themeColor="text1"/>
                  </w:rPr>
                </w:pPr>
                <w:r>
                  <w:rPr>
                    <w:color w:val="000000" w:themeColor="text1"/>
                  </w:rPr>
                  <w:t>稀释每股收益</w:t>
                </w:r>
              </w:p>
            </w:tc>
          </w:sdtContent>
        </w:sdt>
      </w:tr>
      <w:tr w:rsidR="00DE3432" w14:paraId="3055B540" w14:textId="77777777">
        <w:trPr>
          <w:trHeight w:val="360"/>
        </w:trPr>
        <w:tc>
          <w:tcPr>
            <w:tcW w:w="1610" w:type="pct"/>
            <w:tcBorders>
              <w:top w:val="single" w:sz="4" w:space="0" w:color="auto"/>
              <w:left w:val="single" w:sz="4" w:space="0" w:color="auto"/>
              <w:bottom w:val="single" w:sz="4" w:space="0" w:color="auto"/>
              <w:right w:val="single" w:sz="4" w:space="0" w:color="auto"/>
            </w:tcBorders>
          </w:tcPr>
          <w:p w14:paraId="28B55B44" w14:textId="77777777" w:rsidR="00DE3432" w:rsidRDefault="00A87294">
            <w:pPr>
              <w:rPr>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507AFCB2" w14:textId="3FA0D377" w:rsidR="00DE3432" w:rsidRDefault="00A0237D">
            <w:pPr>
              <w:jc w:val="right"/>
            </w:pPr>
            <w:r>
              <w:rPr>
                <w:rFonts w:hint="eastAsia"/>
              </w:rPr>
              <w:t>0.75</w:t>
            </w:r>
          </w:p>
        </w:tc>
        <w:tc>
          <w:tcPr>
            <w:tcW w:w="1186" w:type="pct"/>
            <w:tcBorders>
              <w:top w:val="single" w:sz="4" w:space="0" w:color="auto"/>
              <w:left w:val="single" w:sz="4" w:space="0" w:color="auto"/>
              <w:bottom w:val="single" w:sz="4" w:space="0" w:color="auto"/>
              <w:right w:val="single" w:sz="4" w:space="0" w:color="auto"/>
            </w:tcBorders>
          </w:tcPr>
          <w:p w14:paraId="193D0CF6" w14:textId="1168DBBE" w:rsidR="00DE3432" w:rsidRDefault="00A0237D">
            <w:pPr>
              <w:jc w:val="right"/>
            </w:pPr>
            <w:r>
              <w:rPr>
                <w:rFonts w:hint="eastAsia"/>
              </w:rPr>
              <w:t>0.0169</w:t>
            </w:r>
          </w:p>
        </w:tc>
        <w:tc>
          <w:tcPr>
            <w:tcW w:w="1187" w:type="pct"/>
            <w:tcBorders>
              <w:top w:val="single" w:sz="4" w:space="0" w:color="auto"/>
              <w:left w:val="single" w:sz="4" w:space="0" w:color="auto"/>
              <w:bottom w:val="single" w:sz="4" w:space="0" w:color="auto"/>
              <w:right w:val="single" w:sz="4" w:space="0" w:color="auto"/>
            </w:tcBorders>
          </w:tcPr>
          <w:p w14:paraId="5626FA1B" w14:textId="09B57E39" w:rsidR="00DE3432" w:rsidRDefault="00A0237D">
            <w:pPr>
              <w:jc w:val="right"/>
            </w:pPr>
            <w:r>
              <w:rPr>
                <w:rFonts w:hint="eastAsia"/>
              </w:rPr>
              <w:t>0.0169</w:t>
            </w:r>
          </w:p>
        </w:tc>
      </w:tr>
      <w:tr w:rsidR="00DE3432" w14:paraId="7BA084C0" w14:textId="77777777">
        <w:trPr>
          <w:trHeight w:val="360"/>
        </w:trPr>
        <w:tc>
          <w:tcPr>
            <w:tcW w:w="1610" w:type="pct"/>
            <w:tcBorders>
              <w:top w:val="single" w:sz="4" w:space="0" w:color="auto"/>
              <w:left w:val="single" w:sz="4" w:space="0" w:color="auto"/>
              <w:bottom w:val="single" w:sz="4" w:space="0" w:color="auto"/>
              <w:right w:val="single" w:sz="4" w:space="0" w:color="auto"/>
            </w:tcBorders>
          </w:tcPr>
          <w:p w14:paraId="6317311D" w14:textId="77777777" w:rsidR="00DE3432" w:rsidRDefault="00A87294">
            <w:pPr>
              <w:rPr>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0BC40FB6" w14:textId="2BA89C05" w:rsidR="00DE3432" w:rsidRDefault="00A0237D">
            <w:pPr>
              <w:jc w:val="right"/>
            </w:pPr>
            <w:r>
              <w:rPr>
                <w:rFonts w:hint="eastAsia"/>
              </w:rPr>
              <w:t>0.57</w:t>
            </w:r>
          </w:p>
        </w:tc>
        <w:tc>
          <w:tcPr>
            <w:tcW w:w="1186" w:type="pct"/>
            <w:tcBorders>
              <w:top w:val="single" w:sz="4" w:space="0" w:color="auto"/>
              <w:left w:val="single" w:sz="4" w:space="0" w:color="auto"/>
              <w:bottom w:val="single" w:sz="4" w:space="0" w:color="auto"/>
              <w:right w:val="single" w:sz="4" w:space="0" w:color="auto"/>
            </w:tcBorders>
          </w:tcPr>
          <w:p w14:paraId="7B9B7B5A" w14:textId="48DAC1D0" w:rsidR="00DE3432" w:rsidRDefault="00A0237D">
            <w:pPr>
              <w:jc w:val="right"/>
            </w:pPr>
            <w:r>
              <w:rPr>
                <w:rFonts w:hint="eastAsia"/>
              </w:rPr>
              <w:t>0.0133</w:t>
            </w:r>
          </w:p>
        </w:tc>
        <w:tc>
          <w:tcPr>
            <w:tcW w:w="1187" w:type="pct"/>
            <w:tcBorders>
              <w:top w:val="single" w:sz="4" w:space="0" w:color="auto"/>
              <w:left w:val="single" w:sz="4" w:space="0" w:color="auto"/>
              <w:bottom w:val="single" w:sz="4" w:space="0" w:color="auto"/>
              <w:right w:val="single" w:sz="4" w:space="0" w:color="auto"/>
            </w:tcBorders>
          </w:tcPr>
          <w:p w14:paraId="16D81B6B" w14:textId="7C835295" w:rsidR="00DE3432" w:rsidRDefault="00A0237D">
            <w:pPr>
              <w:jc w:val="right"/>
            </w:pPr>
            <w:r>
              <w:rPr>
                <w:rFonts w:hint="eastAsia"/>
              </w:rPr>
              <w:t>0.0133</w:t>
            </w:r>
          </w:p>
        </w:tc>
      </w:tr>
    </w:tbl>
    <w:p w14:paraId="5811B262" w14:textId="77777777" w:rsidR="00DE3432" w:rsidRDefault="00DE3432">
      <w:pPr>
        <w:rPr>
          <w:color w:val="000000" w:themeColor="text1"/>
        </w:rPr>
      </w:pPr>
    </w:p>
    <w:p w14:paraId="39F54486" w14:textId="77777777" w:rsidR="00DE3432" w:rsidRDefault="00A87294">
      <w:pPr>
        <w:pStyle w:val="3"/>
        <w:numPr>
          <w:ilvl w:val="0"/>
          <w:numId w:val="4"/>
        </w:numPr>
        <w:rPr>
          <w:rFonts w:ascii="宋体" w:hAnsi="宋体" w:hint="eastAsia"/>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1502578724"/>
        <w:placeholder>
          <w:docPart w:val="GBC22222222222222222222222222222"/>
        </w:placeholder>
      </w:sdtPr>
      <w:sdtContent>
        <w:p w14:paraId="1152AA3D" w14:textId="02BD6BA0" w:rsidR="007211C2" w:rsidRDefault="00A87294" w:rsidP="007211C2">
          <w:pPr>
            <w:rPr>
              <w:rFonts w:cstheme="minorBidi"/>
              <w:color w:val="000000" w:themeColor="text1"/>
              <w:kern w:val="2"/>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FF984EC" w14:textId="77777777" w:rsidR="00DE3432" w:rsidRDefault="00DE3432">
      <w:pPr>
        <w:rPr>
          <w:color w:val="000000" w:themeColor="text1"/>
        </w:rPr>
      </w:pPr>
    </w:p>
    <w:p w14:paraId="426D055C" w14:textId="77777777" w:rsidR="00DE3432" w:rsidRDefault="00A87294">
      <w:pPr>
        <w:pStyle w:val="3"/>
        <w:numPr>
          <w:ilvl w:val="0"/>
          <w:numId w:val="4"/>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1538579444"/>
        <w:placeholder>
          <w:docPart w:val="GBC22222222222222222222222222222"/>
        </w:placeholder>
      </w:sdtPr>
      <w:sdtContent>
        <w:p w14:paraId="481D560E" w14:textId="0EE2F5FF" w:rsidR="00DE3432" w:rsidRDefault="00A87294" w:rsidP="007211C2">
          <w:pPr>
            <w:rPr>
              <w:color w:val="000000" w:themeColor="text1"/>
            </w:rPr>
          </w:pP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72D865" w14:textId="77777777" w:rsidR="00DE3432" w:rsidRDefault="00DE3432">
      <w:pPr>
        <w:spacing w:line="360" w:lineRule="exact"/>
        <w:ind w:right="5"/>
        <w:rPr>
          <w:b/>
          <w:bCs w:val="0"/>
          <w:color w:val="000000" w:themeColor="text1"/>
          <w:sz w:val="24"/>
        </w:rPr>
      </w:pPr>
      <w:bookmarkStart w:id="553" w:name="_Hlk76135020"/>
    </w:p>
    <w:p w14:paraId="2BE45FB4" w14:textId="1ECC9BE4" w:rsidR="00DE3432" w:rsidRDefault="00A87294">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991952958"/>
          <w:placeholder>
            <w:docPart w:val="GBC22222222222222222222222222222"/>
          </w:placeholder>
        </w:sdtPr>
        <w:sdtContent>
          <w:r w:rsidR="007211C2">
            <w:rPr>
              <w:rFonts w:hint="eastAsia"/>
              <w:color w:val="000000" w:themeColor="text1"/>
            </w:rPr>
            <w:t>唐传勤</w:t>
          </w:r>
        </w:sdtContent>
      </w:sdt>
      <w:r>
        <w:rPr>
          <w:rFonts w:hint="eastAsia"/>
          <w:color w:val="000000" w:themeColor="text1"/>
        </w:rPr>
        <w:t xml:space="preserve"> </w:t>
      </w:r>
    </w:p>
    <w:p w14:paraId="73383B07" w14:textId="00CCC5C6" w:rsidR="00DE3432" w:rsidRDefault="00A87294">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373822923"/>
          <w:placeholder>
            <w:docPart w:val="GBC22222222222222222222222222222"/>
          </w:placeholder>
          <w:date w:fullDate="2025-08-28T00:00:00Z">
            <w:dateFormat w:val="yyyy'年'M'月'd'日'"/>
            <w:lid w:val="zh-CN"/>
            <w:storeMappedDataAs w:val="dateTime"/>
            <w:calendar w:val="gregorian"/>
          </w:date>
        </w:sdtPr>
        <w:sdtContent>
          <w:r w:rsidR="007211C2">
            <w:rPr>
              <w:rFonts w:hint="eastAsia"/>
              <w:color w:val="000000" w:themeColor="text1"/>
            </w:rPr>
            <w:t>2025</w:t>
          </w:r>
          <w:r w:rsidR="007211C2">
            <w:rPr>
              <w:rFonts w:hint="eastAsia"/>
              <w:color w:val="000000" w:themeColor="text1"/>
            </w:rPr>
            <w:t>年</w:t>
          </w:r>
          <w:r w:rsidR="007211C2">
            <w:rPr>
              <w:rFonts w:hint="eastAsia"/>
              <w:color w:val="000000" w:themeColor="text1"/>
            </w:rPr>
            <w:t>8</w:t>
          </w:r>
          <w:r w:rsidR="007211C2">
            <w:rPr>
              <w:rFonts w:hint="eastAsia"/>
              <w:color w:val="000000" w:themeColor="text1"/>
            </w:rPr>
            <w:t>月</w:t>
          </w:r>
          <w:r w:rsidR="007211C2">
            <w:rPr>
              <w:rFonts w:hint="eastAsia"/>
              <w:color w:val="000000" w:themeColor="text1"/>
            </w:rPr>
            <w:t>28</w:t>
          </w:r>
          <w:r w:rsidR="007211C2">
            <w:rPr>
              <w:rFonts w:hint="eastAsia"/>
              <w:color w:val="000000" w:themeColor="text1"/>
            </w:rPr>
            <w:t>日</w:t>
          </w:r>
        </w:sdtContent>
      </w:sdt>
      <w:r>
        <w:rPr>
          <w:rFonts w:hint="eastAsia"/>
          <w:color w:val="000000" w:themeColor="text1"/>
        </w:rPr>
        <w:t xml:space="preserve"> </w:t>
      </w:r>
    </w:p>
    <w:bookmarkEnd w:id="553"/>
    <w:p w14:paraId="4F3D760D" w14:textId="77777777" w:rsidR="00DE3432" w:rsidRDefault="00DE3432">
      <w:pPr>
        <w:rPr>
          <w:color w:val="000000" w:themeColor="text1"/>
        </w:rPr>
      </w:pPr>
    </w:p>
    <w:p w14:paraId="03E6A9F7" w14:textId="77777777" w:rsidR="00DE3432" w:rsidRDefault="00DE3432">
      <w:pPr>
        <w:spacing w:line="360" w:lineRule="exact"/>
        <w:ind w:right="5"/>
        <w:rPr>
          <w:color w:val="000000" w:themeColor="text1"/>
          <w:u w:val="single"/>
        </w:rPr>
      </w:pPr>
    </w:p>
    <w:p w14:paraId="43132905" w14:textId="77777777" w:rsidR="00DE3432" w:rsidRDefault="00A87294">
      <w:pPr>
        <w:spacing w:line="360" w:lineRule="exact"/>
        <w:ind w:right="5"/>
        <w:rPr>
          <w:b/>
          <w:color w:val="000000" w:themeColor="text1"/>
          <w:sz w:val="24"/>
        </w:rPr>
      </w:pPr>
      <w:r>
        <w:rPr>
          <w:b/>
          <w:color w:val="000000" w:themeColor="text1"/>
          <w:sz w:val="24"/>
        </w:rPr>
        <w:t>修订信息</w:t>
      </w:r>
    </w:p>
    <w:sdt>
      <w:sdtPr>
        <w:rPr>
          <w:b/>
          <w:bCs w:val="0"/>
          <w:color w:val="000000" w:themeColor="text1"/>
        </w:rPr>
        <w:alias w:val="是否适用：修订信息表[双击切换]"/>
        <w:tag w:val="_GBC_77b96fad3b8a43478db82cf4cb9686be"/>
        <w:id w:val="1660339904"/>
        <w:placeholder>
          <w:docPart w:val="GBC22222222222222222222222222222"/>
        </w:placeholder>
      </w:sdtPr>
      <w:sdtEndPr>
        <w:rPr>
          <w:b w:val="0"/>
        </w:rPr>
      </w:sdtEndPr>
      <w:sdtContent>
        <w:p w14:paraId="37E80546" w14:textId="15CAD9A9" w:rsidR="00DE3432" w:rsidRDefault="00A87294" w:rsidP="007211C2">
          <w:pPr>
            <w:rPr>
              <w:color w:val="000000" w:themeColor="text1"/>
            </w:rPr>
          </w:pPr>
          <w:r>
            <w:rPr>
              <w:rFonts w:ascii="宋体" w:hAnsi="宋体"/>
              <w:bCs w:val="0"/>
              <w:color w:val="000000" w:themeColor="text1"/>
            </w:rPr>
            <w:fldChar w:fldCharType="begin"/>
          </w:r>
          <w:r w:rsidR="007211C2">
            <w:rPr>
              <w:rFonts w:ascii="宋体" w:hAnsi="宋体" w:hint="eastAsia"/>
              <w:color w:val="000000" w:themeColor="text1"/>
            </w:rPr>
            <w:instrText xml:space="preserve"> MACROBUTTON  SnrToggleCheckbox □适用 </w:instrText>
          </w:r>
          <w:r>
            <w:rPr>
              <w:rFonts w:ascii="宋体" w:hAnsi="宋体"/>
              <w:bCs w:val="0"/>
              <w:color w:val="000000" w:themeColor="text1"/>
            </w:rPr>
            <w:fldChar w:fldCharType="end"/>
          </w:r>
          <w:r>
            <w:rPr>
              <w:rFonts w:ascii="宋体" w:hAnsi="宋体"/>
              <w:bCs w:val="0"/>
              <w:color w:val="000000" w:themeColor="text1"/>
            </w:rPr>
            <w:fldChar w:fldCharType="begin"/>
          </w:r>
          <w:r w:rsidR="007211C2">
            <w:rPr>
              <w:rFonts w:ascii="宋体" w:hAnsi="宋体" w:hint="eastAsia"/>
              <w:color w:val="000000" w:themeColor="text1"/>
            </w:rPr>
            <w:instrText xml:space="preserve"> MACROBUTTON  SnrToggleCheckbox √不适用 </w:instrText>
          </w:r>
          <w:r>
            <w:rPr>
              <w:rFonts w:ascii="宋体" w:hAnsi="宋体"/>
              <w:bCs w:val="0"/>
              <w:color w:val="000000" w:themeColor="text1"/>
            </w:rPr>
            <w:fldChar w:fldCharType="end"/>
          </w:r>
        </w:p>
      </w:sdtContent>
    </w:sdt>
    <w:sectPr w:rsidR="00DE3432">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2DD3" w14:textId="77777777" w:rsidR="009C60A9" w:rsidRDefault="009C60A9" w:rsidP="00A87294">
      <w:r>
        <w:separator/>
      </w:r>
    </w:p>
  </w:endnote>
  <w:endnote w:type="continuationSeparator" w:id="0">
    <w:p w14:paraId="7B0E02E6" w14:textId="77777777" w:rsidR="009C60A9" w:rsidRDefault="009C60A9" w:rsidP="00A8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911A" w14:textId="34A9071C" w:rsidR="00AD2AA9" w:rsidRDefault="00A87294" w:rsidP="00A87294">
    <w:pPr>
      <w:pStyle w:val="ad"/>
      <w:jc w:val="center"/>
    </w:pPr>
    <w:r>
      <w:rPr>
        <w:b/>
        <w:bCs w:val="0"/>
        <w:sz w:val="24"/>
        <w:szCs w:val="24"/>
      </w:rPr>
      <w:fldChar w:fldCharType="begin"/>
    </w:r>
    <w:r>
      <w:rPr>
        <w:b/>
      </w:rPr>
      <w:instrText>PAGE</w:instrText>
    </w:r>
    <w:r>
      <w:rPr>
        <w:b/>
        <w:bCs w:val="0"/>
        <w:sz w:val="24"/>
        <w:szCs w:val="24"/>
      </w:rPr>
      <w:fldChar w:fldCharType="separate"/>
    </w:r>
    <w:r>
      <w:rPr>
        <w:b/>
        <w:noProof/>
      </w:rPr>
      <w:t>119</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noProof/>
      </w:rPr>
      <w:t>224</w:t>
    </w:r>
    <w:r>
      <w:rPr>
        <w:b/>
        <w:bCs w:val="0"/>
        <w:sz w:val="24"/>
        <w:szCs w:val="24"/>
      </w:rPr>
      <w:fldChar w:fldCharType="end"/>
    </w:r>
  </w:p>
  <w:p w14:paraId="05C06DC9" w14:textId="77777777" w:rsidR="00AD2AA9" w:rsidRDefault="00AD2A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0694" w14:textId="77777777" w:rsidR="009C60A9" w:rsidRDefault="009C60A9" w:rsidP="00A87294">
      <w:r>
        <w:separator/>
      </w:r>
    </w:p>
  </w:footnote>
  <w:footnote w:type="continuationSeparator" w:id="0">
    <w:p w14:paraId="34913DAB" w14:textId="77777777" w:rsidR="009C60A9" w:rsidRDefault="009C60A9" w:rsidP="00A8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2B3D" w14:textId="77777777" w:rsidR="00AD2AA9" w:rsidRPr="009F1D06" w:rsidRDefault="00000000" w:rsidP="00A87294">
    <w:pPr>
      <w:pStyle w:val="ab"/>
      <w:tabs>
        <w:tab w:val="clear" w:pos="8306"/>
        <w:tab w:val="left" w:pos="8364"/>
        <w:tab w:val="left" w:pos="8505"/>
      </w:tabs>
      <w:ind w:rightChars="10" w:right="21"/>
      <w:rPr>
        <w:rFonts w:ascii="宋体" w:hAnsi="宋体" w:hint="eastAsia"/>
      </w:rPr>
    </w:pPr>
    <w:sdt>
      <w:sdtPr>
        <w:rPr>
          <w:rFonts w:ascii="宋体" w:hAnsi="宋体" w:hint="eastAsia"/>
        </w:rPr>
        <w:alias w:val="公司法定中文名称"/>
        <w:tag w:val="_GBC_782d803d917f4432be22f5ded01fbc6d"/>
        <w:id w:val="842976418"/>
        <w:dataBinding w:prefixMappings="xmlns:clcid-cgi='clcid-cgi'" w:xpath="/*/clcid-cgi:GongSiFaDingZhongWenMingCheng[not(@periodRef)]" w:storeItemID="{89EBAB94-44A0-46A2-B712-30D997D04A6D}"/>
        <w:text/>
      </w:sdtPr>
      <w:sdtContent>
        <w:r w:rsidR="00C354EF">
          <w:rPr>
            <w:rFonts w:ascii="宋体" w:hAnsi="宋体" w:hint="eastAsia"/>
          </w:rPr>
          <w:t>山东好当家海洋发展股份有限公司</w:t>
        </w:r>
      </w:sdtContent>
    </w:sdt>
    <w:r w:rsidR="00A87294" w:rsidRPr="009F1D06">
      <w:rPr>
        <w:rFonts w:ascii="宋体" w:hAnsi="宋体" w:hint="eastAsia"/>
      </w:rPr>
      <w:t>202</w:t>
    </w:r>
    <w:r w:rsidR="00A87294" w:rsidRPr="009F1D06">
      <w:rPr>
        <w:rFonts w:ascii="宋体" w:hAnsi="宋体"/>
      </w:rPr>
      <w:t>5</w:t>
    </w:r>
    <w:r w:rsidR="00A87294" w:rsidRPr="009F1D06">
      <w:rPr>
        <w:rFonts w:ascii="宋体" w:hAnsi="宋体"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C7576E"/>
    <w:multiLevelType w:val="multilevel"/>
    <w:tmpl w:val="D068DC96"/>
    <w:lvl w:ilvl="0">
      <w:start w:val="1"/>
      <w:numFmt w:val="decimal"/>
      <w:suff w:val="space"/>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0F16AB"/>
    <w:multiLevelType w:val="hybridMultilevel"/>
    <w:tmpl w:val="BCAA46AC"/>
    <w:lvl w:ilvl="0" w:tplc="B26AFB70">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 w15:restartNumberingAfterBreak="0">
    <w:nsid w:val="02CC0D08"/>
    <w:multiLevelType w:val="hybridMultilevel"/>
    <w:tmpl w:val="D11A49E6"/>
    <w:lvl w:ilvl="0" w:tplc="77F8DC9C">
      <w:start w:val="1"/>
      <w:numFmt w:val="decimal"/>
      <w:lvlText w:val="(%1)."/>
      <w:lvlJc w:val="left"/>
      <w:pPr>
        <w:ind w:left="440" w:hanging="440"/>
      </w:pPr>
      <w:rPr>
        <w:rFonts w:asciiTheme="majorEastAsia" w:eastAsiaTheme="majorEastAsia"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05BF2AD3"/>
    <w:multiLevelType w:val="hybridMultilevel"/>
    <w:tmpl w:val="D924B9EA"/>
    <w:lvl w:ilvl="0" w:tplc="C0ECA9DA">
      <w:start w:val="1"/>
      <w:numFmt w:val="decimal"/>
      <w:lvlText w:val="(%1)."/>
      <w:lvlJc w:val="left"/>
      <w:pPr>
        <w:ind w:left="360" w:hanging="36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918050B"/>
    <w:multiLevelType w:val="multilevel"/>
    <w:tmpl w:val="71D42B3A"/>
    <w:lvl w:ilvl="0">
      <w:start w:val="1"/>
      <w:numFmt w:val="decimal"/>
      <w:suff w:val="space"/>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DC620A0"/>
    <w:multiLevelType w:val="hybridMultilevel"/>
    <w:tmpl w:val="416AFC20"/>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DD8578C"/>
    <w:multiLevelType w:val="hybridMultilevel"/>
    <w:tmpl w:val="8E9683D0"/>
    <w:lvl w:ilvl="0" w:tplc="94561BC8">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E939D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0BA4FC7"/>
    <w:multiLevelType w:val="hybridMultilevel"/>
    <w:tmpl w:val="66EE47A0"/>
    <w:lvl w:ilvl="0" w:tplc="56E4CFF4">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2D079A4"/>
    <w:multiLevelType w:val="hybridMultilevel"/>
    <w:tmpl w:val="D98EDBA8"/>
    <w:lvl w:ilvl="0" w:tplc="D7DA6662">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151215BB"/>
    <w:multiLevelType w:val="hybridMultilevel"/>
    <w:tmpl w:val="794AAFB6"/>
    <w:lvl w:ilvl="0" w:tplc="9A3A4990">
      <w:start w:val="1"/>
      <w:numFmt w:val="decimal"/>
      <w:suff w:val="space"/>
      <w:lvlText w:val="(%1)."/>
      <w:lvlJc w:val="left"/>
      <w:pPr>
        <w:ind w:left="435" w:hanging="435"/>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15906331"/>
    <w:multiLevelType w:val="hybridMultilevel"/>
    <w:tmpl w:val="3932931E"/>
    <w:lvl w:ilvl="0" w:tplc="23CEF5C2">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69A565E"/>
    <w:multiLevelType w:val="multilevel"/>
    <w:tmpl w:val="DBB2D6AC"/>
    <w:lvl w:ilvl="0">
      <w:start w:val="1"/>
      <w:numFmt w:val="decimal"/>
      <w:lvlText w:val="%1、"/>
      <w:lvlJc w:val="left"/>
      <w:pPr>
        <w:ind w:left="420" w:hanging="420"/>
      </w:pPr>
      <w:rPr>
        <w:rFonts w:asciiTheme="majorEastAsia" w:eastAsia="宋体" w:hAnsiTheme="majorEastAsia"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18A812F1"/>
    <w:multiLevelType w:val="multilevel"/>
    <w:tmpl w:val="E16A58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A101678"/>
    <w:multiLevelType w:val="hybridMultilevel"/>
    <w:tmpl w:val="1C0EB268"/>
    <w:lvl w:ilvl="0" w:tplc="D6947D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1C0A5E4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1C3E2F7D"/>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1D11584D"/>
    <w:multiLevelType w:val="multilevel"/>
    <w:tmpl w:val="F89401CE"/>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1E51385E"/>
    <w:multiLevelType w:val="hybridMultilevel"/>
    <w:tmpl w:val="3EC8F97C"/>
    <w:lvl w:ilvl="0" w:tplc="A204060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20EB05CA"/>
    <w:multiLevelType w:val="hybridMultilevel"/>
    <w:tmpl w:val="D6680576"/>
    <w:lvl w:ilvl="0" w:tplc="001C9D5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15:restartNumberingAfterBreak="0">
    <w:nsid w:val="20EE156C"/>
    <w:multiLevelType w:val="hybridMultilevel"/>
    <w:tmpl w:val="6DF85A14"/>
    <w:lvl w:ilvl="0" w:tplc="32961C04">
      <w:start w:val="1"/>
      <w:numFmt w:val="decimal"/>
      <w:lvlText w:val="1.%1"/>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1516057"/>
    <w:multiLevelType w:val="multilevel"/>
    <w:tmpl w:val="054A4D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228F0FB9"/>
    <w:multiLevelType w:val="hybridMultilevel"/>
    <w:tmpl w:val="1A06A75C"/>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3B176D7"/>
    <w:multiLevelType w:val="hybridMultilevel"/>
    <w:tmpl w:val="3BCA2C58"/>
    <w:lvl w:ilvl="0" w:tplc="7800FC6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25561651"/>
    <w:multiLevelType w:val="hybridMultilevel"/>
    <w:tmpl w:val="62B4EC72"/>
    <w:lvl w:ilvl="0" w:tplc="7870E12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7" w15:restartNumberingAfterBreak="0">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2C6C7566"/>
    <w:multiLevelType w:val="hybridMultilevel"/>
    <w:tmpl w:val="5C72EC52"/>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2F840A9E"/>
    <w:multiLevelType w:val="hybridMultilevel"/>
    <w:tmpl w:val="70BC5EAC"/>
    <w:lvl w:ilvl="0" w:tplc="CD860182">
      <w:start w:val="1"/>
      <w:numFmt w:val="decimal"/>
      <w:suff w:val="space"/>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7"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31473884"/>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9" w15:restartNumberingAfterBreak="0">
    <w:nsid w:val="333C38BB"/>
    <w:multiLevelType w:val="multilevel"/>
    <w:tmpl w:val="3092CEF2"/>
    <w:lvl w:ilvl="0">
      <w:start w:val="1"/>
      <w:numFmt w:val="decimal"/>
      <w:lvlText w:val="(%1)."/>
      <w:lvlJc w:val="left"/>
      <w:pPr>
        <w:ind w:left="425" w:hanging="425"/>
      </w:pPr>
      <w:rPr>
        <w:rFonts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66623F8"/>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37C3610E"/>
    <w:multiLevelType w:val="hybridMultilevel"/>
    <w:tmpl w:val="0C2C3104"/>
    <w:lvl w:ilvl="0" w:tplc="6E94BE06">
      <w:start w:val="1"/>
      <w:numFmt w:val="chineseCountingThousand"/>
      <w:suff w:val="space"/>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39A11458"/>
    <w:multiLevelType w:val="hybridMultilevel"/>
    <w:tmpl w:val="64E65BB0"/>
    <w:lvl w:ilvl="0" w:tplc="CB7CCD7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3DC039A2"/>
    <w:multiLevelType w:val="multilevel"/>
    <w:tmpl w:val="FC4817F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3E020F9C"/>
    <w:multiLevelType w:val="hybridMultilevel"/>
    <w:tmpl w:val="0C683766"/>
    <w:lvl w:ilvl="0" w:tplc="A4D29C7E">
      <w:start w:val="1"/>
      <w:numFmt w:val="upperLetter"/>
      <w:lvlText w:val="%1、"/>
      <w:lvlJc w:val="left"/>
      <w:pPr>
        <w:ind w:left="792" w:hanging="372"/>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3"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407C125E"/>
    <w:multiLevelType w:val="hybridMultilevel"/>
    <w:tmpl w:val="90C8B8DE"/>
    <w:lvl w:ilvl="0" w:tplc="53E4BEA0">
      <w:start w:val="1"/>
      <w:numFmt w:val="decimal"/>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75"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42185A15"/>
    <w:multiLevelType w:val="hybridMultilevel"/>
    <w:tmpl w:val="B80AFADE"/>
    <w:lvl w:ilvl="0" w:tplc="D65E5DC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7" w15:restartNumberingAfterBreak="0">
    <w:nsid w:val="42F33200"/>
    <w:multiLevelType w:val="hybridMultilevel"/>
    <w:tmpl w:val="BD0E76AE"/>
    <w:lvl w:ilvl="0" w:tplc="C910E878">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44D151ED"/>
    <w:multiLevelType w:val="hybridMultilevel"/>
    <w:tmpl w:val="0B7C03CE"/>
    <w:lvl w:ilvl="0" w:tplc="4FBA25AC">
      <w:start w:val="1"/>
      <w:numFmt w:val="decimal"/>
      <w:suff w:val="nothing"/>
      <w:lvlText w:val="(%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54F3494"/>
    <w:multiLevelType w:val="hybridMultilevel"/>
    <w:tmpl w:val="52469B0E"/>
    <w:lvl w:ilvl="0" w:tplc="B5FAE2A0">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49B27511"/>
    <w:multiLevelType w:val="hybridMultilevel"/>
    <w:tmpl w:val="58869222"/>
    <w:lvl w:ilvl="0" w:tplc="C30077C6">
      <w:start w:val="1"/>
      <w:numFmt w:val="decimal"/>
      <w:pStyle w:val="2"/>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2" w15:restartNumberingAfterBreak="0">
    <w:nsid w:val="4A125FEF"/>
    <w:multiLevelType w:val="hybridMultilevel"/>
    <w:tmpl w:val="E37CBA7C"/>
    <w:lvl w:ilvl="0" w:tplc="4FFCECF6">
      <w:start w:val="1"/>
      <w:numFmt w:val="decimal"/>
      <w:suff w:val="space"/>
      <w:lvlText w:val="%1、 "/>
      <w:lvlJc w:val="left"/>
      <w:pPr>
        <w:ind w:left="420" w:hanging="420"/>
      </w:pPr>
      <w:rPr>
        <w:rFonts w:ascii="宋体" w:eastAsia="宋体" w:hAnsi="宋体" w:hint="eastAsia"/>
        <w:b/>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4AC23DB8"/>
    <w:multiLevelType w:val="hybridMultilevel"/>
    <w:tmpl w:val="C68ECD68"/>
    <w:lvl w:ilvl="0" w:tplc="E674A1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4B9423DA"/>
    <w:multiLevelType w:val="hybridMultilevel"/>
    <w:tmpl w:val="7932046A"/>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4BFB0ED1"/>
    <w:multiLevelType w:val="hybridMultilevel"/>
    <w:tmpl w:val="1A06A75C"/>
    <w:lvl w:ilvl="0" w:tplc="FFFFFFFF">
      <w:start w:val="1"/>
      <w:numFmt w:val="decimal"/>
      <w:lvlText w:val="%1、"/>
      <w:lvlJc w:val="left"/>
      <w:pPr>
        <w:ind w:left="420" w:hanging="420"/>
      </w:pPr>
      <w:rPr>
        <w:rFonts w:asciiTheme="majorEastAsia" w:eastAsia="宋体" w:hAnsiTheme="majorEastAsia"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8" w15:restartNumberingAfterBreak="0">
    <w:nsid w:val="4E9A24C9"/>
    <w:multiLevelType w:val="hybridMultilevel"/>
    <w:tmpl w:val="D6E83872"/>
    <w:lvl w:ilvl="0" w:tplc="F08CE66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511727FE"/>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1"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15:restartNumberingAfterBreak="0">
    <w:nsid w:val="53651C1C"/>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4"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573E2AF3"/>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98"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58433A16"/>
    <w:multiLevelType w:val="multilevel"/>
    <w:tmpl w:val="7E585E9A"/>
    <w:lvl w:ilvl="0">
      <w:start w:val="1"/>
      <w:numFmt w:val="decimal"/>
      <w:lvlText w:val="(%1)."/>
      <w:lvlJc w:val="left"/>
      <w:pPr>
        <w:ind w:left="425" w:hanging="425"/>
      </w:pPr>
      <w:rPr>
        <w:rFonts w:asciiTheme="majorEastAsia" w:eastAsiaTheme="majorEastAsia"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59F55FDA"/>
    <w:multiLevelType w:val="hybridMultilevel"/>
    <w:tmpl w:val="E848D890"/>
    <w:lvl w:ilvl="0" w:tplc="97725D6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5C7D64F4"/>
    <w:multiLevelType w:val="hybridMultilevel"/>
    <w:tmpl w:val="2A649856"/>
    <w:lvl w:ilvl="0" w:tplc="7B6EB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5CED316C"/>
    <w:multiLevelType w:val="hybridMultilevel"/>
    <w:tmpl w:val="65BC42AC"/>
    <w:lvl w:ilvl="0" w:tplc="D3502A3A">
      <w:start w:val="1"/>
      <w:numFmt w:val="decimal"/>
      <w:suff w:val="space"/>
      <w:lvlText w:val="(%1)."/>
      <w:lvlJc w:val="left"/>
      <w:pPr>
        <w:ind w:left="360" w:hanging="36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5D3328CB"/>
    <w:multiLevelType w:val="hybridMultilevel"/>
    <w:tmpl w:val="D8583BAE"/>
    <w:lvl w:ilvl="0" w:tplc="C110F6E2">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6"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5DD2799E"/>
    <w:multiLevelType w:val="hybridMultilevel"/>
    <w:tmpl w:val="A9385D60"/>
    <w:lvl w:ilvl="0" w:tplc="9B22F7A8">
      <w:start w:val="1"/>
      <w:numFmt w:val="decimal"/>
      <w:suff w:val="space"/>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8" w15:restartNumberingAfterBreak="0">
    <w:nsid w:val="5F405219"/>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9"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15:restartNumberingAfterBreak="0">
    <w:nsid w:val="63C5513C"/>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2" w15:restartNumberingAfterBreak="0">
    <w:nsid w:val="6505491D"/>
    <w:multiLevelType w:val="multilevel"/>
    <w:tmpl w:val="919EEE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66CA16A7"/>
    <w:multiLevelType w:val="multilevel"/>
    <w:tmpl w:val="7F02E57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67183EE7"/>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67E87A81"/>
    <w:multiLevelType w:val="hybridMultilevel"/>
    <w:tmpl w:val="C76614A6"/>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69AC267E"/>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8" w15:restartNumberingAfterBreak="0">
    <w:nsid w:val="6A75695E"/>
    <w:multiLevelType w:val="hybridMultilevel"/>
    <w:tmpl w:val="03CAB8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9" w15:restartNumberingAfterBreak="0">
    <w:nsid w:val="6B306189"/>
    <w:multiLevelType w:val="hybridMultilevel"/>
    <w:tmpl w:val="CD7E1800"/>
    <w:lvl w:ilvl="0" w:tplc="7032BF42">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0" w15:restartNumberingAfterBreak="0">
    <w:nsid w:val="6D2F016F"/>
    <w:multiLevelType w:val="hybridMultilevel"/>
    <w:tmpl w:val="E4A04EAC"/>
    <w:lvl w:ilvl="0" w:tplc="C35C291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1"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6DAA62B1"/>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3"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4" w15:restartNumberingAfterBreak="0">
    <w:nsid w:val="6EB31F22"/>
    <w:multiLevelType w:val="hybridMultilevel"/>
    <w:tmpl w:val="BB786DC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5"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6" w15:restartNumberingAfterBreak="0">
    <w:nsid w:val="701D5786"/>
    <w:multiLevelType w:val="multilevel"/>
    <w:tmpl w:val="1C369B5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7"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8" w15:restartNumberingAfterBreak="0">
    <w:nsid w:val="714531B9"/>
    <w:multiLevelType w:val="hybridMultilevel"/>
    <w:tmpl w:val="126E4EB6"/>
    <w:lvl w:ilvl="0" w:tplc="FD28A954">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9"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728231A6"/>
    <w:multiLevelType w:val="hybridMultilevel"/>
    <w:tmpl w:val="56C8BF7A"/>
    <w:lvl w:ilvl="0" w:tplc="4B042D2A">
      <w:start w:val="1"/>
      <w:numFmt w:val="decimal"/>
      <w:lvlText w:val="(%1)."/>
      <w:lvlJc w:val="left"/>
      <w:pPr>
        <w:ind w:left="420" w:hanging="420"/>
      </w:pPr>
      <w:rPr>
        <w:rFonts w:asciiTheme="majorEastAsia" w:eastAsiaTheme="majorEastAsia" w:hAnsiTheme="majorEastAsia"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2" w15:restartNumberingAfterBreak="0">
    <w:nsid w:val="74024100"/>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3" w15:restartNumberingAfterBreak="0">
    <w:nsid w:val="74163E19"/>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5"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15:restartNumberingAfterBreak="0">
    <w:nsid w:val="77111D1D"/>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9" w15:restartNumberingAfterBreak="0">
    <w:nsid w:val="772B7E65"/>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2"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3" w15:restartNumberingAfterBreak="0">
    <w:nsid w:val="7BA70861"/>
    <w:multiLevelType w:val="hybridMultilevel"/>
    <w:tmpl w:val="6C5A2BFC"/>
    <w:lvl w:ilvl="0" w:tplc="6BD06BE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4"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5"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6"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7"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8" w15:restartNumberingAfterBreak="0">
    <w:nsid w:val="7FE41D4E"/>
    <w:multiLevelType w:val="hybridMultilevel"/>
    <w:tmpl w:val="5CD24E7C"/>
    <w:lvl w:ilvl="0" w:tplc="28D49FB4">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638414382">
    <w:abstractNumId w:val="49"/>
  </w:num>
  <w:num w:numId="2" w16cid:durableId="1692876547">
    <w:abstractNumId w:val="38"/>
  </w:num>
  <w:num w:numId="3" w16cid:durableId="1164082899">
    <w:abstractNumId w:val="33"/>
  </w:num>
  <w:num w:numId="4" w16cid:durableId="1623995702">
    <w:abstractNumId w:val="53"/>
  </w:num>
  <w:num w:numId="5" w16cid:durableId="1806770623">
    <w:abstractNumId w:val="66"/>
  </w:num>
  <w:num w:numId="6" w16cid:durableId="1928267749">
    <w:abstractNumId w:val="91"/>
  </w:num>
  <w:num w:numId="7" w16cid:durableId="1782068159">
    <w:abstractNumId w:val="69"/>
  </w:num>
  <w:num w:numId="8" w16cid:durableId="564488479">
    <w:abstractNumId w:val="25"/>
  </w:num>
  <w:num w:numId="9" w16cid:durableId="1161578219">
    <w:abstractNumId w:val="48"/>
  </w:num>
  <w:num w:numId="10" w16cid:durableId="1953239896">
    <w:abstractNumId w:val="80"/>
  </w:num>
  <w:num w:numId="11" w16cid:durableId="731999120">
    <w:abstractNumId w:val="127"/>
  </w:num>
  <w:num w:numId="12" w16cid:durableId="1534804741">
    <w:abstractNumId w:val="102"/>
  </w:num>
  <w:num w:numId="13" w16cid:durableId="58600141">
    <w:abstractNumId w:val="23"/>
  </w:num>
  <w:num w:numId="14" w16cid:durableId="984816044">
    <w:abstractNumId w:val="43"/>
  </w:num>
  <w:num w:numId="15" w16cid:durableId="1148471612">
    <w:abstractNumId w:val="37"/>
  </w:num>
  <w:num w:numId="16" w16cid:durableId="1776170220">
    <w:abstractNumId w:val="130"/>
  </w:num>
  <w:num w:numId="17" w16cid:durableId="952633390">
    <w:abstractNumId w:val="136"/>
  </w:num>
  <w:num w:numId="18" w16cid:durableId="1735543575">
    <w:abstractNumId w:val="35"/>
  </w:num>
  <w:num w:numId="19" w16cid:durableId="159925425">
    <w:abstractNumId w:val="17"/>
  </w:num>
  <w:num w:numId="20" w16cid:durableId="980959062">
    <w:abstractNumId w:val="116"/>
  </w:num>
  <w:num w:numId="21" w16cid:durableId="1906795234">
    <w:abstractNumId w:val="142"/>
  </w:num>
  <w:num w:numId="22" w16cid:durableId="1162620049">
    <w:abstractNumId w:val="94"/>
  </w:num>
  <w:num w:numId="23" w16cid:durableId="1054547741">
    <w:abstractNumId w:val="70"/>
  </w:num>
  <w:num w:numId="24" w16cid:durableId="1328287686">
    <w:abstractNumId w:val="83"/>
  </w:num>
  <w:num w:numId="25" w16cid:durableId="912470468">
    <w:abstractNumId w:val="82"/>
  </w:num>
  <w:num w:numId="26" w16cid:durableId="1415124934">
    <w:abstractNumId w:val="1"/>
  </w:num>
  <w:num w:numId="27" w16cid:durableId="1231696122">
    <w:abstractNumId w:val="95"/>
  </w:num>
  <w:num w:numId="28" w16cid:durableId="1018695196">
    <w:abstractNumId w:val="137"/>
  </w:num>
  <w:num w:numId="29" w16cid:durableId="992175748">
    <w:abstractNumId w:val="71"/>
  </w:num>
  <w:num w:numId="30" w16cid:durableId="1525947662">
    <w:abstractNumId w:val="2"/>
  </w:num>
  <w:num w:numId="31" w16cid:durableId="477693407">
    <w:abstractNumId w:val="57"/>
  </w:num>
  <w:num w:numId="32" w16cid:durableId="1529027566">
    <w:abstractNumId w:val="41"/>
  </w:num>
  <w:num w:numId="33" w16cid:durableId="622075843">
    <w:abstractNumId w:val="125"/>
  </w:num>
  <w:num w:numId="34" w16cid:durableId="738744503">
    <w:abstractNumId w:val="7"/>
  </w:num>
  <w:num w:numId="35" w16cid:durableId="48575218">
    <w:abstractNumId w:val="126"/>
  </w:num>
  <w:num w:numId="36" w16cid:durableId="52585620">
    <w:abstractNumId w:val="75"/>
  </w:num>
  <w:num w:numId="37" w16cid:durableId="1300962516">
    <w:abstractNumId w:val="26"/>
  </w:num>
  <w:num w:numId="38" w16cid:durableId="369113352">
    <w:abstractNumId w:val="123"/>
  </w:num>
  <w:num w:numId="39" w16cid:durableId="1239052786">
    <w:abstractNumId w:val="21"/>
  </w:num>
  <w:num w:numId="40" w16cid:durableId="1960454426">
    <w:abstractNumId w:val="10"/>
  </w:num>
  <w:num w:numId="41" w16cid:durableId="1562444525">
    <w:abstractNumId w:val="67"/>
  </w:num>
  <w:num w:numId="42" w16cid:durableId="313687111">
    <w:abstractNumId w:val="134"/>
  </w:num>
  <w:num w:numId="43" w16cid:durableId="878593959">
    <w:abstractNumId w:val="63"/>
  </w:num>
  <w:num w:numId="44" w16cid:durableId="2142652751">
    <w:abstractNumId w:val="140"/>
  </w:num>
  <w:num w:numId="45" w16cid:durableId="1949388008">
    <w:abstractNumId w:val="84"/>
  </w:num>
  <w:num w:numId="46" w16cid:durableId="378406464">
    <w:abstractNumId w:val="110"/>
  </w:num>
  <w:num w:numId="47" w16cid:durableId="231548992">
    <w:abstractNumId w:val="50"/>
  </w:num>
  <w:num w:numId="48" w16cid:durableId="1359505540">
    <w:abstractNumId w:val="109"/>
  </w:num>
  <w:num w:numId="49" w16cid:durableId="1675955321">
    <w:abstractNumId w:val="60"/>
  </w:num>
  <w:num w:numId="50" w16cid:durableId="690768447">
    <w:abstractNumId w:val="85"/>
  </w:num>
  <w:num w:numId="51" w16cid:durableId="1198084501">
    <w:abstractNumId w:val="90"/>
  </w:num>
  <w:num w:numId="52" w16cid:durableId="875502337">
    <w:abstractNumId w:val="131"/>
  </w:num>
  <w:num w:numId="53" w16cid:durableId="1472404668">
    <w:abstractNumId w:val="6"/>
  </w:num>
  <w:num w:numId="54" w16cid:durableId="1026833218">
    <w:abstractNumId w:val="61"/>
  </w:num>
  <w:num w:numId="55" w16cid:durableId="1908147491">
    <w:abstractNumId w:val="12"/>
  </w:num>
  <w:num w:numId="56" w16cid:durableId="634607536">
    <w:abstractNumId w:val="92"/>
  </w:num>
  <w:num w:numId="57" w16cid:durableId="1412854945">
    <w:abstractNumId w:val="121"/>
  </w:num>
  <w:num w:numId="58" w16cid:durableId="568923372">
    <w:abstractNumId w:val="73"/>
  </w:num>
  <w:num w:numId="59" w16cid:durableId="396712833">
    <w:abstractNumId w:val="98"/>
  </w:num>
  <w:num w:numId="60" w16cid:durableId="677078446">
    <w:abstractNumId w:val="89"/>
  </w:num>
  <w:num w:numId="61" w16cid:durableId="743525789">
    <w:abstractNumId w:val="51"/>
  </w:num>
  <w:num w:numId="62" w16cid:durableId="659892257">
    <w:abstractNumId w:val="100"/>
  </w:num>
  <w:num w:numId="63" w16cid:durableId="1403987296">
    <w:abstractNumId w:val="64"/>
  </w:num>
  <w:num w:numId="64" w16cid:durableId="1951666671">
    <w:abstractNumId w:val="8"/>
  </w:num>
  <w:num w:numId="65" w16cid:durableId="917398696">
    <w:abstractNumId w:val="0"/>
  </w:num>
  <w:num w:numId="66" w16cid:durableId="1735814943">
    <w:abstractNumId w:val="146"/>
  </w:num>
  <w:num w:numId="67" w16cid:durableId="700059746">
    <w:abstractNumId w:val="59"/>
  </w:num>
  <w:num w:numId="68" w16cid:durableId="1110928667">
    <w:abstractNumId w:val="144"/>
  </w:num>
  <w:num w:numId="69" w16cid:durableId="1205488634">
    <w:abstractNumId w:val="27"/>
  </w:num>
  <w:num w:numId="70" w16cid:durableId="677317777">
    <w:abstractNumId w:val="112"/>
  </w:num>
  <w:num w:numId="71" w16cid:durableId="996611364">
    <w:abstractNumId w:val="42"/>
  </w:num>
  <w:num w:numId="72" w16cid:durableId="285353631">
    <w:abstractNumId w:val="99"/>
  </w:num>
  <w:num w:numId="73" w16cid:durableId="758257693">
    <w:abstractNumId w:val="113"/>
  </w:num>
  <w:num w:numId="74" w16cid:durableId="1667781990">
    <w:abstractNumId w:val="77"/>
  </w:num>
  <w:num w:numId="75" w16cid:durableId="1052968556">
    <w:abstractNumId w:val="96"/>
  </w:num>
  <w:num w:numId="76" w16cid:durableId="1640501825">
    <w:abstractNumId w:val="16"/>
  </w:num>
  <w:num w:numId="77" w16cid:durableId="1193616337">
    <w:abstractNumId w:val="32"/>
  </w:num>
  <w:num w:numId="78" w16cid:durableId="1929194397">
    <w:abstractNumId w:val="138"/>
  </w:num>
  <w:num w:numId="79" w16cid:durableId="1900895643">
    <w:abstractNumId w:val="145"/>
  </w:num>
  <w:num w:numId="80" w16cid:durableId="602569652">
    <w:abstractNumId w:val="147"/>
  </w:num>
  <w:num w:numId="81" w16cid:durableId="773399558">
    <w:abstractNumId w:val="15"/>
  </w:num>
  <w:num w:numId="82" w16cid:durableId="438647393">
    <w:abstractNumId w:val="36"/>
  </w:num>
  <w:num w:numId="83" w16cid:durableId="1414160639">
    <w:abstractNumId w:val="55"/>
  </w:num>
  <w:num w:numId="84" w16cid:durableId="504436346">
    <w:abstractNumId w:val="62"/>
  </w:num>
  <w:num w:numId="85" w16cid:durableId="860364400">
    <w:abstractNumId w:val="135"/>
  </w:num>
  <w:num w:numId="86" w16cid:durableId="1671330298">
    <w:abstractNumId w:val="54"/>
  </w:num>
  <w:num w:numId="87" w16cid:durableId="263728518">
    <w:abstractNumId w:val="47"/>
  </w:num>
  <w:num w:numId="88" w16cid:durableId="897665135">
    <w:abstractNumId w:val="129"/>
  </w:num>
  <w:num w:numId="89" w16cid:durableId="931547818">
    <w:abstractNumId w:val="106"/>
  </w:num>
  <w:num w:numId="90" w16cid:durableId="1351838133">
    <w:abstractNumId w:val="44"/>
  </w:num>
  <w:num w:numId="91" w16cid:durableId="2139566163">
    <w:abstractNumId w:val="28"/>
  </w:num>
  <w:num w:numId="92" w16cid:durableId="929974485">
    <w:abstractNumId w:val="13"/>
  </w:num>
  <w:num w:numId="93" w16cid:durableId="245458523">
    <w:abstractNumId w:val="11"/>
  </w:num>
  <w:num w:numId="94" w16cid:durableId="536434530">
    <w:abstractNumId w:val="24"/>
  </w:num>
  <w:num w:numId="95" w16cid:durableId="1662732421">
    <w:abstractNumId w:val="86"/>
  </w:num>
  <w:num w:numId="96" w16cid:durableId="1035618151">
    <w:abstractNumId w:val="19"/>
  </w:num>
  <w:num w:numId="97" w16cid:durableId="1049307483">
    <w:abstractNumId w:val="78"/>
  </w:num>
  <w:num w:numId="98" w16cid:durableId="344522760">
    <w:abstractNumId w:val="133"/>
  </w:num>
  <w:num w:numId="99" w16cid:durableId="963579082">
    <w:abstractNumId w:val="111"/>
  </w:num>
  <w:num w:numId="100" w16cid:durableId="1820463826">
    <w:abstractNumId w:val="20"/>
  </w:num>
  <w:num w:numId="101" w16cid:durableId="1834642177">
    <w:abstractNumId w:val="141"/>
  </w:num>
  <w:num w:numId="102" w16cid:durableId="567036080">
    <w:abstractNumId w:val="97"/>
  </w:num>
  <w:num w:numId="103" w16cid:durableId="48654330">
    <w:abstractNumId w:val="3"/>
  </w:num>
  <w:num w:numId="104" w16cid:durableId="977733309">
    <w:abstractNumId w:val="108"/>
  </w:num>
  <w:num w:numId="105" w16cid:durableId="272590067">
    <w:abstractNumId w:val="30"/>
  </w:num>
  <w:num w:numId="106" w16cid:durableId="9380614">
    <w:abstractNumId w:val="22"/>
  </w:num>
  <w:num w:numId="107" w16cid:durableId="262231158">
    <w:abstractNumId w:val="107"/>
  </w:num>
  <w:num w:numId="108" w16cid:durableId="677073718">
    <w:abstractNumId w:val="14"/>
  </w:num>
  <w:num w:numId="109" w16cid:durableId="1314337415">
    <w:abstractNumId w:val="104"/>
  </w:num>
  <w:num w:numId="110" w16cid:durableId="331836622">
    <w:abstractNumId w:val="5"/>
  </w:num>
  <w:num w:numId="111" w16cid:durableId="1389694147">
    <w:abstractNumId w:val="46"/>
  </w:num>
  <w:num w:numId="112" w16cid:durableId="1056589785">
    <w:abstractNumId w:val="52"/>
  </w:num>
  <w:num w:numId="113" w16cid:durableId="171722852">
    <w:abstractNumId w:val="31"/>
  </w:num>
  <w:num w:numId="114" w16cid:durableId="250314275">
    <w:abstractNumId w:val="122"/>
  </w:num>
  <w:num w:numId="115" w16cid:durableId="985203545">
    <w:abstractNumId w:val="93"/>
  </w:num>
  <w:num w:numId="116" w16cid:durableId="256989220">
    <w:abstractNumId w:val="132"/>
  </w:num>
  <w:num w:numId="117" w16cid:durableId="910122015">
    <w:abstractNumId w:val="56"/>
  </w:num>
  <w:num w:numId="118" w16cid:durableId="707536210">
    <w:abstractNumId w:val="58"/>
  </w:num>
  <w:num w:numId="119" w16cid:durableId="2075807744">
    <w:abstractNumId w:val="45"/>
  </w:num>
  <w:num w:numId="120" w16cid:durableId="792673609">
    <w:abstractNumId w:val="65"/>
  </w:num>
  <w:num w:numId="121" w16cid:durableId="982975746">
    <w:abstractNumId w:val="139"/>
  </w:num>
  <w:num w:numId="122" w16cid:durableId="854609570">
    <w:abstractNumId w:val="114"/>
  </w:num>
  <w:num w:numId="123" w16cid:durableId="2088961996">
    <w:abstractNumId w:val="101"/>
  </w:num>
  <w:num w:numId="124" w16cid:durableId="2104765843">
    <w:abstractNumId w:val="128"/>
  </w:num>
  <w:num w:numId="125" w16cid:durableId="1290627957">
    <w:abstractNumId w:val="34"/>
  </w:num>
  <w:num w:numId="126" w16cid:durableId="21977754">
    <w:abstractNumId w:val="9"/>
  </w:num>
  <w:num w:numId="127" w16cid:durableId="2066946758">
    <w:abstractNumId w:val="115"/>
  </w:num>
  <w:num w:numId="128" w16cid:durableId="1224563522">
    <w:abstractNumId w:val="117"/>
  </w:num>
  <w:num w:numId="129" w16cid:durableId="493035963">
    <w:abstractNumId w:val="76"/>
  </w:num>
  <w:num w:numId="130" w16cid:durableId="13848040">
    <w:abstractNumId w:val="40"/>
  </w:num>
  <w:num w:numId="131" w16cid:durableId="2067607421">
    <w:abstractNumId w:val="79"/>
  </w:num>
  <w:num w:numId="132" w16cid:durableId="1234655892">
    <w:abstractNumId w:val="88"/>
  </w:num>
  <w:num w:numId="133" w16cid:durableId="1608809623">
    <w:abstractNumId w:val="68"/>
  </w:num>
  <w:num w:numId="134" w16cid:durableId="74055880">
    <w:abstractNumId w:val="124"/>
  </w:num>
  <w:num w:numId="135" w16cid:durableId="1017002408">
    <w:abstractNumId w:val="74"/>
  </w:num>
  <w:num w:numId="136" w16cid:durableId="680551792">
    <w:abstractNumId w:val="4"/>
  </w:num>
  <w:num w:numId="137" w16cid:durableId="432751168">
    <w:abstractNumId w:val="87"/>
  </w:num>
  <w:num w:numId="138" w16cid:durableId="986014998">
    <w:abstractNumId w:val="119"/>
  </w:num>
  <w:num w:numId="139" w16cid:durableId="1313634040">
    <w:abstractNumId w:val="81"/>
  </w:num>
  <w:num w:numId="140" w16cid:durableId="674648722">
    <w:abstractNumId w:val="105"/>
  </w:num>
  <w:num w:numId="141" w16cid:durableId="1494952574">
    <w:abstractNumId w:val="72"/>
  </w:num>
  <w:num w:numId="142" w16cid:durableId="581645047">
    <w:abstractNumId w:val="120"/>
  </w:num>
  <w:num w:numId="143" w16cid:durableId="1496728651">
    <w:abstractNumId w:val="18"/>
  </w:num>
  <w:num w:numId="144" w16cid:durableId="417092464">
    <w:abstractNumId w:val="143"/>
  </w:num>
  <w:num w:numId="145" w16cid:durableId="2136634374">
    <w:abstractNumId w:val="29"/>
  </w:num>
  <w:num w:numId="146" w16cid:durableId="1256357866">
    <w:abstractNumId w:val="39"/>
  </w:num>
  <w:num w:numId="147" w16cid:durableId="790782812">
    <w:abstractNumId w:val="148"/>
  </w:num>
  <w:num w:numId="148" w16cid:durableId="849297942">
    <w:abstractNumId w:val="103"/>
  </w:num>
  <w:num w:numId="149" w16cid:durableId="2083336380">
    <w:abstractNumId w:val="118"/>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 w:name="fix_control_content_version" w:val="1.0"/>
    <w:docVar w:name="RemoveRepeatedWord" w:val="true"/>
  </w:docVars>
  <w:rsids>
    <w:rsidRoot w:val="00DE3432"/>
    <w:rsid w:val="00001284"/>
    <w:rsid w:val="0000203E"/>
    <w:rsid w:val="00002155"/>
    <w:rsid w:val="00003724"/>
    <w:rsid w:val="00005774"/>
    <w:rsid w:val="00005A14"/>
    <w:rsid w:val="000070DF"/>
    <w:rsid w:val="00007552"/>
    <w:rsid w:val="00007DA1"/>
    <w:rsid w:val="00010170"/>
    <w:rsid w:val="00011443"/>
    <w:rsid w:val="00011D73"/>
    <w:rsid w:val="00015947"/>
    <w:rsid w:val="000159A7"/>
    <w:rsid w:val="000162AB"/>
    <w:rsid w:val="0002113C"/>
    <w:rsid w:val="00022430"/>
    <w:rsid w:val="00022C5D"/>
    <w:rsid w:val="00023317"/>
    <w:rsid w:val="00024013"/>
    <w:rsid w:val="00024269"/>
    <w:rsid w:val="0002444F"/>
    <w:rsid w:val="00024F4D"/>
    <w:rsid w:val="00025124"/>
    <w:rsid w:val="00026212"/>
    <w:rsid w:val="00026645"/>
    <w:rsid w:val="000272DB"/>
    <w:rsid w:val="00030130"/>
    <w:rsid w:val="00030857"/>
    <w:rsid w:val="00031795"/>
    <w:rsid w:val="00032045"/>
    <w:rsid w:val="000325CA"/>
    <w:rsid w:val="0003323E"/>
    <w:rsid w:val="00034AC5"/>
    <w:rsid w:val="000370D4"/>
    <w:rsid w:val="00037F9C"/>
    <w:rsid w:val="000400AC"/>
    <w:rsid w:val="0004147A"/>
    <w:rsid w:val="00046B93"/>
    <w:rsid w:val="00050A62"/>
    <w:rsid w:val="00052E4C"/>
    <w:rsid w:val="00053315"/>
    <w:rsid w:val="00056286"/>
    <w:rsid w:val="0005650E"/>
    <w:rsid w:val="00056839"/>
    <w:rsid w:val="000575FC"/>
    <w:rsid w:val="00057EF2"/>
    <w:rsid w:val="00060E47"/>
    <w:rsid w:val="00062746"/>
    <w:rsid w:val="00062FE7"/>
    <w:rsid w:val="00063551"/>
    <w:rsid w:val="0006412A"/>
    <w:rsid w:val="00064467"/>
    <w:rsid w:val="000645C7"/>
    <w:rsid w:val="00065D19"/>
    <w:rsid w:val="00066620"/>
    <w:rsid w:val="000667E1"/>
    <w:rsid w:val="000675CE"/>
    <w:rsid w:val="00067AE8"/>
    <w:rsid w:val="000701F6"/>
    <w:rsid w:val="00070C90"/>
    <w:rsid w:val="000720B8"/>
    <w:rsid w:val="000722D0"/>
    <w:rsid w:val="000723CD"/>
    <w:rsid w:val="000741D7"/>
    <w:rsid w:val="00076C76"/>
    <w:rsid w:val="000775B4"/>
    <w:rsid w:val="000800D4"/>
    <w:rsid w:val="00080DBF"/>
    <w:rsid w:val="00082477"/>
    <w:rsid w:val="000824DC"/>
    <w:rsid w:val="00082932"/>
    <w:rsid w:val="00082F44"/>
    <w:rsid w:val="000851F4"/>
    <w:rsid w:val="00086A96"/>
    <w:rsid w:val="0008741F"/>
    <w:rsid w:val="000914E1"/>
    <w:rsid w:val="00091C7F"/>
    <w:rsid w:val="00091E27"/>
    <w:rsid w:val="00092197"/>
    <w:rsid w:val="000923CF"/>
    <w:rsid w:val="000925B8"/>
    <w:rsid w:val="00093FB9"/>
    <w:rsid w:val="000943B2"/>
    <w:rsid w:val="000944A3"/>
    <w:rsid w:val="00095273"/>
    <w:rsid w:val="000952D2"/>
    <w:rsid w:val="000958DF"/>
    <w:rsid w:val="00095FCD"/>
    <w:rsid w:val="00096076"/>
    <w:rsid w:val="0009608D"/>
    <w:rsid w:val="0009736E"/>
    <w:rsid w:val="000A066A"/>
    <w:rsid w:val="000A267D"/>
    <w:rsid w:val="000A29E2"/>
    <w:rsid w:val="000A4B83"/>
    <w:rsid w:val="000A6611"/>
    <w:rsid w:val="000A689A"/>
    <w:rsid w:val="000B174E"/>
    <w:rsid w:val="000B2AAA"/>
    <w:rsid w:val="000B30F2"/>
    <w:rsid w:val="000B3B16"/>
    <w:rsid w:val="000B3BF3"/>
    <w:rsid w:val="000B3D4F"/>
    <w:rsid w:val="000B418D"/>
    <w:rsid w:val="000B5C15"/>
    <w:rsid w:val="000B5F38"/>
    <w:rsid w:val="000B7251"/>
    <w:rsid w:val="000B7692"/>
    <w:rsid w:val="000B7F3E"/>
    <w:rsid w:val="000C012D"/>
    <w:rsid w:val="000C0692"/>
    <w:rsid w:val="000C11C2"/>
    <w:rsid w:val="000C18E6"/>
    <w:rsid w:val="000C3CA2"/>
    <w:rsid w:val="000C3CA9"/>
    <w:rsid w:val="000C4652"/>
    <w:rsid w:val="000C53E2"/>
    <w:rsid w:val="000C7879"/>
    <w:rsid w:val="000D0045"/>
    <w:rsid w:val="000D13E9"/>
    <w:rsid w:val="000D29F0"/>
    <w:rsid w:val="000D36E6"/>
    <w:rsid w:val="000D717B"/>
    <w:rsid w:val="000E1A71"/>
    <w:rsid w:val="000E1C99"/>
    <w:rsid w:val="000E391F"/>
    <w:rsid w:val="000E4023"/>
    <w:rsid w:val="000E4AF6"/>
    <w:rsid w:val="000E69F8"/>
    <w:rsid w:val="000E7AA3"/>
    <w:rsid w:val="000F2616"/>
    <w:rsid w:val="000F3272"/>
    <w:rsid w:val="000F468D"/>
    <w:rsid w:val="000F4DE8"/>
    <w:rsid w:val="0010057B"/>
    <w:rsid w:val="00100CE8"/>
    <w:rsid w:val="00101110"/>
    <w:rsid w:val="00101C53"/>
    <w:rsid w:val="0010259A"/>
    <w:rsid w:val="00102B3F"/>
    <w:rsid w:val="00102C06"/>
    <w:rsid w:val="00103127"/>
    <w:rsid w:val="00103B9A"/>
    <w:rsid w:val="00104E3D"/>
    <w:rsid w:val="00105E26"/>
    <w:rsid w:val="00106696"/>
    <w:rsid w:val="00106D4A"/>
    <w:rsid w:val="00110021"/>
    <w:rsid w:val="00111DF8"/>
    <w:rsid w:val="00112DEA"/>
    <w:rsid w:val="001134C3"/>
    <w:rsid w:val="00116681"/>
    <w:rsid w:val="00120C35"/>
    <w:rsid w:val="00120F9F"/>
    <w:rsid w:val="00121967"/>
    <w:rsid w:val="00122A4E"/>
    <w:rsid w:val="00124164"/>
    <w:rsid w:val="001241A0"/>
    <w:rsid w:val="001260D8"/>
    <w:rsid w:val="00126A0A"/>
    <w:rsid w:val="0012785C"/>
    <w:rsid w:val="00131BF4"/>
    <w:rsid w:val="00136065"/>
    <w:rsid w:val="00141318"/>
    <w:rsid w:val="001424D8"/>
    <w:rsid w:val="00142C26"/>
    <w:rsid w:val="00143B16"/>
    <w:rsid w:val="00145422"/>
    <w:rsid w:val="001468C6"/>
    <w:rsid w:val="00146D62"/>
    <w:rsid w:val="001529A9"/>
    <w:rsid w:val="0015405C"/>
    <w:rsid w:val="00154CA5"/>
    <w:rsid w:val="00155210"/>
    <w:rsid w:val="00155983"/>
    <w:rsid w:val="001561F8"/>
    <w:rsid w:val="00160060"/>
    <w:rsid w:val="00160BAA"/>
    <w:rsid w:val="00162122"/>
    <w:rsid w:val="00162F7B"/>
    <w:rsid w:val="00162FCE"/>
    <w:rsid w:val="00164148"/>
    <w:rsid w:val="00165F22"/>
    <w:rsid w:val="00166252"/>
    <w:rsid w:val="00170DE8"/>
    <w:rsid w:val="0017122B"/>
    <w:rsid w:val="001761A2"/>
    <w:rsid w:val="00176D7F"/>
    <w:rsid w:val="00177BB1"/>
    <w:rsid w:val="00180342"/>
    <w:rsid w:val="00180974"/>
    <w:rsid w:val="001854A9"/>
    <w:rsid w:val="00190003"/>
    <w:rsid w:val="001901D9"/>
    <w:rsid w:val="00190E08"/>
    <w:rsid w:val="00192C8A"/>
    <w:rsid w:val="00193C61"/>
    <w:rsid w:val="00194E0F"/>
    <w:rsid w:val="0019520D"/>
    <w:rsid w:val="001972C4"/>
    <w:rsid w:val="001A19CE"/>
    <w:rsid w:val="001A1EBA"/>
    <w:rsid w:val="001A1EDA"/>
    <w:rsid w:val="001A36E8"/>
    <w:rsid w:val="001A6255"/>
    <w:rsid w:val="001A7369"/>
    <w:rsid w:val="001A77FE"/>
    <w:rsid w:val="001A7A12"/>
    <w:rsid w:val="001A7F6B"/>
    <w:rsid w:val="001B06AB"/>
    <w:rsid w:val="001B0B8F"/>
    <w:rsid w:val="001B1702"/>
    <w:rsid w:val="001B1798"/>
    <w:rsid w:val="001B1EC3"/>
    <w:rsid w:val="001B3664"/>
    <w:rsid w:val="001B4302"/>
    <w:rsid w:val="001B55AB"/>
    <w:rsid w:val="001B59A0"/>
    <w:rsid w:val="001B63FD"/>
    <w:rsid w:val="001B718A"/>
    <w:rsid w:val="001C7455"/>
    <w:rsid w:val="001D3184"/>
    <w:rsid w:val="001D39D0"/>
    <w:rsid w:val="001D45FD"/>
    <w:rsid w:val="001D5477"/>
    <w:rsid w:val="001D5B6A"/>
    <w:rsid w:val="001D63BD"/>
    <w:rsid w:val="001E208B"/>
    <w:rsid w:val="001E2F62"/>
    <w:rsid w:val="001E4CEA"/>
    <w:rsid w:val="001E54AF"/>
    <w:rsid w:val="001E6D26"/>
    <w:rsid w:val="001F0A2D"/>
    <w:rsid w:val="001F1473"/>
    <w:rsid w:val="001F338A"/>
    <w:rsid w:val="001F507E"/>
    <w:rsid w:val="001F5502"/>
    <w:rsid w:val="001F56D5"/>
    <w:rsid w:val="001F61DA"/>
    <w:rsid w:val="001F684B"/>
    <w:rsid w:val="0020018B"/>
    <w:rsid w:val="002009B8"/>
    <w:rsid w:val="00201DDC"/>
    <w:rsid w:val="002034E5"/>
    <w:rsid w:val="002039DA"/>
    <w:rsid w:val="002039FE"/>
    <w:rsid w:val="0020537E"/>
    <w:rsid w:val="0020618C"/>
    <w:rsid w:val="00206F74"/>
    <w:rsid w:val="00207415"/>
    <w:rsid w:val="0021022D"/>
    <w:rsid w:val="002113A4"/>
    <w:rsid w:val="00212BAE"/>
    <w:rsid w:val="002138E6"/>
    <w:rsid w:val="00214500"/>
    <w:rsid w:val="00214A6C"/>
    <w:rsid w:val="00214CD9"/>
    <w:rsid w:val="00215108"/>
    <w:rsid w:val="0021675D"/>
    <w:rsid w:val="002218C1"/>
    <w:rsid w:val="0022237D"/>
    <w:rsid w:val="00224F66"/>
    <w:rsid w:val="002256B9"/>
    <w:rsid w:val="00227828"/>
    <w:rsid w:val="00227A98"/>
    <w:rsid w:val="00227D7C"/>
    <w:rsid w:val="00230B81"/>
    <w:rsid w:val="002322AB"/>
    <w:rsid w:val="0023357A"/>
    <w:rsid w:val="00233A6A"/>
    <w:rsid w:val="00234937"/>
    <w:rsid w:val="00234D19"/>
    <w:rsid w:val="00235E40"/>
    <w:rsid w:val="00243058"/>
    <w:rsid w:val="002434CD"/>
    <w:rsid w:val="00245093"/>
    <w:rsid w:val="00246AEF"/>
    <w:rsid w:val="00247B40"/>
    <w:rsid w:val="00247C4D"/>
    <w:rsid w:val="002504E6"/>
    <w:rsid w:val="00252C31"/>
    <w:rsid w:val="00253EE5"/>
    <w:rsid w:val="00254204"/>
    <w:rsid w:val="00255C70"/>
    <w:rsid w:val="00255DD0"/>
    <w:rsid w:val="002574AE"/>
    <w:rsid w:val="0026088A"/>
    <w:rsid w:val="00261AA5"/>
    <w:rsid w:val="00261C9D"/>
    <w:rsid w:val="002630FE"/>
    <w:rsid w:val="00265F43"/>
    <w:rsid w:val="00270048"/>
    <w:rsid w:val="002722C0"/>
    <w:rsid w:val="00275FE2"/>
    <w:rsid w:val="0027665A"/>
    <w:rsid w:val="00276FCD"/>
    <w:rsid w:val="00282A84"/>
    <w:rsid w:val="00283679"/>
    <w:rsid w:val="0028375B"/>
    <w:rsid w:val="0028437B"/>
    <w:rsid w:val="002859E2"/>
    <w:rsid w:val="00286399"/>
    <w:rsid w:val="002863F6"/>
    <w:rsid w:val="00286C60"/>
    <w:rsid w:val="00286E80"/>
    <w:rsid w:val="002877E6"/>
    <w:rsid w:val="00287ACE"/>
    <w:rsid w:val="002923C1"/>
    <w:rsid w:val="00292676"/>
    <w:rsid w:val="00292A56"/>
    <w:rsid w:val="00292E15"/>
    <w:rsid w:val="00293B87"/>
    <w:rsid w:val="00293D9B"/>
    <w:rsid w:val="0029431E"/>
    <w:rsid w:val="002946D8"/>
    <w:rsid w:val="00297B27"/>
    <w:rsid w:val="002A0438"/>
    <w:rsid w:val="002A3A9E"/>
    <w:rsid w:val="002A6586"/>
    <w:rsid w:val="002A66CF"/>
    <w:rsid w:val="002A7C1B"/>
    <w:rsid w:val="002A7E0F"/>
    <w:rsid w:val="002B0C08"/>
    <w:rsid w:val="002B0C1B"/>
    <w:rsid w:val="002B2428"/>
    <w:rsid w:val="002B257B"/>
    <w:rsid w:val="002B27E2"/>
    <w:rsid w:val="002B298F"/>
    <w:rsid w:val="002B40F5"/>
    <w:rsid w:val="002C02ED"/>
    <w:rsid w:val="002C0429"/>
    <w:rsid w:val="002C0C1A"/>
    <w:rsid w:val="002C250B"/>
    <w:rsid w:val="002C281D"/>
    <w:rsid w:val="002C3706"/>
    <w:rsid w:val="002C46C5"/>
    <w:rsid w:val="002C4C77"/>
    <w:rsid w:val="002C5736"/>
    <w:rsid w:val="002C5CBE"/>
    <w:rsid w:val="002C5F19"/>
    <w:rsid w:val="002C66DA"/>
    <w:rsid w:val="002C6789"/>
    <w:rsid w:val="002C6971"/>
    <w:rsid w:val="002C7A63"/>
    <w:rsid w:val="002D0B76"/>
    <w:rsid w:val="002D1253"/>
    <w:rsid w:val="002D15CF"/>
    <w:rsid w:val="002D27FF"/>
    <w:rsid w:val="002D2D36"/>
    <w:rsid w:val="002D30E0"/>
    <w:rsid w:val="002D5033"/>
    <w:rsid w:val="002D58DE"/>
    <w:rsid w:val="002D5A16"/>
    <w:rsid w:val="002D607D"/>
    <w:rsid w:val="002D7A26"/>
    <w:rsid w:val="002E0425"/>
    <w:rsid w:val="002E1B92"/>
    <w:rsid w:val="002E23A2"/>
    <w:rsid w:val="002E2546"/>
    <w:rsid w:val="002E2B76"/>
    <w:rsid w:val="002E2BAB"/>
    <w:rsid w:val="002E4477"/>
    <w:rsid w:val="002E4A4C"/>
    <w:rsid w:val="002E5544"/>
    <w:rsid w:val="002E5F34"/>
    <w:rsid w:val="002E5F6E"/>
    <w:rsid w:val="002E5F74"/>
    <w:rsid w:val="002E71D5"/>
    <w:rsid w:val="002F15F5"/>
    <w:rsid w:val="002F1DAC"/>
    <w:rsid w:val="002F2AD9"/>
    <w:rsid w:val="002F5B30"/>
    <w:rsid w:val="002F70DA"/>
    <w:rsid w:val="002F7888"/>
    <w:rsid w:val="0030257F"/>
    <w:rsid w:val="0030272D"/>
    <w:rsid w:val="00305AB0"/>
    <w:rsid w:val="00307C74"/>
    <w:rsid w:val="003100C1"/>
    <w:rsid w:val="00311196"/>
    <w:rsid w:val="00311AF7"/>
    <w:rsid w:val="00311C50"/>
    <w:rsid w:val="0031221B"/>
    <w:rsid w:val="00313216"/>
    <w:rsid w:val="003139C9"/>
    <w:rsid w:val="00313DE0"/>
    <w:rsid w:val="00314497"/>
    <w:rsid w:val="00314548"/>
    <w:rsid w:val="003148DF"/>
    <w:rsid w:val="00314C57"/>
    <w:rsid w:val="003173A6"/>
    <w:rsid w:val="00320CC2"/>
    <w:rsid w:val="00321577"/>
    <w:rsid w:val="00324006"/>
    <w:rsid w:val="00324370"/>
    <w:rsid w:val="00326244"/>
    <w:rsid w:val="003269DE"/>
    <w:rsid w:val="00327CC1"/>
    <w:rsid w:val="00332776"/>
    <w:rsid w:val="003327C1"/>
    <w:rsid w:val="00332B9D"/>
    <w:rsid w:val="003359BF"/>
    <w:rsid w:val="00335D95"/>
    <w:rsid w:val="003360CB"/>
    <w:rsid w:val="0033761C"/>
    <w:rsid w:val="0034023A"/>
    <w:rsid w:val="00340AB6"/>
    <w:rsid w:val="003422EF"/>
    <w:rsid w:val="00342876"/>
    <w:rsid w:val="003428BC"/>
    <w:rsid w:val="00342F81"/>
    <w:rsid w:val="00343E49"/>
    <w:rsid w:val="00343ED1"/>
    <w:rsid w:val="003446D8"/>
    <w:rsid w:val="0034523C"/>
    <w:rsid w:val="00345552"/>
    <w:rsid w:val="003479E3"/>
    <w:rsid w:val="0035023F"/>
    <w:rsid w:val="00350337"/>
    <w:rsid w:val="00351F03"/>
    <w:rsid w:val="00353F0C"/>
    <w:rsid w:val="00355611"/>
    <w:rsid w:val="003557E8"/>
    <w:rsid w:val="003565AE"/>
    <w:rsid w:val="003607C9"/>
    <w:rsid w:val="0036237A"/>
    <w:rsid w:val="003629CA"/>
    <w:rsid w:val="00362C97"/>
    <w:rsid w:val="00362F9B"/>
    <w:rsid w:val="00363853"/>
    <w:rsid w:val="003669A3"/>
    <w:rsid w:val="00371BA3"/>
    <w:rsid w:val="00372434"/>
    <w:rsid w:val="00372ECD"/>
    <w:rsid w:val="00373187"/>
    <w:rsid w:val="003763BA"/>
    <w:rsid w:val="003803E6"/>
    <w:rsid w:val="00380739"/>
    <w:rsid w:val="00380BBC"/>
    <w:rsid w:val="0038104B"/>
    <w:rsid w:val="00381610"/>
    <w:rsid w:val="00383F04"/>
    <w:rsid w:val="00386394"/>
    <w:rsid w:val="003877E5"/>
    <w:rsid w:val="00390E95"/>
    <w:rsid w:val="00390FDA"/>
    <w:rsid w:val="0039210E"/>
    <w:rsid w:val="003925E6"/>
    <w:rsid w:val="00392E57"/>
    <w:rsid w:val="00394506"/>
    <w:rsid w:val="003973B1"/>
    <w:rsid w:val="003A03D0"/>
    <w:rsid w:val="003A1A2F"/>
    <w:rsid w:val="003A5233"/>
    <w:rsid w:val="003A5CA9"/>
    <w:rsid w:val="003A7A01"/>
    <w:rsid w:val="003B0E2E"/>
    <w:rsid w:val="003B2B71"/>
    <w:rsid w:val="003B3953"/>
    <w:rsid w:val="003B4AA6"/>
    <w:rsid w:val="003B6329"/>
    <w:rsid w:val="003B64C1"/>
    <w:rsid w:val="003B7056"/>
    <w:rsid w:val="003C16EC"/>
    <w:rsid w:val="003C1D99"/>
    <w:rsid w:val="003C3739"/>
    <w:rsid w:val="003C67B9"/>
    <w:rsid w:val="003D1083"/>
    <w:rsid w:val="003D566B"/>
    <w:rsid w:val="003D5F17"/>
    <w:rsid w:val="003D6C5A"/>
    <w:rsid w:val="003D7766"/>
    <w:rsid w:val="003E226C"/>
    <w:rsid w:val="003E2287"/>
    <w:rsid w:val="003E544B"/>
    <w:rsid w:val="003E5F10"/>
    <w:rsid w:val="003E5F6F"/>
    <w:rsid w:val="003E6A40"/>
    <w:rsid w:val="003E701C"/>
    <w:rsid w:val="003E7A25"/>
    <w:rsid w:val="003F17F3"/>
    <w:rsid w:val="003F3F91"/>
    <w:rsid w:val="003F442D"/>
    <w:rsid w:val="003F551C"/>
    <w:rsid w:val="003F5E90"/>
    <w:rsid w:val="003F63CB"/>
    <w:rsid w:val="003F72CF"/>
    <w:rsid w:val="0040192C"/>
    <w:rsid w:val="00404C87"/>
    <w:rsid w:val="00404FFE"/>
    <w:rsid w:val="00405AAE"/>
    <w:rsid w:val="00405B85"/>
    <w:rsid w:val="0040788C"/>
    <w:rsid w:val="004103EC"/>
    <w:rsid w:val="00411482"/>
    <w:rsid w:val="004133B3"/>
    <w:rsid w:val="0041384D"/>
    <w:rsid w:val="00413A76"/>
    <w:rsid w:val="00414100"/>
    <w:rsid w:val="0041592A"/>
    <w:rsid w:val="004166C3"/>
    <w:rsid w:val="004167F4"/>
    <w:rsid w:val="0041701B"/>
    <w:rsid w:val="004202F5"/>
    <w:rsid w:val="00421655"/>
    <w:rsid w:val="00421B5C"/>
    <w:rsid w:val="0042272C"/>
    <w:rsid w:val="00422CD5"/>
    <w:rsid w:val="004242A7"/>
    <w:rsid w:val="0042491D"/>
    <w:rsid w:val="00425361"/>
    <w:rsid w:val="00425588"/>
    <w:rsid w:val="00426C39"/>
    <w:rsid w:val="00427EA9"/>
    <w:rsid w:val="0043051A"/>
    <w:rsid w:val="00430609"/>
    <w:rsid w:val="00432680"/>
    <w:rsid w:val="00433011"/>
    <w:rsid w:val="0043328E"/>
    <w:rsid w:val="00434297"/>
    <w:rsid w:val="00434D93"/>
    <w:rsid w:val="0043553D"/>
    <w:rsid w:val="00436578"/>
    <w:rsid w:val="004368F8"/>
    <w:rsid w:val="00440A8E"/>
    <w:rsid w:val="00441E24"/>
    <w:rsid w:val="00442A83"/>
    <w:rsid w:val="00445CC3"/>
    <w:rsid w:val="00447477"/>
    <w:rsid w:val="00447766"/>
    <w:rsid w:val="00447AEE"/>
    <w:rsid w:val="00450C54"/>
    <w:rsid w:val="00451A61"/>
    <w:rsid w:val="00451F21"/>
    <w:rsid w:val="0045246D"/>
    <w:rsid w:val="00452B55"/>
    <w:rsid w:val="004575AF"/>
    <w:rsid w:val="00457B82"/>
    <w:rsid w:val="00457E73"/>
    <w:rsid w:val="004600D7"/>
    <w:rsid w:val="0046059D"/>
    <w:rsid w:val="00461275"/>
    <w:rsid w:val="0046238F"/>
    <w:rsid w:val="00462A06"/>
    <w:rsid w:val="004646F1"/>
    <w:rsid w:val="004673E0"/>
    <w:rsid w:val="004700FD"/>
    <w:rsid w:val="004702DA"/>
    <w:rsid w:val="00470446"/>
    <w:rsid w:val="00471C50"/>
    <w:rsid w:val="004722B8"/>
    <w:rsid w:val="00472E6A"/>
    <w:rsid w:val="004745C9"/>
    <w:rsid w:val="00475408"/>
    <w:rsid w:val="00476191"/>
    <w:rsid w:val="00476607"/>
    <w:rsid w:val="00477066"/>
    <w:rsid w:val="004771F6"/>
    <w:rsid w:val="0048105F"/>
    <w:rsid w:val="004813F1"/>
    <w:rsid w:val="00481E8B"/>
    <w:rsid w:val="00482530"/>
    <w:rsid w:val="00483BD1"/>
    <w:rsid w:val="00484A0D"/>
    <w:rsid w:val="00485EF4"/>
    <w:rsid w:val="00487DD1"/>
    <w:rsid w:val="00491F0C"/>
    <w:rsid w:val="00492ACF"/>
    <w:rsid w:val="00494A18"/>
    <w:rsid w:val="00494CD3"/>
    <w:rsid w:val="00496AC0"/>
    <w:rsid w:val="00497544"/>
    <w:rsid w:val="004977D6"/>
    <w:rsid w:val="00497D5D"/>
    <w:rsid w:val="004A1CDC"/>
    <w:rsid w:val="004A2EFE"/>
    <w:rsid w:val="004A2F88"/>
    <w:rsid w:val="004A3E5B"/>
    <w:rsid w:val="004A422E"/>
    <w:rsid w:val="004A5CE6"/>
    <w:rsid w:val="004A5FAB"/>
    <w:rsid w:val="004B014C"/>
    <w:rsid w:val="004B067C"/>
    <w:rsid w:val="004B1BD3"/>
    <w:rsid w:val="004B2ACC"/>
    <w:rsid w:val="004B3349"/>
    <w:rsid w:val="004B353B"/>
    <w:rsid w:val="004B42D9"/>
    <w:rsid w:val="004B4DF6"/>
    <w:rsid w:val="004B52AF"/>
    <w:rsid w:val="004C015A"/>
    <w:rsid w:val="004C0909"/>
    <w:rsid w:val="004C0CF7"/>
    <w:rsid w:val="004C35ED"/>
    <w:rsid w:val="004C3734"/>
    <w:rsid w:val="004C5098"/>
    <w:rsid w:val="004C5757"/>
    <w:rsid w:val="004D0080"/>
    <w:rsid w:val="004D12C4"/>
    <w:rsid w:val="004D1A0E"/>
    <w:rsid w:val="004D536B"/>
    <w:rsid w:val="004D632A"/>
    <w:rsid w:val="004D70CE"/>
    <w:rsid w:val="004D7EE1"/>
    <w:rsid w:val="004E0323"/>
    <w:rsid w:val="004E1DA4"/>
    <w:rsid w:val="004E3374"/>
    <w:rsid w:val="004E402A"/>
    <w:rsid w:val="004E64FC"/>
    <w:rsid w:val="004E6E0C"/>
    <w:rsid w:val="004E7EC4"/>
    <w:rsid w:val="004E7FA9"/>
    <w:rsid w:val="004F1F73"/>
    <w:rsid w:val="004F22BB"/>
    <w:rsid w:val="004F4665"/>
    <w:rsid w:val="004F4E04"/>
    <w:rsid w:val="004F63C8"/>
    <w:rsid w:val="00502197"/>
    <w:rsid w:val="00503A2A"/>
    <w:rsid w:val="00505987"/>
    <w:rsid w:val="005062A0"/>
    <w:rsid w:val="00506451"/>
    <w:rsid w:val="005076CC"/>
    <w:rsid w:val="00510197"/>
    <w:rsid w:val="00510A52"/>
    <w:rsid w:val="005114A0"/>
    <w:rsid w:val="005114A3"/>
    <w:rsid w:val="00514A8B"/>
    <w:rsid w:val="00515D45"/>
    <w:rsid w:val="00516974"/>
    <w:rsid w:val="0052361E"/>
    <w:rsid w:val="00525901"/>
    <w:rsid w:val="0052642A"/>
    <w:rsid w:val="005267BF"/>
    <w:rsid w:val="00526969"/>
    <w:rsid w:val="00526D2F"/>
    <w:rsid w:val="00527503"/>
    <w:rsid w:val="00527C1C"/>
    <w:rsid w:val="00532B15"/>
    <w:rsid w:val="00533EFC"/>
    <w:rsid w:val="00534F74"/>
    <w:rsid w:val="00535484"/>
    <w:rsid w:val="00535FB1"/>
    <w:rsid w:val="00536F9E"/>
    <w:rsid w:val="00537D12"/>
    <w:rsid w:val="005450CD"/>
    <w:rsid w:val="0054739F"/>
    <w:rsid w:val="00547967"/>
    <w:rsid w:val="005504B8"/>
    <w:rsid w:val="00550D27"/>
    <w:rsid w:val="00551D55"/>
    <w:rsid w:val="00554DD5"/>
    <w:rsid w:val="005576F2"/>
    <w:rsid w:val="00561615"/>
    <w:rsid w:val="005647E6"/>
    <w:rsid w:val="00565A05"/>
    <w:rsid w:val="00566749"/>
    <w:rsid w:val="0056678B"/>
    <w:rsid w:val="00566BD0"/>
    <w:rsid w:val="00566DE8"/>
    <w:rsid w:val="00567DAA"/>
    <w:rsid w:val="005701E2"/>
    <w:rsid w:val="00570535"/>
    <w:rsid w:val="005717C8"/>
    <w:rsid w:val="00571C5A"/>
    <w:rsid w:val="005721AB"/>
    <w:rsid w:val="0057253F"/>
    <w:rsid w:val="005729CF"/>
    <w:rsid w:val="0057624A"/>
    <w:rsid w:val="00576435"/>
    <w:rsid w:val="0057737D"/>
    <w:rsid w:val="005773AA"/>
    <w:rsid w:val="0057756A"/>
    <w:rsid w:val="005822B0"/>
    <w:rsid w:val="005826C3"/>
    <w:rsid w:val="005836BC"/>
    <w:rsid w:val="00583E54"/>
    <w:rsid w:val="00583EFE"/>
    <w:rsid w:val="005840DE"/>
    <w:rsid w:val="005846C6"/>
    <w:rsid w:val="00584C49"/>
    <w:rsid w:val="005856A8"/>
    <w:rsid w:val="005869BD"/>
    <w:rsid w:val="00587436"/>
    <w:rsid w:val="00590369"/>
    <w:rsid w:val="00590E93"/>
    <w:rsid w:val="00595510"/>
    <w:rsid w:val="00595EC7"/>
    <w:rsid w:val="00597423"/>
    <w:rsid w:val="005A0654"/>
    <w:rsid w:val="005A0D2B"/>
    <w:rsid w:val="005A3A6B"/>
    <w:rsid w:val="005A61EE"/>
    <w:rsid w:val="005A7D0B"/>
    <w:rsid w:val="005B0577"/>
    <w:rsid w:val="005B146A"/>
    <w:rsid w:val="005B26A0"/>
    <w:rsid w:val="005B32C8"/>
    <w:rsid w:val="005B3C1C"/>
    <w:rsid w:val="005B4C86"/>
    <w:rsid w:val="005B4DCF"/>
    <w:rsid w:val="005B5C7E"/>
    <w:rsid w:val="005B605F"/>
    <w:rsid w:val="005B63A1"/>
    <w:rsid w:val="005B7DAD"/>
    <w:rsid w:val="005C0896"/>
    <w:rsid w:val="005C211F"/>
    <w:rsid w:val="005C2AAC"/>
    <w:rsid w:val="005C3EFE"/>
    <w:rsid w:val="005C50B4"/>
    <w:rsid w:val="005C6479"/>
    <w:rsid w:val="005C7A5B"/>
    <w:rsid w:val="005C7CAC"/>
    <w:rsid w:val="005D137B"/>
    <w:rsid w:val="005D23D4"/>
    <w:rsid w:val="005D289A"/>
    <w:rsid w:val="005D3092"/>
    <w:rsid w:val="005D5E80"/>
    <w:rsid w:val="005D6D4B"/>
    <w:rsid w:val="005D6EEE"/>
    <w:rsid w:val="005D6F40"/>
    <w:rsid w:val="005E00A4"/>
    <w:rsid w:val="005E20AC"/>
    <w:rsid w:val="005E2274"/>
    <w:rsid w:val="005E29FD"/>
    <w:rsid w:val="005E2ACA"/>
    <w:rsid w:val="005E3E58"/>
    <w:rsid w:val="005E428C"/>
    <w:rsid w:val="005E51BA"/>
    <w:rsid w:val="005E72E4"/>
    <w:rsid w:val="005F17AD"/>
    <w:rsid w:val="005F2C21"/>
    <w:rsid w:val="005F50CD"/>
    <w:rsid w:val="005F57D2"/>
    <w:rsid w:val="005F5B6D"/>
    <w:rsid w:val="005F5F35"/>
    <w:rsid w:val="005F6B95"/>
    <w:rsid w:val="005F7239"/>
    <w:rsid w:val="0060102B"/>
    <w:rsid w:val="00601287"/>
    <w:rsid w:val="00601801"/>
    <w:rsid w:val="00601EBE"/>
    <w:rsid w:val="00603627"/>
    <w:rsid w:val="00603EAE"/>
    <w:rsid w:val="0060422C"/>
    <w:rsid w:val="006058AA"/>
    <w:rsid w:val="00605A38"/>
    <w:rsid w:val="00605A80"/>
    <w:rsid w:val="00614D5D"/>
    <w:rsid w:val="00616BFC"/>
    <w:rsid w:val="00620B98"/>
    <w:rsid w:val="00621360"/>
    <w:rsid w:val="00621ACC"/>
    <w:rsid w:val="00621D65"/>
    <w:rsid w:val="00623351"/>
    <w:rsid w:val="00623B6C"/>
    <w:rsid w:val="00623FB3"/>
    <w:rsid w:val="00626252"/>
    <w:rsid w:val="0062650C"/>
    <w:rsid w:val="0062691F"/>
    <w:rsid w:val="00630BD6"/>
    <w:rsid w:val="006343C1"/>
    <w:rsid w:val="00634AD8"/>
    <w:rsid w:val="00634DB6"/>
    <w:rsid w:val="00636008"/>
    <w:rsid w:val="006378A6"/>
    <w:rsid w:val="00640909"/>
    <w:rsid w:val="00640BBC"/>
    <w:rsid w:val="00640E7F"/>
    <w:rsid w:val="0064179F"/>
    <w:rsid w:val="006423AE"/>
    <w:rsid w:val="006425F4"/>
    <w:rsid w:val="00642B5C"/>
    <w:rsid w:val="00644064"/>
    <w:rsid w:val="00644B09"/>
    <w:rsid w:val="00645F6C"/>
    <w:rsid w:val="00650A11"/>
    <w:rsid w:val="00651C20"/>
    <w:rsid w:val="00651E8D"/>
    <w:rsid w:val="00653E61"/>
    <w:rsid w:val="00655204"/>
    <w:rsid w:val="006555A3"/>
    <w:rsid w:val="00657B54"/>
    <w:rsid w:val="00661329"/>
    <w:rsid w:val="00663C57"/>
    <w:rsid w:val="006652BC"/>
    <w:rsid w:val="0066552A"/>
    <w:rsid w:val="0066599C"/>
    <w:rsid w:val="00666B16"/>
    <w:rsid w:val="006731DD"/>
    <w:rsid w:val="0067344B"/>
    <w:rsid w:val="00673E38"/>
    <w:rsid w:val="0068118A"/>
    <w:rsid w:val="00681386"/>
    <w:rsid w:val="00682035"/>
    <w:rsid w:val="00682487"/>
    <w:rsid w:val="00683F00"/>
    <w:rsid w:val="006842B8"/>
    <w:rsid w:val="0068475C"/>
    <w:rsid w:val="006850B6"/>
    <w:rsid w:val="00685C62"/>
    <w:rsid w:val="00685ECD"/>
    <w:rsid w:val="006874E2"/>
    <w:rsid w:val="00690069"/>
    <w:rsid w:val="0069098A"/>
    <w:rsid w:val="00690A5C"/>
    <w:rsid w:val="00691181"/>
    <w:rsid w:val="006938F0"/>
    <w:rsid w:val="006940A4"/>
    <w:rsid w:val="00695998"/>
    <w:rsid w:val="00695B47"/>
    <w:rsid w:val="00695DC9"/>
    <w:rsid w:val="006963D6"/>
    <w:rsid w:val="006A130A"/>
    <w:rsid w:val="006A25A6"/>
    <w:rsid w:val="006A319B"/>
    <w:rsid w:val="006A3517"/>
    <w:rsid w:val="006B1850"/>
    <w:rsid w:val="006B2F89"/>
    <w:rsid w:val="006B3F0E"/>
    <w:rsid w:val="006B44F4"/>
    <w:rsid w:val="006B5A1C"/>
    <w:rsid w:val="006B72E9"/>
    <w:rsid w:val="006C14EF"/>
    <w:rsid w:val="006C2FC4"/>
    <w:rsid w:val="006C3D95"/>
    <w:rsid w:val="006C3E29"/>
    <w:rsid w:val="006C425E"/>
    <w:rsid w:val="006C4FA9"/>
    <w:rsid w:val="006C5B7F"/>
    <w:rsid w:val="006C69E4"/>
    <w:rsid w:val="006C6C5F"/>
    <w:rsid w:val="006C6F6A"/>
    <w:rsid w:val="006C7392"/>
    <w:rsid w:val="006D06AD"/>
    <w:rsid w:val="006D3027"/>
    <w:rsid w:val="006D484A"/>
    <w:rsid w:val="006D50AE"/>
    <w:rsid w:val="006D5225"/>
    <w:rsid w:val="006D6F1F"/>
    <w:rsid w:val="006E0511"/>
    <w:rsid w:val="006E0A17"/>
    <w:rsid w:val="006E17DD"/>
    <w:rsid w:val="006E2AB6"/>
    <w:rsid w:val="006E2B9E"/>
    <w:rsid w:val="006E38C1"/>
    <w:rsid w:val="006E432B"/>
    <w:rsid w:val="006E5167"/>
    <w:rsid w:val="006E6466"/>
    <w:rsid w:val="006E67CE"/>
    <w:rsid w:val="006E70C5"/>
    <w:rsid w:val="006F02DD"/>
    <w:rsid w:val="006F0543"/>
    <w:rsid w:val="006F1884"/>
    <w:rsid w:val="006F1B49"/>
    <w:rsid w:val="006F356E"/>
    <w:rsid w:val="006F376F"/>
    <w:rsid w:val="007010D0"/>
    <w:rsid w:val="0070222B"/>
    <w:rsid w:val="00706D25"/>
    <w:rsid w:val="00707DC2"/>
    <w:rsid w:val="00710B20"/>
    <w:rsid w:val="00710C9B"/>
    <w:rsid w:val="00713D76"/>
    <w:rsid w:val="00715F03"/>
    <w:rsid w:val="00716E19"/>
    <w:rsid w:val="00716E2B"/>
    <w:rsid w:val="0071756F"/>
    <w:rsid w:val="007201D0"/>
    <w:rsid w:val="007211C2"/>
    <w:rsid w:val="0072129F"/>
    <w:rsid w:val="00721A6C"/>
    <w:rsid w:val="00723D2A"/>
    <w:rsid w:val="00725241"/>
    <w:rsid w:val="00725AF0"/>
    <w:rsid w:val="0072614C"/>
    <w:rsid w:val="00726B59"/>
    <w:rsid w:val="007303BA"/>
    <w:rsid w:val="00730B74"/>
    <w:rsid w:val="00733A2F"/>
    <w:rsid w:val="00734125"/>
    <w:rsid w:val="00735BD3"/>
    <w:rsid w:val="007368CC"/>
    <w:rsid w:val="007372CF"/>
    <w:rsid w:val="00741F04"/>
    <w:rsid w:val="0074261D"/>
    <w:rsid w:val="00742D00"/>
    <w:rsid w:val="00744163"/>
    <w:rsid w:val="00745579"/>
    <w:rsid w:val="007462A0"/>
    <w:rsid w:val="0074700A"/>
    <w:rsid w:val="00750492"/>
    <w:rsid w:val="00751DC0"/>
    <w:rsid w:val="00752BF7"/>
    <w:rsid w:val="00752F8F"/>
    <w:rsid w:val="007545EE"/>
    <w:rsid w:val="007565B5"/>
    <w:rsid w:val="007576CA"/>
    <w:rsid w:val="007603A9"/>
    <w:rsid w:val="00762EE7"/>
    <w:rsid w:val="007663EC"/>
    <w:rsid w:val="00766F45"/>
    <w:rsid w:val="00766F8C"/>
    <w:rsid w:val="007676C0"/>
    <w:rsid w:val="00767E26"/>
    <w:rsid w:val="007712B7"/>
    <w:rsid w:val="00771A17"/>
    <w:rsid w:val="00772E35"/>
    <w:rsid w:val="00772F20"/>
    <w:rsid w:val="0077302A"/>
    <w:rsid w:val="00773DC5"/>
    <w:rsid w:val="00773EAB"/>
    <w:rsid w:val="00773FA4"/>
    <w:rsid w:val="00775368"/>
    <w:rsid w:val="007767F1"/>
    <w:rsid w:val="00776A29"/>
    <w:rsid w:val="007773C7"/>
    <w:rsid w:val="007777D7"/>
    <w:rsid w:val="0078217B"/>
    <w:rsid w:val="00783820"/>
    <w:rsid w:val="0078673C"/>
    <w:rsid w:val="00786A9A"/>
    <w:rsid w:val="007871C1"/>
    <w:rsid w:val="00790260"/>
    <w:rsid w:val="00791EFC"/>
    <w:rsid w:val="007926ED"/>
    <w:rsid w:val="007927E3"/>
    <w:rsid w:val="00792937"/>
    <w:rsid w:val="00792DEF"/>
    <w:rsid w:val="00792E10"/>
    <w:rsid w:val="007939C5"/>
    <w:rsid w:val="00794253"/>
    <w:rsid w:val="00794551"/>
    <w:rsid w:val="007961A2"/>
    <w:rsid w:val="007970A3"/>
    <w:rsid w:val="007A023D"/>
    <w:rsid w:val="007A112E"/>
    <w:rsid w:val="007A24A9"/>
    <w:rsid w:val="007A39B2"/>
    <w:rsid w:val="007A39BD"/>
    <w:rsid w:val="007A39CD"/>
    <w:rsid w:val="007A3CF4"/>
    <w:rsid w:val="007A5267"/>
    <w:rsid w:val="007A6782"/>
    <w:rsid w:val="007A7738"/>
    <w:rsid w:val="007A7F46"/>
    <w:rsid w:val="007B1010"/>
    <w:rsid w:val="007B3DED"/>
    <w:rsid w:val="007B5785"/>
    <w:rsid w:val="007B5B8F"/>
    <w:rsid w:val="007B7FC6"/>
    <w:rsid w:val="007C0059"/>
    <w:rsid w:val="007C0AC0"/>
    <w:rsid w:val="007C1079"/>
    <w:rsid w:val="007C21EB"/>
    <w:rsid w:val="007C269C"/>
    <w:rsid w:val="007C2E6A"/>
    <w:rsid w:val="007C489A"/>
    <w:rsid w:val="007C4911"/>
    <w:rsid w:val="007C7596"/>
    <w:rsid w:val="007C76F9"/>
    <w:rsid w:val="007C7D68"/>
    <w:rsid w:val="007D2ED2"/>
    <w:rsid w:val="007D3085"/>
    <w:rsid w:val="007D4037"/>
    <w:rsid w:val="007D40E1"/>
    <w:rsid w:val="007D476C"/>
    <w:rsid w:val="007D482F"/>
    <w:rsid w:val="007D51BD"/>
    <w:rsid w:val="007D5D3A"/>
    <w:rsid w:val="007D5DD0"/>
    <w:rsid w:val="007D663A"/>
    <w:rsid w:val="007D7250"/>
    <w:rsid w:val="007E07F1"/>
    <w:rsid w:val="007E2717"/>
    <w:rsid w:val="007E29AF"/>
    <w:rsid w:val="007E7446"/>
    <w:rsid w:val="007E7DDE"/>
    <w:rsid w:val="007F029B"/>
    <w:rsid w:val="007F0DAE"/>
    <w:rsid w:val="007F1A8C"/>
    <w:rsid w:val="007F2845"/>
    <w:rsid w:val="007F2BD4"/>
    <w:rsid w:val="007F2F95"/>
    <w:rsid w:val="007F3003"/>
    <w:rsid w:val="007F3052"/>
    <w:rsid w:val="007F3A68"/>
    <w:rsid w:val="007F6546"/>
    <w:rsid w:val="007F6FB2"/>
    <w:rsid w:val="007F7E80"/>
    <w:rsid w:val="008004B0"/>
    <w:rsid w:val="008012E2"/>
    <w:rsid w:val="00801876"/>
    <w:rsid w:val="00801ACB"/>
    <w:rsid w:val="008025D3"/>
    <w:rsid w:val="00803FE0"/>
    <w:rsid w:val="008044B8"/>
    <w:rsid w:val="0080728A"/>
    <w:rsid w:val="00807AA5"/>
    <w:rsid w:val="0081020D"/>
    <w:rsid w:val="00811B85"/>
    <w:rsid w:val="008143FD"/>
    <w:rsid w:val="00814ECC"/>
    <w:rsid w:val="00820111"/>
    <w:rsid w:val="00820B29"/>
    <w:rsid w:val="00820D0F"/>
    <w:rsid w:val="00821496"/>
    <w:rsid w:val="0082281F"/>
    <w:rsid w:val="008235C2"/>
    <w:rsid w:val="00823C1E"/>
    <w:rsid w:val="00826139"/>
    <w:rsid w:val="00830048"/>
    <w:rsid w:val="00830328"/>
    <w:rsid w:val="00830AF0"/>
    <w:rsid w:val="00833641"/>
    <w:rsid w:val="008337E7"/>
    <w:rsid w:val="00833E76"/>
    <w:rsid w:val="0083505C"/>
    <w:rsid w:val="008356E7"/>
    <w:rsid w:val="00835BBA"/>
    <w:rsid w:val="0083688D"/>
    <w:rsid w:val="00841017"/>
    <w:rsid w:val="00842EB5"/>
    <w:rsid w:val="00842F50"/>
    <w:rsid w:val="0084465E"/>
    <w:rsid w:val="008451DD"/>
    <w:rsid w:val="008454A8"/>
    <w:rsid w:val="00845B7C"/>
    <w:rsid w:val="00846CE0"/>
    <w:rsid w:val="00847008"/>
    <w:rsid w:val="00852144"/>
    <w:rsid w:val="0085281B"/>
    <w:rsid w:val="0085333D"/>
    <w:rsid w:val="008534D2"/>
    <w:rsid w:val="00855517"/>
    <w:rsid w:val="00855DA6"/>
    <w:rsid w:val="00856785"/>
    <w:rsid w:val="00856E0C"/>
    <w:rsid w:val="00857614"/>
    <w:rsid w:val="00857D6F"/>
    <w:rsid w:val="008612F8"/>
    <w:rsid w:val="00861401"/>
    <w:rsid w:val="00861FF5"/>
    <w:rsid w:val="00864237"/>
    <w:rsid w:val="00864C17"/>
    <w:rsid w:val="00865B92"/>
    <w:rsid w:val="00866D40"/>
    <w:rsid w:val="0087000B"/>
    <w:rsid w:val="00871F44"/>
    <w:rsid w:val="00872088"/>
    <w:rsid w:val="0087300E"/>
    <w:rsid w:val="008735B5"/>
    <w:rsid w:val="0087417E"/>
    <w:rsid w:val="008758FD"/>
    <w:rsid w:val="00875C57"/>
    <w:rsid w:val="00876B8F"/>
    <w:rsid w:val="00877197"/>
    <w:rsid w:val="00877931"/>
    <w:rsid w:val="008816B5"/>
    <w:rsid w:val="008817BE"/>
    <w:rsid w:val="00881A83"/>
    <w:rsid w:val="00881D7A"/>
    <w:rsid w:val="00882319"/>
    <w:rsid w:val="00883503"/>
    <w:rsid w:val="00883B78"/>
    <w:rsid w:val="00884A1B"/>
    <w:rsid w:val="008850D6"/>
    <w:rsid w:val="00885A06"/>
    <w:rsid w:val="00885BB4"/>
    <w:rsid w:val="008921E8"/>
    <w:rsid w:val="00892659"/>
    <w:rsid w:val="008934B9"/>
    <w:rsid w:val="00893955"/>
    <w:rsid w:val="00893AA2"/>
    <w:rsid w:val="00896695"/>
    <w:rsid w:val="0089674A"/>
    <w:rsid w:val="00896A77"/>
    <w:rsid w:val="00896F1A"/>
    <w:rsid w:val="008A0FFB"/>
    <w:rsid w:val="008A243A"/>
    <w:rsid w:val="008A2D51"/>
    <w:rsid w:val="008A2F8C"/>
    <w:rsid w:val="008A2FC8"/>
    <w:rsid w:val="008A32B0"/>
    <w:rsid w:val="008A3667"/>
    <w:rsid w:val="008A3C87"/>
    <w:rsid w:val="008A5EF3"/>
    <w:rsid w:val="008A6121"/>
    <w:rsid w:val="008A63F1"/>
    <w:rsid w:val="008A6AE1"/>
    <w:rsid w:val="008A6FB7"/>
    <w:rsid w:val="008A7EC5"/>
    <w:rsid w:val="008B0B96"/>
    <w:rsid w:val="008B2AEA"/>
    <w:rsid w:val="008B3A15"/>
    <w:rsid w:val="008B43DE"/>
    <w:rsid w:val="008B4D3C"/>
    <w:rsid w:val="008B600C"/>
    <w:rsid w:val="008B73B5"/>
    <w:rsid w:val="008B75E2"/>
    <w:rsid w:val="008B7702"/>
    <w:rsid w:val="008B77BA"/>
    <w:rsid w:val="008B7D40"/>
    <w:rsid w:val="008C0072"/>
    <w:rsid w:val="008C1A17"/>
    <w:rsid w:val="008C31FA"/>
    <w:rsid w:val="008C4480"/>
    <w:rsid w:val="008C4537"/>
    <w:rsid w:val="008C4A4E"/>
    <w:rsid w:val="008C7EB7"/>
    <w:rsid w:val="008D10BB"/>
    <w:rsid w:val="008D4778"/>
    <w:rsid w:val="008D6FCF"/>
    <w:rsid w:val="008E3BE6"/>
    <w:rsid w:val="008E3EC8"/>
    <w:rsid w:val="008E558A"/>
    <w:rsid w:val="008E58C4"/>
    <w:rsid w:val="008E6D79"/>
    <w:rsid w:val="008E7165"/>
    <w:rsid w:val="008E766E"/>
    <w:rsid w:val="008F0231"/>
    <w:rsid w:val="008F16D2"/>
    <w:rsid w:val="008F1C56"/>
    <w:rsid w:val="008F33DE"/>
    <w:rsid w:val="008F33E2"/>
    <w:rsid w:val="008F3529"/>
    <w:rsid w:val="008F4643"/>
    <w:rsid w:val="008F63DB"/>
    <w:rsid w:val="008F6447"/>
    <w:rsid w:val="008F6687"/>
    <w:rsid w:val="008F74D2"/>
    <w:rsid w:val="008F79B9"/>
    <w:rsid w:val="009001FD"/>
    <w:rsid w:val="00900566"/>
    <w:rsid w:val="009013B7"/>
    <w:rsid w:val="0090152C"/>
    <w:rsid w:val="00901773"/>
    <w:rsid w:val="009018B9"/>
    <w:rsid w:val="00901D78"/>
    <w:rsid w:val="00901F05"/>
    <w:rsid w:val="00902647"/>
    <w:rsid w:val="00910995"/>
    <w:rsid w:val="00910F29"/>
    <w:rsid w:val="00911CCF"/>
    <w:rsid w:val="009125E7"/>
    <w:rsid w:val="009127AF"/>
    <w:rsid w:val="00912DDC"/>
    <w:rsid w:val="00912EF2"/>
    <w:rsid w:val="00913111"/>
    <w:rsid w:val="009147E6"/>
    <w:rsid w:val="009168AB"/>
    <w:rsid w:val="00917743"/>
    <w:rsid w:val="00917EBA"/>
    <w:rsid w:val="009200C4"/>
    <w:rsid w:val="009210A3"/>
    <w:rsid w:val="00922064"/>
    <w:rsid w:val="00922B84"/>
    <w:rsid w:val="00923D0E"/>
    <w:rsid w:val="00925893"/>
    <w:rsid w:val="00926F59"/>
    <w:rsid w:val="009272EA"/>
    <w:rsid w:val="00927701"/>
    <w:rsid w:val="009277F8"/>
    <w:rsid w:val="00927BC0"/>
    <w:rsid w:val="00930DF9"/>
    <w:rsid w:val="009346F4"/>
    <w:rsid w:val="0093688E"/>
    <w:rsid w:val="00936CA3"/>
    <w:rsid w:val="009432B4"/>
    <w:rsid w:val="00947EEA"/>
    <w:rsid w:val="009500AC"/>
    <w:rsid w:val="00951739"/>
    <w:rsid w:val="00954FB2"/>
    <w:rsid w:val="00955842"/>
    <w:rsid w:val="00962E58"/>
    <w:rsid w:val="00964690"/>
    <w:rsid w:val="00965285"/>
    <w:rsid w:val="00965F45"/>
    <w:rsid w:val="0096738F"/>
    <w:rsid w:val="00967859"/>
    <w:rsid w:val="009708E0"/>
    <w:rsid w:val="0097443E"/>
    <w:rsid w:val="00974799"/>
    <w:rsid w:val="009771EC"/>
    <w:rsid w:val="0098024E"/>
    <w:rsid w:val="00980D83"/>
    <w:rsid w:val="009820C1"/>
    <w:rsid w:val="00983342"/>
    <w:rsid w:val="00984420"/>
    <w:rsid w:val="0098593E"/>
    <w:rsid w:val="00985AE1"/>
    <w:rsid w:val="0098761C"/>
    <w:rsid w:val="0099282B"/>
    <w:rsid w:val="00992FCC"/>
    <w:rsid w:val="00993277"/>
    <w:rsid w:val="0099506E"/>
    <w:rsid w:val="00995C9C"/>
    <w:rsid w:val="00996610"/>
    <w:rsid w:val="00996F6E"/>
    <w:rsid w:val="009A1469"/>
    <w:rsid w:val="009A20C5"/>
    <w:rsid w:val="009A2E4A"/>
    <w:rsid w:val="009A3450"/>
    <w:rsid w:val="009A467A"/>
    <w:rsid w:val="009A4840"/>
    <w:rsid w:val="009A5DF0"/>
    <w:rsid w:val="009A66B7"/>
    <w:rsid w:val="009B3AA4"/>
    <w:rsid w:val="009B3AB7"/>
    <w:rsid w:val="009B3BC7"/>
    <w:rsid w:val="009B55AA"/>
    <w:rsid w:val="009C114E"/>
    <w:rsid w:val="009C1FF7"/>
    <w:rsid w:val="009C37A3"/>
    <w:rsid w:val="009C41C5"/>
    <w:rsid w:val="009C487B"/>
    <w:rsid w:val="009C49C9"/>
    <w:rsid w:val="009C60A9"/>
    <w:rsid w:val="009C6B27"/>
    <w:rsid w:val="009C7E2C"/>
    <w:rsid w:val="009C7EA4"/>
    <w:rsid w:val="009D06E4"/>
    <w:rsid w:val="009D1776"/>
    <w:rsid w:val="009D1EFD"/>
    <w:rsid w:val="009D25F4"/>
    <w:rsid w:val="009D316F"/>
    <w:rsid w:val="009D5EB8"/>
    <w:rsid w:val="009D6499"/>
    <w:rsid w:val="009D7F5B"/>
    <w:rsid w:val="009E0462"/>
    <w:rsid w:val="009E0780"/>
    <w:rsid w:val="009E3111"/>
    <w:rsid w:val="009E36F1"/>
    <w:rsid w:val="009E3868"/>
    <w:rsid w:val="009E3E1F"/>
    <w:rsid w:val="009E52B0"/>
    <w:rsid w:val="009E7063"/>
    <w:rsid w:val="009E7495"/>
    <w:rsid w:val="009F3296"/>
    <w:rsid w:val="009F3FE0"/>
    <w:rsid w:val="009F6676"/>
    <w:rsid w:val="009F67BB"/>
    <w:rsid w:val="009F72DD"/>
    <w:rsid w:val="009F7D25"/>
    <w:rsid w:val="00A011F9"/>
    <w:rsid w:val="00A0204A"/>
    <w:rsid w:val="00A0237D"/>
    <w:rsid w:val="00A02393"/>
    <w:rsid w:val="00A02A9C"/>
    <w:rsid w:val="00A02AD9"/>
    <w:rsid w:val="00A03871"/>
    <w:rsid w:val="00A0430D"/>
    <w:rsid w:val="00A05703"/>
    <w:rsid w:val="00A05CD7"/>
    <w:rsid w:val="00A06BDC"/>
    <w:rsid w:val="00A1003D"/>
    <w:rsid w:val="00A103F3"/>
    <w:rsid w:val="00A123EF"/>
    <w:rsid w:val="00A12B7D"/>
    <w:rsid w:val="00A138E5"/>
    <w:rsid w:val="00A14C79"/>
    <w:rsid w:val="00A14DF5"/>
    <w:rsid w:val="00A150E7"/>
    <w:rsid w:val="00A17334"/>
    <w:rsid w:val="00A2121D"/>
    <w:rsid w:val="00A21901"/>
    <w:rsid w:val="00A21B78"/>
    <w:rsid w:val="00A24493"/>
    <w:rsid w:val="00A24B51"/>
    <w:rsid w:val="00A24EF8"/>
    <w:rsid w:val="00A25655"/>
    <w:rsid w:val="00A2566C"/>
    <w:rsid w:val="00A31113"/>
    <w:rsid w:val="00A32062"/>
    <w:rsid w:val="00A32B65"/>
    <w:rsid w:val="00A3531A"/>
    <w:rsid w:val="00A361D7"/>
    <w:rsid w:val="00A40536"/>
    <w:rsid w:val="00A406BC"/>
    <w:rsid w:val="00A41F23"/>
    <w:rsid w:val="00A423AC"/>
    <w:rsid w:val="00A43564"/>
    <w:rsid w:val="00A43C96"/>
    <w:rsid w:val="00A44CAB"/>
    <w:rsid w:val="00A4565D"/>
    <w:rsid w:val="00A46546"/>
    <w:rsid w:val="00A47271"/>
    <w:rsid w:val="00A47E29"/>
    <w:rsid w:val="00A51CC0"/>
    <w:rsid w:val="00A52D78"/>
    <w:rsid w:val="00A53D0E"/>
    <w:rsid w:val="00A54690"/>
    <w:rsid w:val="00A549B1"/>
    <w:rsid w:val="00A55499"/>
    <w:rsid w:val="00A55794"/>
    <w:rsid w:val="00A55D2A"/>
    <w:rsid w:val="00A562B3"/>
    <w:rsid w:val="00A567F8"/>
    <w:rsid w:val="00A61092"/>
    <w:rsid w:val="00A61C30"/>
    <w:rsid w:val="00A627A2"/>
    <w:rsid w:val="00A65A2F"/>
    <w:rsid w:val="00A66992"/>
    <w:rsid w:val="00A66BF5"/>
    <w:rsid w:val="00A674C4"/>
    <w:rsid w:val="00A7173B"/>
    <w:rsid w:val="00A746B5"/>
    <w:rsid w:val="00A74933"/>
    <w:rsid w:val="00A7498B"/>
    <w:rsid w:val="00A74B33"/>
    <w:rsid w:val="00A77E85"/>
    <w:rsid w:val="00A80257"/>
    <w:rsid w:val="00A80292"/>
    <w:rsid w:val="00A80CE2"/>
    <w:rsid w:val="00A82736"/>
    <w:rsid w:val="00A84719"/>
    <w:rsid w:val="00A84DCF"/>
    <w:rsid w:val="00A85AA9"/>
    <w:rsid w:val="00A85F99"/>
    <w:rsid w:val="00A864A8"/>
    <w:rsid w:val="00A865E9"/>
    <w:rsid w:val="00A86B47"/>
    <w:rsid w:val="00A87294"/>
    <w:rsid w:val="00A8779A"/>
    <w:rsid w:val="00A9024A"/>
    <w:rsid w:val="00A918EE"/>
    <w:rsid w:val="00A92D75"/>
    <w:rsid w:val="00A93214"/>
    <w:rsid w:val="00A9367C"/>
    <w:rsid w:val="00A94E27"/>
    <w:rsid w:val="00A95641"/>
    <w:rsid w:val="00A96047"/>
    <w:rsid w:val="00AA013A"/>
    <w:rsid w:val="00AA0347"/>
    <w:rsid w:val="00AA072A"/>
    <w:rsid w:val="00AA07AB"/>
    <w:rsid w:val="00AA13DE"/>
    <w:rsid w:val="00AA287B"/>
    <w:rsid w:val="00AA60B1"/>
    <w:rsid w:val="00AB1806"/>
    <w:rsid w:val="00AB285A"/>
    <w:rsid w:val="00AB3148"/>
    <w:rsid w:val="00AB61FD"/>
    <w:rsid w:val="00AB715F"/>
    <w:rsid w:val="00AC0A37"/>
    <w:rsid w:val="00AC0BA7"/>
    <w:rsid w:val="00AC0BC7"/>
    <w:rsid w:val="00AC1DAF"/>
    <w:rsid w:val="00AC58F3"/>
    <w:rsid w:val="00AC7550"/>
    <w:rsid w:val="00AD016A"/>
    <w:rsid w:val="00AD09AF"/>
    <w:rsid w:val="00AD0C35"/>
    <w:rsid w:val="00AD2350"/>
    <w:rsid w:val="00AD2708"/>
    <w:rsid w:val="00AD2AA9"/>
    <w:rsid w:val="00AD3B1E"/>
    <w:rsid w:val="00AD63DE"/>
    <w:rsid w:val="00AE1E2B"/>
    <w:rsid w:val="00AE2312"/>
    <w:rsid w:val="00AE3719"/>
    <w:rsid w:val="00AE492E"/>
    <w:rsid w:val="00AE5872"/>
    <w:rsid w:val="00AE60D1"/>
    <w:rsid w:val="00AE7AF8"/>
    <w:rsid w:val="00AF0C5F"/>
    <w:rsid w:val="00AF11A6"/>
    <w:rsid w:val="00AF26DB"/>
    <w:rsid w:val="00AF3FA4"/>
    <w:rsid w:val="00AF4162"/>
    <w:rsid w:val="00AF4A95"/>
    <w:rsid w:val="00B00023"/>
    <w:rsid w:val="00B02EDA"/>
    <w:rsid w:val="00B03AFF"/>
    <w:rsid w:val="00B04213"/>
    <w:rsid w:val="00B0421A"/>
    <w:rsid w:val="00B05482"/>
    <w:rsid w:val="00B05524"/>
    <w:rsid w:val="00B064BB"/>
    <w:rsid w:val="00B06FD1"/>
    <w:rsid w:val="00B07B10"/>
    <w:rsid w:val="00B106AA"/>
    <w:rsid w:val="00B10EAC"/>
    <w:rsid w:val="00B12027"/>
    <w:rsid w:val="00B1251C"/>
    <w:rsid w:val="00B12906"/>
    <w:rsid w:val="00B1510E"/>
    <w:rsid w:val="00B16218"/>
    <w:rsid w:val="00B16965"/>
    <w:rsid w:val="00B1777E"/>
    <w:rsid w:val="00B20DFE"/>
    <w:rsid w:val="00B20EA6"/>
    <w:rsid w:val="00B21B43"/>
    <w:rsid w:val="00B229C1"/>
    <w:rsid w:val="00B26273"/>
    <w:rsid w:val="00B27A03"/>
    <w:rsid w:val="00B27BC7"/>
    <w:rsid w:val="00B31244"/>
    <w:rsid w:val="00B31425"/>
    <w:rsid w:val="00B33481"/>
    <w:rsid w:val="00B35E50"/>
    <w:rsid w:val="00B36EE3"/>
    <w:rsid w:val="00B371BC"/>
    <w:rsid w:val="00B3761B"/>
    <w:rsid w:val="00B41CD0"/>
    <w:rsid w:val="00B435CA"/>
    <w:rsid w:val="00B50499"/>
    <w:rsid w:val="00B51F98"/>
    <w:rsid w:val="00B52415"/>
    <w:rsid w:val="00B52B0D"/>
    <w:rsid w:val="00B55BAA"/>
    <w:rsid w:val="00B56843"/>
    <w:rsid w:val="00B605EB"/>
    <w:rsid w:val="00B60720"/>
    <w:rsid w:val="00B62155"/>
    <w:rsid w:val="00B63B01"/>
    <w:rsid w:val="00B6400E"/>
    <w:rsid w:val="00B65ACD"/>
    <w:rsid w:val="00B66868"/>
    <w:rsid w:val="00B70959"/>
    <w:rsid w:val="00B70D0B"/>
    <w:rsid w:val="00B715F8"/>
    <w:rsid w:val="00B718EE"/>
    <w:rsid w:val="00B721E5"/>
    <w:rsid w:val="00B73E39"/>
    <w:rsid w:val="00B74279"/>
    <w:rsid w:val="00B74B14"/>
    <w:rsid w:val="00B77D69"/>
    <w:rsid w:val="00B77FA7"/>
    <w:rsid w:val="00B83B27"/>
    <w:rsid w:val="00B851CF"/>
    <w:rsid w:val="00B8537B"/>
    <w:rsid w:val="00B86C8E"/>
    <w:rsid w:val="00B87767"/>
    <w:rsid w:val="00B878DB"/>
    <w:rsid w:val="00B919AF"/>
    <w:rsid w:val="00B92E8B"/>
    <w:rsid w:val="00B92F68"/>
    <w:rsid w:val="00B97BD0"/>
    <w:rsid w:val="00BA0EB7"/>
    <w:rsid w:val="00BA27EC"/>
    <w:rsid w:val="00BA2BA0"/>
    <w:rsid w:val="00BA2FEC"/>
    <w:rsid w:val="00BA44DF"/>
    <w:rsid w:val="00BA5710"/>
    <w:rsid w:val="00BA5AC6"/>
    <w:rsid w:val="00BA677B"/>
    <w:rsid w:val="00BA6CB5"/>
    <w:rsid w:val="00BA76FB"/>
    <w:rsid w:val="00BA7D97"/>
    <w:rsid w:val="00BB04D7"/>
    <w:rsid w:val="00BB2479"/>
    <w:rsid w:val="00BB273F"/>
    <w:rsid w:val="00BB2FE2"/>
    <w:rsid w:val="00BB4659"/>
    <w:rsid w:val="00BB58C2"/>
    <w:rsid w:val="00BB5CA8"/>
    <w:rsid w:val="00BB6CCE"/>
    <w:rsid w:val="00BB7568"/>
    <w:rsid w:val="00BC038F"/>
    <w:rsid w:val="00BC06D4"/>
    <w:rsid w:val="00BC0848"/>
    <w:rsid w:val="00BC1438"/>
    <w:rsid w:val="00BC1A23"/>
    <w:rsid w:val="00BC4260"/>
    <w:rsid w:val="00BC4AB9"/>
    <w:rsid w:val="00BC4E2C"/>
    <w:rsid w:val="00BC7843"/>
    <w:rsid w:val="00BC79B0"/>
    <w:rsid w:val="00BC7F0D"/>
    <w:rsid w:val="00BD066F"/>
    <w:rsid w:val="00BD1339"/>
    <w:rsid w:val="00BD2DE7"/>
    <w:rsid w:val="00BD2EC9"/>
    <w:rsid w:val="00BD3E99"/>
    <w:rsid w:val="00BD422D"/>
    <w:rsid w:val="00BD4CBC"/>
    <w:rsid w:val="00BD5490"/>
    <w:rsid w:val="00BD65CD"/>
    <w:rsid w:val="00BD6770"/>
    <w:rsid w:val="00BD6C6F"/>
    <w:rsid w:val="00BD7DC5"/>
    <w:rsid w:val="00BE3C8F"/>
    <w:rsid w:val="00BE5FAA"/>
    <w:rsid w:val="00BE7E4C"/>
    <w:rsid w:val="00BF0EE4"/>
    <w:rsid w:val="00BF3FE1"/>
    <w:rsid w:val="00BF5830"/>
    <w:rsid w:val="00BF5FD5"/>
    <w:rsid w:val="00BF7A9B"/>
    <w:rsid w:val="00C006C8"/>
    <w:rsid w:val="00C0137E"/>
    <w:rsid w:val="00C01720"/>
    <w:rsid w:val="00C0216B"/>
    <w:rsid w:val="00C021F6"/>
    <w:rsid w:val="00C02A0E"/>
    <w:rsid w:val="00C03444"/>
    <w:rsid w:val="00C05C85"/>
    <w:rsid w:val="00C060B5"/>
    <w:rsid w:val="00C0665A"/>
    <w:rsid w:val="00C11D8E"/>
    <w:rsid w:val="00C129E6"/>
    <w:rsid w:val="00C13FFB"/>
    <w:rsid w:val="00C14872"/>
    <w:rsid w:val="00C201D0"/>
    <w:rsid w:val="00C20FA7"/>
    <w:rsid w:val="00C21F9A"/>
    <w:rsid w:val="00C21FC9"/>
    <w:rsid w:val="00C2345E"/>
    <w:rsid w:val="00C266CA"/>
    <w:rsid w:val="00C277C9"/>
    <w:rsid w:val="00C27CF3"/>
    <w:rsid w:val="00C316FD"/>
    <w:rsid w:val="00C32E1D"/>
    <w:rsid w:val="00C34225"/>
    <w:rsid w:val="00C3524C"/>
    <w:rsid w:val="00C354EF"/>
    <w:rsid w:val="00C37050"/>
    <w:rsid w:val="00C3709F"/>
    <w:rsid w:val="00C40CB9"/>
    <w:rsid w:val="00C42252"/>
    <w:rsid w:val="00C42ADD"/>
    <w:rsid w:val="00C4457E"/>
    <w:rsid w:val="00C468A5"/>
    <w:rsid w:val="00C47CA6"/>
    <w:rsid w:val="00C50637"/>
    <w:rsid w:val="00C508A6"/>
    <w:rsid w:val="00C51FF2"/>
    <w:rsid w:val="00C52B21"/>
    <w:rsid w:val="00C539B8"/>
    <w:rsid w:val="00C545EF"/>
    <w:rsid w:val="00C547AD"/>
    <w:rsid w:val="00C549C4"/>
    <w:rsid w:val="00C54D99"/>
    <w:rsid w:val="00C554F1"/>
    <w:rsid w:val="00C55763"/>
    <w:rsid w:val="00C575DC"/>
    <w:rsid w:val="00C57E02"/>
    <w:rsid w:val="00C60EF4"/>
    <w:rsid w:val="00C6190D"/>
    <w:rsid w:val="00C642A2"/>
    <w:rsid w:val="00C6667A"/>
    <w:rsid w:val="00C713FD"/>
    <w:rsid w:val="00C714AD"/>
    <w:rsid w:val="00C714ED"/>
    <w:rsid w:val="00C72882"/>
    <w:rsid w:val="00C728F4"/>
    <w:rsid w:val="00C730F1"/>
    <w:rsid w:val="00C73DF8"/>
    <w:rsid w:val="00C740E1"/>
    <w:rsid w:val="00C74261"/>
    <w:rsid w:val="00C7579F"/>
    <w:rsid w:val="00C76A82"/>
    <w:rsid w:val="00C7733E"/>
    <w:rsid w:val="00C77D3D"/>
    <w:rsid w:val="00C826DB"/>
    <w:rsid w:val="00C852AA"/>
    <w:rsid w:val="00C8682F"/>
    <w:rsid w:val="00C916DF"/>
    <w:rsid w:val="00C91837"/>
    <w:rsid w:val="00C92B01"/>
    <w:rsid w:val="00C944DB"/>
    <w:rsid w:val="00C9450E"/>
    <w:rsid w:val="00C94DD0"/>
    <w:rsid w:val="00C95B8B"/>
    <w:rsid w:val="00C97DFB"/>
    <w:rsid w:val="00CA045A"/>
    <w:rsid w:val="00CA116D"/>
    <w:rsid w:val="00CA1251"/>
    <w:rsid w:val="00CA1629"/>
    <w:rsid w:val="00CA1D27"/>
    <w:rsid w:val="00CA3940"/>
    <w:rsid w:val="00CA3D04"/>
    <w:rsid w:val="00CA4CF1"/>
    <w:rsid w:val="00CA51E4"/>
    <w:rsid w:val="00CA6D1F"/>
    <w:rsid w:val="00CA74C0"/>
    <w:rsid w:val="00CB07D7"/>
    <w:rsid w:val="00CB15B5"/>
    <w:rsid w:val="00CB2179"/>
    <w:rsid w:val="00CB44B9"/>
    <w:rsid w:val="00CB513F"/>
    <w:rsid w:val="00CB5FE0"/>
    <w:rsid w:val="00CB6436"/>
    <w:rsid w:val="00CB7FE9"/>
    <w:rsid w:val="00CC14C3"/>
    <w:rsid w:val="00CC34A3"/>
    <w:rsid w:val="00CC39D2"/>
    <w:rsid w:val="00CC4260"/>
    <w:rsid w:val="00CC4418"/>
    <w:rsid w:val="00CC5383"/>
    <w:rsid w:val="00CC62A2"/>
    <w:rsid w:val="00CC74CE"/>
    <w:rsid w:val="00CC7C0D"/>
    <w:rsid w:val="00CC7D78"/>
    <w:rsid w:val="00CD34D8"/>
    <w:rsid w:val="00CD402D"/>
    <w:rsid w:val="00CD4940"/>
    <w:rsid w:val="00CD58A9"/>
    <w:rsid w:val="00CD5BF4"/>
    <w:rsid w:val="00CD69B2"/>
    <w:rsid w:val="00CD6F3B"/>
    <w:rsid w:val="00CE058B"/>
    <w:rsid w:val="00CE17C7"/>
    <w:rsid w:val="00CE2BCE"/>
    <w:rsid w:val="00CE360D"/>
    <w:rsid w:val="00CE4067"/>
    <w:rsid w:val="00CE58E6"/>
    <w:rsid w:val="00CE5BDD"/>
    <w:rsid w:val="00CE76E8"/>
    <w:rsid w:val="00CE7960"/>
    <w:rsid w:val="00CF04CD"/>
    <w:rsid w:val="00CF1F1A"/>
    <w:rsid w:val="00CF3BD4"/>
    <w:rsid w:val="00CF56AA"/>
    <w:rsid w:val="00CF5726"/>
    <w:rsid w:val="00CF7124"/>
    <w:rsid w:val="00CF74DE"/>
    <w:rsid w:val="00CF7C3E"/>
    <w:rsid w:val="00D01642"/>
    <w:rsid w:val="00D01D35"/>
    <w:rsid w:val="00D03AEF"/>
    <w:rsid w:val="00D03C1A"/>
    <w:rsid w:val="00D04114"/>
    <w:rsid w:val="00D0486B"/>
    <w:rsid w:val="00D059FB"/>
    <w:rsid w:val="00D05E0A"/>
    <w:rsid w:val="00D067FF"/>
    <w:rsid w:val="00D07966"/>
    <w:rsid w:val="00D07A68"/>
    <w:rsid w:val="00D10B3D"/>
    <w:rsid w:val="00D110D5"/>
    <w:rsid w:val="00D1123D"/>
    <w:rsid w:val="00D11ABA"/>
    <w:rsid w:val="00D133A9"/>
    <w:rsid w:val="00D133B0"/>
    <w:rsid w:val="00D1363B"/>
    <w:rsid w:val="00D13BD7"/>
    <w:rsid w:val="00D141CB"/>
    <w:rsid w:val="00D160DB"/>
    <w:rsid w:val="00D16753"/>
    <w:rsid w:val="00D16BD0"/>
    <w:rsid w:val="00D16F55"/>
    <w:rsid w:val="00D20884"/>
    <w:rsid w:val="00D222CF"/>
    <w:rsid w:val="00D225F2"/>
    <w:rsid w:val="00D22D0F"/>
    <w:rsid w:val="00D23069"/>
    <w:rsid w:val="00D251BA"/>
    <w:rsid w:val="00D274D6"/>
    <w:rsid w:val="00D27DC9"/>
    <w:rsid w:val="00D301F7"/>
    <w:rsid w:val="00D35147"/>
    <w:rsid w:val="00D35798"/>
    <w:rsid w:val="00D40EA2"/>
    <w:rsid w:val="00D41419"/>
    <w:rsid w:val="00D4325E"/>
    <w:rsid w:val="00D443C8"/>
    <w:rsid w:val="00D44CF4"/>
    <w:rsid w:val="00D44F97"/>
    <w:rsid w:val="00D44F9A"/>
    <w:rsid w:val="00D454FA"/>
    <w:rsid w:val="00D45546"/>
    <w:rsid w:val="00D45DE7"/>
    <w:rsid w:val="00D46366"/>
    <w:rsid w:val="00D469B2"/>
    <w:rsid w:val="00D47ACD"/>
    <w:rsid w:val="00D508FE"/>
    <w:rsid w:val="00D51DFA"/>
    <w:rsid w:val="00D53F56"/>
    <w:rsid w:val="00D54260"/>
    <w:rsid w:val="00D54DF3"/>
    <w:rsid w:val="00D56253"/>
    <w:rsid w:val="00D57DD4"/>
    <w:rsid w:val="00D60126"/>
    <w:rsid w:val="00D6110F"/>
    <w:rsid w:val="00D61733"/>
    <w:rsid w:val="00D62FD1"/>
    <w:rsid w:val="00D6359B"/>
    <w:rsid w:val="00D656C7"/>
    <w:rsid w:val="00D661C2"/>
    <w:rsid w:val="00D663F0"/>
    <w:rsid w:val="00D67A59"/>
    <w:rsid w:val="00D7014C"/>
    <w:rsid w:val="00D71628"/>
    <w:rsid w:val="00D71881"/>
    <w:rsid w:val="00D71C28"/>
    <w:rsid w:val="00D735AC"/>
    <w:rsid w:val="00D74471"/>
    <w:rsid w:val="00D744F4"/>
    <w:rsid w:val="00D74DBD"/>
    <w:rsid w:val="00D80049"/>
    <w:rsid w:val="00D82D83"/>
    <w:rsid w:val="00D83206"/>
    <w:rsid w:val="00D83C32"/>
    <w:rsid w:val="00D84F53"/>
    <w:rsid w:val="00D86CEF"/>
    <w:rsid w:val="00D87774"/>
    <w:rsid w:val="00D9017F"/>
    <w:rsid w:val="00D92DB4"/>
    <w:rsid w:val="00D95743"/>
    <w:rsid w:val="00D97353"/>
    <w:rsid w:val="00D97E3F"/>
    <w:rsid w:val="00DA0B7D"/>
    <w:rsid w:val="00DA165B"/>
    <w:rsid w:val="00DA234E"/>
    <w:rsid w:val="00DA37E8"/>
    <w:rsid w:val="00DA4DAD"/>
    <w:rsid w:val="00DA5CB5"/>
    <w:rsid w:val="00DA7A7C"/>
    <w:rsid w:val="00DB1013"/>
    <w:rsid w:val="00DB17A8"/>
    <w:rsid w:val="00DB1A65"/>
    <w:rsid w:val="00DB27F4"/>
    <w:rsid w:val="00DB616C"/>
    <w:rsid w:val="00DC20FC"/>
    <w:rsid w:val="00DC2D00"/>
    <w:rsid w:val="00DC3472"/>
    <w:rsid w:val="00DC4029"/>
    <w:rsid w:val="00DC47C9"/>
    <w:rsid w:val="00DC6652"/>
    <w:rsid w:val="00DC7024"/>
    <w:rsid w:val="00DD069E"/>
    <w:rsid w:val="00DD1B15"/>
    <w:rsid w:val="00DD464B"/>
    <w:rsid w:val="00DD469D"/>
    <w:rsid w:val="00DD54B8"/>
    <w:rsid w:val="00DD786E"/>
    <w:rsid w:val="00DE183D"/>
    <w:rsid w:val="00DE26BD"/>
    <w:rsid w:val="00DE28C1"/>
    <w:rsid w:val="00DE3432"/>
    <w:rsid w:val="00DE3A23"/>
    <w:rsid w:val="00DE4DB6"/>
    <w:rsid w:val="00DE5189"/>
    <w:rsid w:val="00DE5C0F"/>
    <w:rsid w:val="00DE5E32"/>
    <w:rsid w:val="00DE6055"/>
    <w:rsid w:val="00DE6A94"/>
    <w:rsid w:val="00DE7CFF"/>
    <w:rsid w:val="00DE7F15"/>
    <w:rsid w:val="00DF07D6"/>
    <w:rsid w:val="00DF0E44"/>
    <w:rsid w:val="00DF1A52"/>
    <w:rsid w:val="00DF2555"/>
    <w:rsid w:val="00DF26A9"/>
    <w:rsid w:val="00DF3196"/>
    <w:rsid w:val="00DF4BD3"/>
    <w:rsid w:val="00DF4FF9"/>
    <w:rsid w:val="00DF50CF"/>
    <w:rsid w:val="00DF51FD"/>
    <w:rsid w:val="00DF62D4"/>
    <w:rsid w:val="00DF7A08"/>
    <w:rsid w:val="00E01039"/>
    <w:rsid w:val="00E02BA8"/>
    <w:rsid w:val="00E031EB"/>
    <w:rsid w:val="00E04C55"/>
    <w:rsid w:val="00E0687F"/>
    <w:rsid w:val="00E11DA2"/>
    <w:rsid w:val="00E11EA3"/>
    <w:rsid w:val="00E123A9"/>
    <w:rsid w:val="00E1398B"/>
    <w:rsid w:val="00E1517C"/>
    <w:rsid w:val="00E15D59"/>
    <w:rsid w:val="00E1636C"/>
    <w:rsid w:val="00E17326"/>
    <w:rsid w:val="00E207B0"/>
    <w:rsid w:val="00E2098B"/>
    <w:rsid w:val="00E20CB9"/>
    <w:rsid w:val="00E20DB4"/>
    <w:rsid w:val="00E24458"/>
    <w:rsid w:val="00E24D50"/>
    <w:rsid w:val="00E256A0"/>
    <w:rsid w:val="00E259FB"/>
    <w:rsid w:val="00E266EA"/>
    <w:rsid w:val="00E27280"/>
    <w:rsid w:val="00E32069"/>
    <w:rsid w:val="00E3388B"/>
    <w:rsid w:val="00E33EEB"/>
    <w:rsid w:val="00E366E4"/>
    <w:rsid w:val="00E371C0"/>
    <w:rsid w:val="00E40E1F"/>
    <w:rsid w:val="00E41C83"/>
    <w:rsid w:val="00E43F7C"/>
    <w:rsid w:val="00E442E7"/>
    <w:rsid w:val="00E4523D"/>
    <w:rsid w:val="00E4600D"/>
    <w:rsid w:val="00E50ECA"/>
    <w:rsid w:val="00E519B0"/>
    <w:rsid w:val="00E52219"/>
    <w:rsid w:val="00E52AEC"/>
    <w:rsid w:val="00E53743"/>
    <w:rsid w:val="00E53A7A"/>
    <w:rsid w:val="00E541DF"/>
    <w:rsid w:val="00E558B7"/>
    <w:rsid w:val="00E55A81"/>
    <w:rsid w:val="00E56C87"/>
    <w:rsid w:val="00E61458"/>
    <w:rsid w:val="00E614E2"/>
    <w:rsid w:val="00E6152E"/>
    <w:rsid w:val="00E62170"/>
    <w:rsid w:val="00E63191"/>
    <w:rsid w:val="00E6402B"/>
    <w:rsid w:val="00E644F8"/>
    <w:rsid w:val="00E64C2F"/>
    <w:rsid w:val="00E64F1E"/>
    <w:rsid w:val="00E65597"/>
    <w:rsid w:val="00E65663"/>
    <w:rsid w:val="00E66298"/>
    <w:rsid w:val="00E66AAC"/>
    <w:rsid w:val="00E7039A"/>
    <w:rsid w:val="00E704C4"/>
    <w:rsid w:val="00E70AC5"/>
    <w:rsid w:val="00E731B2"/>
    <w:rsid w:val="00E7364F"/>
    <w:rsid w:val="00E7378F"/>
    <w:rsid w:val="00E73BF6"/>
    <w:rsid w:val="00E73FCB"/>
    <w:rsid w:val="00E74781"/>
    <w:rsid w:val="00E74DF9"/>
    <w:rsid w:val="00E808B3"/>
    <w:rsid w:val="00E81A23"/>
    <w:rsid w:val="00E81C80"/>
    <w:rsid w:val="00E82A8D"/>
    <w:rsid w:val="00E83536"/>
    <w:rsid w:val="00E83B53"/>
    <w:rsid w:val="00E83C24"/>
    <w:rsid w:val="00E85343"/>
    <w:rsid w:val="00E903D3"/>
    <w:rsid w:val="00E915CF"/>
    <w:rsid w:val="00E9226E"/>
    <w:rsid w:val="00E92DAA"/>
    <w:rsid w:val="00E93026"/>
    <w:rsid w:val="00E9377F"/>
    <w:rsid w:val="00E94A49"/>
    <w:rsid w:val="00E951F7"/>
    <w:rsid w:val="00E95700"/>
    <w:rsid w:val="00E95B11"/>
    <w:rsid w:val="00E96CDA"/>
    <w:rsid w:val="00E97383"/>
    <w:rsid w:val="00E9770F"/>
    <w:rsid w:val="00E97E65"/>
    <w:rsid w:val="00E97E68"/>
    <w:rsid w:val="00EA5AD2"/>
    <w:rsid w:val="00EA602C"/>
    <w:rsid w:val="00EB12CD"/>
    <w:rsid w:val="00EB19CA"/>
    <w:rsid w:val="00EB1AA1"/>
    <w:rsid w:val="00EC07D9"/>
    <w:rsid w:val="00EC0F72"/>
    <w:rsid w:val="00EC2C32"/>
    <w:rsid w:val="00EC2FE6"/>
    <w:rsid w:val="00EC4206"/>
    <w:rsid w:val="00EC4932"/>
    <w:rsid w:val="00EC5EB1"/>
    <w:rsid w:val="00EC69B7"/>
    <w:rsid w:val="00EC7BF3"/>
    <w:rsid w:val="00ED1AC1"/>
    <w:rsid w:val="00ED31F0"/>
    <w:rsid w:val="00ED3990"/>
    <w:rsid w:val="00ED3C9B"/>
    <w:rsid w:val="00ED3FCC"/>
    <w:rsid w:val="00ED5DCC"/>
    <w:rsid w:val="00ED73B7"/>
    <w:rsid w:val="00EE13F7"/>
    <w:rsid w:val="00EE2C5E"/>
    <w:rsid w:val="00EE5769"/>
    <w:rsid w:val="00EE660F"/>
    <w:rsid w:val="00EE7414"/>
    <w:rsid w:val="00EF047F"/>
    <w:rsid w:val="00EF0E62"/>
    <w:rsid w:val="00EF282C"/>
    <w:rsid w:val="00EF4E55"/>
    <w:rsid w:val="00EF4E56"/>
    <w:rsid w:val="00EF5EE3"/>
    <w:rsid w:val="00EF6E3B"/>
    <w:rsid w:val="00EF7DB0"/>
    <w:rsid w:val="00F015EC"/>
    <w:rsid w:val="00F0174A"/>
    <w:rsid w:val="00F01A45"/>
    <w:rsid w:val="00F04913"/>
    <w:rsid w:val="00F05184"/>
    <w:rsid w:val="00F05BC4"/>
    <w:rsid w:val="00F06E9B"/>
    <w:rsid w:val="00F0704D"/>
    <w:rsid w:val="00F071C7"/>
    <w:rsid w:val="00F07C6B"/>
    <w:rsid w:val="00F1253A"/>
    <w:rsid w:val="00F13997"/>
    <w:rsid w:val="00F14B6E"/>
    <w:rsid w:val="00F1556E"/>
    <w:rsid w:val="00F21540"/>
    <w:rsid w:val="00F21C88"/>
    <w:rsid w:val="00F22D10"/>
    <w:rsid w:val="00F30B57"/>
    <w:rsid w:val="00F30EBA"/>
    <w:rsid w:val="00F31232"/>
    <w:rsid w:val="00F3160F"/>
    <w:rsid w:val="00F332C1"/>
    <w:rsid w:val="00F333CE"/>
    <w:rsid w:val="00F34187"/>
    <w:rsid w:val="00F348B3"/>
    <w:rsid w:val="00F40F6F"/>
    <w:rsid w:val="00F41A89"/>
    <w:rsid w:val="00F4358F"/>
    <w:rsid w:val="00F436D7"/>
    <w:rsid w:val="00F43717"/>
    <w:rsid w:val="00F43AE7"/>
    <w:rsid w:val="00F450F0"/>
    <w:rsid w:val="00F4562C"/>
    <w:rsid w:val="00F47847"/>
    <w:rsid w:val="00F50894"/>
    <w:rsid w:val="00F537E5"/>
    <w:rsid w:val="00F54672"/>
    <w:rsid w:val="00F5749F"/>
    <w:rsid w:val="00F57E5C"/>
    <w:rsid w:val="00F62A84"/>
    <w:rsid w:val="00F63F48"/>
    <w:rsid w:val="00F64C48"/>
    <w:rsid w:val="00F64D19"/>
    <w:rsid w:val="00F654F4"/>
    <w:rsid w:val="00F668F6"/>
    <w:rsid w:val="00F6741D"/>
    <w:rsid w:val="00F7069B"/>
    <w:rsid w:val="00F70917"/>
    <w:rsid w:val="00F71935"/>
    <w:rsid w:val="00F71ED0"/>
    <w:rsid w:val="00F730A3"/>
    <w:rsid w:val="00F73547"/>
    <w:rsid w:val="00F739B8"/>
    <w:rsid w:val="00F74046"/>
    <w:rsid w:val="00F776EF"/>
    <w:rsid w:val="00F77BBF"/>
    <w:rsid w:val="00F808A0"/>
    <w:rsid w:val="00F8139B"/>
    <w:rsid w:val="00F82AA9"/>
    <w:rsid w:val="00F82DCF"/>
    <w:rsid w:val="00F837EE"/>
    <w:rsid w:val="00F85835"/>
    <w:rsid w:val="00F873CE"/>
    <w:rsid w:val="00F909AA"/>
    <w:rsid w:val="00F91A66"/>
    <w:rsid w:val="00F91BCC"/>
    <w:rsid w:val="00F92211"/>
    <w:rsid w:val="00F92AFB"/>
    <w:rsid w:val="00F9307D"/>
    <w:rsid w:val="00F93F4D"/>
    <w:rsid w:val="00F94B97"/>
    <w:rsid w:val="00F95BCC"/>
    <w:rsid w:val="00F9631B"/>
    <w:rsid w:val="00FA0048"/>
    <w:rsid w:val="00FA01E5"/>
    <w:rsid w:val="00FA147F"/>
    <w:rsid w:val="00FA1A86"/>
    <w:rsid w:val="00FA21A5"/>
    <w:rsid w:val="00FA4B8B"/>
    <w:rsid w:val="00FA57B2"/>
    <w:rsid w:val="00FA5B01"/>
    <w:rsid w:val="00FA5ED4"/>
    <w:rsid w:val="00FA653E"/>
    <w:rsid w:val="00FB1A14"/>
    <w:rsid w:val="00FB1ADC"/>
    <w:rsid w:val="00FB1B18"/>
    <w:rsid w:val="00FB1FBA"/>
    <w:rsid w:val="00FB2248"/>
    <w:rsid w:val="00FB24C4"/>
    <w:rsid w:val="00FB2C46"/>
    <w:rsid w:val="00FB4DC7"/>
    <w:rsid w:val="00FB52F9"/>
    <w:rsid w:val="00FB58C9"/>
    <w:rsid w:val="00FB6E00"/>
    <w:rsid w:val="00FB7650"/>
    <w:rsid w:val="00FB7AE5"/>
    <w:rsid w:val="00FC2353"/>
    <w:rsid w:val="00FC4513"/>
    <w:rsid w:val="00FC4CF5"/>
    <w:rsid w:val="00FC4E55"/>
    <w:rsid w:val="00FC5F51"/>
    <w:rsid w:val="00FD2345"/>
    <w:rsid w:val="00FD2471"/>
    <w:rsid w:val="00FD295D"/>
    <w:rsid w:val="00FD3F6E"/>
    <w:rsid w:val="00FD59C5"/>
    <w:rsid w:val="00FD6897"/>
    <w:rsid w:val="00FD7C76"/>
    <w:rsid w:val="00FD7D23"/>
    <w:rsid w:val="00FE3095"/>
    <w:rsid w:val="00FE416B"/>
    <w:rsid w:val="00FE5D4B"/>
    <w:rsid w:val="00FE6654"/>
    <w:rsid w:val="00FE67D1"/>
    <w:rsid w:val="00FE6C3D"/>
    <w:rsid w:val="00FE7A35"/>
    <w:rsid w:val="00FF1C06"/>
    <w:rsid w:val="00FF2964"/>
    <w:rsid w:val="00FF2E8A"/>
    <w:rsid w:val="00FF4F88"/>
    <w:rsid w:val="00FF56F9"/>
    <w:rsid w:val="00FF63D0"/>
    <w:rsid w:val="00FF6A9F"/>
    <w:rsid w:val="00FF71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4EE77"/>
  <w15:docId w15:val="{D9B33FB8-F1D2-4175-BF71-67975B83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bCs/>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4D2"/>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0">
    <w:name w:val="heading 2"/>
    <w:aliases w:val="标题 2 Char Char Char"/>
    <w:basedOn w:val="a"/>
    <w:next w:val="a"/>
    <w:link w:val="21"/>
    <w:qFormat/>
    <w:rsid w:val="00290439"/>
    <w:pPr>
      <w:keepNext/>
      <w:keepLines/>
      <w:widowControl w:val="0"/>
      <w:spacing w:before="60" w:after="60"/>
      <w:jc w:val="both"/>
      <w:outlineLvl w:val="1"/>
    </w:pPr>
    <w:rPr>
      <w:rFonts w:ascii="Arial" w:hAnsi="Arial" w:cs="Times New Roman"/>
      <w:b/>
      <w:bCs w:val="0"/>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val="0"/>
      <w:kern w:val="44"/>
      <w:sz w:val="28"/>
      <w:szCs w:val="44"/>
    </w:rPr>
  </w:style>
  <w:style w:type="character" w:customStyle="1" w:styleId="21">
    <w:name w:val="标题 2 字符"/>
    <w:aliases w:val="标题 2 Char Char Char 字符"/>
    <w:basedOn w:val="a0"/>
    <w:link w:val="20"/>
    <w:qFormat/>
    <w:rsid w:val="00290439"/>
    <w:rPr>
      <w:rFonts w:ascii="Arial" w:hAnsi="Arial" w:cs="Times New Roman"/>
      <w:b/>
      <w:bCs w:val="0"/>
      <w:kern w:val="2"/>
    </w:rPr>
  </w:style>
  <w:style w:type="character" w:customStyle="1" w:styleId="30">
    <w:name w:val="标题 3 字符"/>
    <w:basedOn w:val="a0"/>
    <w:link w:val="3"/>
    <w:uiPriority w:val="9"/>
    <w:qFormat/>
    <w:rsid w:val="005B5D50"/>
    <w:rPr>
      <w:b/>
      <w:bCs w:val="0"/>
      <w:kern w:val="2"/>
      <w:sz w:val="21"/>
      <w:szCs w:val="32"/>
    </w:rPr>
  </w:style>
  <w:style w:type="character" w:customStyle="1" w:styleId="40">
    <w:name w:val="标题 4 字符"/>
    <w:basedOn w:val="a0"/>
    <w:link w:val="4"/>
    <w:uiPriority w:val="9"/>
    <w:qFormat/>
    <w:rsid w:val="005B5D50"/>
    <w:rPr>
      <w:rFonts w:ascii="Cambria" w:hAnsi="Cambria"/>
      <w:b/>
      <w:bCs w:val="0"/>
      <w:kern w:val="2"/>
      <w:sz w:val="21"/>
      <w:szCs w:val="28"/>
    </w:rPr>
  </w:style>
  <w:style w:type="character" w:customStyle="1" w:styleId="50">
    <w:name w:val="标题 5 字符"/>
    <w:basedOn w:val="a0"/>
    <w:link w:val="5"/>
    <w:uiPriority w:val="9"/>
    <w:qFormat/>
    <w:rsid w:val="00586078"/>
    <w:rPr>
      <w:b/>
      <w:bCs w:val="0"/>
      <w:kern w:val="2"/>
      <w:sz w:val="21"/>
      <w:szCs w:val="28"/>
    </w:rPr>
  </w:style>
  <w:style w:type="paragraph" w:styleId="TOC1">
    <w:name w:val="toc 1"/>
    <w:basedOn w:val="a"/>
    <w:next w:val="a"/>
    <w:uiPriority w:val="39"/>
    <w:qFormat/>
    <w:rsid w:val="00AB3422"/>
    <w:pPr>
      <w:spacing w:line="360" w:lineRule="auto"/>
      <w:ind w:left="200" w:hangingChars="200" w:hanging="200"/>
    </w:pPr>
    <w:rPr>
      <w:rFonts w:cstheme="minorHAnsi"/>
      <w:b/>
      <w:caps/>
      <w:szCs w:val="20"/>
    </w:rPr>
  </w:style>
  <w:style w:type="paragraph" w:styleId="a3">
    <w:name w:val="annotation text"/>
    <w:basedOn w:val="a"/>
    <w:link w:val="a4"/>
    <w:qFormat/>
    <w:rsid w:val="00DD256F"/>
    <w:pPr>
      <w:widowControl w:val="0"/>
    </w:pPr>
    <w:rPr>
      <w:rFonts w:cs="Times New Roman"/>
      <w:kern w:val="2"/>
    </w:rPr>
  </w:style>
  <w:style w:type="character" w:customStyle="1" w:styleId="a4">
    <w:name w:val="批注文字 字符"/>
    <w:basedOn w:val="a0"/>
    <w:link w:val="a3"/>
    <w:qFormat/>
    <w:rsid w:val="00DD256F"/>
    <w:rPr>
      <w:rFonts w:ascii="Times New Roman" w:eastAsia="宋体" w:hAnsi="Times New Roman" w:cs="Times New Roman"/>
      <w:szCs w:val="21"/>
    </w:rPr>
  </w:style>
  <w:style w:type="table" w:styleId="a5">
    <w:name w:val="Table Grid"/>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link w:val="a7"/>
    <w:uiPriority w:val="99"/>
    <w:qFormat/>
    <w:rsid w:val="00DD256F"/>
    <w:pPr>
      <w:widowControl w:val="0"/>
      <w:jc w:val="both"/>
    </w:pPr>
    <w:rPr>
      <w:rFonts w:cs="Times New Roman"/>
      <w:kern w:val="2"/>
    </w:rPr>
  </w:style>
  <w:style w:type="character" w:customStyle="1" w:styleId="a7">
    <w:name w:val="称呼 字符"/>
    <w:basedOn w:val="a0"/>
    <w:link w:val="a6"/>
    <w:uiPriority w:val="99"/>
    <w:rsid w:val="00DD256F"/>
    <w:rPr>
      <w:rFonts w:ascii="Times New Roman" w:eastAsia="宋体" w:hAnsi="Times New Roman" w:cs="Times New Roman"/>
      <w:szCs w:val="21"/>
    </w:rPr>
  </w:style>
  <w:style w:type="paragraph" w:styleId="a8">
    <w:name w:val="List Paragraph"/>
    <w:basedOn w:val="a"/>
    <w:uiPriority w:val="99"/>
    <w:qFormat/>
    <w:rsid w:val="00DD256F"/>
    <w:pPr>
      <w:widowControl w:val="0"/>
      <w:ind w:firstLineChars="200" w:firstLine="420"/>
      <w:jc w:val="both"/>
    </w:pPr>
    <w:rPr>
      <w:rFonts w:ascii="Calibri" w:hAnsi="Calibri" w:cs="Times New Roman"/>
      <w:kern w:val="2"/>
      <w:szCs w:val="22"/>
    </w:rPr>
  </w:style>
  <w:style w:type="character" w:customStyle="1" w:styleId="a9">
    <w:name w:val="批注主题 字符"/>
    <w:basedOn w:val="a4"/>
    <w:link w:val="aa"/>
    <w:uiPriority w:val="99"/>
    <w:rsid w:val="00DD256F"/>
    <w:rPr>
      <w:rFonts w:ascii="Calibri" w:eastAsia="宋体" w:hAnsi="Calibri" w:cs="Times New Roman"/>
      <w:b/>
      <w:bCs w:val="0"/>
      <w:szCs w:val="21"/>
    </w:rPr>
  </w:style>
  <w:style w:type="paragraph" w:styleId="aa">
    <w:name w:val="annotation subject"/>
    <w:basedOn w:val="a3"/>
    <w:next w:val="a3"/>
    <w:link w:val="a9"/>
    <w:uiPriority w:val="99"/>
    <w:unhideWhenUsed/>
    <w:qFormat/>
    <w:rsid w:val="00DD256F"/>
    <w:rPr>
      <w:rFonts w:ascii="Calibri" w:hAnsi="Calibri"/>
      <w:b/>
      <w:bCs w:val="0"/>
      <w:szCs w:val="22"/>
    </w:rPr>
  </w:style>
  <w:style w:type="paragraph" w:styleId="ab">
    <w:name w:val="header"/>
    <w:basedOn w:val="a"/>
    <w:link w:val="ac"/>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c">
    <w:name w:val="页眉 字符"/>
    <w:basedOn w:val="a0"/>
    <w:link w:val="ab"/>
    <w:uiPriority w:val="99"/>
    <w:rsid w:val="00DD256F"/>
    <w:rPr>
      <w:rFonts w:ascii="Calibri" w:eastAsia="宋体" w:hAnsi="Calibri" w:cs="Times New Roman"/>
      <w:sz w:val="18"/>
      <w:szCs w:val="18"/>
    </w:rPr>
  </w:style>
  <w:style w:type="paragraph" w:styleId="ad">
    <w:name w:val="footer"/>
    <w:basedOn w:val="a"/>
    <w:link w:val="ae"/>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e">
    <w:name w:val="页脚 字符"/>
    <w:basedOn w:val="a0"/>
    <w:link w:val="ad"/>
    <w:uiPriority w:val="99"/>
    <w:rsid w:val="00DD256F"/>
    <w:rPr>
      <w:rFonts w:ascii="Calibri" w:eastAsia="宋体" w:hAnsi="Calibri" w:cs="Times New Roman"/>
      <w:sz w:val="18"/>
      <w:szCs w:val="18"/>
    </w:rPr>
  </w:style>
  <w:style w:type="paragraph" w:styleId="af">
    <w:name w:val="Plain Text"/>
    <w:aliases w:val="普通文字,表格,纯文本 Char Char Char,纯文本 Char Char,普通文字 Char Char Char Char Char Char,普通文字 Char Char Char Char Char,普通文字 Char Char Char Char,普通文字 Char Char Char Char Char Char Char C,普通文字 Char Char Char,纯文本1 Char,Plain Text Char1,Plain Text Char Char, Char Ch"/>
    <w:basedOn w:val="a"/>
    <w:link w:val="af0"/>
    <w:qFormat/>
    <w:rsid w:val="00DD256F"/>
    <w:pPr>
      <w:widowControl w:val="0"/>
      <w:jc w:val="both"/>
    </w:pPr>
    <w:rPr>
      <w:rFonts w:hAnsi="Courier New" w:cs="Times New Roman"/>
      <w:kern w:val="2"/>
      <w:szCs w:val="20"/>
    </w:rPr>
  </w:style>
  <w:style w:type="character" w:customStyle="1" w:styleId="af0">
    <w:name w:val="纯文本 字符"/>
    <w:aliases w:val="普通文字 字符,表格 字符,纯文本 Char Char Char 字符,纯文本 Char Char 字符,普通文字 Char Char Char Char Char Char 字符,普通文字 Char Char Char Char Char 字符,普通文字 Char Char Char Char 字符,普通文字 Char Char Char Char Char Char Char C 字符,普通文字 Char Char Char 字符,纯文本1 Char 字符, Char Ch 字符"/>
    <w:basedOn w:val="a0"/>
    <w:link w:val="af"/>
    <w:rsid w:val="00DD256F"/>
    <w:rPr>
      <w:rFonts w:ascii="宋体" w:eastAsia="宋体" w:hAnsi="Courier New" w:cs="Times New Roman"/>
      <w:szCs w:val="20"/>
    </w:rPr>
  </w:style>
  <w:style w:type="paragraph" w:styleId="af1">
    <w:name w:val="Note Heading"/>
    <w:basedOn w:val="a"/>
    <w:next w:val="a"/>
    <w:link w:val="af2"/>
    <w:uiPriority w:val="99"/>
    <w:qFormat/>
    <w:rsid w:val="00DD256F"/>
    <w:pPr>
      <w:widowControl w:val="0"/>
      <w:jc w:val="center"/>
    </w:pPr>
    <w:rPr>
      <w:rFonts w:cs="Times New Roman"/>
      <w:kern w:val="2"/>
    </w:rPr>
  </w:style>
  <w:style w:type="character" w:customStyle="1" w:styleId="af2">
    <w:name w:val="注释标题 字符"/>
    <w:basedOn w:val="a0"/>
    <w:link w:val="af1"/>
    <w:uiPriority w:val="99"/>
    <w:rsid w:val="00DD256F"/>
    <w:rPr>
      <w:rFonts w:ascii="Times New Roman" w:eastAsia="宋体" w:hAnsi="Times New Roman" w:cs="Times New Roman"/>
      <w:szCs w:val="21"/>
    </w:rPr>
  </w:style>
  <w:style w:type="paragraph" w:styleId="af3">
    <w:name w:val="No Spacing"/>
    <w:uiPriority w:val="1"/>
    <w:qFormat/>
    <w:rsid w:val="00BE4764"/>
    <w:pPr>
      <w:widowControl w:val="0"/>
      <w:jc w:val="both"/>
    </w:pPr>
    <w:rPr>
      <w:kern w:val="2"/>
      <w:szCs w:val="22"/>
    </w:rPr>
  </w:style>
  <w:style w:type="paragraph" w:styleId="af4">
    <w:name w:val="Normal (Web)"/>
    <w:basedOn w:val="a"/>
    <w:uiPriority w:val="99"/>
    <w:qFormat/>
    <w:rsid w:val="00C17CE1"/>
    <w:pPr>
      <w:spacing w:before="100" w:beforeAutospacing="1" w:after="100" w:afterAutospacing="1"/>
    </w:pPr>
    <w:rPr>
      <w:sz w:val="24"/>
    </w:rPr>
  </w:style>
  <w:style w:type="paragraph" w:styleId="af5">
    <w:name w:val="Normal Indent"/>
    <w:basedOn w:val="a"/>
    <w:rsid w:val="00FD46A6"/>
    <w:pPr>
      <w:widowControl w:val="0"/>
      <w:ind w:firstLineChars="200" w:firstLine="420"/>
      <w:jc w:val="both"/>
    </w:pPr>
    <w:rPr>
      <w:rFonts w:cs="Times New Roman"/>
      <w:kern w:val="2"/>
    </w:rPr>
  </w:style>
  <w:style w:type="paragraph" w:customStyle="1" w:styleId="41">
    <w:name w:val="4"/>
    <w:basedOn w:val="a"/>
    <w:next w:val="a8"/>
    <w:uiPriority w:val="34"/>
    <w:qFormat/>
    <w:rsid w:val="00FD46A6"/>
    <w:pPr>
      <w:widowControl w:val="0"/>
      <w:ind w:firstLineChars="200" w:firstLine="420"/>
      <w:jc w:val="both"/>
    </w:pPr>
    <w:rPr>
      <w:rFonts w:ascii="Calibri" w:hAnsi="Calibri" w:cs="Times New Roman"/>
      <w:kern w:val="2"/>
      <w:szCs w:val="22"/>
    </w:rPr>
  </w:style>
  <w:style w:type="paragraph" w:customStyle="1" w:styleId="af6">
    <w:name w:val="附注－正文"/>
    <w:basedOn w:val="af5"/>
    <w:next w:val="2"/>
    <w:uiPriority w:val="99"/>
    <w:qFormat/>
    <w:rsid w:val="00D04114"/>
    <w:pPr>
      <w:adjustRightInd w:val="0"/>
      <w:snapToGrid w:val="0"/>
      <w:spacing w:afterLines="50" w:after="120" w:line="360" w:lineRule="auto"/>
      <w:ind w:firstLine="200"/>
    </w:pPr>
  </w:style>
  <w:style w:type="paragraph" w:styleId="2">
    <w:name w:val="List Number 2"/>
    <w:basedOn w:val="a"/>
    <w:uiPriority w:val="99"/>
    <w:semiHidden/>
    <w:unhideWhenUsed/>
    <w:rsid w:val="00D04114"/>
    <w:pPr>
      <w:numPr>
        <w:numId w:val="139"/>
      </w:numPr>
      <w:tabs>
        <w:tab w:val="num" w:pos="780"/>
      </w:tabs>
      <w:ind w:leftChars="200" w:left="780" w:hangingChars="200" w:hanging="360"/>
      <w:contextualSpacing/>
    </w:pPr>
  </w:style>
  <w:style w:type="numbering" w:customStyle="1" w:styleId="1">
    <w:name w:val="1"/>
    <w:pPr>
      <w:numPr>
        <w:numId w:val="27"/>
      </w:numPr>
    </w:pPr>
  </w:style>
  <w:style w:type="character" w:styleId="af7">
    <w:name w:val="Placeholder Text"/>
    <w:basedOn w:val="a0"/>
    <w:uiPriority w:val="99"/>
    <w:semiHidden/>
    <w:rsid w:val="005114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0704">
      <w:bodyDiv w:val="1"/>
      <w:marLeft w:val="0"/>
      <w:marRight w:val="0"/>
      <w:marTop w:val="0"/>
      <w:marBottom w:val="0"/>
      <w:divBdr>
        <w:top w:val="none" w:sz="0" w:space="0" w:color="auto"/>
        <w:left w:val="none" w:sz="0" w:space="0" w:color="auto"/>
        <w:bottom w:val="none" w:sz="0" w:space="0" w:color="auto"/>
        <w:right w:val="none" w:sz="0" w:space="0" w:color="auto"/>
      </w:divBdr>
    </w:div>
    <w:div w:id="61025724">
      <w:bodyDiv w:val="1"/>
      <w:marLeft w:val="0"/>
      <w:marRight w:val="0"/>
      <w:marTop w:val="0"/>
      <w:marBottom w:val="0"/>
      <w:divBdr>
        <w:top w:val="none" w:sz="0" w:space="0" w:color="auto"/>
        <w:left w:val="none" w:sz="0" w:space="0" w:color="auto"/>
        <w:bottom w:val="none" w:sz="0" w:space="0" w:color="auto"/>
        <w:right w:val="none" w:sz="0" w:space="0" w:color="auto"/>
      </w:divBdr>
    </w:div>
    <w:div w:id="111218836">
      <w:bodyDiv w:val="1"/>
      <w:marLeft w:val="0"/>
      <w:marRight w:val="0"/>
      <w:marTop w:val="0"/>
      <w:marBottom w:val="0"/>
      <w:divBdr>
        <w:top w:val="none" w:sz="0" w:space="0" w:color="auto"/>
        <w:left w:val="none" w:sz="0" w:space="0" w:color="auto"/>
        <w:bottom w:val="none" w:sz="0" w:space="0" w:color="auto"/>
        <w:right w:val="none" w:sz="0" w:space="0" w:color="auto"/>
      </w:divBdr>
    </w:div>
    <w:div w:id="149760680">
      <w:bodyDiv w:val="1"/>
      <w:marLeft w:val="0"/>
      <w:marRight w:val="0"/>
      <w:marTop w:val="0"/>
      <w:marBottom w:val="0"/>
      <w:divBdr>
        <w:top w:val="none" w:sz="0" w:space="0" w:color="auto"/>
        <w:left w:val="none" w:sz="0" w:space="0" w:color="auto"/>
        <w:bottom w:val="none" w:sz="0" w:space="0" w:color="auto"/>
        <w:right w:val="none" w:sz="0" w:space="0" w:color="auto"/>
      </w:divBdr>
    </w:div>
    <w:div w:id="152764923">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6727928">
      <w:bodyDiv w:val="1"/>
      <w:marLeft w:val="0"/>
      <w:marRight w:val="0"/>
      <w:marTop w:val="0"/>
      <w:marBottom w:val="0"/>
      <w:divBdr>
        <w:top w:val="none" w:sz="0" w:space="0" w:color="auto"/>
        <w:left w:val="none" w:sz="0" w:space="0" w:color="auto"/>
        <w:bottom w:val="none" w:sz="0" w:space="0" w:color="auto"/>
        <w:right w:val="none" w:sz="0" w:space="0" w:color="auto"/>
      </w:divBdr>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3017157">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2597667">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6359547">
      <w:bodyDiv w:val="1"/>
      <w:marLeft w:val="0"/>
      <w:marRight w:val="0"/>
      <w:marTop w:val="0"/>
      <w:marBottom w:val="0"/>
      <w:divBdr>
        <w:top w:val="none" w:sz="0" w:space="0" w:color="auto"/>
        <w:left w:val="none" w:sz="0" w:space="0" w:color="auto"/>
        <w:bottom w:val="none" w:sz="0" w:space="0" w:color="auto"/>
        <w:right w:val="none" w:sz="0" w:space="0" w:color="auto"/>
      </w:divBdr>
    </w:div>
    <w:div w:id="220287820">
      <w:bodyDiv w:val="1"/>
      <w:marLeft w:val="0"/>
      <w:marRight w:val="0"/>
      <w:marTop w:val="0"/>
      <w:marBottom w:val="0"/>
      <w:divBdr>
        <w:top w:val="none" w:sz="0" w:space="0" w:color="auto"/>
        <w:left w:val="none" w:sz="0" w:space="0" w:color="auto"/>
        <w:bottom w:val="none" w:sz="0" w:space="0" w:color="auto"/>
        <w:right w:val="none" w:sz="0" w:space="0" w:color="auto"/>
      </w:divBdr>
    </w:div>
    <w:div w:id="229463959">
      <w:bodyDiv w:val="1"/>
      <w:marLeft w:val="0"/>
      <w:marRight w:val="0"/>
      <w:marTop w:val="0"/>
      <w:marBottom w:val="0"/>
      <w:divBdr>
        <w:top w:val="none" w:sz="0" w:space="0" w:color="auto"/>
        <w:left w:val="none" w:sz="0" w:space="0" w:color="auto"/>
        <w:bottom w:val="none" w:sz="0" w:space="0" w:color="auto"/>
        <w:right w:val="none" w:sz="0" w:space="0" w:color="auto"/>
      </w:divBdr>
    </w:div>
    <w:div w:id="245699205">
      <w:bodyDiv w:val="1"/>
      <w:marLeft w:val="0"/>
      <w:marRight w:val="0"/>
      <w:marTop w:val="0"/>
      <w:marBottom w:val="0"/>
      <w:divBdr>
        <w:top w:val="none" w:sz="0" w:space="0" w:color="auto"/>
        <w:left w:val="none" w:sz="0" w:space="0" w:color="auto"/>
        <w:bottom w:val="none" w:sz="0" w:space="0" w:color="auto"/>
        <w:right w:val="none" w:sz="0" w:space="0" w:color="auto"/>
      </w:divBdr>
    </w:div>
    <w:div w:id="302662031">
      <w:bodyDiv w:val="1"/>
      <w:marLeft w:val="0"/>
      <w:marRight w:val="0"/>
      <w:marTop w:val="0"/>
      <w:marBottom w:val="0"/>
      <w:divBdr>
        <w:top w:val="none" w:sz="0" w:space="0" w:color="auto"/>
        <w:left w:val="none" w:sz="0" w:space="0" w:color="auto"/>
        <w:bottom w:val="none" w:sz="0" w:space="0" w:color="auto"/>
        <w:right w:val="none" w:sz="0" w:space="0" w:color="auto"/>
      </w:divBdr>
    </w:div>
    <w:div w:id="314259325">
      <w:bodyDiv w:val="1"/>
      <w:marLeft w:val="0"/>
      <w:marRight w:val="0"/>
      <w:marTop w:val="0"/>
      <w:marBottom w:val="0"/>
      <w:divBdr>
        <w:top w:val="none" w:sz="0" w:space="0" w:color="auto"/>
        <w:left w:val="none" w:sz="0" w:space="0" w:color="auto"/>
        <w:bottom w:val="none" w:sz="0" w:space="0" w:color="auto"/>
        <w:right w:val="none" w:sz="0" w:space="0" w:color="auto"/>
      </w:divBdr>
    </w:div>
    <w:div w:id="318509662">
      <w:bodyDiv w:val="1"/>
      <w:marLeft w:val="0"/>
      <w:marRight w:val="0"/>
      <w:marTop w:val="0"/>
      <w:marBottom w:val="0"/>
      <w:divBdr>
        <w:top w:val="none" w:sz="0" w:space="0" w:color="auto"/>
        <w:left w:val="none" w:sz="0" w:space="0" w:color="auto"/>
        <w:bottom w:val="none" w:sz="0" w:space="0" w:color="auto"/>
        <w:right w:val="none" w:sz="0" w:space="0" w:color="auto"/>
      </w:divBdr>
    </w:div>
    <w:div w:id="346175897">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76052993">
      <w:bodyDiv w:val="1"/>
      <w:marLeft w:val="0"/>
      <w:marRight w:val="0"/>
      <w:marTop w:val="0"/>
      <w:marBottom w:val="0"/>
      <w:divBdr>
        <w:top w:val="none" w:sz="0" w:space="0" w:color="auto"/>
        <w:left w:val="none" w:sz="0" w:space="0" w:color="auto"/>
        <w:bottom w:val="none" w:sz="0" w:space="0" w:color="auto"/>
        <w:right w:val="none" w:sz="0" w:space="0" w:color="auto"/>
      </w:divBdr>
    </w:div>
    <w:div w:id="380322759">
      <w:bodyDiv w:val="1"/>
      <w:marLeft w:val="0"/>
      <w:marRight w:val="0"/>
      <w:marTop w:val="0"/>
      <w:marBottom w:val="0"/>
      <w:divBdr>
        <w:top w:val="none" w:sz="0" w:space="0" w:color="auto"/>
        <w:left w:val="none" w:sz="0" w:space="0" w:color="auto"/>
        <w:bottom w:val="none" w:sz="0" w:space="0" w:color="auto"/>
        <w:right w:val="none" w:sz="0" w:space="0" w:color="auto"/>
      </w:divBdr>
    </w:div>
    <w:div w:id="438179154">
      <w:bodyDiv w:val="1"/>
      <w:marLeft w:val="0"/>
      <w:marRight w:val="0"/>
      <w:marTop w:val="0"/>
      <w:marBottom w:val="0"/>
      <w:divBdr>
        <w:top w:val="none" w:sz="0" w:space="0" w:color="auto"/>
        <w:left w:val="none" w:sz="0" w:space="0" w:color="auto"/>
        <w:bottom w:val="none" w:sz="0" w:space="0" w:color="auto"/>
        <w:right w:val="none" w:sz="0" w:space="0" w:color="auto"/>
      </w:divBdr>
    </w:div>
    <w:div w:id="456022370">
      <w:bodyDiv w:val="1"/>
      <w:marLeft w:val="0"/>
      <w:marRight w:val="0"/>
      <w:marTop w:val="0"/>
      <w:marBottom w:val="0"/>
      <w:divBdr>
        <w:top w:val="none" w:sz="0" w:space="0" w:color="auto"/>
        <w:left w:val="none" w:sz="0" w:space="0" w:color="auto"/>
        <w:bottom w:val="none" w:sz="0" w:space="0" w:color="auto"/>
        <w:right w:val="none" w:sz="0" w:space="0" w:color="auto"/>
      </w:divBdr>
    </w:div>
    <w:div w:id="463042462">
      <w:bodyDiv w:val="1"/>
      <w:marLeft w:val="0"/>
      <w:marRight w:val="0"/>
      <w:marTop w:val="0"/>
      <w:marBottom w:val="0"/>
      <w:divBdr>
        <w:top w:val="none" w:sz="0" w:space="0" w:color="auto"/>
        <w:left w:val="none" w:sz="0" w:space="0" w:color="auto"/>
        <w:bottom w:val="none" w:sz="0" w:space="0" w:color="auto"/>
        <w:right w:val="none" w:sz="0" w:space="0" w:color="auto"/>
      </w:divBdr>
    </w:div>
    <w:div w:id="470292541">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94960187">
      <w:bodyDiv w:val="1"/>
      <w:marLeft w:val="0"/>
      <w:marRight w:val="0"/>
      <w:marTop w:val="0"/>
      <w:marBottom w:val="0"/>
      <w:divBdr>
        <w:top w:val="none" w:sz="0" w:space="0" w:color="auto"/>
        <w:left w:val="none" w:sz="0" w:space="0" w:color="auto"/>
        <w:bottom w:val="none" w:sz="0" w:space="0" w:color="auto"/>
        <w:right w:val="none" w:sz="0" w:space="0" w:color="auto"/>
      </w:divBdr>
    </w:div>
    <w:div w:id="495220735">
      <w:bodyDiv w:val="1"/>
      <w:marLeft w:val="0"/>
      <w:marRight w:val="0"/>
      <w:marTop w:val="0"/>
      <w:marBottom w:val="0"/>
      <w:divBdr>
        <w:top w:val="none" w:sz="0" w:space="0" w:color="auto"/>
        <w:left w:val="none" w:sz="0" w:space="0" w:color="auto"/>
        <w:bottom w:val="none" w:sz="0" w:space="0" w:color="auto"/>
        <w:right w:val="none" w:sz="0" w:space="0" w:color="auto"/>
      </w:divBdr>
    </w:div>
    <w:div w:id="572620184">
      <w:bodyDiv w:val="1"/>
      <w:marLeft w:val="0"/>
      <w:marRight w:val="0"/>
      <w:marTop w:val="0"/>
      <w:marBottom w:val="0"/>
      <w:divBdr>
        <w:top w:val="none" w:sz="0" w:space="0" w:color="auto"/>
        <w:left w:val="none" w:sz="0" w:space="0" w:color="auto"/>
        <w:bottom w:val="none" w:sz="0" w:space="0" w:color="auto"/>
        <w:right w:val="none" w:sz="0" w:space="0" w:color="auto"/>
      </w:divBdr>
    </w:div>
    <w:div w:id="584874980">
      <w:bodyDiv w:val="1"/>
      <w:marLeft w:val="0"/>
      <w:marRight w:val="0"/>
      <w:marTop w:val="0"/>
      <w:marBottom w:val="0"/>
      <w:divBdr>
        <w:top w:val="none" w:sz="0" w:space="0" w:color="auto"/>
        <w:left w:val="none" w:sz="0" w:space="0" w:color="auto"/>
        <w:bottom w:val="none" w:sz="0" w:space="0" w:color="auto"/>
        <w:right w:val="none" w:sz="0" w:space="0" w:color="auto"/>
      </w:divBdr>
    </w:div>
    <w:div w:id="591745032">
      <w:bodyDiv w:val="1"/>
      <w:marLeft w:val="0"/>
      <w:marRight w:val="0"/>
      <w:marTop w:val="0"/>
      <w:marBottom w:val="0"/>
      <w:divBdr>
        <w:top w:val="none" w:sz="0" w:space="0" w:color="auto"/>
        <w:left w:val="none" w:sz="0" w:space="0" w:color="auto"/>
        <w:bottom w:val="none" w:sz="0" w:space="0" w:color="auto"/>
        <w:right w:val="none" w:sz="0" w:space="0" w:color="auto"/>
      </w:divBdr>
    </w:div>
    <w:div w:id="599529629">
      <w:bodyDiv w:val="1"/>
      <w:marLeft w:val="0"/>
      <w:marRight w:val="0"/>
      <w:marTop w:val="0"/>
      <w:marBottom w:val="0"/>
      <w:divBdr>
        <w:top w:val="none" w:sz="0" w:space="0" w:color="auto"/>
        <w:left w:val="none" w:sz="0" w:space="0" w:color="auto"/>
        <w:bottom w:val="none" w:sz="0" w:space="0" w:color="auto"/>
        <w:right w:val="none" w:sz="0" w:space="0" w:color="auto"/>
      </w:divBdr>
    </w:div>
    <w:div w:id="613170415">
      <w:bodyDiv w:val="1"/>
      <w:marLeft w:val="0"/>
      <w:marRight w:val="0"/>
      <w:marTop w:val="0"/>
      <w:marBottom w:val="0"/>
      <w:divBdr>
        <w:top w:val="none" w:sz="0" w:space="0" w:color="auto"/>
        <w:left w:val="none" w:sz="0" w:space="0" w:color="auto"/>
        <w:bottom w:val="none" w:sz="0" w:space="0" w:color="auto"/>
        <w:right w:val="none" w:sz="0" w:space="0" w:color="auto"/>
      </w:divBdr>
    </w:div>
    <w:div w:id="617758747">
      <w:bodyDiv w:val="1"/>
      <w:marLeft w:val="0"/>
      <w:marRight w:val="0"/>
      <w:marTop w:val="0"/>
      <w:marBottom w:val="0"/>
      <w:divBdr>
        <w:top w:val="none" w:sz="0" w:space="0" w:color="auto"/>
        <w:left w:val="none" w:sz="0" w:space="0" w:color="auto"/>
        <w:bottom w:val="none" w:sz="0" w:space="0" w:color="auto"/>
        <w:right w:val="none" w:sz="0" w:space="0" w:color="auto"/>
      </w:divBdr>
    </w:div>
    <w:div w:id="633798990">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68211221">
      <w:bodyDiv w:val="1"/>
      <w:marLeft w:val="0"/>
      <w:marRight w:val="0"/>
      <w:marTop w:val="0"/>
      <w:marBottom w:val="0"/>
      <w:divBdr>
        <w:top w:val="none" w:sz="0" w:space="0" w:color="auto"/>
        <w:left w:val="none" w:sz="0" w:space="0" w:color="auto"/>
        <w:bottom w:val="none" w:sz="0" w:space="0" w:color="auto"/>
        <w:right w:val="none" w:sz="0" w:space="0" w:color="auto"/>
      </w:divBdr>
    </w:div>
    <w:div w:id="670185049">
      <w:bodyDiv w:val="1"/>
      <w:marLeft w:val="0"/>
      <w:marRight w:val="0"/>
      <w:marTop w:val="0"/>
      <w:marBottom w:val="0"/>
      <w:divBdr>
        <w:top w:val="none" w:sz="0" w:space="0" w:color="auto"/>
        <w:left w:val="none" w:sz="0" w:space="0" w:color="auto"/>
        <w:bottom w:val="none" w:sz="0" w:space="0" w:color="auto"/>
        <w:right w:val="none" w:sz="0" w:space="0" w:color="auto"/>
      </w:divBdr>
    </w:div>
    <w:div w:id="672218854">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7370009">
      <w:bodyDiv w:val="1"/>
      <w:marLeft w:val="0"/>
      <w:marRight w:val="0"/>
      <w:marTop w:val="0"/>
      <w:marBottom w:val="0"/>
      <w:divBdr>
        <w:top w:val="none" w:sz="0" w:space="0" w:color="auto"/>
        <w:left w:val="none" w:sz="0" w:space="0" w:color="auto"/>
        <w:bottom w:val="none" w:sz="0" w:space="0" w:color="auto"/>
        <w:right w:val="none" w:sz="0" w:space="0" w:color="auto"/>
      </w:divBdr>
    </w:div>
    <w:div w:id="692539631">
      <w:bodyDiv w:val="1"/>
      <w:marLeft w:val="0"/>
      <w:marRight w:val="0"/>
      <w:marTop w:val="0"/>
      <w:marBottom w:val="0"/>
      <w:divBdr>
        <w:top w:val="none" w:sz="0" w:space="0" w:color="auto"/>
        <w:left w:val="none" w:sz="0" w:space="0" w:color="auto"/>
        <w:bottom w:val="none" w:sz="0" w:space="0" w:color="auto"/>
        <w:right w:val="none" w:sz="0" w:space="0" w:color="auto"/>
      </w:divBdr>
    </w:div>
    <w:div w:id="712073323">
      <w:bodyDiv w:val="1"/>
      <w:marLeft w:val="0"/>
      <w:marRight w:val="0"/>
      <w:marTop w:val="0"/>
      <w:marBottom w:val="0"/>
      <w:divBdr>
        <w:top w:val="none" w:sz="0" w:space="0" w:color="auto"/>
        <w:left w:val="none" w:sz="0" w:space="0" w:color="auto"/>
        <w:bottom w:val="none" w:sz="0" w:space="0" w:color="auto"/>
        <w:right w:val="none" w:sz="0" w:space="0" w:color="auto"/>
      </w:divBdr>
    </w:div>
    <w:div w:id="737900376">
      <w:bodyDiv w:val="1"/>
      <w:marLeft w:val="0"/>
      <w:marRight w:val="0"/>
      <w:marTop w:val="0"/>
      <w:marBottom w:val="0"/>
      <w:divBdr>
        <w:top w:val="none" w:sz="0" w:space="0" w:color="auto"/>
        <w:left w:val="none" w:sz="0" w:space="0" w:color="auto"/>
        <w:bottom w:val="none" w:sz="0" w:space="0" w:color="auto"/>
        <w:right w:val="none" w:sz="0" w:space="0" w:color="auto"/>
      </w:divBdr>
    </w:div>
    <w:div w:id="742147787">
      <w:bodyDiv w:val="1"/>
      <w:marLeft w:val="0"/>
      <w:marRight w:val="0"/>
      <w:marTop w:val="0"/>
      <w:marBottom w:val="0"/>
      <w:divBdr>
        <w:top w:val="none" w:sz="0" w:space="0" w:color="auto"/>
        <w:left w:val="none" w:sz="0" w:space="0" w:color="auto"/>
        <w:bottom w:val="none" w:sz="0" w:space="0" w:color="auto"/>
        <w:right w:val="none" w:sz="0" w:space="0" w:color="auto"/>
      </w:divBdr>
    </w:div>
    <w:div w:id="747507285">
      <w:bodyDiv w:val="1"/>
      <w:marLeft w:val="0"/>
      <w:marRight w:val="0"/>
      <w:marTop w:val="0"/>
      <w:marBottom w:val="0"/>
      <w:divBdr>
        <w:top w:val="none" w:sz="0" w:space="0" w:color="auto"/>
        <w:left w:val="none" w:sz="0" w:space="0" w:color="auto"/>
        <w:bottom w:val="none" w:sz="0" w:space="0" w:color="auto"/>
        <w:right w:val="none" w:sz="0" w:space="0" w:color="auto"/>
      </w:divBdr>
    </w:div>
    <w:div w:id="792212840">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7861811">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85797981">
      <w:bodyDiv w:val="1"/>
      <w:marLeft w:val="0"/>
      <w:marRight w:val="0"/>
      <w:marTop w:val="0"/>
      <w:marBottom w:val="0"/>
      <w:divBdr>
        <w:top w:val="none" w:sz="0" w:space="0" w:color="auto"/>
        <w:left w:val="none" w:sz="0" w:space="0" w:color="auto"/>
        <w:bottom w:val="none" w:sz="0" w:space="0" w:color="auto"/>
        <w:right w:val="none" w:sz="0" w:space="0" w:color="auto"/>
      </w:divBdr>
    </w:div>
    <w:div w:id="893663411">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09340499">
      <w:bodyDiv w:val="1"/>
      <w:marLeft w:val="0"/>
      <w:marRight w:val="0"/>
      <w:marTop w:val="0"/>
      <w:marBottom w:val="0"/>
      <w:divBdr>
        <w:top w:val="none" w:sz="0" w:space="0" w:color="auto"/>
        <w:left w:val="none" w:sz="0" w:space="0" w:color="auto"/>
        <w:bottom w:val="none" w:sz="0" w:space="0" w:color="auto"/>
        <w:right w:val="none" w:sz="0" w:space="0" w:color="auto"/>
      </w:divBdr>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2393443">
      <w:bodyDiv w:val="1"/>
      <w:marLeft w:val="0"/>
      <w:marRight w:val="0"/>
      <w:marTop w:val="0"/>
      <w:marBottom w:val="0"/>
      <w:divBdr>
        <w:top w:val="none" w:sz="0" w:space="0" w:color="auto"/>
        <w:left w:val="none" w:sz="0" w:space="0" w:color="auto"/>
        <w:bottom w:val="none" w:sz="0" w:space="0" w:color="auto"/>
        <w:right w:val="none" w:sz="0" w:space="0" w:color="auto"/>
      </w:divBdr>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54360511">
      <w:bodyDiv w:val="1"/>
      <w:marLeft w:val="0"/>
      <w:marRight w:val="0"/>
      <w:marTop w:val="0"/>
      <w:marBottom w:val="0"/>
      <w:divBdr>
        <w:top w:val="none" w:sz="0" w:space="0" w:color="auto"/>
        <w:left w:val="none" w:sz="0" w:space="0" w:color="auto"/>
        <w:bottom w:val="none" w:sz="0" w:space="0" w:color="auto"/>
        <w:right w:val="none" w:sz="0" w:space="0" w:color="auto"/>
      </w:divBdr>
    </w:div>
    <w:div w:id="964896909">
      <w:bodyDiv w:val="1"/>
      <w:marLeft w:val="0"/>
      <w:marRight w:val="0"/>
      <w:marTop w:val="0"/>
      <w:marBottom w:val="0"/>
      <w:divBdr>
        <w:top w:val="none" w:sz="0" w:space="0" w:color="auto"/>
        <w:left w:val="none" w:sz="0" w:space="0" w:color="auto"/>
        <w:bottom w:val="none" w:sz="0" w:space="0" w:color="auto"/>
        <w:right w:val="none" w:sz="0" w:space="0" w:color="auto"/>
      </w:divBdr>
    </w:div>
    <w:div w:id="992679019">
      <w:bodyDiv w:val="1"/>
      <w:marLeft w:val="0"/>
      <w:marRight w:val="0"/>
      <w:marTop w:val="0"/>
      <w:marBottom w:val="0"/>
      <w:divBdr>
        <w:top w:val="none" w:sz="0" w:space="0" w:color="auto"/>
        <w:left w:val="none" w:sz="0" w:space="0" w:color="auto"/>
        <w:bottom w:val="none" w:sz="0" w:space="0" w:color="auto"/>
        <w:right w:val="none" w:sz="0" w:space="0" w:color="auto"/>
      </w:divBdr>
    </w:div>
    <w:div w:id="1003583894">
      <w:bodyDiv w:val="1"/>
      <w:marLeft w:val="0"/>
      <w:marRight w:val="0"/>
      <w:marTop w:val="0"/>
      <w:marBottom w:val="0"/>
      <w:divBdr>
        <w:top w:val="none" w:sz="0" w:space="0" w:color="auto"/>
        <w:left w:val="none" w:sz="0" w:space="0" w:color="auto"/>
        <w:bottom w:val="none" w:sz="0" w:space="0" w:color="auto"/>
        <w:right w:val="none" w:sz="0" w:space="0" w:color="auto"/>
      </w:divBdr>
    </w:div>
    <w:div w:id="1021513511">
      <w:bodyDiv w:val="1"/>
      <w:marLeft w:val="0"/>
      <w:marRight w:val="0"/>
      <w:marTop w:val="0"/>
      <w:marBottom w:val="0"/>
      <w:divBdr>
        <w:top w:val="none" w:sz="0" w:space="0" w:color="auto"/>
        <w:left w:val="none" w:sz="0" w:space="0" w:color="auto"/>
        <w:bottom w:val="none" w:sz="0" w:space="0" w:color="auto"/>
        <w:right w:val="none" w:sz="0" w:space="0" w:color="auto"/>
      </w:divBdr>
    </w:div>
    <w:div w:id="1035350398">
      <w:bodyDiv w:val="1"/>
      <w:marLeft w:val="0"/>
      <w:marRight w:val="0"/>
      <w:marTop w:val="0"/>
      <w:marBottom w:val="0"/>
      <w:divBdr>
        <w:top w:val="none" w:sz="0" w:space="0" w:color="auto"/>
        <w:left w:val="none" w:sz="0" w:space="0" w:color="auto"/>
        <w:bottom w:val="none" w:sz="0" w:space="0" w:color="auto"/>
        <w:right w:val="none" w:sz="0" w:space="0" w:color="auto"/>
      </w:divBdr>
    </w:div>
    <w:div w:id="1045527457">
      <w:bodyDiv w:val="1"/>
      <w:marLeft w:val="0"/>
      <w:marRight w:val="0"/>
      <w:marTop w:val="0"/>
      <w:marBottom w:val="0"/>
      <w:divBdr>
        <w:top w:val="none" w:sz="0" w:space="0" w:color="auto"/>
        <w:left w:val="none" w:sz="0" w:space="0" w:color="auto"/>
        <w:bottom w:val="none" w:sz="0" w:space="0" w:color="auto"/>
        <w:right w:val="none" w:sz="0" w:space="0" w:color="auto"/>
      </w:divBdr>
    </w:div>
    <w:div w:id="1055205413">
      <w:bodyDiv w:val="1"/>
      <w:marLeft w:val="0"/>
      <w:marRight w:val="0"/>
      <w:marTop w:val="0"/>
      <w:marBottom w:val="0"/>
      <w:divBdr>
        <w:top w:val="none" w:sz="0" w:space="0" w:color="auto"/>
        <w:left w:val="none" w:sz="0" w:space="0" w:color="auto"/>
        <w:bottom w:val="none" w:sz="0" w:space="0" w:color="auto"/>
        <w:right w:val="none" w:sz="0" w:space="0" w:color="auto"/>
      </w:divBdr>
    </w:div>
    <w:div w:id="1060640922">
      <w:bodyDiv w:val="1"/>
      <w:marLeft w:val="0"/>
      <w:marRight w:val="0"/>
      <w:marTop w:val="0"/>
      <w:marBottom w:val="0"/>
      <w:divBdr>
        <w:top w:val="none" w:sz="0" w:space="0" w:color="auto"/>
        <w:left w:val="none" w:sz="0" w:space="0" w:color="auto"/>
        <w:bottom w:val="none" w:sz="0" w:space="0" w:color="auto"/>
        <w:right w:val="none" w:sz="0" w:space="0" w:color="auto"/>
      </w:divBdr>
    </w:div>
    <w:div w:id="1060910138">
      <w:bodyDiv w:val="1"/>
      <w:marLeft w:val="0"/>
      <w:marRight w:val="0"/>
      <w:marTop w:val="0"/>
      <w:marBottom w:val="0"/>
      <w:divBdr>
        <w:top w:val="none" w:sz="0" w:space="0" w:color="auto"/>
        <w:left w:val="none" w:sz="0" w:space="0" w:color="auto"/>
        <w:bottom w:val="none" w:sz="0" w:space="0" w:color="auto"/>
        <w:right w:val="none" w:sz="0" w:space="0" w:color="auto"/>
      </w:divBdr>
    </w:div>
    <w:div w:id="1073553034">
      <w:bodyDiv w:val="1"/>
      <w:marLeft w:val="0"/>
      <w:marRight w:val="0"/>
      <w:marTop w:val="0"/>
      <w:marBottom w:val="0"/>
      <w:divBdr>
        <w:top w:val="none" w:sz="0" w:space="0" w:color="auto"/>
        <w:left w:val="none" w:sz="0" w:space="0" w:color="auto"/>
        <w:bottom w:val="none" w:sz="0" w:space="0" w:color="auto"/>
        <w:right w:val="none" w:sz="0" w:space="0" w:color="auto"/>
      </w:divBdr>
    </w:div>
    <w:div w:id="1090739993">
      <w:bodyDiv w:val="1"/>
      <w:marLeft w:val="0"/>
      <w:marRight w:val="0"/>
      <w:marTop w:val="0"/>
      <w:marBottom w:val="0"/>
      <w:divBdr>
        <w:top w:val="none" w:sz="0" w:space="0" w:color="auto"/>
        <w:left w:val="none" w:sz="0" w:space="0" w:color="auto"/>
        <w:bottom w:val="none" w:sz="0" w:space="0" w:color="auto"/>
        <w:right w:val="none" w:sz="0" w:space="0" w:color="auto"/>
      </w:divBdr>
    </w:div>
    <w:div w:id="1092043868">
      <w:bodyDiv w:val="1"/>
      <w:marLeft w:val="0"/>
      <w:marRight w:val="0"/>
      <w:marTop w:val="0"/>
      <w:marBottom w:val="0"/>
      <w:divBdr>
        <w:top w:val="none" w:sz="0" w:space="0" w:color="auto"/>
        <w:left w:val="none" w:sz="0" w:space="0" w:color="auto"/>
        <w:bottom w:val="none" w:sz="0" w:space="0" w:color="auto"/>
        <w:right w:val="none" w:sz="0" w:space="0" w:color="auto"/>
      </w:divBdr>
    </w:div>
    <w:div w:id="1105737039">
      <w:bodyDiv w:val="1"/>
      <w:marLeft w:val="0"/>
      <w:marRight w:val="0"/>
      <w:marTop w:val="0"/>
      <w:marBottom w:val="0"/>
      <w:divBdr>
        <w:top w:val="none" w:sz="0" w:space="0" w:color="auto"/>
        <w:left w:val="none" w:sz="0" w:space="0" w:color="auto"/>
        <w:bottom w:val="none" w:sz="0" w:space="0" w:color="auto"/>
        <w:right w:val="none" w:sz="0" w:space="0" w:color="auto"/>
      </w:divBdr>
    </w:div>
    <w:div w:id="1106383160">
      <w:bodyDiv w:val="1"/>
      <w:marLeft w:val="0"/>
      <w:marRight w:val="0"/>
      <w:marTop w:val="0"/>
      <w:marBottom w:val="0"/>
      <w:divBdr>
        <w:top w:val="none" w:sz="0" w:space="0" w:color="auto"/>
        <w:left w:val="none" w:sz="0" w:space="0" w:color="auto"/>
        <w:bottom w:val="none" w:sz="0" w:space="0" w:color="auto"/>
        <w:right w:val="none" w:sz="0" w:space="0" w:color="auto"/>
      </w:divBdr>
    </w:div>
    <w:div w:id="1139297978">
      <w:bodyDiv w:val="1"/>
      <w:marLeft w:val="0"/>
      <w:marRight w:val="0"/>
      <w:marTop w:val="0"/>
      <w:marBottom w:val="0"/>
      <w:divBdr>
        <w:top w:val="none" w:sz="0" w:space="0" w:color="auto"/>
        <w:left w:val="none" w:sz="0" w:space="0" w:color="auto"/>
        <w:bottom w:val="none" w:sz="0" w:space="0" w:color="auto"/>
        <w:right w:val="none" w:sz="0" w:space="0" w:color="auto"/>
      </w:divBdr>
    </w:div>
    <w:div w:id="1149056240">
      <w:bodyDiv w:val="1"/>
      <w:marLeft w:val="0"/>
      <w:marRight w:val="0"/>
      <w:marTop w:val="0"/>
      <w:marBottom w:val="0"/>
      <w:divBdr>
        <w:top w:val="none" w:sz="0" w:space="0" w:color="auto"/>
        <w:left w:val="none" w:sz="0" w:space="0" w:color="auto"/>
        <w:bottom w:val="none" w:sz="0" w:space="0" w:color="auto"/>
        <w:right w:val="none" w:sz="0" w:space="0" w:color="auto"/>
      </w:divBdr>
    </w:div>
    <w:div w:id="1153527959">
      <w:bodyDiv w:val="1"/>
      <w:marLeft w:val="0"/>
      <w:marRight w:val="0"/>
      <w:marTop w:val="0"/>
      <w:marBottom w:val="0"/>
      <w:divBdr>
        <w:top w:val="none" w:sz="0" w:space="0" w:color="auto"/>
        <w:left w:val="none" w:sz="0" w:space="0" w:color="auto"/>
        <w:bottom w:val="none" w:sz="0" w:space="0" w:color="auto"/>
        <w:right w:val="none" w:sz="0" w:space="0" w:color="auto"/>
      </w:divBdr>
    </w:div>
    <w:div w:id="1168784999">
      <w:bodyDiv w:val="1"/>
      <w:marLeft w:val="0"/>
      <w:marRight w:val="0"/>
      <w:marTop w:val="0"/>
      <w:marBottom w:val="0"/>
      <w:divBdr>
        <w:top w:val="none" w:sz="0" w:space="0" w:color="auto"/>
        <w:left w:val="none" w:sz="0" w:space="0" w:color="auto"/>
        <w:bottom w:val="none" w:sz="0" w:space="0" w:color="auto"/>
        <w:right w:val="none" w:sz="0" w:space="0" w:color="auto"/>
      </w:divBdr>
    </w:div>
    <w:div w:id="1182889446">
      <w:bodyDiv w:val="1"/>
      <w:marLeft w:val="0"/>
      <w:marRight w:val="0"/>
      <w:marTop w:val="0"/>
      <w:marBottom w:val="0"/>
      <w:divBdr>
        <w:top w:val="none" w:sz="0" w:space="0" w:color="auto"/>
        <w:left w:val="none" w:sz="0" w:space="0" w:color="auto"/>
        <w:bottom w:val="none" w:sz="0" w:space="0" w:color="auto"/>
        <w:right w:val="none" w:sz="0" w:space="0" w:color="auto"/>
      </w:divBdr>
    </w:div>
    <w:div w:id="1210190697">
      <w:bodyDiv w:val="1"/>
      <w:marLeft w:val="0"/>
      <w:marRight w:val="0"/>
      <w:marTop w:val="0"/>
      <w:marBottom w:val="0"/>
      <w:divBdr>
        <w:top w:val="none" w:sz="0" w:space="0" w:color="auto"/>
        <w:left w:val="none" w:sz="0" w:space="0" w:color="auto"/>
        <w:bottom w:val="none" w:sz="0" w:space="0" w:color="auto"/>
        <w:right w:val="none" w:sz="0" w:space="0" w:color="auto"/>
      </w:divBdr>
    </w:div>
    <w:div w:id="1253125405">
      <w:bodyDiv w:val="1"/>
      <w:marLeft w:val="0"/>
      <w:marRight w:val="0"/>
      <w:marTop w:val="0"/>
      <w:marBottom w:val="0"/>
      <w:divBdr>
        <w:top w:val="none" w:sz="0" w:space="0" w:color="auto"/>
        <w:left w:val="none" w:sz="0" w:space="0" w:color="auto"/>
        <w:bottom w:val="none" w:sz="0" w:space="0" w:color="auto"/>
        <w:right w:val="none" w:sz="0" w:space="0" w:color="auto"/>
      </w:divBdr>
    </w:div>
    <w:div w:id="1262958814">
      <w:bodyDiv w:val="1"/>
      <w:marLeft w:val="0"/>
      <w:marRight w:val="0"/>
      <w:marTop w:val="0"/>
      <w:marBottom w:val="0"/>
      <w:divBdr>
        <w:top w:val="none" w:sz="0" w:space="0" w:color="auto"/>
        <w:left w:val="none" w:sz="0" w:space="0" w:color="auto"/>
        <w:bottom w:val="none" w:sz="0" w:space="0" w:color="auto"/>
        <w:right w:val="none" w:sz="0" w:space="0" w:color="auto"/>
      </w:divBdr>
    </w:div>
    <w:div w:id="1269435370">
      <w:bodyDiv w:val="1"/>
      <w:marLeft w:val="0"/>
      <w:marRight w:val="0"/>
      <w:marTop w:val="0"/>
      <w:marBottom w:val="0"/>
      <w:divBdr>
        <w:top w:val="none" w:sz="0" w:space="0" w:color="auto"/>
        <w:left w:val="none" w:sz="0" w:space="0" w:color="auto"/>
        <w:bottom w:val="none" w:sz="0" w:space="0" w:color="auto"/>
        <w:right w:val="none" w:sz="0" w:space="0" w:color="auto"/>
      </w:divBdr>
    </w:div>
    <w:div w:id="1280140003">
      <w:bodyDiv w:val="1"/>
      <w:marLeft w:val="0"/>
      <w:marRight w:val="0"/>
      <w:marTop w:val="0"/>
      <w:marBottom w:val="0"/>
      <w:divBdr>
        <w:top w:val="none" w:sz="0" w:space="0" w:color="auto"/>
        <w:left w:val="none" w:sz="0" w:space="0" w:color="auto"/>
        <w:bottom w:val="none" w:sz="0" w:space="0" w:color="auto"/>
        <w:right w:val="none" w:sz="0" w:space="0" w:color="auto"/>
      </w:divBdr>
    </w:div>
    <w:div w:id="1283998015">
      <w:bodyDiv w:val="1"/>
      <w:marLeft w:val="0"/>
      <w:marRight w:val="0"/>
      <w:marTop w:val="0"/>
      <w:marBottom w:val="0"/>
      <w:divBdr>
        <w:top w:val="none" w:sz="0" w:space="0" w:color="auto"/>
        <w:left w:val="none" w:sz="0" w:space="0" w:color="auto"/>
        <w:bottom w:val="none" w:sz="0" w:space="0" w:color="auto"/>
        <w:right w:val="none" w:sz="0" w:space="0" w:color="auto"/>
      </w:divBdr>
    </w:div>
    <w:div w:id="1302927752">
      <w:bodyDiv w:val="1"/>
      <w:marLeft w:val="0"/>
      <w:marRight w:val="0"/>
      <w:marTop w:val="0"/>
      <w:marBottom w:val="0"/>
      <w:divBdr>
        <w:top w:val="none" w:sz="0" w:space="0" w:color="auto"/>
        <w:left w:val="none" w:sz="0" w:space="0" w:color="auto"/>
        <w:bottom w:val="none" w:sz="0" w:space="0" w:color="auto"/>
        <w:right w:val="none" w:sz="0" w:space="0" w:color="auto"/>
      </w:divBdr>
    </w:div>
    <w:div w:id="1310859837">
      <w:bodyDiv w:val="1"/>
      <w:marLeft w:val="0"/>
      <w:marRight w:val="0"/>
      <w:marTop w:val="0"/>
      <w:marBottom w:val="0"/>
      <w:divBdr>
        <w:top w:val="none" w:sz="0" w:space="0" w:color="auto"/>
        <w:left w:val="none" w:sz="0" w:space="0" w:color="auto"/>
        <w:bottom w:val="none" w:sz="0" w:space="0" w:color="auto"/>
        <w:right w:val="none" w:sz="0" w:space="0" w:color="auto"/>
      </w:divBdr>
    </w:div>
    <w:div w:id="1330866348">
      <w:bodyDiv w:val="1"/>
      <w:marLeft w:val="0"/>
      <w:marRight w:val="0"/>
      <w:marTop w:val="0"/>
      <w:marBottom w:val="0"/>
      <w:divBdr>
        <w:top w:val="none" w:sz="0" w:space="0" w:color="auto"/>
        <w:left w:val="none" w:sz="0" w:space="0" w:color="auto"/>
        <w:bottom w:val="none" w:sz="0" w:space="0" w:color="auto"/>
        <w:right w:val="none" w:sz="0" w:space="0" w:color="auto"/>
      </w:divBdr>
    </w:div>
    <w:div w:id="1331787384">
      <w:bodyDiv w:val="1"/>
      <w:marLeft w:val="0"/>
      <w:marRight w:val="0"/>
      <w:marTop w:val="0"/>
      <w:marBottom w:val="0"/>
      <w:divBdr>
        <w:top w:val="none" w:sz="0" w:space="0" w:color="auto"/>
        <w:left w:val="none" w:sz="0" w:space="0" w:color="auto"/>
        <w:bottom w:val="none" w:sz="0" w:space="0" w:color="auto"/>
        <w:right w:val="none" w:sz="0" w:space="0" w:color="auto"/>
      </w:divBdr>
    </w:div>
    <w:div w:id="1341085332">
      <w:bodyDiv w:val="1"/>
      <w:marLeft w:val="0"/>
      <w:marRight w:val="0"/>
      <w:marTop w:val="0"/>
      <w:marBottom w:val="0"/>
      <w:divBdr>
        <w:top w:val="none" w:sz="0" w:space="0" w:color="auto"/>
        <w:left w:val="none" w:sz="0" w:space="0" w:color="auto"/>
        <w:bottom w:val="none" w:sz="0" w:space="0" w:color="auto"/>
        <w:right w:val="none" w:sz="0" w:space="0" w:color="auto"/>
      </w:divBdr>
    </w:div>
    <w:div w:id="1348409888">
      <w:bodyDiv w:val="1"/>
      <w:marLeft w:val="0"/>
      <w:marRight w:val="0"/>
      <w:marTop w:val="0"/>
      <w:marBottom w:val="0"/>
      <w:divBdr>
        <w:top w:val="none" w:sz="0" w:space="0" w:color="auto"/>
        <w:left w:val="none" w:sz="0" w:space="0" w:color="auto"/>
        <w:bottom w:val="none" w:sz="0" w:space="0" w:color="auto"/>
        <w:right w:val="none" w:sz="0" w:space="0" w:color="auto"/>
      </w:divBdr>
    </w:div>
    <w:div w:id="1351376821">
      <w:bodyDiv w:val="1"/>
      <w:marLeft w:val="0"/>
      <w:marRight w:val="0"/>
      <w:marTop w:val="0"/>
      <w:marBottom w:val="0"/>
      <w:divBdr>
        <w:top w:val="none" w:sz="0" w:space="0" w:color="auto"/>
        <w:left w:val="none" w:sz="0" w:space="0" w:color="auto"/>
        <w:bottom w:val="none" w:sz="0" w:space="0" w:color="auto"/>
        <w:right w:val="none" w:sz="0" w:space="0" w:color="auto"/>
      </w:divBdr>
    </w:div>
    <w:div w:id="1382438937">
      <w:bodyDiv w:val="1"/>
      <w:marLeft w:val="0"/>
      <w:marRight w:val="0"/>
      <w:marTop w:val="0"/>
      <w:marBottom w:val="0"/>
      <w:divBdr>
        <w:top w:val="none" w:sz="0" w:space="0" w:color="auto"/>
        <w:left w:val="none" w:sz="0" w:space="0" w:color="auto"/>
        <w:bottom w:val="none" w:sz="0" w:space="0" w:color="auto"/>
        <w:right w:val="none" w:sz="0" w:space="0" w:color="auto"/>
      </w:divBdr>
    </w:div>
    <w:div w:id="1399589665">
      <w:bodyDiv w:val="1"/>
      <w:marLeft w:val="0"/>
      <w:marRight w:val="0"/>
      <w:marTop w:val="0"/>
      <w:marBottom w:val="0"/>
      <w:divBdr>
        <w:top w:val="none" w:sz="0" w:space="0" w:color="auto"/>
        <w:left w:val="none" w:sz="0" w:space="0" w:color="auto"/>
        <w:bottom w:val="none" w:sz="0" w:space="0" w:color="auto"/>
        <w:right w:val="none" w:sz="0" w:space="0" w:color="auto"/>
      </w:divBdr>
    </w:div>
    <w:div w:id="1428648081">
      <w:bodyDiv w:val="1"/>
      <w:marLeft w:val="0"/>
      <w:marRight w:val="0"/>
      <w:marTop w:val="0"/>
      <w:marBottom w:val="0"/>
      <w:divBdr>
        <w:top w:val="none" w:sz="0" w:space="0" w:color="auto"/>
        <w:left w:val="none" w:sz="0" w:space="0" w:color="auto"/>
        <w:bottom w:val="none" w:sz="0" w:space="0" w:color="auto"/>
        <w:right w:val="none" w:sz="0" w:space="0" w:color="auto"/>
      </w:divBdr>
    </w:div>
    <w:div w:id="1457062226">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6001587">
      <w:bodyDiv w:val="1"/>
      <w:marLeft w:val="0"/>
      <w:marRight w:val="0"/>
      <w:marTop w:val="0"/>
      <w:marBottom w:val="0"/>
      <w:divBdr>
        <w:top w:val="none" w:sz="0" w:space="0" w:color="auto"/>
        <w:left w:val="none" w:sz="0" w:space="0" w:color="auto"/>
        <w:bottom w:val="none" w:sz="0" w:space="0" w:color="auto"/>
        <w:right w:val="none" w:sz="0" w:space="0" w:color="auto"/>
      </w:divBdr>
    </w:div>
    <w:div w:id="1497453671">
      <w:bodyDiv w:val="1"/>
      <w:marLeft w:val="0"/>
      <w:marRight w:val="0"/>
      <w:marTop w:val="0"/>
      <w:marBottom w:val="0"/>
      <w:divBdr>
        <w:top w:val="none" w:sz="0" w:space="0" w:color="auto"/>
        <w:left w:val="none" w:sz="0" w:space="0" w:color="auto"/>
        <w:bottom w:val="none" w:sz="0" w:space="0" w:color="auto"/>
        <w:right w:val="none" w:sz="0" w:space="0" w:color="auto"/>
      </w:divBdr>
    </w:div>
    <w:div w:id="1506895199">
      <w:bodyDiv w:val="1"/>
      <w:marLeft w:val="0"/>
      <w:marRight w:val="0"/>
      <w:marTop w:val="0"/>
      <w:marBottom w:val="0"/>
      <w:divBdr>
        <w:top w:val="none" w:sz="0" w:space="0" w:color="auto"/>
        <w:left w:val="none" w:sz="0" w:space="0" w:color="auto"/>
        <w:bottom w:val="none" w:sz="0" w:space="0" w:color="auto"/>
        <w:right w:val="none" w:sz="0" w:space="0" w:color="auto"/>
      </w:divBdr>
    </w:div>
    <w:div w:id="1533879472">
      <w:bodyDiv w:val="1"/>
      <w:marLeft w:val="0"/>
      <w:marRight w:val="0"/>
      <w:marTop w:val="0"/>
      <w:marBottom w:val="0"/>
      <w:divBdr>
        <w:top w:val="none" w:sz="0" w:space="0" w:color="auto"/>
        <w:left w:val="none" w:sz="0" w:space="0" w:color="auto"/>
        <w:bottom w:val="none" w:sz="0" w:space="0" w:color="auto"/>
        <w:right w:val="none" w:sz="0" w:space="0" w:color="auto"/>
      </w:divBdr>
    </w:div>
    <w:div w:id="1574125160">
      <w:bodyDiv w:val="1"/>
      <w:marLeft w:val="0"/>
      <w:marRight w:val="0"/>
      <w:marTop w:val="0"/>
      <w:marBottom w:val="0"/>
      <w:divBdr>
        <w:top w:val="none" w:sz="0" w:space="0" w:color="auto"/>
        <w:left w:val="none" w:sz="0" w:space="0" w:color="auto"/>
        <w:bottom w:val="none" w:sz="0" w:space="0" w:color="auto"/>
        <w:right w:val="none" w:sz="0" w:space="0" w:color="auto"/>
      </w:divBdr>
    </w:div>
    <w:div w:id="1577664444">
      <w:bodyDiv w:val="1"/>
      <w:marLeft w:val="0"/>
      <w:marRight w:val="0"/>
      <w:marTop w:val="0"/>
      <w:marBottom w:val="0"/>
      <w:divBdr>
        <w:top w:val="none" w:sz="0" w:space="0" w:color="auto"/>
        <w:left w:val="none" w:sz="0" w:space="0" w:color="auto"/>
        <w:bottom w:val="none" w:sz="0" w:space="0" w:color="auto"/>
        <w:right w:val="none" w:sz="0" w:space="0" w:color="auto"/>
      </w:divBdr>
    </w:div>
    <w:div w:id="1586256366">
      <w:bodyDiv w:val="1"/>
      <w:marLeft w:val="0"/>
      <w:marRight w:val="0"/>
      <w:marTop w:val="0"/>
      <w:marBottom w:val="0"/>
      <w:divBdr>
        <w:top w:val="none" w:sz="0" w:space="0" w:color="auto"/>
        <w:left w:val="none" w:sz="0" w:space="0" w:color="auto"/>
        <w:bottom w:val="none" w:sz="0" w:space="0" w:color="auto"/>
        <w:right w:val="none" w:sz="0" w:space="0" w:color="auto"/>
      </w:divBdr>
    </w:div>
    <w:div w:id="158676571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33247501">
      <w:bodyDiv w:val="1"/>
      <w:marLeft w:val="0"/>
      <w:marRight w:val="0"/>
      <w:marTop w:val="0"/>
      <w:marBottom w:val="0"/>
      <w:divBdr>
        <w:top w:val="none" w:sz="0" w:space="0" w:color="auto"/>
        <w:left w:val="none" w:sz="0" w:space="0" w:color="auto"/>
        <w:bottom w:val="none" w:sz="0" w:space="0" w:color="auto"/>
        <w:right w:val="none" w:sz="0" w:space="0" w:color="auto"/>
      </w:divBdr>
    </w:div>
    <w:div w:id="1640069857">
      <w:bodyDiv w:val="1"/>
      <w:marLeft w:val="0"/>
      <w:marRight w:val="0"/>
      <w:marTop w:val="0"/>
      <w:marBottom w:val="0"/>
      <w:divBdr>
        <w:top w:val="none" w:sz="0" w:space="0" w:color="auto"/>
        <w:left w:val="none" w:sz="0" w:space="0" w:color="auto"/>
        <w:bottom w:val="none" w:sz="0" w:space="0" w:color="auto"/>
        <w:right w:val="none" w:sz="0" w:space="0" w:color="auto"/>
      </w:divBdr>
    </w:div>
    <w:div w:id="1664042287">
      <w:bodyDiv w:val="1"/>
      <w:marLeft w:val="0"/>
      <w:marRight w:val="0"/>
      <w:marTop w:val="0"/>
      <w:marBottom w:val="0"/>
      <w:divBdr>
        <w:top w:val="none" w:sz="0" w:space="0" w:color="auto"/>
        <w:left w:val="none" w:sz="0" w:space="0" w:color="auto"/>
        <w:bottom w:val="none" w:sz="0" w:space="0" w:color="auto"/>
        <w:right w:val="none" w:sz="0" w:space="0" w:color="auto"/>
      </w:divBdr>
    </w:div>
    <w:div w:id="167264019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23170555">
      <w:bodyDiv w:val="1"/>
      <w:marLeft w:val="0"/>
      <w:marRight w:val="0"/>
      <w:marTop w:val="0"/>
      <w:marBottom w:val="0"/>
      <w:divBdr>
        <w:top w:val="none" w:sz="0" w:space="0" w:color="auto"/>
        <w:left w:val="none" w:sz="0" w:space="0" w:color="auto"/>
        <w:bottom w:val="none" w:sz="0" w:space="0" w:color="auto"/>
        <w:right w:val="none" w:sz="0" w:space="0" w:color="auto"/>
      </w:divBdr>
    </w:div>
    <w:div w:id="1729574105">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9037262">
      <w:bodyDiv w:val="1"/>
      <w:marLeft w:val="0"/>
      <w:marRight w:val="0"/>
      <w:marTop w:val="0"/>
      <w:marBottom w:val="0"/>
      <w:divBdr>
        <w:top w:val="none" w:sz="0" w:space="0" w:color="auto"/>
        <w:left w:val="none" w:sz="0" w:space="0" w:color="auto"/>
        <w:bottom w:val="none" w:sz="0" w:space="0" w:color="auto"/>
        <w:right w:val="none" w:sz="0" w:space="0" w:color="auto"/>
      </w:divBdr>
    </w:div>
    <w:div w:id="1775898138">
      <w:bodyDiv w:val="1"/>
      <w:marLeft w:val="0"/>
      <w:marRight w:val="0"/>
      <w:marTop w:val="0"/>
      <w:marBottom w:val="0"/>
      <w:divBdr>
        <w:top w:val="none" w:sz="0" w:space="0" w:color="auto"/>
        <w:left w:val="none" w:sz="0" w:space="0" w:color="auto"/>
        <w:bottom w:val="none" w:sz="0" w:space="0" w:color="auto"/>
        <w:right w:val="none" w:sz="0" w:space="0" w:color="auto"/>
      </w:divBdr>
    </w:div>
    <w:div w:id="1818374497">
      <w:bodyDiv w:val="1"/>
      <w:marLeft w:val="0"/>
      <w:marRight w:val="0"/>
      <w:marTop w:val="0"/>
      <w:marBottom w:val="0"/>
      <w:divBdr>
        <w:top w:val="none" w:sz="0" w:space="0" w:color="auto"/>
        <w:left w:val="none" w:sz="0" w:space="0" w:color="auto"/>
        <w:bottom w:val="none" w:sz="0" w:space="0" w:color="auto"/>
        <w:right w:val="none" w:sz="0" w:space="0" w:color="auto"/>
      </w:divBdr>
    </w:div>
    <w:div w:id="1827085506">
      <w:bodyDiv w:val="1"/>
      <w:marLeft w:val="0"/>
      <w:marRight w:val="0"/>
      <w:marTop w:val="0"/>
      <w:marBottom w:val="0"/>
      <w:divBdr>
        <w:top w:val="none" w:sz="0" w:space="0" w:color="auto"/>
        <w:left w:val="none" w:sz="0" w:space="0" w:color="auto"/>
        <w:bottom w:val="none" w:sz="0" w:space="0" w:color="auto"/>
        <w:right w:val="none" w:sz="0" w:space="0" w:color="auto"/>
      </w:divBdr>
    </w:div>
    <w:div w:id="1842891469">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8956829">
      <w:bodyDiv w:val="1"/>
      <w:marLeft w:val="0"/>
      <w:marRight w:val="0"/>
      <w:marTop w:val="0"/>
      <w:marBottom w:val="0"/>
      <w:divBdr>
        <w:top w:val="none" w:sz="0" w:space="0" w:color="auto"/>
        <w:left w:val="none" w:sz="0" w:space="0" w:color="auto"/>
        <w:bottom w:val="none" w:sz="0" w:space="0" w:color="auto"/>
        <w:right w:val="none" w:sz="0" w:space="0" w:color="auto"/>
      </w:divBdr>
    </w:div>
    <w:div w:id="1865290413">
      <w:bodyDiv w:val="1"/>
      <w:marLeft w:val="0"/>
      <w:marRight w:val="0"/>
      <w:marTop w:val="0"/>
      <w:marBottom w:val="0"/>
      <w:divBdr>
        <w:top w:val="none" w:sz="0" w:space="0" w:color="auto"/>
        <w:left w:val="none" w:sz="0" w:space="0" w:color="auto"/>
        <w:bottom w:val="none" w:sz="0" w:space="0" w:color="auto"/>
        <w:right w:val="none" w:sz="0" w:space="0" w:color="auto"/>
      </w:divBdr>
    </w:div>
    <w:div w:id="1887642661">
      <w:bodyDiv w:val="1"/>
      <w:marLeft w:val="0"/>
      <w:marRight w:val="0"/>
      <w:marTop w:val="0"/>
      <w:marBottom w:val="0"/>
      <w:divBdr>
        <w:top w:val="none" w:sz="0" w:space="0" w:color="auto"/>
        <w:left w:val="none" w:sz="0" w:space="0" w:color="auto"/>
        <w:bottom w:val="none" w:sz="0" w:space="0" w:color="auto"/>
        <w:right w:val="none" w:sz="0" w:space="0" w:color="auto"/>
      </w:divBdr>
    </w:div>
    <w:div w:id="1930192426">
      <w:bodyDiv w:val="1"/>
      <w:marLeft w:val="0"/>
      <w:marRight w:val="0"/>
      <w:marTop w:val="0"/>
      <w:marBottom w:val="0"/>
      <w:divBdr>
        <w:top w:val="none" w:sz="0" w:space="0" w:color="auto"/>
        <w:left w:val="none" w:sz="0" w:space="0" w:color="auto"/>
        <w:bottom w:val="none" w:sz="0" w:space="0" w:color="auto"/>
        <w:right w:val="none" w:sz="0" w:space="0" w:color="auto"/>
      </w:divBdr>
    </w:div>
    <w:div w:id="1936940628">
      <w:bodyDiv w:val="1"/>
      <w:marLeft w:val="0"/>
      <w:marRight w:val="0"/>
      <w:marTop w:val="0"/>
      <w:marBottom w:val="0"/>
      <w:divBdr>
        <w:top w:val="none" w:sz="0" w:space="0" w:color="auto"/>
        <w:left w:val="none" w:sz="0" w:space="0" w:color="auto"/>
        <w:bottom w:val="none" w:sz="0" w:space="0" w:color="auto"/>
        <w:right w:val="none" w:sz="0" w:space="0" w:color="auto"/>
      </w:divBdr>
    </w:div>
    <w:div w:id="1959408699">
      <w:bodyDiv w:val="1"/>
      <w:marLeft w:val="0"/>
      <w:marRight w:val="0"/>
      <w:marTop w:val="0"/>
      <w:marBottom w:val="0"/>
      <w:divBdr>
        <w:top w:val="none" w:sz="0" w:space="0" w:color="auto"/>
        <w:left w:val="none" w:sz="0" w:space="0" w:color="auto"/>
        <w:bottom w:val="none" w:sz="0" w:space="0" w:color="auto"/>
        <w:right w:val="none" w:sz="0" w:space="0" w:color="auto"/>
      </w:divBdr>
    </w:div>
    <w:div w:id="1960912744">
      <w:bodyDiv w:val="1"/>
      <w:marLeft w:val="0"/>
      <w:marRight w:val="0"/>
      <w:marTop w:val="0"/>
      <w:marBottom w:val="0"/>
      <w:divBdr>
        <w:top w:val="none" w:sz="0" w:space="0" w:color="auto"/>
        <w:left w:val="none" w:sz="0" w:space="0" w:color="auto"/>
        <w:bottom w:val="none" w:sz="0" w:space="0" w:color="auto"/>
        <w:right w:val="none" w:sz="0" w:space="0" w:color="auto"/>
      </w:divBdr>
    </w:div>
    <w:div w:id="1966346122">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00380235">
      <w:bodyDiv w:val="1"/>
      <w:marLeft w:val="0"/>
      <w:marRight w:val="0"/>
      <w:marTop w:val="0"/>
      <w:marBottom w:val="0"/>
      <w:divBdr>
        <w:top w:val="none" w:sz="0" w:space="0" w:color="auto"/>
        <w:left w:val="none" w:sz="0" w:space="0" w:color="auto"/>
        <w:bottom w:val="none" w:sz="0" w:space="0" w:color="auto"/>
        <w:right w:val="none" w:sz="0" w:space="0" w:color="auto"/>
      </w:divBdr>
    </w:div>
    <w:div w:id="2013296361">
      <w:bodyDiv w:val="1"/>
      <w:marLeft w:val="0"/>
      <w:marRight w:val="0"/>
      <w:marTop w:val="0"/>
      <w:marBottom w:val="0"/>
      <w:divBdr>
        <w:top w:val="none" w:sz="0" w:space="0" w:color="auto"/>
        <w:left w:val="none" w:sz="0" w:space="0" w:color="auto"/>
        <w:bottom w:val="none" w:sz="0" w:space="0" w:color="auto"/>
        <w:right w:val="none" w:sz="0" w:space="0" w:color="auto"/>
      </w:divBdr>
    </w:div>
    <w:div w:id="2017028066">
      <w:bodyDiv w:val="1"/>
      <w:marLeft w:val="0"/>
      <w:marRight w:val="0"/>
      <w:marTop w:val="0"/>
      <w:marBottom w:val="0"/>
      <w:divBdr>
        <w:top w:val="none" w:sz="0" w:space="0" w:color="auto"/>
        <w:left w:val="none" w:sz="0" w:space="0" w:color="auto"/>
        <w:bottom w:val="none" w:sz="0" w:space="0" w:color="auto"/>
        <w:right w:val="none" w:sz="0" w:space="0" w:color="auto"/>
      </w:divBdr>
    </w:div>
    <w:div w:id="2017225139">
      <w:bodyDiv w:val="1"/>
      <w:marLeft w:val="0"/>
      <w:marRight w:val="0"/>
      <w:marTop w:val="0"/>
      <w:marBottom w:val="0"/>
      <w:divBdr>
        <w:top w:val="none" w:sz="0" w:space="0" w:color="auto"/>
        <w:left w:val="none" w:sz="0" w:space="0" w:color="auto"/>
        <w:bottom w:val="none" w:sz="0" w:space="0" w:color="auto"/>
        <w:right w:val="none" w:sz="0" w:space="0" w:color="auto"/>
      </w:divBdr>
    </w:div>
    <w:div w:id="2026593795">
      <w:bodyDiv w:val="1"/>
      <w:marLeft w:val="0"/>
      <w:marRight w:val="0"/>
      <w:marTop w:val="0"/>
      <w:marBottom w:val="0"/>
      <w:divBdr>
        <w:top w:val="none" w:sz="0" w:space="0" w:color="auto"/>
        <w:left w:val="none" w:sz="0" w:space="0" w:color="auto"/>
        <w:bottom w:val="none" w:sz="0" w:space="0" w:color="auto"/>
        <w:right w:val="none" w:sz="0" w:space="0" w:color="auto"/>
      </w:divBdr>
    </w:div>
    <w:div w:id="2029408188">
      <w:bodyDiv w:val="1"/>
      <w:marLeft w:val="0"/>
      <w:marRight w:val="0"/>
      <w:marTop w:val="0"/>
      <w:marBottom w:val="0"/>
      <w:divBdr>
        <w:top w:val="none" w:sz="0" w:space="0" w:color="auto"/>
        <w:left w:val="none" w:sz="0" w:space="0" w:color="auto"/>
        <w:bottom w:val="none" w:sz="0" w:space="0" w:color="auto"/>
        <w:right w:val="none" w:sz="0" w:space="0" w:color="auto"/>
      </w:divBdr>
    </w:div>
    <w:div w:id="2041784010">
      <w:bodyDiv w:val="1"/>
      <w:marLeft w:val="0"/>
      <w:marRight w:val="0"/>
      <w:marTop w:val="0"/>
      <w:marBottom w:val="0"/>
      <w:divBdr>
        <w:top w:val="none" w:sz="0" w:space="0" w:color="auto"/>
        <w:left w:val="none" w:sz="0" w:space="0" w:color="auto"/>
        <w:bottom w:val="none" w:sz="0" w:space="0" w:color="auto"/>
        <w:right w:val="none" w:sz="0" w:space="0" w:color="auto"/>
      </w:divBdr>
    </w:div>
    <w:div w:id="2049717195">
      <w:bodyDiv w:val="1"/>
      <w:marLeft w:val="0"/>
      <w:marRight w:val="0"/>
      <w:marTop w:val="0"/>
      <w:marBottom w:val="0"/>
      <w:divBdr>
        <w:top w:val="none" w:sz="0" w:space="0" w:color="auto"/>
        <w:left w:val="none" w:sz="0" w:space="0" w:color="auto"/>
        <w:bottom w:val="none" w:sz="0" w:space="0" w:color="auto"/>
        <w:right w:val="none" w:sz="0" w:space="0" w:color="auto"/>
      </w:divBdr>
    </w:div>
    <w:div w:id="2049794942">
      <w:bodyDiv w:val="1"/>
      <w:marLeft w:val="0"/>
      <w:marRight w:val="0"/>
      <w:marTop w:val="0"/>
      <w:marBottom w:val="0"/>
      <w:divBdr>
        <w:top w:val="none" w:sz="0" w:space="0" w:color="auto"/>
        <w:left w:val="none" w:sz="0" w:space="0" w:color="auto"/>
        <w:bottom w:val="none" w:sz="0" w:space="0" w:color="auto"/>
        <w:right w:val="none" w:sz="0" w:space="0" w:color="auto"/>
      </w:divBdr>
    </w:div>
    <w:div w:id="2054886761">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96702065">
      <w:bodyDiv w:val="1"/>
      <w:marLeft w:val="0"/>
      <w:marRight w:val="0"/>
      <w:marTop w:val="0"/>
      <w:marBottom w:val="0"/>
      <w:divBdr>
        <w:top w:val="none" w:sz="0" w:space="0" w:color="auto"/>
        <w:left w:val="none" w:sz="0" w:space="0" w:color="auto"/>
        <w:bottom w:val="none" w:sz="0" w:space="0" w:color="auto"/>
        <w:right w:val="none" w:sz="0" w:space="0" w:color="auto"/>
      </w:divBdr>
    </w:div>
    <w:div w:id="2098093587">
      <w:bodyDiv w:val="1"/>
      <w:marLeft w:val="0"/>
      <w:marRight w:val="0"/>
      <w:marTop w:val="0"/>
      <w:marBottom w:val="0"/>
      <w:divBdr>
        <w:top w:val="none" w:sz="0" w:space="0" w:color="auto"/>
        <w:left w:val="none" w:sz="0" w:space="0" w:color="auto"/>
        <w:bottom w:val="none" w:sz="0" w:space="0" w:color="auto"/>
        <w:right w:val="none" w:sz="0" w:space="0" w:color="auto"/>
      </w:divBdr>
    </w:div>
    <w:div w:id="2101171218">
      <w:bodyDiv w:val="1"/>
      <w:marLeft w:val="0"/>
      <w:marRight w:val="0"/>
      <w:marTop w:val="0"/>
      <w:marBottom w:val="0"/>
      <w:divBdr>
        <w:top w:val="none" w:sz="0" w:space="0" w:color="auto"/>
        <w:left w:val="none" w:sz="0" w:space="0" w:color="auto"/>
        <w:bottom w:val="none" w:sz="0" w:space="0" w:color="auto"/>
        <w:right w:val="none" w:sz="0" w:space="0" w:color="auto"/>
      </w:divBdr>
    </w:div>
    <w:div w:id="2108505221">
      <w:bodyDiv w:val="1"/>
      <w:marLeft w:val="0"/>
      <w:marRight w:val="0"/>
      <w:marTop w:val="0"/>
      <w:marBottom w:val="0"/>
      <w:divBdr>
        <w:top w:val="none" w:sz="0" w:space="0" w:color="auto"/>
        <w:left w:val="none" w:sz="0" w:space="0" w:color="auto"/>
        <w:bottom w:val="none" w:sz="0" w:space="0" w:color="auto"/>
        <w:right w:val="none" w:sz="0" w:space="0" w:color="auto"/>
      </w:divBdr>
    </w:div>
    <w:div w:id="2132701667">
      <w:bodyDiv w:val="1"/>
      <w:marLeft w:val="0"/>
      <w:marRight w:val="0"/>
      <w:marTop w:val="0"/>
      <w:marBottom w:val="0"/>
      <w:divBdr>
        <w:top w:val="none" w:sz="0" w:space="0" w:color="auto"/>
        <w:left w:val="none" w:sz="0" w:space="0" w:color="auto"/>
        <w:bottom w:val="none" w:sz="0" w:space="0" w:color="auto"/>
        <w:right w:val="none" w:sz="0" w:space="0" w:color="auto"/>
      </w:divBdr>
    </w:div>
    <w:div w:id="2139830965">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B644C3" w:rsidRDefault="004B6EC4">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54795268-88DE-4BB2-A320-6C6C52CBF450}"/>
      </w:docPartPr>
      <w:docPartBody>
        <w:p w:rsidR="00B644C3" w:rsidRDefault="004B6EC4">
          <w:pPr>
            <w:rPr>
              <w:rFonts w:hint="eastAsia"/>
            </w:rPr>
          </w:pPr>
          <w:r>
            <w:rPr>
              <w:rStyle w:val="a3"/>
              <w:color w:val="333399"/>
              <w:u w:val="single"/>
            </w:rPr>
            <w:t xml:space="preserve">　　　</w:t>
          </w:r>
        </w:p>
      </w:docPartBody>
    </w:docPart>
    <w:docPart>
      <w:docPartPr>
        <w:name w:val="0190B07D2E614D9E9050CE2BA57E158E"/>
        <w:category>
          <w:name w:val="常规"/>
          <w:gallery w:val="placeholder"/>
        </w:category>
        <w:types>
          <w:type w:val="bbPlcHdr"/>
        </w:types>
        <w:behaviors>
          <w:behavior w:val="content"/>
        </w:behaviors>
        <w:guid w:val="{53089C10-D495-4E2D-93E0-210CCB47E399}"/>
      </w:docPartPr>
      <w:docPartBody>
        <w:p w:rsidR="00BC73BF" w:rsidRDefault="0027292C" w:rsidP="0027292C">
          <w:pPr>
            <w:pStyle w:val="0190B07D2E614D9E9050CE2BA57E158E"/>
            <w:rPr>
              <w:rFonts w:hint="eastAsia"/>
            </w:rPr>
          </w:pPr>
          <w:r w:rsidRPr="002524F4">
            <w:rPr>
              <w:rStyle w:val="a3"/>
              <w:rFonts w:hint="eastAsia"/>
              <w:color w:val="333399"/>
              <w:u w:val="single"/>
            </w:rPr>
            <w:t xml:space="preserve">　　　</w:t>
          </w:r>
        </w:p>
      </w:docPartBody>
    </w:docPart>
    <w:docPart>
      <w:docPartPr>
        <w:name w:val="3C8655BE5EC5497BBA07A2B3A13AA261"/>
        <w:category>
          <w:name w:val="常规"/>
          <w:gallery w:val="placeholder"/>
        </w:category>
        <w:types>
          <w:type w:val="bbPlcHdr"/>
        </w:types>
        <w:behaviors>
          <w:behavior w:val="content"/>
        </w:behaviors>
        <w:guid w:val="{37B2EB92-84F8-4899-A3F1-82E9784A4FBB}"/>
      </w:docPartPr>
      <w:docPartBody>
        <w:p w:rsidR="00AC2117" w:rsidRDefault="00520CC4" w:rsidP="00520CC4">
          <w:pPr>
            <w:pStyle w:val="3C8655BE5EC5497BBA07A2B3A13AA261"/>
            <w:rPr>
              <w:rFonts w:hint="eastAsia"/>
            </w:rPr>
          </w:pPr>
          <w:r w:rsidRPr="002524F4">
            <w:rPr>
              <w:rStyle w:val="a3"/>
              <w:rFonts w:hint="eastAsia"/>
              <w:color w:val="333399"/>
              <w:u w:val="single"/>
            </w:rPr>
            <w:t xml:space="preserve">　　　</w:t>
          </w:r>
        </w:p>
      </w:docPartBody>
    </w:docPart>
    <w:docPart>
      <w:docPartPr>
        <w:name w:val="694F792C6351444B9E505591AD97A956"/>
        <w:category>
          <w:name w:val="常规"/>
          <w:gallery w:val="placeholder"/>
        </w:category>
        <w:types>
          <w:type w:val="bbPlcHdr"/>
        </w:types>
        <w:behaviors>
          <w:behavior w:val="content"/>
        </w:behaviors>
        <w:guid w:val="{3755A901-4B5C-452F-B310-BE82F11A5531}"/>
      </w:docPartPr>
      <w:docPartBody>
        <w:p w:rsidR="00F64284" w:rsidRDefault="00AC2117" w:rsidP="00AC2117">
          <w:pPr>
            <w:pStyle w:val="694F792C6351444B9E505591AD97A956"/>
            <w:rPr>
              <w:rFonts w:hint="eastAsia"/>
            </w:rPr>
          </w:pPr>
          <w:r w:rsidRPr="002524F4">
            <w:rPr>
              <w:rStyle w:val="a3"/>
              <w:rFonts w:hint="eastAsia"/>
              <w:color w:val="333399"/>
              <w:u w:val="single"/>
            </w:rPr>
            <w:t xml:space="preserve">　　　</w:t>
          </w:r>
        </w:p>
      </w:docPartBody>
    </w:docPart>
    <w:docPart>
      <w:docPartPr>
        <w:name w:val="82C76A586EBE41BBA58ED7061B9C400D"/>
        <w:category>
          <w:name w:val="常规"/>
          <w:gallery w:val="placeholder"/>
        </w:category>
        <w:types>
          <w:type w:val="bbPlcHdr"/>
        </w:types>
        <w:behaviors>
          <w:behavior w:val="content"/>
        </w:behaviors>
        <w:guid w:val="{1EF00844-EB20-4709-8461-9CEBCD03563B}"/>
      </w:docPartPr>
      <w:docPartBody>
        <w:p w:rsidR="005D7F63" w:rsidRDefault="00126533" w:rsidP="00126533">
          <w:pPr>
            <w:pStyle w:val="82C76A586EBE41BBA58ED7061B9C400D"/>
            <w:rPr>
              <w:rFonts w:hint="eastAsia"/>
            </w:rPr>
          </w:pPr>
          <w:r>
            <w:rPr>
              <w:rStyle w:val="a3"/>
              <w:color w:val="333399"/>
              <w:u w:val="single"/>
            </w:rPr>
            <w:t xml:space="preserve">　　　</w:t>
          </w:r>
        </w:p>
      </w:docPartBody>
    </w:docPart>
    <w:docPart>
      <w:docPartPr>
        <w:name w:val="FB61B75FC8B149509163332684CE2AC5"/>
        <w:category>
          <w:name w:val="常规"/>
          <w:gallery w:val="placeholder"/>
        </w:category>
        <w:types>
          <w:type w:val="bbPlcHdr"/>
        </w:types>
        <w:behaviors>
          <w:behavior w:val="content"/>
        </w:behaviors>
        <w:guid w:val="{F8D35795-D0EF-4427-A4FB-12A29E8E7B0A}"/>
      </w:docPartPr>
      <w:docPartBody>
        <w:p w:rsidR="007E0913" w:rsidRDefault="005D7F63" w:rsidP="005D7F63">
          <w:pPr>
            <w:pStyle w:val="FB61B75FC8B149509163332684CE2AC5"/>
            <w:rPr>
              <w:rFonts w:hint="eastAsia"/>
            </w:rPr>
          </w:pPr>
          <w:r>
            <w:rPr>
              <w:rStyle w:val="a3"/>
              <w:color w:val="333399"/>
              <w:u w:val="single"/>
            </w:rPr>
            <w:t xml:space="preserve">　　　</w:t>
          </w:r>
        </w:p>
      </w:docPartBody>
    </w:docPart>
    <w:docPart>
      <w:docPartPr>
        <w:name w:val="295C76DBFC4B4FA6BF681C24BC47F3FC"/>
        <w:category>
          <w:name w:val="常规"/>
          <w:gallery w:val="placeholder"/>
        </w:category>
        <w:types>
          <w:type w:val="bbPlcHdr"/>
        </w:types>
        <w:behaviors>
          <w:behavior w:val="content"/>
        </w:behaviors>
        <w:guid w:val="{427E18F1-8C1B-4EB8-AFBD-6BD25E49F190}"/>
      </w:docPartPr>
      <w:docPartBody>
        <w:p w:rsidR="007E0913" w:rsidRDefault="005D7F63" w:rsidP="005D7F63">
          <w:pPr>
            <w:pStyle w:val="295C76DBFC4B4FA6BF681C24BC47F3FC"/>
            <w:rPr>
              <w:rFonts w:hint="eastAsia"/>
            </w:rPr>
          </w:pPr>
          <w:r>
            <w:rPr>
              <w:rStyle w:val="a3"/>
              <w:color w:val="333399"/>
              <w:u w:val="single"/>
            </w:rPr>
            <w:t xml:space="preserve">　　　</w:t>
          </w:r>
        </w:p>
      </w:docPartBody>
    </w:docPart>
    <w:docPart>
      <w:docPartPr>
        <w:name w:val="99C1703C463547F691BA872752FDF465"/>
        <w:category>
          <w:name w:val="常规"/>
          <w:gallery w:val="placeholder"/>
        </w:category>
        <w:types>
          <w:type w:val="bbPlcHdr"/>
        </w:types>
        <w:behaviors>
          <w:behavior w:val="content"/>
        </w:behaviors>
        <w:guid w:val="{594825C0-94DB-4269-B8ED-FADE99F45AD2}"/>
      </w:docPartPr>
      <w:docPartBody>
        <w:p w:rsidR="007E0913" w:rsidRDefault="005D7F63" w:rsidP="005D7F63">
          <w:pPr>
            <w:pStyle w:val="99C1703C463547F691BA872752FDF465"/>
            <w:rPr>
              <w:rFonts w:hint="eastAsia"/>
            </w:rPr>
          </w:pPr>
          <w:r>
            <w:rPr>
              <w:rStyle w:val="a3"/>
              <w:color w:val="333399"/>
              <w:u w:val="single"/>
            </w:rPr>
            <w:t xml:space="preserve">　　　</w:t>
          </w:r>
        </w:p>
      </w:docPartBody>
    </w:docPart>
    <w:docPart>
      <w:docPartPr>
        <w:name w:val="07027A899B2C48E687AD14DC662254F9"/>
        <w:category>
          <w:name w:val="常规"/>
          <w:gallery w:val="placeholder"/>
        </w:category>
        <w:types>
          <w:type w:val="bbPlcHdr"/>
        </w:types>
        <w:behaviors>
          <w:behavior w:val="content"/>
        </w:behaviors>
        <w:guid w:val="{4DC8BF6F-9888-4175-A931-D3BDAA3443B6}"/>
      </w:docPartPr>
      <w:docPartBody>
        <w:p w:rsidR="007E0913" w:rsidRDefault="005D7F63" w:rsidP="005D7F63">
          <w:pPr>
            <w:pStyle w:val="07027A899B2C48E687AD14DC662254F9"/>
            <w:rPr>
              <w:rFonts w:hint="eastAsia"/>
            </w:rPr>
          </w:pPr>
          <w:r>
            <w:rPr>
              <w:rStyle w:val="a3"/>
              <w:color w:val="333399"/>
              <w:u w:val="single"/>
            </w:rPr>
            <w:t xml:space="preserve">　　　</w:t>
          </w:r>
        </w:p>
      </w:docPartBody>
    </w:docPart>
    <w:docPart>
      <w:docPartPr>
        <w:name w:val="CC810C90C2284D6C8D88FC0B0D727008"/>
        <w:category>
          <w:name w:val="常规"/>
          <w:gallery w:val="placeholder"/>
        </w:category>
        <w:types>
          <w:type w:val="bbPlcHdr"/>
        </w:types>
        <w:behaviors>
          <w:behavior w:val="content"/>
        </w:behaviors>
        <w:guid w:val="{23624CF5-050C-4D11-8C11-F19C6002F4CB}"/>
      </w:docPartPr>
      <w:docPartBody>
        <w:p w:rsidR="007E0913" w:rsidRDefault="005D7F63" w:rsidP="005D7F63">
          <w:pPr>
            <w:pStyle w:val="CC810C90C2284D6C8D88FC0B0D727008"/>
            <w:rPr>
              <w:rFonts w:hint="eastAsia"/>
            </w:rPr>
          </w:pPr>
          <w:r>
            <w:rPr>
              <w:rStyle w:val="a3"/>
              <w:color w:val="333399"/>
              <w:u w:val="single"/>
            </w:rPr>
            <w:t xml:space="preserve">　　　</w:t>
          </w:r>
        </w:p>
      </w:docPartBody>
    </w:docPart>
    <w:docPart>
      <w:docPartPr>
        <w:name w:val="52CE26B932CF455C833B8C9EF287EE4F"/>
        <w:category>
          <w:name w:val="常规"/>
          <w:gallery w:val="placeholder"/>
        </w:category>
        <w:types>
          <w:type w:val="bbPlcHdr"/>
        </w:types>
        <w:behaviors>
          <w:behavior w:val="content"/>
        </w:behaviors>
        <w:guid w:val="{36B10F72-D4E9-43E2-8FA1-0DEA1194210E}"/>
      </w:docPartPr>
      <w:docPartBody>
        <w:p w:rsidR="007E0913" w:rsidRDefault="005D7F63" w:rsidP="005D7F63">
          <w:pPr>
            <w:pStyle w:val="52CE26B932CF455C833B8C9EF287EE4F"/>
            <w:rPr>
              <w:rFonts w:hint="eastAsia"/>
            </w:rPr>
          </w:pPr>
          <w:r>
            <w:rPr>
              <w:rStyle w:val="a3"/>
              <w:color w:val="333399"/>
              <w:u w:val="single"/>
            </w:rPr>
            <w:t xml:space="preserve">　　　</w:t>
          </w:r>
        </w:p>
      </w:docPartBody>
    </w:docPart>
    <w:docPart>
      <w:docPartPr>
        <w:name w:val="0D725D8656D2472F86D6C3843B88B6EC"/>
        <w:category>
          <w:name w:val="常规"/>
          <w:gallery w:val="placeholder"/>
        </w:category>
        <w:types>
          <w:type w:val="bbPlcHdr"/>
        </w:types>
        <w:behaviors>
          <w:behavior w:val="content"/>
        </w:behaviors>
        <w:guid w:val="{78F98F1B-8ED9-48A7-A1AC-C8FB61BDEE3F}"/>
      </w:docPartPr>
      <w:docPartBody>
        <w:p w:rsidR="007E0913" w:rsidRDefault="005D7F63" w:rsidP="005D7F63">
          <w:pPr>
            <w:pStyle w:val="0D725D8656D2472F86D6C3843B88B6EC"/>
            <w:rPr>
              <w:rFonts w:hint="eastAsia"/>
            </w:rPr>
          </w:pPr>
          <w:r>
            <w:rPr>
              <w:rStyle w:val="a3"/>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0F559C6C-C1A8-45F2-B7A9-13878F0C4938}"/>
      </w:docPartPr>
      <w:docPartBody>
        <w:p w:rsidR="00B549A0" w:rsidRDefault="0036478E">
          <w:pPr>
            <w:rPr>
              <w:rFonts w:hint="eastAsia"/>
            </w:rPr>
          </w:pPr>
          <w:r w:rsidRPr="00B32AA7">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44C3"/>
    <w:rsid w:val="000006AF"/>
    <w:rsid w:val="00003724"/>
    <w:rsid w:val="000272DB"/>
    <w:rsid w:val="00056286"/>
    <w:rsid w:val="00060FE1"/>
    <w:rsid w:val="00064567"/>
    <w:rsid w:val="0006621A"/>
    <w:rsid w:val="000800D4"/>
    <w:rsid w:val="000824DC"/>
    <w:rsid w:val="000851F4"/>
    <w:rsid w:val="000863F5"/>
    <w:rsid w:val="000E0EC2"/>
    <w:rsid w:val="000E5279"/>
    <w:rsid w:val="000E70A9"/>
    <w:rsid w:val="000F26ED"/>
    <w:rsid w:val="000F2F91"/>
    <w:rsid w:val="001260D8"/>
    <w:rsid w:val="00126533"/>
    <w:rsid w:val="00142403"/>
    <w:rsid w:val="00193030"/>
    <w:rsid w:val="001A20E3"/>
    <w:rsid w:val="001E3666"/>
    <w:rsid w:val="001E701A"/>
    <w:rsid w:val="001E7633"/>
    <w:rsid w:val="001F06EF"/>
    <w:rsid w:val="00201DDC"/>
    <w:rsid w:val="002071D6"/>
    <w:rsid w:val="0021675D"/>
    <w:rsid w:val="00241D02"/>
    <w:rsid w:val="00247B40"/>
    <w:rsid w:val="00254318"/>
    <w:rsid w:val="00256E67"/>
    <w:rsid w:val="002630FE"/>
    <w:rsid w:val="0026555F"/>
    <w:rsid w:val="002722C0"/>
    <w:rsid w:val="0027292C"/>
    <w:rsid w:val="00273A2E"/>
    <w:rsid w:val="00281296"/>
    <w:rsid w:val="00282A84"/>
    <w:rsid w:val="002877E6"/>
    <w:rsid w:val="002C00BE"/>
    <w:rsid w:val="002D0D05"/>
    <w:rsid w:val="002D521E"/>
    <w:rsid w:val="002E2988"/>
    <w:rsid w:val="002E5F6E"/>
    <w:rsid w:val="002F5A41"/>
    <w:rsid w:val="00327CC1"/>
    <w:rsid w:val="003446D8"/>
    <w:rsid w:val="003557E8"/>
    <w:rsid w:val="00356CC9"/>
    <w:rsid w:val="0036478E"/>
    <w:rsid w:val="00391899"/>
    <w:rsid w:val="003A5233"/>
    <w:rsid w:val="00402BD1"/>
    <w:rsid w:val="004067A3"/>
    <w:rsid w:val="004073FD"/>
    <w:rsid w:val="004141C2"/>
    <w:rsid w:val="00420245"/>
    <w:rsid w:val="00421BAF"/>
    <w:rsid w:val="00462B2D"/>
    <w:rsid w:val="004809B3"/>
    <w:rsid w:val="004813F1"/>
    <w:rsid w:val="00487DD1"/>
    <w:rsid w:val="00491759"/>
    <w:rsid w:val="0049434E"/>
    <w:rsid w:val="00494A18"/>
    <w:rsid w:val="00494F48"/>
    <w:rsid w:val="004A2F88"/>
    <w:rsid w:val="004A4B1C"/>
    <w:rsid w:val="004A5FAB"/>
    <w:rsid w:val="004B16AE"/>
    <w:rsid w:val="004B6EC4"/>
    <w:rsid w:val="004E388C"/>
    <w:rsid w:val="004E5D8F"/>
    <w:rsid w:val="00520CC4"/>
    <w:rsid w:val="00526F72"/>
    <w:rsid w:val="00530883"/>
    <w:rsid w:val="00532459"/>
    <w:rsid w:val="00541F77"/>
    <w:rsid w:val="0056263D"/>
    <w:rsid w:val="0056762E"/>
    <w:rsid w:val="00567DAA"/>
    <w:rsid w:val="0057253F"/>
    <w:rsid w:val="00590CEE"/>
    <w:rsid w:val="005A0654"/>
    <w:rsid w:val="005A0F55"/>
    <w:rsid w:val="005A3A6B"/>
    <w:rsid w:val="005A7BEE"/>
    <w:rsid w:val="005C211F"/>
    <w:rsid w:val="005C7A5B"/>
    <w:rsid w:val="005D7F63"/>
    <w:rsid w:val="005E4EB9"/>
    <w:rsid w:val="005F01B4"/>
    <w:rsid w:val="005F7239"/>
    <w:rsid w:val="006239DD"/>
    <w:rsid w:val="00644064"/>
    <w:rsid w:val="00681386"/>
    <w:rsid w:val="006813B7"/>
    <w:rsid w:val="006A5872"/>
    <w:rsid w:val="006B72E9"/>
    <w:rsid w:val="006E2EEB"/>
    <w:rsid w:val="00726C30"/>
    <w:rsid w:val="00745B6C"/>
    <w:rsid w:val="0074700A"/>
    <w:rsid w:val="0075235D"/>
    <w:rsid w:val="00762FD5"/>
    <w:rsid w:val="00776352"/>
    <w:rsid w:val="007777D7"/>
    <w:rsid w:val="007871C1"/>
    <w:rsid w:val="00794253"/>
    <w:rsid w:val="00796AE8"/>
    <w:rsid w:val="007D4037"/>
    <w:rsid w:val="007D5DD0"/>
    <w:rsid w:val="007E07F1"/>
    <w:rsid w:val="007E0913"/>
    <w:rsid w:val="008012E2"/>
    <w:rsid w:val="008439FF"/>
    <w:rsid w:val="00854629"/>
    <w:rsid w:val="0087000B"/>
    <w:rsid w:val="008735B5"/>
    <w:rsid w:val="008B07CA"/>
    <w:rsid w:val="008E7165"/>
    <w:rsid w:val="00901D78"/>
    <w:rsid w:val="009034F8"/>
    <w:rsid w:val="00913111"/>
    <w:rsid w:val="009147E6"/>
    <w:rsid w:val="00922B84"/>
    <w:rsid w:val="009254C5"/>
    <w:rsid w:val="009339CC"/>
    <w:rsid w:val="00985315"/>
    <w:rsid w:val="00985761"/>
    <w:rsid w:val="009D7B85"/>
    <w:rsid w:val="009E5614"/>
    <w:rsid w:val="00A01A38"/>
    <w:rsid w:val="00A123EF"/>
    <w:rsid w:val="00A13C99"/>
    <w:rsid w:val="00A406BC"/>
    <w:rsid w:val="00A40FC6"/>
    <w:rsid w:val="00A43564"/>
    <w:rsid w:val="00A43C96"/>
    <w:rsid w:val="00A46546"/>
    <w:rsid w:val="00A56F34"/>
    <w:rsid w:val="00A61EF1"/>
    <w:rsid w:val="00A66992"/>
    <w:rsid w:val="00A92EF8"/>
    <w:rsid w:val="00AA3D05"/>
    <w:rsid w:val="00AC0BA7"/>
    <w:rsid w:val="00AC2117"/>
    <w:rsid w:val="00B05524"/>
    <w:rsid w:val="00B06FD1"/>
    <w:rsid w:val="00B12E1D"/>
    <w:rsid w:val="00B21BC2"/>
    <w:rsid w:val="00B22EF5"/>
    <w:rsid w:val="00B25246"/>
    <w:rsid w:val="00B549A0"/>
    <w:rsid w:val="00B5523D"/>
    <w:rsid w:val="00B644C3"/>
    <w:rsid w:val="00B74279"/>
    <w:rsid w:val="00B748BD"/>
    <w:rsid w:val="00B76CCC"/>
    <w:rsid w:val="00B850CD"/>
    <w:rsid w:val="00B923D8"/>
    <w:rsid w:val="00BA2BA0"/>
    <w:rsid w:val="00BA44DF"/>
    <w:rsid w:val="00BA7BD8"/>
    <w:rsid w:val="00BB78FD"/>
    <w:rsid w:val="00BC73BF"/>
    <w:rsid w:val="00BD705A"/>
    <w:rsid w:val="00BD7BA2"/>
    <w:rsid w:val="00C03444"/>
    <w:rsid w:val="00C102D4"/>
    <w:rsid w:val="00C120F4"/>
    <w:rsid w:val="00C1315E"/>
    <w:rsid w:val="00C17266"/>
    <w:rsid w:val="00C72316"/>
    <w:rsid w:val="00CF6FB7"/>
    <w:rsid w:val="00D261B9"/>
    <w:rsid w:val="00D469B2"/>
    <w:rsid w:val="00D56818"/>
    <w:rsid w:val="00D60670"/>
    <w:rsid w:val="00D60E15"/>
    <w:rsid w:val="00D7014C"/>
    <w:rsid w:val="00D80812"/>
    <w:rsid w:val="00D83C32"/>
    <w:rsid w:val="00D8541A"/>
    <w:rsid w:val="00DA37E8"/>
    <w:rsid w:val="00DB3D46"/>
    <w:rsid w:val="00DC24FF"/>
    <w:rsid w:val="00DC47C9"/>
    <w:rsid w:val="00DD2072"/>
    <w:rsid w:val="00DD69CE"/>
    <w:rsid w:val="00E057E1"/>
    <w:rsid w:val="00E10B02"/>
    <w:rsid w:val="00E13BFA"/>
    <w:rsid w:val="00E1636C"/>
    <w:rsid w:val="00E25F58"/>
    <w:rsid w:val="00E50749"/>
    <w:rsid w:val="00E6152E"/>
    <w:rsid w:val="00E6402B"/>
    <w:rsid w:val="00E74B2D"/>
    <w:rsid w:val="00E75EAF"/>
    <w:rsid w:val="00EA2C71"/>
    <w:rsid w:val="00EB77A5"/>
    <w:rsid w:val="00ED4387"/>
    <w:rsid w:val="00EE660F"/>
    <w:rsid w:val="00EF0050"/>
    <w:rsid w:val="00EF047F"/>
    <w:rsid w:val="00EF35B8"/>
    <w:rsid w:val="00EF6E3B"/>
    <w:rsid w:val="00F04913"/>
    <w:rsid w:val="00F071C7"/>
    <w:rsid w:val="00F54672"/>
    <w:rsid w:val="00F5749F"/>
    <w:rsid w:val="00F64284"/>
    <w:rsid w:val="00F67A64"/>
    <w:rsid w:val="00F7069B"/>
    <w:rsid w:val="00F70D57"/>
    <w:rsid w:val="00F81BD5"/>
    <w:rsid w:val="00FA57B2"/>
    <w:rsid w:val="00FC4513"/>
    <w:rsid w:val="00FC624F"/>
    <w:rsid w:val="00FD12CE"/>
    <w:rsid w:val="00FE19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36478E"/>
    <w:rPr>
      <w:color w:val="666666"/>
    </w:rPr>
  </w:style>
  <w:style w:type="paragraph" w:customStyle="1" w:styleId="0190B07D2E614D9E9050CE2BA57E158E">
    <w:name w:val="0190B07D2E614D9E9050CE2BA57E158E"/>
    <w:rsid w:val="0027292C"/>
    <w:pPr>
      <w:widowControl w:val="0"/>
      <w:spacing w:after="160" w:line="278" w:lineRule="auto"/>
    </w:pPr>
    <w:rPr>
      <w:sz w:val="22"/>
      <w:szCs w:val="24"/>
      <w14:ligatures w14:val="standardContextual"/>
    </w:rPr>
  </w:style>
  <w:style w:type="paragraph" w:customStyle="1" w:styleId="3C8655BE5EC5497BBA07A2B3A13AA261">
    <w:name w:val="3C8655BE5EC5497BBA07A2B3A13AA261"/>
    <w:rsid w:val="00520CC4"/>
    <w:pPr>
      <w:widowControl w:val="0"/>
      <w:spacing w:after="160" w:line="278" w:lineRule="auto"/>
    </w:pPr>
    <w:rPr>
      <w:sz w:val="22"/>
      <w:szCs w:val="24"/>
      <w14:ligatures w14:val="standardContextual"/>
    </w:rPr>
  </w:style>
  <w:style w:type="paragraph" w:customStyle="1" w:styleId="694F792C6351444B9E505591AD97A956">
    <w:name w:val="694F792C6351444B9E505591AD97A956"/>
    <w:rsid w:val="00AC2117"/>
    <w:pPr>
      <w:widowControl w:val="0"/>
      <w:spacing w:after="160" w:line="278" w:lineRule="auto"/>
    </w:pPr>
    <w:rPr>
      <w:sz w:val="22"/>
      <w:szCs w:val="24"/>
      <w14:ligatures w14:val="standardContextual"/>
    </w:rPr>
  </w:style>
  <w:style w:type="paragraph" w:customStyle="1" w:styleId="82C76A586EBE41BBA58ED7061B9C400D">
    <w:name w:val="82C76A586EBE41BBA58ED7061B9C400D"/>
    <w:rsid w:val="00126533"/>
    <w:pPr>
      <w:widowControl w:val="0"/>
      <w:spacing w:after="160" w:line="278" w:lineRule="auto"/>
    </w:pPr>
    <w:rPr>
      <w:sz w:val="22"/>
      <w:szCs w:val="24"/>
      <w14:ligatures w14:val="standardContextual"/>
    </w:rPr>
  </w:style>
  <w:style w:type="paragraph" w:customStyle="1" w:styleId="FB61B75FC8B149509163332684CE2AC5">
    <w:name w:val="FB61B75FC8B149509163332684CE2AC5"/>
    <w:rsid w:val="005D7F63"/>
    <w:pPr>
      <w:widowControl w:val="0"/>
      <w:spacing w:after="160" w:line="278" w:lineRule="auto"/>
    </w:pPr>
    <w:rPr>
      <w:sz w:val="22"/>
      <w:szCs w:val="24"/>
      <w14:ligatures w14:val="standardContextual"/>
    </w:rPr>
  </w:style>
  <w:style w:type="paragraph" w:customStyle="1" w:styleId="295C76DBFC4B4FA6BF681C24BC47F3FC">
    <w:name w:val="295C76DBFC4B4FA6BF681C24BC47F3FC"/>
    <w:rsid w:val="005D7F63"/>
    <w:pPr>
      <w:widowControl w:val="0"/>
      <w:spacing w:after="160" w:line="278" w:lineRule="auto"/>
    </w:pPr>
    <w:rPr>
      <w:sz w:val="22"/>
      <w:szCs w:val="24"/>
      <w14:ligatures w14:val="standardContextual"/>
    </w:rPr>
  </w:style>
  <w:style w:type="paragraph" w:customStyle="1" w:styleId="99C1703C463547F691BA872752FDF465">
    <w:name w:val="99C1703C463547F691BA872752FDF465"/>
    <w:rsid w:val="005D7F63"/>
    <w:pPr>
      <w:widowControl w:val="0"/>
      <w:spacing w:after="160" w:line="278" w:lineRule="auto"/>
    </w:pPr>
    <w:rPr>
      <w:sz w:val="22"/>
      <w:szCs w:val="24"/>
      <w14:ligatures w14:val="standardContextual"/>
    </w:rPr>
  </w:style>
  <w:style w:type="paragraph" w:customStyle="1" w:styleId="07027A899B2C48E687AD14DC662254F9">
    <w:name w:val="07027A899B2C48E687AD14DC662254F9"/>
    <w:rsid w:val="005D7F63"/>
    <w:pPr>
      <w:widowControl w:val="0"/>
      <w:spacing w:after="160" w:line="278" w:lineRule="auto"/>
    </w:pPr>
    <w:rPr>
      <w:sz w:val="22"/>
      <w:szCs w:val="24"/>
      <w14:ligatures w14:val="standardContextual"/>
    </w:rPr>
  </w:style>
  <w:style w:type="paragraph" w:customStyle="1" w:styleId="CC810C90C2284D6C8D88FC0B0D727008">
    <w:name w:val="CC810C90C2284D6C8D88FC0B0D727008"/>
    <w:rsid w:val="005D7F63"/>
    <w:pPr>
      <w:widowControl w:val="0"/>
      <w:spacing w:after="160" w:line="278" w:lineRule="auto"/>
    </w:pPr>
    <w:rPr>
      <w:sz w:val="22"/>
      <w:szCs w:val="24"/>
      <w14:ligatures w14:val="standardContextual"/>
    </w:rPr>
  </w:style>
  <w:style w:type="paragraph" w:customStyle="1" w:styleId="52CE26B932CF455C833B8C9EF287EE4F">
    <w:name w:val="52CE26B932CF455C833B8C9EF287EE4F"/>
    <w:rsid w:val="005D7F63"/>
    <w:pPr>
      <w:widowControl w:val="0"/>
      <w:spacing w:after="160" w:line="278" w:lineRule="auto"/>
    </w:pPr>
    <w:rPr>
      <w:sz w:val="22"/>
      <w:szCs w:val="24"/>
      <w14:ligatures w14:val="standardContextual"/>
    </w:rPr>
  </w:style>
  <w:style w:type="paragraph" w:customStyle="1" w:styleId="0D725D8656D2472F86D6C3843B88B6EC">
    <w:name w:val="0D725D8656D2472F86D6C3843B88B6EC"/>
    <w:rsid w:val="005D7F63"/>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namespaceDeclare prefix="bond" namespaceURI="http://www.xbrl-cn.org/cn/bond/2017-06-30"/>
  <m:document name="" version="0.1" axisType="Column" optimized="true" originalVersion="0.1" taggingType="Axis" fallbackIntervalCalc="true" cryptoType="SM4" columnType="true" siblingTextSaved="true">
    <m:item xlName="_GBC_782d803d917f4432be22f5ded01fbc6d" concept="clcid-cgi:GongSiFaDingZhongWenMingCheng" label="公司法定中文名称" binding="true"/>
    <m:placeholder xlName="_PLD_e2023e93e9d5454698c56f4b7265ca56"/>
    <m:item xlName="_GBC_704b7b03ea3f4a93b8d4655a09b2ff61" concept="clcid-gcd:GongSiDaiMa" label="公司代码" fixedType="EntityCode" keyCode="GONGSI_DAIMA" keyAction="5"/>
    <m:placeholder xlName="_PLD_9cd7c9dfc1e1482cb001b3fad058a63c"/>
    <m:item xlName="_GBC_0384ae715a1e4b4894a29e4d27f5bef4" concept="clcid-gcd:GongSiJianCheng" label="公司简称" keyCode="GONGSI_JIANCHENG" keyAction="5"/>
    <m:item xlName="_GBC_ef279e32efc14c6bb521c62ff1f265ba" textBlock="true" up="tag:_PLD_e2023e93e9d5454698c56f4b7265ca56" down="2025年半年度报告" concept="clcid-cgi:GongSiFaDingZhongWenMingCheng" label="公司法定中文名称" binding="true" keyCode="InitialValue:股份有限公司" keyAction="31">
      <m:simpleRule dataType="Any" comparator="None" minOccurs="1"/>
    </m:item>
    <m:placeholder xlName="_PLD_845fa8b330524542a31e33dd31c44bb8" keyCode="PageId:ch0000" keyAction="31"/>
    <m:section xlName="_SEC_d5e0e82062cc4f3cb5a290078031cbd7" title="董事会及董事声明" checkKey="!无法保证" headerRef="1"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headerRef="2"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headerRef="3"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headerRef="4"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headerRef="5"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headerRef="6"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headerRef="7" summaryGuid="_SEC_6bd7e9a7daad491ca88a8b61c8ca9156" helpId="101001004" primarySection="_GBC_07370c6ee32a4bea8271133440d087fd" optionText="非标意见" optionGroupTitle="审计报告情况"/>
    <m:section xlName="_GBC_04b137e7f87b43b8812b2c33bd605e04" title="公司负责人等声明" headerRef="8" helpId="101001005"/>
    <m:section xlName="_GBC_21c095fa67114a208ee8411405e3a22a" title="经董事会审议的报告期利润分配预案或公积金转增股本预案" headerRef="9" convertSummaryRule="NoConvert" helpId="101001007"/>
    <m:section xlName="_GBC_cc24ced211694e75b40a9765d2616e01" title="前瞻性陈述的风险声明" headerRef="10"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headerRef="11"/>
    <m:section xlName="_GBC_0b5725dfa5c04f85874bece4083eddb4" title="是否存在违反规定决策程序对外提供担保的情况" headerRef="12" convertSummaryRule="NoConvert"/>
    <m:section xlName="_SEC_f8924de2a90b4f29b727c0dcf0bfd58a" headerRef="13"/>
    <m:section xlName="_SEC_765dd5e867e04417bfcc7ba07f902949" title="重大风险提示" headerRef="14" helpId="112001203"/>
    <m:section xlName="_GBC_b8bb35c675b44fbdaf150c1114447d89" title="重要提示的其他情况说明" headerRef="15"/>
    <m:section xlName="_SEC_821e9eb80bde4a9883ae71815f226d98" title="备查文件目录" headerRef="15"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placeholder xlName="_PLD_cddb82e37bd847e68624ee2fb262fd06" keyCode="PageId:ch0100" keyAction="31"/>
    <m:section xlName="_GBC_5d2d156d1e654b289921f6ca279d0332" title="释义" headerRef="16" ignorePeriod="1" convertSummaryRule="NoConvert" helpId="101001008"/>
    <m:placeholder xlName="_PLD_d1ba05d619c6403cb81e6e0d827b0ef2" keyCode="PageId:ch0200" keyAction="31"/>
    <m:section xlName="_GBC_aa763dfc67ed4eac9000c019cc1ff258" title="公司信息" headerRef="18" ignorePeriod="1" convertSummaryRule="NoConvert" helpId="102001001"/>
    <m:section xlName="_GBC_c68db6bd18a148f3a9683d04b791123b" title="联系人和联系方式" headerRef="19"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aderRef="20" helpId="102001003"/>
    <m:section xlName="_GBC_20a39c6141734cc19616660ebf1a0dfa" title="信息披露及备置地点变更情况简介" headerRef="21" ignorePeriod="1" convertSummaryRule="NoConvert" helpId="102001004"/>
    <m:section xlName="_GBC_f73e31215837403db78d7a2ed15723c6" title="公司股票简况" headerRef="22" ignorePeriod="1" helpId="102001005" helpText="注：本项可选填“A股”、“B股”、“H股”或其他。"/>
    <m:section xlName="_GBC_cd186ef4acaf4e28b71fed998e691ebd" title="其他有关资料" headerRef="23" ignorePeriod="1" convertSummaryRule="NoConvert" helpId="102001008"/>
    <m:placeholder xlName="_PLD_b47d677776aa4149b98a7d448142ed48" keyCode="PageId:ch0201" keyAction="31"/>
    <m:item xlName="_GBC_c7cd0dd826b247dbba8cc8b1a811aefb" indRef="1" concept="clcid-ci-ar:DanWeiBaoGaoQiMoGongSiQianSanNianZhuYaoKuaiJiShuJuHeCaiWuZhiBiao" label="单位：报告期末公司前三年主要会计数据和财务指标" selectOptions="_buildInScales" controlType="Combobox" cellType="Scale" keyCode="InitialValue:元" keyAction="31"/>
    <m:item xlName="_GBC_2df6a5d441324c13bcf6c4c54ac41eb0"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GBC_aea1fefe2cc54d88a8a870982a41d97a" title="主要会计数据(无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headerRef="26" convertSummaryRule="NoConvert" helpId="103004001"/>
    <m:item xlName="_GBC_bdabc18d82504a7696c49b78e67b7ce4" headerRef="27" up="境内外会计准则下会计数据差异"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headerRef="28" convertSummaryRule="NoConvert" helpId="103002001"/>
    <m:section xlName="_GBC_2f705e4eae72458eb00a3440cec6f7c7" title="同时按照境外会计准则与按中国会计准则披露的差异" rules="R2015_R2_002" headerRef="29" convertSummaryRule="NoConvert" helpId="103002001" helpText="注：境内外会计准则下会计数据差异填列合并报表数据。"/>
    <m:section xlName="_GBC_b29c1fea910b4dfca31323fe84213a44" title="境内外会计准则差异的说明" rules="R2015_R2_002" headerRef="30" convertSummaryRule="NoConvert" helpId="103002001"/>
    <m:section xlName="_SEC_90b59d2109be4d75a6210da2f2ee54cb" title="非经常性损益项目和金额" headerRef="31" helpId="103003001"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3fbc22adf9774d23a74dc1230c514eff" title="将《公开发行证券的公司信息披露解释性公告第1号——非经常性损..." headerRef="31" helpId="103003001"/>
    <m:section xlName="_SEC_7d3650d94de74af8939d44f4df000418" title="存在股权激励、员工持股计划的公司可选择披露扣除股份支付影响后的净利润" headerRef="32"/>
    <m:section xlName="_SEC_91fb5ac2aac642e89e6b316117b23f35" title="扣除股份支付影响后的净利润（无追溯）" checkKey="!调整" headerRef="32" helpId="102001007" primarySection="_SEC_91fb5ac2aac642e89e6b316117b23f35" optionText="无追溯调整" optionGroupTitle="主要会计数据和财务指标情况" optionTargetConcept="clcid-ci-ar:ShiFouZhuiSuTiaoZheng" optionTargetConceptValue="无追溯调整"/>
    <m:section xlName="_SEC_ea0392b1078c4ff88755b685a4b20ba0" title="扣除股份支付影响后的净利润（有追溯）" checkKey="调整" headerRef="32" helpId="102001007" primarySection="_SEC_91fb5ac2aac642e89e6b316117b23f35" optionText="追溯调整" optionGroupTitle="主要会计数据和财务指标情况" optionTargetConcept="clcid-ci-ar:ShiFouZhuiSuTiaoZheng" optionTargetConceptValue="追溯调整"/>
    <m:section xlName="_GBC_129e81c113f94ab2b6af974b5d24abc6" title="其他财务和业务数据" headerRef="33"/>
    <m:placeholder xlName="_PLD_6cca53cc041f41edb5387e57121841d5" keyCode="PageId:ch0300" keyAction="31"/>
    <m:section xlName="_SEC_30613ac4c1d74a918acca2b58acc457d" title="报告期内公司所从事的主要业务、经营模式及行业情况说明" rules="R2015_R3_001" headerRef="35" helpId="101001009" helpText="公司应当简要介绍报告期内公司所属行业发展情况、主要业务、主要产品及其用途、经营模式、市场地位、主要的业绩驱动因素等发生的主要变化情况。"/>
    <m:section xlName="_SEC_f15d0d7540414c49a7604c682d4e3278" title="报告期内公司新增重要非主营业务的说明" headerRef="35"/>
    <m:section xlName="_GBC_ba3734a9f27a452095f3115c17f4b09e" title="经营情况的讨论与分析" headerRef="36" convertSummaryRule="NoConvert" helpId="104001002"/>
    <m:section xlName="_SEC_5c790aea31ad48bb8832d20c53fcc625" title="报告期内公司经营情况的重大变化，以及报告期内发生的对公司经营..." headerRef="36" helpId="110002108"/>
    <m:section xlName="_SEC_95fcc6373f8d4d92bdccbe04323713c4" title="报告期内核心竞争力分析" rules="R2015_R3_001" headerRef="37"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281bf95299804381a41f7dd82e2c19f3" title="财务报表相关科目变动分析表" headerRef="40"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headerRef="41" convertSummaryRule="NoConvert" helpId="108001001"/>
    <m:section xlName="_SEC_8eca3e31ebef41f0bccb8c1e5fae0579" title="非主营业务导致利润重大变化的说明" headerRef="42" helpId="108005007"/>
    <m:placeholder xlName="_PLD_3fac5a5b77844135b5f776fa93da3108" keyCode="PageId:ch0301" keyAction="31"/>
    <m:item xlName="_GBC_7e768f46f428417e8696bff3cfaf9902" headerRef="43" up="资产、负债情况分析"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aderRef="44" helpId="108005004" axisType="Column"/>
    <m:item xlName="_GBC_95d71e9a9dcd4966863ba2859a3bf0b7" headerRef="45" up="境外资产情况"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headerRef="46" helpId="108005004"/>
    <m:section xlName="_SEC_d3282e023dd342148088e8b62a141d34" title="境外资产占比较高的相关说明" headerRef="47"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headerRef="47"/>
    <m:section xlName="_SEC_390cddc4349f46b4bcccd468c3e69d14" title="截至报告期末主要资产受限情" headerRef="48" helpId="108005004"/>
    <m:section xlName="_SEC_a3069c29080242b4a4de48db80a4164e" title="其他说明" headerRef="49" helpId="108005004"/>
    <m:section xlName="_SEC_e7a08c655c9844a8b5127e2ae800064c" title="对外股权投资总体分析" headerRef="51" convertSummaryRule="NoConvert" helpId="108005001" helpText="公司应当介绍本半年度投资情况，分析报告期内公司投资额同比变化情况。"/>
    <m:section xlName="_SEC_6dcee2c665d94c8b941605cedc06f568" title="重大的股权投资" headerRef="52" helpId="101001044" helpText="例如私募基金、证券公司等。"/>
    <m:section xlName="_SEC_ac9932f6d2bb4e35b86dbcc496bca6c4" title="重大的非股权投资" headerRef="53"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aderRef="54"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aderRef="54" helpText="若因为自营业务投资品种较多，可选择不适用，但应当说明原因。"/>
    <m:section xlName="_SEC_1fd1b5403f6b4f59b90a86c5afda2100" title="证券投资情况的说明  " headerRef="54"/>
    <m:section xlName="_SEC_1314f2a4c4444241bb2afb255168e300" title="私募基金投资情况" headerRef="54"/>
    <m:item xlName="_GBC_bfd154b38b804edbb19ff4896b6b9c42" headerRef="54" up="衍生品投资情况" concept="clcid-ci-ar:ShiFouShiYongYanShengPinTouZiQingKuang" label="是否适用：衍生品投资情况  " selectOptions="_buildInAppliance" controlType="CustomCheckbox" cRanges="[{&quot;StartName&quot;:&quot;_GBC_bfd154b38b804edbb19ff4896b6b9c42&quot;,&quot;EndName&quot;:&quot;_SEC_7f3a1a0062ac456f8a983b6567183908&quot;,&quot;CType&quot;:1}]"/>
    <m:item xlName="_GBC_5859448da4c34bc4af3f8639036828dd" headerRef="54"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5859448da4c34bc4af3f8639036828dd&quot;,&quot;EndName&quot;:&quot;_SEC_01cbfb7e8e8545a7ab7909e2370b26d7&quot;,&quot;CType&quot;:1}]"/>
    <m:section xlName="_SEC_01cbfb7e8e8545a7ab7909e2370b26d7" title="报告期内以套期保值为目的的衍生品投资" headerRef="54"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c55d25ebbbbc4a9a894716278303dec4" headerRef="54" up="报告期内以投机为目的的衍生品投资" concept="clcid-ci-ar:ShiFouShiYongBaoGaoQiNeiYiTouJiWeiMuDeDeYanShengPinTouZi" label="是否适用：报告期内以投机为目的的衍生品投资" selectOptions="_buildInAppliance" controlType="CustomCheckbox" cRanges="[{&quot;StartName&quot;:&quot;_GBC_c55d25ebbbbc4a9a894716278303dec4&quot;,&quot;EndName&quot;:&quot;_SEC_b420da0f8c4343c0a1214c19c3689c01&quot;,&quot;CType&quot;:1}]"/>
    <m:section xlName="_SEC_b420da0f8c4343c0a1214c19c3689c01" title="报告期内以投机为目的的衍生品投资" headerRef="54"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7f3a1a0062ac456f8a983b6567183908" title="其他说明" headerRef="54"/>
    <m:section xlName="_SEC_04b9238e9d184f1bab78bd58a24f46ef" title="重大资产和股权出售" headerRef="55"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headerRef="56"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aderRef="57"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aderRef="59" helpId="104002005" helpText="公司应当针对自身特点，遵循关联性原则和重要性原则充分披露可能对公司核心竞争力、经营活动和未来发展产生重大不利影响的风险因素。"/>
    <m:section xlName="_SEC_2d00d0d8a1b7409b884a0beb6a447e0d" title="其他披露事项" headerRef="60" orient="landscape"/>
    <m:placeholder xlName="_PLD_57909b9ef42f4287bf9fc4c184c9b2f5" keyCode="PageId:ch0400" keyAction="31"/>
    <m:section xlName="_SEC_fe90051e8bfd40b8bb8541284a29b30e" title="公司董事、监事、高级管理人员变动情况" headerRef="62"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aderRef="62" helpId="105001004"/>
    <m:section xlName="_GBC_e4b48d016b974478b1fce3e8671a7227" title="半年度拟定的利润分配预案" rules="R2015_R5_001" headerRef="63"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aderRef="65" helpId="110005001"/>
    <m:item xlName="_GBC_388221bc7be24cdca55be337256c8bc1" headerRef="66" up="股权激励情况" concept="clcid-ci-ar:ShiFouShiYongGuQuanJiLiQingKuang" label="是否适用：股权激励情况 "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aderRef="66" helpId="110005001" helpText="注：报告期内失效的权益总额以负数填列。"/>
    <m:section xlName="_SEC_a417a9b40b6a4adeba436d511837e016" title="股权激励情况的说明" headerRef="66" helpId="110005001"/>
    <m:section xlName="_SEC_70861e225efc4a6aa2a87c82bdeffa60" title="员工持股计划情况" rules="R2015_R5_008" headerRef="66" helpId="110005001"/>
    <m:section xlName="_SEC_63920368dc0b49e9a257b190129bf278" title="其他激励措施" rules="R2015_R5_008" headerRef="66" helpId="110005001"/>
    <m:section xlName="_SEC_ab58f0198e65475bb5f5f50593019206" title="纳入环境信息依法披露企业名单的上市公司及其主要子公司的环境信息情况" headerRef="67"/>
    <m:section xlName="_SEC_7eeef6a842224b3eac28c0a6aa105d7d" title="巩固拓展脱贫攻坚成果、乡村振兴工作具体情况" headerRef="68" helpId="104002004"/>
    <m:placeholder xlName="_PLD_66d15229764a4914b70c862eb5cfce2d" keyCode="PageId:ch0600" keyAction="31"/>
    <m:section xlName="_SEC_29ca9ecf549940e5a0b5179d68e38198" title="上市公司、持股5%以上的股东、控股股东及实际控制人在报告期内承诺事项" rules="R2015_R5_002" headerRef="71" convertSummaryRule="NoConvert" helpId="101001058" helpText="注：公司应当披露报告期内履行完毕的，以及截至报告期末尚未履行完毕的承诺事项。"/>
    <m:section xlName="_SEC_2f371a3cc949400ea818d66a836d5785" title="报告期内控股股东及其他关联方非经营性占用资金情况" headerRef="72" helpId="110002101"/>
    <m:section xlName="_SEC_623f0c33c18d4979b146b229057a4e89" title="违规担保情况" headerRef="73" orient="landscape" helpId="110002102"/>
    <m:item xlName="_GBC_b2faf86be7fd4060a2a7ad4018aaf033" headerRef="74" up="半年报审计情况"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aderRef="75" helpId="110009001"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aderRef="75" helpId="110009001" helpText="注：公司若改聘、解聘会计师事务所，则必须填写改聘、解聘的情况说明。"/>
    <m:section xlName="_SEC_ff2ca8295db041209fe47eea7ae742aa" title="公司对会计师事务所“非标准审计报告”的说明" rules="R2015_R5_004" headerRef="76"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aderRef="77" helpId="110002109"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1ae3a3f4b3c4484980120137749e19ed" title="破产重整相关事项" headerRef="78"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headerRef="79" up="重大诉讼、仲裁事项"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headerRef="80"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headerRef="81" convertSummaryRule="NoConvert" helpId="110001001"/>
    <m:section xlName="_SEC_c92a88ec21204766afe5f9688cbd21bd" title="其他诉讼仲裁事项说明" rules="R2015_R5_006" headerRef="82" convertSummaryRule="NoConvert" helpId="110001001"/>
    <m:section xlName="_SEC_61682565f6714c6a81ab8e6d05a5abaa" title="上市公司及其董事、监事、高级管理人员、控股股东、实际控制人、收购人处罚及整改情况" headerRef="83"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aderRef="84" helpId="104002006" helpText="公司应当披露报告期内公司及其控股股东、实际控制人的诚信状况，包括但不限于：是否存在未履行法院生效法律文书确定的义务、所负数额较大的债务到期未清偿等情况。"/>
    <m:placeholder xlName="_PLD_ed0a75531ff14ea1aad22e0ef7e2aa32" keyCode="PageId:ch0602" keyAction="31"/>
    <m:section xlName="_SEC_b9489dd6b4c843e6be6e5a97de24b51b" title="已在临时公告披露且后续实施无进展或变化的事项" rules="R2015_R5_009" headerRef="87" convertSummaryRule="NoConvert" helpId="110006001"/>
    <m:section xlName="_SEC_ec9777844cc44aa6b3f98c8af0a20f95" title="已在临时公告披露，但有后续实施的进展或变化的事项" rules="R2015_R5_009" headerRef="88" convertSummaryRule="NoConvert" helpId="110006001"/>
    <m:section xlName="_SEC_227a4feb5cd045acb20f0e655bf26ea8" title="临时公告未披露的事项" rules="R2015_R5_009" headerRef="89" convertSummaryRule="NoConvert" helpId="110006001"/>
    <m:section xlName="_SEC_bf9131838c5b421d81cb3165b3861506" title="已在临时公告披露且后续实施无进展或变化的事项" rules="R2015_R5_009" headerRef="91" convertSummaryRule="NoConvert" helpId="110006003"/>
    <m:section xlName="_SEC_f9a57b14408248c4bc6881cfd0e81074" title="已在临时公告披露，但有后续实施的进展或变化的事项" rules="R2015_R5_009" headerRef="92" convertSummaryRule="NoConvert" helpId="110006003"/>
    <m:section xlName="_SEC_a7b4eef2f39c4550974e81ee8caca798" title="临时公告未披露的事项" rules="R2015_R5_009" headerRef="93" convertSummaryRule="NoConvert" helpId="110006003"/>
    <m:section xlName="_SEC_e17a03ced9e54c92b773a7e185d85bd3" title="涉及业绩约定的，应当披露报告期内的业绩实现情况" headerRef="94" helpId="110006003"/>
    <m:section xlName="_SEC_d9e67609bdab489e985efba8758860bd" title="已在临时公告披露且后续实施无进展或变化的事项" rules="R2015_R5_009" headerRef="96" convertSummaryRule="NoConvert" helpId="110006004"/>
    <m:section xlName="_SEC_53e4f8cd2c114fb1a1c9d74236ebd2fc" title="已在临时公告披露，但有后续实施的进展或变化的事项" rules="R2015_R5_009" headerRef="97" convertSummaryRule="NoConvert" helpId="110006004"/>
    <m:section xlName="_SEC_25e347f9cbc546cbafdf30522b654328" title="临时公告未披露的事项" rules="R2015_R5_009" headerRef="98" convertSummaryRule="NoConvert" helpId="110006004"/>
    <m:section xlName="_SEC_2fd4e717dd2949d2b4b4fb580dfce32a" title="已在临时公告披露且后续实施无进展或变化的事项" rules="R2015_R5_009" headerRef="100" convertSummaryRule="NoConvert" helpId="110006005"/>
    <m:section xlName="_SEC_dcb3650518df4296931e576a9d6fdaf3" title="已在临时公告披露，但有后续实施的进展或变化的事项" rules="R2015_R5_009" headerRef="101" convertSummaryRule="NoConvert" helpId="110006005"/>
    <m:section xlName="_SEC_da19abf815bb4e3a97fcb901c6225551" title="临时公告未披露的事项" rules="R2015_R5_009" headerRef="102"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headerRef="103"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aderRef="104" helpId="110002103"/>
    <m:section xlName="_SEC_45b8c1047ae846eebaed610686a59163" title="贷款业务" headerRef="105" helpId="110002103"/>
    <m:section xlName="_SEC_12af8280dba7414eaa58fcdd5ef5ac8d" title="授信业务或其他金融业务" headerRef="106" helpId="110002103"/>
    <m:section xlName="_SEC_ede026bdca864b809b90849751fe4fc0" title="其他说明" headerRef="107"/>
    <m:section xlName="_SEC_d0d528034450466db3d12315559a161a" title="(五) 其他重大关联交易" rules="R2015_R5_009" headerRef="108" helpId="104002007"/>
    <m:section xlName="_SEC_94b5dc0c50e04cae8442e9675bd15742" title="其他" headerRef="109"/>
    <m:placeholder xlName="_PLD_c4fb91d213914f02914129de5a9f3dcf" keyCode="PageId:ch0604" keyAction="31"/>
    <m:item xlName="_GBC_daed561e68674d828a348a97bffbc154" headerRef="111" up="托管、承包、租赁事项"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headerRef="112" isSupervision="true" convertSummaryRule="NoConvert" helpId="110007001" helpText="注：为公司带来的利润达到公司本期利润总额10％以上（含10％）的托管、承包、租赁事项"/>
    <m:section xlName="_SEC_37ed7d66ad1d401d8403e9b54bcb42bc" title="承包情况                         ..." headerRef="113" convertSummaryRule="NoConvert" helpId="110007001" helpText="注：为公司带来的利润达到公司本期利润总额10％以上（含10％）的托管、承包、租赁事项"/>
    <m:section xlName="_SEC_c517528524f046abb8a7c1e21d61ed7c" title="租赁情况                         ..." headerRef="114" convertSummaryRule="NoConvert" helpId="110007001" helpText="注：为公司带来的利润达到公司本期利润总额10％以上（含10％）的托管、承包、租赁事项"/>
    <m:item xlName="_GBC_aae98b3e30bd49e4b2e1d2643f200047" headerRef="115" up="报告期内履行的及尚未履行完毕的重大担保情况"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headerRef="115" orient="landscape"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headerRef="116" convertSummaryRule="NoConvert" helpId="110007004"/>
    <m:placeholder xlName="_PLD_e81f1d6e46664a099c23364cdb71d69a" keyCode="PageId:ch0603" keyAction="31"/>
    <m:item xlName="_GBC_680b9390780e4e2096adf48e91fa95ca" headerRef="117" up="募集资金使用进展说明" concept="clcid-ci-ar:ShiFouShiYongMuJiZiJinShiYongJinZhanShuoMing" label="是否适用：募集资金使用进展说明" selectOptions="_buildInAppliance" controlType="CustomCheckbox" cRanges="[{&quot;StartName&quot;:&quot;_GBC_680b9390780e4e2096adf48e91fa95ca&quot;,&quot;EndName&quot;:&quot;_SEC_a2c604b847a04b50b6319cabc2e71012&quot;,&quot;CType&quot;:1}]"/>
    <m:section xlName="_SEC_413dfb4663ad4788be1ab30f51e9ad00" title="募集资金整体使用情况" headerRef="118" helpText="如数据校验提示错误，请在其他说明中具体解释原因。\n1、对于某次融资的募集资金在报告期之前已经全部使用完毕的，无需填写。\n2、募集资金来源分为首次公开发行股票、向特定对象发行股票、发行可转换债券、其他。请填写对应募集资金到位时间，格式为：xxxx年xx月xx日。\n3、填写单位为：元"/>
    <m:item xlName="_GBC_d62426eab3014f178b7d8906e6ab8d2c" headerRef="119" up="募投项目明细" concept="clcid-ci-ar:ShiFouShiYongMuTouXiangMuMingXi" label="是否适用：募投项目明细" selectOptions="_buildInAppliance" controlType="CustomCheckbox" cRanges="[{&quot;StartName&quot;:&quot;_GBC_d62426eab3014f178b7d8906e6ab8d2c&quot;,&quot;EndName&quot;:&quot;_SEC_b926ba928d574ba0a7e97ab61b1105fc&quot;,&quot;CType&quot;:1}]"/>
    <m:section xlName="_SEC_e6c63beeba524f6c8c28498ba5240ad9" title="募投项目明细" headerRef="780" helpText="如数据校验提示错误，请在上一张表“募集资金整体使用情况”表下方的其他说明中解释具体原因。\n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填写项目的实际募集资金计划投资额。如果项目变更过投资金额，则以最新披露过的公告内容为准，如有新增项目则新建一行。\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b926ba928d574ba0a7e97ab61b1105fc" title="超募资金明细使用情况" headerRef="781"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765a4abd121e4bf8bc1267fde4c0401f" title="报告期内募投变更情况" headerRef="120"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46cef5bb25984707aca27aa80f83fd2a" title="募集资金投资项目先期投入及置换情况  ____" headerRef="122" helpText="对于某次融资的募集资金在报告期之前已经全部使用完毕的，无需填写。"/>
    <m:section xlName="_SEC_ff3e2416ad6c4af48b73d6cc3ce54fc1" title="用闲置募集资金暂时补充流动资金情况  ____" headerRef="123" helpText="对于某次融资的募集资金在报告期之前已经全部使用完毕的，无需填写。"/>
    <m:section xlName="_SEC_5e51418415d94f41b9d1f518b7caa82a" title="对闲置募集资金进行现金管理，投资相关产品情况  ____" headerRef="124" helpText="1、对于某次融资的募集资金在报告期之前已经全部使用完毕的，无需填写。\n2、董事会审议日期、起始日期和结束日期”的格式为：xxxx年xx月xx日。"/>
    <m:section xlName="_SEC_711697a1f7a2410da19e2ebf4fd0a8d9" title="其他" headerRef="125" helpText="对于某次融资的募集资金在报告期之前已经全部使用完毕的，无需填写。"/>
    <m:section xlName="_SEC_4682dca9b4434d0db792a55324015986" title="中介机构关于募集资金存储与使用情况的专项核查、鉴证的结论性意见" headerRef="126"/>
    <m:section xlName="_SEC_a2c604b847a04b50b6319cabc2e71012" title="擅自变更募集资金用途、违规占用募集资金的后续整改情况" headerRef="127" helpText="请补充说明擅自变更募集资金用途、违规占用募集资金的具体情形及对应的整改情况。"/>
    <m:section xlName="_SEC_82a7281a6dc544bea8ef97d430f7b6fc" headerRef="128" helpId="110011001"/>
    <m:placeholder xlName="_PLD_cde8434e71444eafa523d9d0ecc7c784" keyCode="PageId:ch0700" keyAction="31"/>
    <m:section xlName="_GBC_dd8bc2a0b3ed4147a1e657cdc8573344" title="报告期内，公司股份总数及股本结构未发生变化。" checkKey="!变动增减" headerRef="132"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aderRef="132"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aderRef="132"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headerRef="133" convertSummaryRule="NoConvert" helpId="104001001"/>
    <m:section xlName="_GBC_2c9eb79778814e39ab254196ba75dab3" title="报告期后到半年报披露日期间发生股份变动对每股收益等指标影响" rules="R2015_R6_001" headerRef="134" convertSummaryRule="NoConvert" helpId="104001001"/>
    <m:section xlName="_GBC_ea8cea8d08c04df4b51a4a58c86eadd2" title="公司认为必要或证券监管机构要求披露的其他内容" rules="R2015_R6_001" headerRef="135" convertSummaryRule="NoConvert" helpId="104001001"/>
    <m:section xlName="_SEC_71bda84d0fff4902850bfc37d3477fb7" title="限售股份变动情况" headerRef="136" helpId="104001031" helpText="注：若同一股东因不同限售原因或限售期限持有几类限售股份的，应当区别不同的限售原因或解除限售日期填写上表。"/>
    <m:section xlName="_GBC_ba0ac3b5d31347c0a620e3662112fa62" title="股东总数" rules="R2015_R6_002" headerRef="138" convertSummaryRule="NoConvert" helpId="104002001"/>
    <m:section xlName="_SEC_592bb0bb4ec54f4281af37e1affd5a7d" title="截至报告期末前十名股东持股情况表" checkKey="!非流通股" headerRef="139"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592bb0bb4ec54f4281af37e1affd5a7d" optionText="已完成股权分置改革或不涉及股权分置改革" optionGroupTitle="前十名股东持股情况" optionTargetConcept="clcid-cgi:GuQuanFenZhiGaiGeZhuangTai" optionTargetConceptValue="已完成股权分置改革" mergeDisplayOptionTag="_SEC_592bb0bb4ec54f4281af37e1affd5a7d"/>
    <m:section xlName="_SEC_e6be5feadfe34f78a95c27bf11e8485b" title="前十名股东参与转融通业务出借股份情况" checkKey="!非流通股" headerRef="139" helpText="《上海证券交易所上市公司自律监管指南第2号——业务办理（2023年11月修订）》第十一号 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SEC_592bb0bb4ec54f4281af37e1affd5a7d"/>
    <m:section xlName="_SEC_754d5c3876f14c478be5d284316e9503" title="前十名股东较上期发生变化" checkKey="!非流通股" headerRef="139" helpText="1、本表仅填写转融通引起的变化，不填其他原因引起的变化。\n2、本表的变化指的是股东与上期相比的新进和退出，不是指股份数量与上期相比的增加和减少。" optionTargetConcept="clcid-cgi:GuQuanFenZhiGaiGeZhuangTai" optionTargetConceptValue="已完成股权分置改革" mergeDisplayOptionTag="_SEC_592bb0bb4ec54f4281af37e1affd5a7d"/>
    <m:section xlName="_SEC_b5308a454ece4ff1ac26795955195341" title="前十名有限售条件股东持股数量及限售条件" checkKey="!非流通股" headerRef="139" optionTargetConcept="clcid-cgi:GuQuanFenZhiGaiGeZhuangTai" optionTargetConceptValue="已完成股权分置改革" mergeDisplayOptionTag="_SEC_592bb0bb4ec54f4281af37e1affd5a7d"/>
    <m:section xlName="_GBC_4a9721209ff04ca9a1a9139d61e2a864" title="持有公司5%以上股份的前十名股东持股情况(未完成股改)" rules="R2015_R6_002" headerRef="140" helpId="104001032" primarySection="_SEC_592bb0bb4ec54f4281af37e1affd5a7d"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headerRef="141" convertSummaryRule="NoConvert" helpId="104001032"/>
    <m:placeholder xlName="_PLD_6b831d200a944e2085dc13f82ae7a59e" keyCode="PageId:ch0701" keyAction="31">
      <m:placeholder xlName="_PLD_9d2c0b803c8340e89586e10920d012bd" keyCode="SF_CL_SJWYH" keyAction="30"/>
    </m:placeholder>
    <m:section xlName="_SEC_34f8808520ab47be851d00ee44fc510b" title="现任及报告期内离任董事、监事和高级管理人员持股变动情况 " headerRef="143"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keyAction="31" keyCode="AutoSplitRow"/>
    <m:section xlName="_SEC_ddbdd27d049d452a9d63bfa087a3f3c5" title="其它情况说明" headerRef="143"/>
    <m:section xlName="_SEC_e31f847e559a4ff7aa07914d45526543" title="董事、监事、高级管理人员报告期内被授予的股权激励情况" headerRef="144"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aderRef="144"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aderRef="145"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headerRef="146" convertSummaryRule="ConvertDefinedText" convertText="本报告期内公司控股股东或实际控制人没有发生变更。" helpId="104002003"/>
    <m:placeholder xlName="_PLD_f265807d96c149c1b9ed9134b86e3d4c" keyCode="PageId:ch0800" keyAction="31"/>
    <m:item xlName="_GBC_2113adbee8464e1c828b3d6d35c60abf" headerRef="147" up="优先股相关情况"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aderRef="148" helpId="112001228"/>
    <m:section xlName="_SEC_09ecd5a571d64e909892f8249659d711" title="优先股股东情况" tupleConcept="clcid-cgi:QianShiMingYouXianGuGuDongQingKuangMingXi" repeatable="1" headerRef="150" helpId="104002009"/>
    <m:section xlName="_GBC_cdbecede1d44433785be1be860bc785b" title="其他优先股股东情况说明" rules="R2015_R7_001" headerRef="152" helpId="110008001"/>
    <m:section xlName="_GBC_dd0252a8df9640e89dc854d849426857" title="回购情况" rules="R2015_R7_001" headerRef="154" helpId="112001230"/>
    <m:section xlName="_GBC_bfe4b4f422a94baaa8274d70ba44bfb9" title="转换情况" rules="R2015_R7_001" headerRef="155" helpId="112001229"/>
    <m:section xlName="_GBC_ddb96eb7a92a4d6285f620d33674775f" title="报告期内存在优先股表决权恢复的，公司应当披露相关表决权的恢复情况" rules="R2015_R7_001" headerRef="156" helpId="112001231"/>
    <m:section xlName="_GBC_8c2b7a1d2d1b4786b4822d8ec9c8c28f" title="公司对优先股采取的会计政策及理由" rules="R2015_R7_001" headerRef="157" helpId="112001232"/>
    <m:section xlName="_GBC_8fb06e980aee40a3b1b78ccabb3fc0e3" title="其他优先股相关情况" rules="R2015_R7_001" headerRef="158"/>
    <m:placeholder xlName="_PLD_de1412537a3e4974a4bb3bfafcae6d7a" keyCode="PageId:ch0900" keyAction="31"/>
    <m:item xlName="_GBC_8e6b9cf2d8c24a6faf41199f98e408b3" helpId="112500014" headerRef="160" up="公司债券（含企业债券）和非金融企业债务融资工具"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0aefba4fc6d84d32a7c7d372906dfb2e" headerRef="161" up="公司债券（含企业债券）" concept="clcid-ci-ar:ShiFouShiYongGongSiZhaiQuanXiangGuanQingKuang" label="是否适用：公司债券相关情况" selectOptions="_buildInAppliance" controlType="CustomCheckbox" cRanges="[{&quot;StartName&quot;:&quot;_GBC_0aefba4fc6d84d32a7c7d372906dfb2e&quot;,&quot;EndName&quot;:&quot;_SEC_82f9c67b20cb45eda99d978cc09be2e9&quot;,&quot;CType&quot;:1}]"/>
    <m:section xlName="_SEC_ea7d4fd769564315a74d9d85b6aed2f9" title="公司债券基本情况" headerRef="162" convertSummaryRule="NoConvert" helpId="112500001" helpText="公司债券基本信息列表以未来行权（含到期及回售）时间顺序排列"/>
    <m:section xlName="_SEC_a78818601652484a980eda0c78d6536d" title="公司对债券终止上市交易风险的应对措施  ____" headerRef="162" helpId="112500001"/>
    <m:section xlName="_SEC_5399143278374bc6a0338b597e80e0a8" title="公司或投资者选择权条款、投资者保护条款的触发和执行情况 ..." headerRef="163" helpId="110002105"/>
    <m:section xlName="_SEC_f79901d570c546118d8c8e652fd6699d" title="信用评级结果调整情况" headerRef="165" helpId="101001123">
      <m:axisValue occRef="非金融企业债务融资工具"/>
    </m:section>
    <m:section xlName="_SEC_f0fb497d2dc44da48452d2fd65e1db0f" title="其他说明  ____" headerRef="165" orient="landscape">
      <m:axisValue occRef="非金融企业债务融资工具"/>
    </m:section>
    <m:section xlName="_SEC_82f9c67b20cb45eda99d978cc09be2e9" title="担保情况、偿债计划及其他偿债保障措施在报告期内的执行和变化情况及其影响" headerRef="166" helpId="101001126">
      <m:axisValue occRef="非金融企业债务融资工具"/>
    </m:section>
    <m:item xlName="_GBC_a9fc2a22a6aa4f7bb7f1d88774b6e37e" headerRef="167" up="公司债券募集资金情况" concept="bond:ShiFouZaiBaoGaoQiNeiShiYongMuJiZiJin" label="是否：在报告期内使用募集资金" selectOptions="8dbeb5f896c9489f8b8bd763e64b1cf5" controlType="CustomCheckbox" helpText="在报告期内使用募集资金或整改" cRanges="[{&quot;StartName&quot;:&quot;_SEC_0c4699f9caa945d6ad96327a29ce56ea&quot;,&quot;EndName&quot;:&quot;_SEC_e8a1e91d119a469bbf2a0fbb3b4bd25d&quot;,&quot;CType&quot;:1}]">
      <m:simpleRule dataType="Any" comparator="None" minOccurs="1"/>
    </m:item>
    <m:section xlName="_SEC_0c4699f9caa945d6ad96327a29ce56ea" title="公司债券募集资金基本情况" headerRef="168" helpText="在报告期内使用募集资金或整改"/>
    <m:section xlName="_SEC_676b13bf3ea84b1d87a05b83d847511a" title="募集资金用途变更调整" headerRef="169" helpText="报告期内发生变更调整公司债券募集资金用途的情况"/>
    <m:section xlName="_SEC_94da10aea3dd45a88dc65d869f389ae0" title="募集资金实际使用情况（此处不含临时补流）" headerRef="170"/>
    <m:section xlName="_SEC_ae92c9e866534ac092824753789aa7f6" title="募集资金用于偿还公司债券及其他有息债务" headerRef="777"/>
    <m:section xlName="_SEC_e089a48a86974c13b461b62dd8a6d93d" title="募集资金用于补充流动资金（此处不含临时补流）" headerRef="778"/>
    <m:section xlName="_SEC_01906e9c9259492086483d7b990d3fc0" title="募集资金用于特定项目" headerRef="172" helpText="公司债券募集资金用于固定资产投资项目或者股权投资、债权投资或者资产收购等其他特定项目。"/>
    <m:section xlName="_SEC_1b0d783ef3104ade8396082f7a0e5fb8" title="募集资金用于其他用途债券代码债券简称其他用途的具体情况..." headerRef="779"/>
    <m:section xlName="_SEC_3482e772d0ce487ca811421341bb0309" title="临时补流" headerRef="173" helpText="报告期内公司债券募集资金用于临时补流"/>
    <m:section xlName="_SEC_80467ffc626e47de9a4877593d240cd2" title="募集资金合规情况" headerRef="174"/>
    <m:section xlName="_SEC_0eb66e4cf9df4a9f97a0ef7b0417a8ce" title="募集资金使用和募集资金账户管理存在违法违规情况" headerRef="174"/>
    <m:section xlName="_SEC_e8a1e91d119a469bbf2a0fbb3b4bd25d" title="因募集资金违规使用行为被处罚处分" headerRef="174"/>
    <m:section xlName="_SEC_9e1c83ec0d3f4df2bc002a4d3ef8c9d9" title="专项品种债券应当披露的其他事项" headerRef="175" helpText="1、涉及公司债券（含企业债券）的判断是否适用填写。\n2、报告期内存续专项债的，无论批准报出日债券是否出存续，均应披露。"/>
    <m:section xlName="_SEC_99e99c9c85aa4dfc91cf84253fff29c5" title="公司为可交换债券发行人" headerRef="176"/>
    <m:section xlName="_SEC_295d93c849224fc28693863e59d1b952" title="可交换债券发行人单位币种" headerRef="176"/>
    <m:section xlName="_SEC_f9e1aacd54054e64bb49d3524bcaad63" title="可交换债券发行人" repeatable="1" headerRef="176"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9cc69df433eb420a8ab95d298f6de46d" title="公司为绿色公司债券发行人" headerRef="177" helpText="1、涉及公司债券（含企业债券）的判断是否适用填写。\n2、报告期内存续专项债的，无论批准报出日债券是否出存续，均应披露。"/>
    <m:section xlName="_SEC_373f3feeaacc400597afa1087267addc" title="其他特殊品种债券发行人" headerRef="177"/>
    <m:section xlName="_SEC_894dd48e6e2d422a9bb833d337a5f634" title="绿色公司债券发行人" repeatable="1" headerRef="177"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84a8b74ec41145199218cf0df66ce28d" title="公司为可续期公司债券发行人" headerRef="178" helpText="1、涉及公司债券（含企业债券）的判断是否适用填写。\n2、报告期内存续专项债的，无论批准报出日债券是否出存续，均应披露。"/>
    <m:section xlName="_SEC_e1e47a42b80842eaa2bb6b87fc2afc3f" headerRef="178"/>
    <m:section xlName="_SEC_825b38c1e3bf424ab51c5e0bdcaeb327" title="可续期公司债券发行人" repeatable="1" headerRef="178"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80bb3a08f5224510abe5ebc8e258e4ea" title="公司为扶贫债券发行人" headerRef="179" helpText="1、涉及公司债券（含企业债券）的判断是否适用填写。\n2、报告期内存续专项债的，无论批准报出日债券是否出存续，均应披露。"/>
    <m:section xlName="_SEC_8ae0e150e2fc47eab902aa5895bc03df" title="单位：亿元 币种：人民币" headerRef="179"/>
    <m:section xlName="_SEC_c9d187031aab4e4dbd1508214ab287a7" title="扶贫债券" repeatable="1" headerRef="179"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40d25a185dc04bb9a8dd60a18262df0d" title="公司为乡村振兴债券发行人" headerRef="180" helpText="1、涉及公司债券（含企业债券）的判断是否适用填写。\n2、报告期内存续专项债的，无论批准报出日债券是否出存续，均应披露。"/>
    <m:section xlName="_SEC_96e8c6128c8e4061beb682af3b7f3277" title="单位：亿元 币种：人民币" headerRef="180"/>
    <m:section xlName="_SEC_74bde326fd5b4d70a79e3446c69a8544" title="乡村振兴债券" repeatable="1" headerRef="180"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970b07ed75b2479785ae079e6e9cf872" title="公司为一带一路债券发行人" headerRef="181" helpText="1、涉及公司债券（含企业债券）的判断是否适用填写。\n2、报告期内存续专项债的，无论批准报出日债券是否出存续，均应披露。"/>
    <m:section xlName="_SEC_feac35d86f954f90a30b2a255406f833" title="单位：亿元 币种：人民币" headerRef="181"/>
    <m:section xlName="_SEC_86758553c6b24c189ef1ca48667cb6de" title="一带一路债券" repeatable="1" headerRef="181"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0d27e7bdd08e49899944f118911fa06a" title="科技创新债或者双创债" headerRef="182" helpText="1、涉及公司债券（含企业债券）的判断是否适用填写。\n2、报告期内存续专项债的，无论批准报出日债券是否出存续，均应披露。"/>
    <m:section xlName="_SEC_1dca8234e1094fcc84ed32a396ac283d" title="单位币种" headerRef="182"/>
    <m:section xlName="_SEC_6eda2438636f49ca84266469d19db2c9" title="科技创新债或者双创债" repeatable="1" headerRef="182"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a81cc1e7215a4d06aef3d2a95fb3091c" title="低碳转型（挂钩）公司债券" headerRef="183" helpText="1、涉及公司债券（含企业债券）的判断是否适用填写。\n2、报告期内存续专项债的，无论批准报出日债券是否出存续，均应披露。"/>
    <m:section xlName="_SEC_a9c53a8b726840e6911405b3fc9d11f1" title="单位币种" headerRef="183"/>
    <m:section xlName="_SEC_df2aaebfbe484098aaab8e22415e35b2" title="低碳转型（挂钩）公司债券" repeatable="1" headerRef="183"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70b856b8fcad4671a8341d55e19623f8" title="纾困公司债券" headerRef="184" helpText="1、涉及公司债券（含企业债券）的判断是否适用填写。\n2、报告期内存续专项债的，无论批准报出日债券是否出存续，均应披露。"/>
    <m:section xlName="_SEC_49196774b1ae4e20a0f329db2ac3dae9" title="单位币种" headerRef="184"/>
    <m:section xlName="_SEC_403d749ccc6344c9b679c7f7930c0a9f" title="纾困公司债券" repeatable="1" headerRef="184"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fb15ab3e74a040cf8b47149eb7ea30e3" title="中小微企业支持债券" headerRef="185" helpText="1、涉及公司债券（含企业债券）的判断是否适用填写。\n2、报告期内存续专项债的，无论批准报出日债券是否出存续，均应披露。"/>
    <m:section xlName="_SEC_70deea48cc544f91b9b42903ca24540e" title="单位：亿元  币种：人民币" headerRef="185"/>
    <m:section xlName="_SEC_aad62f05b42849039322dfa138e1c277" title="中小微企业支持债券发行人" repeatable="2" headerRef="185"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66a9fdd1c5aa4c6bab045d51254d9be7" title="其他特定品种债券事项" headerRef="186" helpText="1、涉及公司债券（含企业债券）的判断是否适用填写。\n2、报告期内存续专项债的，无论批准报出日债券是否出存续，均应披露。"/>
    <m:section xlName="_SEC_89bbfbd577384b6082eed6305d758cdb" title="报告期内公司债券相关重要事项" headerRef="187" helpText="涉及公司债券（含企业债券）的需填写"/>
    <m:section xlName="_SEC_22bc7414df8e4760a7f83accef77a1ca" title="非经营性往来占款和资金拆借余额" headerRef="188" helpText="涉及公司债券（含企业债券）的需填写"/>
    <m:section xlName="_SEC_ec97a61d67724ed0a6e24554bfd553f3" title="截止报告期末，未收回的非经营性往来占款和资金拆借的主要构成、..." headerRef="190" helpText="涉及公司债券（含企业债券）的需填写" optionTargetConcept="bond:MoKuaiFeiJingChangXingWangLaiZhanKuanHeZiJinChaiJie" optionTargetConceptValue="true"/>
    <m:section xlName="_SEC_3053e21160aa4cf8839fb1a9edef8d45" title="公司非经营性往来占款和资金拆借账龄结构" headerRef="190" helpText="涉及公司债券（含企业债券）的需填写" optionTargetConcept="bond:MoKuaiFeiJingChangXingWangLaiZhanKuanHeZiJinChaiJie" optionTargetConceptValue="true"/>
    <m:section xlName="_SEC_ddc5e4c900ec49f3adcfe393281fa2b8" title="报告期末，公司非经营性往来占款和资金拆借前5名债务方情况" headerRef="190"/>
    <m:section xlName="_SEC_0756ce3975cf4fce90f5541e8f952c06" title="以前报告期内披露的回款安排的执行情况" headerRef="191" helpText="涉及公司债券（含企业债券）的需填写"/>
    <m:section xlName="_SEC_9d83f549b0b84cff8d3523d1174d5e77" title="发行人债务结构情况报告期初和报告期末，发行人口径（非发行人..." headerRef="194" helpText="涉及公司债券（含企业债券）的需填写"/>
    <m:section xlName="_SEC_139e2c1b974e4a54997cc9b4fdb7a7f4" title="发行人合并口径有息债务结构情况报告期初和报告期末，发行人合..." headerRef="195" helpText="涉及公司债券（含企业债券）的需填写"/>
    <m:section xlName="_SEC_ecfb6211bb734dba9c41de024576810c" title="截止报告期末，发行人合并口径内发行的境外债券余额亿元人..." headerRef="196" helpText="涉及公司债券（含企业债券）的需填写"/>
    <m:section xlName="_SEC_5702f60cb45747bab6bad125fbd9fa39" title="报告期末是否存在公司信用类债券逾期或其他单笔债务逾期金额超过..." headerRef="197" helpText="涉及公司债券（含企业债券）的需填写"/>
    <m:section xlName="_SEC_66a589b4d26e45ac89e205f97f0654e6" title="存在逾期金额超过1000万元的有息债务" headerRef="197" helpText="涉及公司债券（含企业债券）的需填写"/>
    <m:section xlName="_SEC_9738a2f6f1d24bd6a456c0b644492507" title="可对抗第三人的优先偿付负债情况" headerRef="199" helpText="涉及公司债券（含企业债券）的需填写"/>
    <m:section xlName="_SEC_fd283009d94f4a5189e64004043ddd73" title="报告期内违反法律法规、公司章程、信息披露事务管理制度规定的情..." headerRef="773"/>
    <m:item xlName="_GBC_26e1b928d11c47bfad361d998e446706" headerRef="200"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appId="_GBC_8e6b9cf2d8c24a6faf41199f98e408b3" controlType="CustomCheckbox"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headerRef="201" convertSummaryRule="NoConvert" helpId="112500001"/>
    <m:section xlName="_SEC_c960bfcad3944f559dd2eefcbad971ce" title="(一) 非金融企业债务融资工具 公司对债券终止上市交易风险的应对措施" headerRef="201" helpId="112500001"/>
    <m:section xlName="_SEC_7e4c682ba29946ae888dca7864714f9e" title="非金融企业债务融资工具逾期未偿还债券" headerRef="201" helpId="101001119"/>
    <m:section xlName="_SEC_cb4bcf836680447fb1216fcc0601f9db" title="非金融企业债务融资工具关于逾期债项的说明" headerRef="201" helpId="112500009"/>
    <m:section xlName="_SEC_ee8ef2708a4c4a4bbfcdb7705ac59e4b" title="非金融企业债务融资工具发行人或投资者选择权条款、投资者保护条款的触发和执行情况" headerRef="202" helpId="110002105"/>
    <m:section xlName="_SEC_21c70a9f67594b1f943dc6ddb6783183" title="企业债券信用评级结果调整情况" headerRef="205" helpId="101001123">
      <m:axisValue occRef="非金融企业债务融资工具"/>
    </m:section>
    <m:section xlName="_SEC_edcb7f3e4f694fc8b787ab7a6d69a671" title="其他说明  ____" headerRef="205">
      <m:axisValue occRef="非金融企业债务融资工具"/>
    </m:section>
    <m:section xlName="_SEC_1787be1f0f6f4989a888633e99a258d5" title="企业债券_担保情况、偿债计划及其他偿债保障措施在报告期内的执行和变化情况及其影响" headerRef="206" helpId="101001126">
      <m:axisValue occRef="非金融企业债务融资工具"/>
    </m:section>
    <m:section xlName="_SEC_96d3c49bcdff4a708e6cc02215c1760c" title="非金融企业债务融资工具担保情况、偿债计划及其他偿债保障措施在报告期内的执行和变化情况及其影响" headerRef="206" helpId="110002106"/>
    <m:section xlName="_SEC_f9bf2c4fe6ff467498e3773fc0c13df6" title="非金融企业债务融资工具其他情况的说明" headerRef="207" orient="landscape"/>
    <m:section xlName="_SEC_53cb8a9927c84975874838d7d288b8eb" title="公司报告期内合并报表范围亏损超过上年末净资产10%亏损情..." headerRef="208" helpId="110002107" keyAction="42" keyCode="2"/>
    <m:section xlName="_SEC_9f3013bc6d4940f49cf3cfe39dab5a57" title="截至报告期末公司近2年的会计数据和财务指标" headerRef="211" helpId="112500008" helpText="表里的“扣除非经常性损益后净利润”指的是“归属于上市公司股东的扣除非经常性损益的净利润”"/>
    <m:placeholder xlName="_PLD_d08d223f82ea489e8527d6111e23987c" keyCode="PageId:ch0901" keyAction="31"/>
    <m:item xlName="_GBC_6a49e99841294af3b87ba6216b1997d9" headerRef="212" up="可转换公司债券情况"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headerRef="213" convertSummaryRule="NoConvert"/>
    <m:section xlName="_SEC_7f82abb841ec4e91b7d333b30060eb09" title="报告期转债持有人及担保人情况" tupleConcept="clcid-cgi:BaoGaoQiZhuanZhaiChiYouRenJiDanBaoRenQingKuangMingXi" repeatable="1" headerRef="214"/>
    <m:section xlName="_SEC_b9f22fe710ea43fdac5cd3b3d1602d99" title="报告期转债变动情况" headerRef="215" convertSummaryRule="NoConvert"/>
    <m:section xlName="_SEC_9efab8215ecb4674a0bf11385b12d00f" title="报告期转债累计转股情况" tupleConcept="clcid-cgi:BaoGaoQiZhuanZhaiLeiJiZhuanGuQingKuangMingXi" repeatable="1" headerRef="216"/>
    <m:item xlName="_GBC_00961fb4f3ee4a1694a243600402a0a9" indRef="147" concept="clcid-ci-ar:DanWeiZhuanGuJiaGeLiCiTiaoZhengQingKuang" label="单位：转股价格历次调整情况" selectOptions="_buildInScales" appId="_GBC_6a49e99841294af3b87ba6216b1997d9" controlType="Combobox" cellType="Scale" keyCode="InitialValue:元" keyAction="31"/>
    <m:item xlName="_GBC_a431a6b0a18c49efa3d2e8d3c8bd1e70" indRef="148" concept="clcid-ci-ar:BiZhongZhuanGuJiaGeLiCiTiaoZhengQingKuang" label="币种：转股价格历次调整情况" selectOptions="_buildInISO4217" appId="_GBC_6a49e99841294af3b87ba6216b1997d9" controlType="Combobox" cellType="Measure" keyCode="InitialValue:人民币" keyAction="31"/>
    <m:section xlName="_SEC_a5cea25713674d7d8959e2b0b662b500" title="转股价格历次调整情况" tupleConcept="clcid-cgi:ZhuanGuJiaGeLiCiDiaoZhengQingKuangMingXi" repeatable="1" headerRef="217"/>
    <m:section xlName="_SEC_61331536cfaf4da0a6a270818a4ab35b" title="公司的负债情况、资信变化情况及在未来年度还债的现金安排" headerRef="218" convertSummaryRule="NoConvert"/>
    <m:section xlName="_SEC_cc036ec1e45042a4a4bce38515d23fb4" title="转债其他情况说明" headerRef="219" convertSummaryRule="NoConvert"/>
    <m:placeholder xlName="_PLD_476cb65012914b3ebd1504690c591df0" keyCode="PageId:ch1000" keyAction="31"/>
    <m:section xlName="_GBC_3c4b7d00409449a2b71d41277e7bd042" title="审计报告" headerRef="221"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aderRef="223"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aderRef="225"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aderRef="226"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aderRef="228"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aderRef="229"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aderRef="231"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aderRef="232"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axisType="XYAxis" keyAction="57" otherKeyActions="{&quot;KeyCode&quot;:&quot;2&quot;,&quot;KeyAction&quot;:42,&quot;KeyActionTitle&quot;:null,&quot;OtherActions&quot;:null}" noCustom="1"/>
    <m:section xlName="_GBC_f6396333f93949a599b3a170d5a7962b" title="无需编制合并报表" checkKey="!合并" headerRef="234" orient="landscape"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axisType="XYAxis" keyAction="57" otherKeyActions="{&quot;KeyCode&quot;:&quot;2&quot;,&quot;KeyAction&quot;:42,&quot;KeyActionTitle&quot;:null,&quot;OtherActions&quot;:null}" noCustom="1">
      <m:rowModel/>
    </m:section>
    <m:section xlName="_SEC_fd2e2f67954e46ae836300d3eb98cf6d" title="公司基本情况" headerRef="235" ignorePeriod="1" convertSummaryRule="NoConvert" helpId="112001003"/>
    <m:section xlName="_GBC_6d12949d3695402592266a78137dcfb5" title="财务报表的编制基础" headerRef="238" helpId="112001007"/>
    <m:section xlName="_GBC_69ae6baeacb44e8fa17b0b984abbf6ab" title="持续经营" headerRef="239"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aderRef="240" helpId="112001010" helpText="注：公司根据实际生产经营特点制定的具体会计政策和会计估计，应在本节开始部分对相关事项进行提示。"/>
    <m:section xlName="_GBC_a0afbb5b3a444bce84ee78a2a282cb28" title="遵循企业会计准则的声明" headerRef="241" helpId="112001010"/>
    <m:section xlName="_GBC_2d7f332501c8461ea731797db5588ee5" title="会计期间" headerRef="242" helpId="112001010"/>
    <m:section xlName="_GBC_b045784ca7904d52a060134ffec0d88c" title="营业周期" headerRef="243" ignorePeriod="1" helpId="112001010" helpText="注：公司对营业周期不同于12个月，并以营业周期作为资产和负债的流动性划分标准的，应说明营业周期及确定依据。"/>
    <m:section xlName="_GBC_13b1061968754e20bebf2099281ed54f" title="记账本位币" headerRef="244" helpId="112001010"/>
    <m:section xlName="_SEC_76d2fbb6df224868bf571b62d2c7c349" title="重要性标准确定方法和选择依据" headerRef="245" helpText="根据15号文第四条，公司在编制和披露财务报告时应遵循重要性原则，披露事项涉及重要性标准判断的，应披露重要性标准确定方法和选择依据。\n公司可结合自身实际情况，选择在此处按照一定分类标准集中披露附注所涉的重要性标准；或者在后文各具体附注项下的“其他说明”中分别披露，此处索引。\n项目示例：重要的单项计提坏账准备的应收款项；应收款项本期坏账准备收回或转回金额重要的；本期重要的应收款项核销；合同资产账面价值发生重大变动；重要的债权投资；重要的在建工程；重要的非全资子公司；重要的资本化研发项目..."/>
    <m:section xlName="_GBC_f44e1e76b2a3457ea36bc088adcbb4c3" title="同一控制下和非同一控制下企业合并的会计处理方法" headerRef="246" ignorePeriod="1" convertSummaryRule="NoConvert" helpId="112001010"/>
    <m:section xlName="_GBC_c23be25e527044f689b710dabd312b04" title="合并财务报表的编制方法" headerRef="247" ignorePeriod="1" helpId="112001010"/>
    <m:section xlName="_GBC_a6643877dd0341e39dee12c064dc6fdc" title="合营安排分类及共同经营会计处理方法" headerRef="248" ignorePeriod="1" helpId="112001010"/>
    <m:section xlName="_GBC_9f2dfe6521c4434b9ad3e7bb1a8a52b7" title="现金及现金等价物的确定标准" headerRef="249" helpId="112001010"/>
    <m:section xlName="_GBC_cff1e1487c3242a8a1be0ce9c2b7a554" title="外币业务和外币报表折算" headerRef="250"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251" ignorePeriod="1" helpId="112001010" helpText="注：说明金融工具的分类、确认依据和计量方法，金融资产转移的确认依据和计量方法，金融负债终止确认条件，金融资产和金融负债的公允价值确定方法，金融资产（此处不含应收款项）减值的测试方法及会计处理方法。"/>
    <m:item xlName="_GBC_aefda35d1a7148f0844e33d721703cda" headerRef="252" up="应收票据" concept="clcid-ci-ar:ShiFouShiYongYingShouPiaoJuZhongYaoHuiJiZhengCeHeGuJi" label="是否适用：应收票据_重要会计政策和估计" selectOptions="_buildInAppliance" controlType="CustomCheckbox" cRanges="[{&quot;StartName&quot;:&quot;_GBC_aefda35d1a7148f0844e33d721703cda&quot;,&quot;EndName&quot;:&quot;_SEC_250b7b96804647b0920c1cf5c92456c9&quot;,&quot;CType&quot;:1}]"/>
    <m:section xlName="_SEC_5f7ccc4533204a4ea40abf6cfc0e2cf7" title="按照信用风险特征组合计提坏账准备的组合类别及确定依据单击或..." headerRef="252" helpId="112001010"/>
    <m:section xlName="_SEC_92b754b9d1c8488b9a3dbd4f8e544605" title="基于账龄确认信用风险特征组合的账龄计算方法单击或点击此处输..." headerRef="252" helpId="112001010"/>
    <m:section xlName="_SEC_250b7b96804647b0920c1cf5c92456c9" title="按照单项计提坏账准备的单项计提判断标准单击或点击此处输入文..." headerRef="252" helpId="112001010"/>
    <m:item xlName="_GBC_9bb0ad4fd90e4860a048c5c1b42cdc17" headerRef="253" up="应收账款" concept="clcid-ci-ar:ShiFouShiYongYingShouZhangKuanZhongYaoHuiJiZhengCeHeGuJi" label="是否适用：应收账款_重要会计政策和估计" selectOptions="_buildInAppliance" controlType="CustomCheckbox" cRanges="[{&quot;StartName&quot;:&quot;_GBC_9bb0ad4fd90e4860a048c5c1b42cdc17&quot;,&quot;EndName&quot;:&quot;_SEC_c8e55835e2d842228ebba8e2018130c8&quot;,&quot;CType&quot;:1}]"/>
    <m:section xlName="_SEC_69bd2fa75eba49e8a935e93c11b981ac" title="按照信用风险特征组合计提坏账准备的组合类别及确定依据单击或..." headerRef="253" helpId="112001010"/>
    <m:section xlName="_SEC_82302f3d7cd346af81560053dc7d45b5" title="基于账龄确认信用风险特征组合的账龄计算方法单击或点击此处输..." headerRef="253" helpId="112001010"/>
    <m:section xlName="_SEC_c8e55835e2d842228ebba8e2018130c8" title="按照单项计提坏账准备的认定单项计提判断标准单击或点击此处输..." headerRef="253" helpId="112001010"/>
    <m:item xlName="_GBC_47906a8d31c54a72891112f417e1058d" headerRef="254" up="应收款项融资" concept="clcid-ci-ar:ShiFouShiYongYingShouKuanXiangRongZiZhongYaoKuaiJiZhengCeHeGuJi" label="是否适用：应收款项融资_重要会计政策和估计" selectOptions="_buildInAppliance" controlType="CustomCheckbox" cRanges="[{&quot;StartName&quot;:&quot;_GBC_47906a8d31c54a72891112f417e1058d&quot;,&quot;EndName&quot;:&quot;_SEC_a133dfa6dbfe498b86ace80225b3dbb3&quot;,&quot;CType&quot;:1}]"/>
    <m:section xlName="_SEC_416ee1c34e144a8e91d422b5d31a97f8" title="按照信用风险特征组合计提坏账准备的组合类别及确定依据单击或..." headerRef="254" helpId="112001010"/>
    <m:section xlName="_SEC_717801d7faa4451aa8dc0acca0e0447e" title="基于账龄确认信用风险特征组合的账龄计算方法单击或点击此处输..." headerRef="254" helpId="112001010"/>
    <m:section xlName="_SEC_a133dfa6dbfe498b86ace80225b3dbb3" title="按照单项计提坏账准备的单项计提判断标准单击或点击此处输入文..." headerRef="254" helpId="112001010"/>
    <m:placeholder xlName="_PLD_16058f6847404d8f8ecaeeb086284c95" keyCode="PageId:ch1004" keyAction="31"/>
    <m:item xlName="_GBC_dfe58b09048a4951b32b48ce6a3930aa" headerRef="255" up="其他应收款" concept="clcid-ci-ar:ShiFouShiYongQiTaYingShouKuanZhongYaoHuiJiZhengCeHeGuJi" label="是否适用：其他应收款_重要会计政策和估计" selectOptions="_buildInAppliance" controlType="CustomCheckbox" cRanges="[{&quot;StartName&quot;:&quot;_GBC_dfe58b09048a4951b32b48ce6a3930aa&quot;,&quot;EndName&quot;:&quot;_SEC_65907d2dee3243b0a625259201221910&quot;,&quot;CType&quot;:1}]"/>
    <m:section xlName="_SEC_cff58e8508c147a08145be5515d678b9" title="按照信用风险特征组合计提坏账准备的组合类别及确定依据单击或..." headerRef="255" helpId="112001010"/>
    <m:section xlName="_SEC_8efbd247b505408c96e7133da8424c42" title="基于账龄确认信用风险特征组合的账龄计算方法单击或点击此处输..." headerRef="255" helpId="112001010"/>
    <m:section xlName="_SEC_65907d2dee3243b0a625259201221910" title="按照单项计提坏账准备的单项计提判断标准单击或点击此处输入文..." headerRef="255" helpId="112001010"/>
    <m:item xlName="_GBC_517cddca0e1f4d4bb5ef2c4a3d049269" headerRef="256" up="存货" concept="clcid-ci-ar:ShiFouShiYongCunHuoZhongYaoHuiJiZhengCeHeGuJi" label="是否适用：存货_重要会计政策和估计" selectOptions="_buildInAppliance" controlType="CustomCheckbox" cRanges="[{&quot;StartName&quot;:&quot;_GBC_517cddca0e1f4d4bb5ef2c4a3d049269&quot;,&quot;EndName&quot;:&quot;_SEC_e792e598ea494b138dbd9229e5d967bc&quot;,&quot;CType&quot;:1}]"/>
    <m:section xlName="_SEC_45c9cda1a7954913af07b0fc6bed1f4b" title="存货类别、发出计价方法、盘存制度、低值易耗品和包装物的摊销方..." headerRef="256" helpId="112001010"/>
    <m:section xlName="_SEC_1cd44856f54a4f16bb58d8a9949bdc7c" title="存货跌价准备的确认标准和计提方法单击或点击此处输入文字。..." headerRef="256" helpId="112001010"/>
    <m:section xlName="_SEC_8081ecb7900049458086a58014c3416e" title="按照组合计提存货跌价准备的组合类别及确定依据、不同类别存货可..." headerRef="256" helpId="112001010"/>
    <m:section xlName="_SEC_e792e598ea494b138dbd9229e5d967bc" title="基于库龄确认存货可变现净值的各库龄组合可变现净值的计算方法和..." headerRef="256" helpId="112001010"/>
    <m:item xlName="_GBC_2975adaf2d6646238ccae8f732c465f0" headerRef="257" up="合同资产" concept="clcid-ci-ar:ShiFouShiYongHeTongZiChanZhongYaoHuiJiZhengCeHeGuJi" label="是否适用：合同资产_重要会计政策和估计" selectOptions="_buildInAppliance" controlType="CustomCheckbox" cRanges="[{&quot;StartName&quot;:&quot;_GBC_2975adaf2d6646238ccae8f732c465f0&quot;,&quot;EndName&quot;:&quot;_SEC_6a596f9564ab4625ac5d0afcdacc5ae6&quot;,&quot;CType&quot;:1}]"/>
    <m:section xlName="_SEC_b4bffb1f8e2d49bb8a666b1dadf04d84" title="合同资产的确认方法及标准" headerRef="257" helpId="112001010"/>
    <m:section xlName="_SEC_da461cc09c004df4a44dd5c240ffa826" title="按照信用风险特征组合计提坏账准备的组合类别及确定依据单击或..." headerRef="257" helpId="112001010"/>
    <m:section xlName="_SEC_f972af48a0434a32b9fe11decaa5ebe7" title="基于账龄确认信用风险特征组合的账龄计算方法单击或点击此处输..." headerRef="257" helpId="112001010"/>
    <m:section xlName="_SEC_6a596f9564ab4625ac5d0afcdacc5ae6" title="按照单项计提坏账准备的认定单项计提判断标准单击或点击此处输..." headerRef="257" helpId="112001010"/>
    <m:section xlName="_SEC_fb9fc514fe4b4fd1a4c298384e5375dd" title="持有待售的非流动资产或处置组单击或点击此处输入文字。单击..." headerRef="258" helpId="112001010"/>
    <m:section xlName="_SEC_830b4f94591548efb1adc0f21a1b31fd" title="划分为持有待售的非流动资产或处置组的确认标准和会计处理方法..." headerRef="258" helpId="112001010"/>
    <m:section xlName="_SEC_f042a63dae564989b0cc0a0f1b88c85a" title="终止经营的认定标准和列报方法单击或点击此处输入文字。单击..." headerRef="258" helpId="112001010"/>
    <m:section xlName="_GBC_d82c12cf13554acd90dfb7880244798c" title="长期股权投资" headerRef="259" ignorePeriod="1" helpId="112001010" helpText="注：说明共同控制、重要影响的判断标准，长期股权投资的初始投资成本确定、后续计量及损益确认方法。"/>
    <m:placeholder xlName="_PLD_45281b8bf99b4125ae788ee254a4a655" keyCode="PageId:ch1005" keyAction="31"/>
    <m:section xlName="_GBC_20b1c487c1e348188269523d7d980194" title="成本计量模式" checkKey="!公允价值计量&amp;!不适用" headerRef="261"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headerRef="262"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262"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headerRef="264" ignorePeriod="1" helpId="112001010"/>
    <m:section xlName="_GBC_7c749a57d4094b3386978c34c3487e2a" title="固定资产折旧方法" headerRef="265"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266" ignorePeriod="1" convertSummaryRule="NoConvert" helpId="112001010" helpText="注：说明在建工程结转为固定资产的标准和时点。"/>
    <m:section xlName="_GBC_e3e4d07ea08d4589a9293563ea655b42" title="借款费用会计处理方法" headerRef="267"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268"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269"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270" ignorePeriod="1" convertSummaryRule="NoConvert" helpId="112001010"/>
    <m:section xlName="_SEC_c11b0580b6b040ca9dbb882b383dfc03" title="长期资产减值" headerRef="273" helpId="112001010"/>
    <m:section xlName="_SEC_716e5dd4aef549d9b8815a4e1474e63d" title="长期待摊费用" headerRef="274" helpId="112001010"/>
    <m:section xlName="_SEC_2988762bdf3a48178e0180a615cb7705" title="合同负债" headerRef="275" ignorePeriod="1" helpId="112001010"/>
    <m:section xlName="_GBC_8ec8855eb4d5447ab785e4bd4b0b73aa" title="职工薪酬" headerRef="276" ignorePeriod="1" helpId="112001010"/>
    <m:section xlName="_GBC_b5b71a4d3cc1425c80f55e751e7e18c2" title="预计负债会计处理方法" headerRef="281" ignorePeriod="1" convertSummaryRule="NoConvert" helpId="112001010" helpText="注：说明预计负债的确认标准和各类预计负债的计量方法。"/>
    <m:section xlName="_GBC_5300d3ce4b5f4c1690fe13bde0a610e3" title="股份支付" headerRef="282" ignorePeriod="1" helpId="112001010" helpText="注：说明股份支付计划的会计处理方法，包括修改或终止股份支付计划的相关会计处理。"/>
    <m:section xlName="_GBC_d3c9524999e647d78f354bb216cfb1aa" title="优先股、永续债" headerRef="283" ignorePeriod="1" helpId="112001010" helpText="注：说明优先股、永续债等其他金融工具的会计处理方法"/>
    <m:section xlName="_GBC_19704df9fd714cad895419bf4903f70e" title="收入会计处理方法" headerRef="284" ignorePeriod="1" convertSummaryRule="NoConvert" helpId="11200101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headerRef="286" ignorePeriod="1" helpId="112001010"/>
    <m:section xlName="_SEC_1a8f2a657b9d471d80373f3b25cb1dfe" title="合同成本" headerRef="287" ignorePeriod="1" helpId="112001010"/>
    <m:section xlName="_GBC_b03bd816e50b42ae97b660897ca33234" title="政府补助会计处理方法" headerRef="288" ignorePeriod="1" convertSummaryRule="NoConvert" helpId="112001010"/>
    <m:section xlName="_GBC_01f1973e44f24cd99b90200f8205be13" title="递延所得税资产/递延所得税负债会计处理方法" headerRef="289" ignorePeriod="1" convertSummaryRule="NoConvert" helpId="112001010" helpText="注：说明递延所得税资产和递延所得税负债的确认依据。"/>
    <m:item xlName="_GBC_7f954ee357264e2c946d2c530d8787c5" headerRef="290" up="租赁" concept="clcid-ci-ar:ShiFouShiYongZuLinZhongYaoKuaiJiZhengCeHeGuJi" label="是否适用：租赁_重要会计政策和估计" selectOptions="_buildInAppliance" controlType="CustomCheckbox" cRanges="[{&quot;StartName&quot;:&quot;_GBC_7f954ee357264e2c946d2c530d8787c5&quot;,&quot;EndName&quot;:&quot;_SEC_de0d6f86c5e44e9ba9ed0ad83d081f20&quot;,&quot;CType&quot;:1}]"/>
    <m:section xlName="_SEC_0b2a109afef44d198ca2c3ed557c8d1d" title="作为承租方对短期租赁和低价值资产租赁进行简化处理的判断依据和..." headerRef="290" helpId="112001010"/>
    <m:section xlName="_SEC_de0d6f86c5e44e9ba9ed0ad83d081f20" title="作为出租方的租赁分类标准和会计处理方法单击或点击此处输入文..." headerRef="290" helpId="112001010"/>
    <m:section xlName="_GBC_208440ea3a0f4676970b3672c3cdf96f" title="其他重要的会计政策和会计估计" headerRef="291" ignorePeriod="1" helpId="112001010"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headerRef="293" up="重要会计政策变更" concept="clcid-pte:ShiFouShiYongZhongYaoKuaiJiZhengCeBianGeng" label="是否适用：重要会计政策变更" selectOptions="_buildInAppliance" controlType="CustomCheckbox" cRanges="[{&quot;StartName&quot;:&quot;_GBC_f1ebc580f60c4d30a80747190ffbec4f&quot;,&quot;EndName&quot;:&quot;_SEC_b59487ebdc7b4d11894136077303d0d8&quot;,&quot;CType&quot;:1}]"/>
    <m:section xlName="_SEC_b59487ebdc7b4d11894136077303d0d8" title="会计政策变更" headerRef="293" ignorePeriod="1" convertSummaryRule="ConvertDefinedText" convertText="无" helpId="112001010" helpText="注：说明受重要影响的报表项目名称和金额。"/>
    <m:item xlName="_GBC_902f08bd36774074945386d2d1f9b67d" headerRef="294" up="重要会计估计变更" concept="clcid-pte:ShiFouShiYongZhongYaoKuaiJiGuJiBianGeng" label="是否适用：重要会计估计变更" selectOptions="_buildInAppliance" controlType="CustomCheckbox" cRanges="[{&quot;StartName&quot;:&quot;_GBC_902f08bd36774074945386d2d1f9b67d&quot;,&quot;EndName&quot;:&quot;_SEC_acb82d75d97145538369850670e86521&quot;,&quot;CType&quot;:1}]"/>
    <m:section xlName="_SEC_acb82d75d97145538369850670e86521" title="会计估计变更" headerRef="294" ignorePeriod="1" helpId="112001010" helpText="注：说明受重要影响的报表项目名称和金额。"/>
    <m:section xlName="_SEC_a9815fd707d7490aa4f57a92594115cf" title="首次执行新金融工具准则、新收入准则、新租赁准则调整首次执行当年年初财务报表相关项目情况" headerRef="295" primarySection="_SEC_a9815fd707d7490aa4f57a92594115cf" optionText="需要编制合并报表" optionGroupTitle="是否需要合并报表" optionTargetConcept="clcid-ci-ar:ShiFouXuYaoHeBingBaoBiao" optionTargetConceptValue="true" keyAction="42" keyCode="2"/>
    <m:section xlName="_SEC_b25f53d81de34b61bf171ff5ba21cfa8" title="首次执行新金融工具准则、新收入准则、新租赁准则调整首次执行当年年初财务报表相关项目情况" headerRef="296" primarySection="_SEC_a9815fd707d7490aa4f57a92594115cf" optionText="无需编制合并报表" optionGroupTitle="是否需要合并报表" optionTargetConcept="clcid-ci-ar:ShiFouXuYaoHeBingBaoBiao" optionTargetConceptValue="false" keyAction="42" keyCode="2">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297" helpId="112001034"/>
    <m:section xlName="_GBC_21c965fa52af49a9865023fb4e05671a" title="主要税种及税率" headerRef="299" convertSummaryRule="NoConvert" helpId="112001036" axisType="Column"/>
    <m:section xlName="_GBC_8efa381cc976417f9135f0c744d05452" title="税收优惠及批文" headerRef="300" convertSummaryRule="NoConvert" helpId="112001036" helpText="注：说明主要税收优惠政策及依据。"/>
    <m:section xlName="_GBC_9fdef48633e142f68e18dc5da08c2deb" title="其他说明" headerRef="301" convertSummaryRule="NoConvert" helpId="112001038"/>
    <m:placeholder xlName="_PLD_5caece51bbf041cfa2138d22a8ddeef3" keyCode="PageId:ch1009" keyAction="31"/>
    <m:section xlName="_SEC_fe3ce9278bcc4538b07f06ed84d7ee69" title="货币资金" rules="R2015_R11_002" headerRef="303"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6fb2365d490c45119367e7aca86f857c" title="交易性金融资产" headerRef="304" helpId="112001041"/>
    <m:section xlName="_GBC_bc314407a9a14c2f8b2b5368638e0a51" title="衍生金融资产" headerRef="305" helpId="112001042" helpText="注：说明衍生金融工具形成原因以及相关会计处理等。"/>
    <m:placeholder xlName="_PLD_5f1e8572fc9c4837a19df40c8bc28554" keyCode="PageId:ch1039" keyAction="31"/>
    <m:section xlName="_GBC_c1ce1fc5bd0f42bca82cd02f3a6b623f" title="应收票据分类" rules="R2015_R11_003" headerRef="307" convertSummaryRule="NoConvert" helpId="112001044"/>
    <m:section xlName="_GBC_8fdb3f7098324d0d8b9f6e395abf9009" title="期末公司已质押的应收票据情况" rules="R2015_R11_003" headerRef="308" convertSummaryRule="NoConvert" helpId="112001044"/>
    <m:section xlName="_GBC_d0a9833415574c7baa9ef176fea05ecf" title="因出票人无力履约而将票据转为应收账款的票据，以及期末已背书未到期票据" rules="R2015_R11_003" headerRef="309" convertSummaryRule="NoConvert" helpId="112001044"/>
    <m:item xlName="_GBC_064ae6cf552d47d6abf4ad2b5c55d254" headerRef="310" up="按坏账计提方法分类披露"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dc3b0ce015a4b54a67e0a855abb57d7&quot;,&quot;CType&quot;:1}]"/>
    <m:section xlName="_SEC_2dc3b0ce015a4b54a67e0a855abb57d7" title="按坏账计提方法分类披露" headerRef="310" helpId="112001044"/>
    <m:section xlName="_SEC_35f0dd53a3094420ab950eaf2d236098" title="按单项计提坏账准备：" headerRef="310" helpId="112001044"/>
    <m:item xlName="_GBC_2b00fe7228b14b11bdb374e735777f02" headerRef="310"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headerRef="310" helpId="112001044"/>
    <m:section xlName="_SEC_6b9325db8bc94217b3b159530c2e7ce6" title="如按预期信用损失一般模型计提坏账准备，请参照其他应收款披露" headerRef="310" helpId="112001044">
      <m:axisValue occRef="应收票据"/>
    </m:section>
    <m:section xlName="_SEC_c99da1af26b84f39935c31f457be5726" title="坏账准备的情况" headerRef="311" helpId="112001044"/>
    <m:section xlName="_SEC_b5b10fb76e04464dac1f70f677b727ee" title="应收票据本期坏账准备收回或转回金额重要的" headerRef="311" helpId="112001044"/>
    <m:section xlName="_SEC_d1d07f77bea54442a58602a5a3e94f42" title="本期实际核销的应收票据情况" headerRef="312" helpId="112001044"/>
    <m:section xlName="_GBC_c7095bafbab543a9bb9dcc587154df29" title="应收票据其他说明" rules="R2015_R11_003" headerRef="312" convertSummaryRule="NoConvert" helpId="112001044"/>
    <m:placeholder xlName="_PLD_19b98ceec6c14d9a8bb1ce7d7374749c" keyCode="PageId:ch1010" keyAction="31"/>
    <m:section xlName="_SEC_a298d7120a244ca9b9690c64cb86f6ad" title="按账龄披露" headerRef="314" helpId="112001045" helpText="表中的“期末账面余额”指的是包含单项计提和组合计提的期末账面余额。"/>
    <m:item xlName="_GBC_fc55e6778e08412caa3e7b9e7a1a0f85" headerRef="315" up="按坏账计提方法分类披露" concept="clcid-ci-ar:ShiFouShiYongYingShouZhangKuanFenLeiPiLu" label="是否适用：应收账款分类披露" selectOptions="_buildInAppliance" controlType="CustomCheckbox" cRanges="[{&quot;StartName&quot;:&quot;_GBC_fc55e6778e08412caa3e7b9e7a1a0f85&quot;,&quot;EndName&quot;:&quot;_SEC_0398db7d3d0941d99bcd41800ef0e448&quot;,&quot;CType&quot;:1}]"/>
    <m:section xlName="_SEC_0398db7d3d0941d99bcd41800ef0e448" title="(2). 按坏账计提方法分类披露" headerRef="315" helpId="112001045"/>
    <m:section xlName="_SEC_498beef22f03474fa398c526ee8a934d" title="按单项计提坏账准备：" headerRef="315" helpId="112001045"/>
    <m:item xlName="_GBC_47a07baa9a4f4c5ea6de193ae7b87e74" headerRef="315"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headerRef="315" helpId="112001045"/>
    <m:section xlName="_SEC_e432f11a05d54da1a71a76d4978c5139" title="如按预期信用损失一般模型计提坏账准备" headerRef="315" helpId="112001045">
      <m:axisValue occRef="应收账款"/>
    </m:section>
    <m:section xlName="_SEC_12d740ff187b4b12aec92868132c72ed" title="坏账准备的情况" headerRef="316" helpId="112001045"/>
    <m:section xlName="_SEC_cdecb9c204ca4a9c9226b9ac1afaefaa" title="本期坏账准备收回或转回金额重要的" rules="R2015_R11_004" headerRef="316" convertSummaryRule="NoConvert" helpId="112001045" helpText="注：说明转回或收回原因，确定原坏账准备计提比例的依据及其合理性。"/>
    <m:section xlName="_GBC_af8ceb97930d4d7391d4823a068c824b" title="本报告期实际核销的应收账款情况" rules="R2015_R11_004" headerRef="317" convertSummaryRule="NoConvert" helpId="112001045"/>
    <m:section xlName="_SEC_0de922a4c3ae428ca01a32fccaf5a259" title="按欠款方归集的期末余额前五名的应收账款情况：" rules="R2015_R11_004" headerRef="318" helpId="112001045" helpText="注：按欠款方集中度，汇总或分别披露期末余额前五名的应收账款的期末余额及占应收账款期末余额合计数的比例，以及相应计提的坏账准备期末余额。"/>
    <m:section xlName="_GBC_2f38c172c62a46cfa73776efdf952fad" title="应收账款其他说明" rules="R2015_R11_004" headerRef="318" helpId="112001045"/>
    <m:section xlName="_SEC_9eb3b6c88c0a41f7a3f6a2f43946f06c" title="合同资产" headerRef="319" helpId="112002271"/>
    <m:section xlName="_SEC_e8c350da8e69479e93eb03226371923c" title="报告期内账面价值发生重大变动的金额和原因" headerRef="321" helpId="112002271"/>
    <m:section xlName="_SEC_79262ce3c3fa43da93ff17d323d38679" title="按坏账计提方法分类披露" headerRef="322" helpId="112002271">
      <m:axisValue occRef="合同资产"/>
      <m:axisValue occRef="长期应收款"/>
    </m:section>
    <m:section xlName="_SEC_8ff311ab8694456982efe033266b0818" title="按单项计提坏账准备：  单位：元币种：人民币名称 期..." headerRef="322" helpId="112002271">
      <m:axisValue occRef="合同资产"/>
      <m:axisValue occRef="长期应收款"/>
    </m:section>
    <m:item xlName="_GBC_059f7dfd74cd41d4b2b8918cfc3d067f" headerRef="322" up="按组合计提坏账准备：" concept="clcid-ci-ar:ShiFouShiYongAnZuHeJiTiHuaiZhangZhunBeiDeXiangXiQingKuang" label="是否适用：按组合计提坏账准备的详细情况" selectOptions="_buildInAppliance" controlType="CustomCheckbox" cRanges="[{&quot;StartName&quot;:&quot;_GBC_059f7dfd74cd41d4b2b8918cfc3d067f&quot;,&quot;EndName&quot;:&quot;_SEC_7ee1acac21f147e8be51ad7c182a59cc&quot;,&quot;CType&quot;:1}]">
      <m:axisValue occRef="合同资产"/>
    </m:item>
    <m:section xlName="_SEC_7ee1acac21f147e8be51ad7c182a59cc" title="组合计提项目" tupleConcept="clcid-pte:AnZuHeJiTiHuaiZhangZhunBeiDeXiangXiMingXi" repeatable="1" headerRef="322" helpId="112002271">
      <m:axisValue occRef="合同资产"/>
      <m:axisValue occRef="长期应收款"/>
    </m:section>
    <m:section xlName="_SEC_cda340aaf00a44e5b3e83efedfe3e597" title="如按预期信用损失一般模型计提坏账准备" headerRef="322" helpId="112002271">
      <m:axisValue occRef="合同资产"/>
    </m:section>
    <m:section xlName="_SEC_bf3d6e0971b243878381353846199645" title="本期合同资产计提减值准备情况" headerRef="323" helpId="112002271"/>
    <m:section xlName="_SEC_41fd81b29b64408b828316d7fae0e4f5" title="其中本期坏账准备收回或转回金额重要的" headerRef="323" helpId="112002271">
      <m:axisValue occRef="合同资产"/>
    </m:section>
    <m:section xlName="_SEC_483be52511e0421bb90a3e86c5b7e9ed" title="本期实际核销的合同资产情况" headerRef="324" helpId="112002271"/>
    <m:section xlName="_SEC_a12e20a7ea774c8197717894a1e3f908" title="其中重要的合同资产核销情况 " headerRef="324" helpId="112002271">
      <m:axisValue occRef="合同资产"/>
      <m:axisValue occRef="长期应收款"/>
    </m:section>
    <m:section xlName="_SEC_5b10981ad765434eb8d30a4d75bff071" title="其他说明：" headerRef="324" helpId="112002271"/>
    <m:placeholder xlName="_PLD_4377fa9346cc450dbde8979afdffb399" keyCode="PageId:ch1041" keyAction="31"/>
    <m:section xlName="_SEC_b9585f9030e74f2d93f72009bc3b92cd" title="应收款项融资分类列示" headerRef="326" helpId="112002268" helpText="按信用风险等级分类披露应收款项融资明细。"/>
    <m:section xlName="_SEC_ec636e9fe97347bfab252a12b8e3278b" title="期末公司已质押的应收款项融资" headerRef="327" helpId="112002268"/>
    <m:section xlName="_SEC_789198171e364e6b81e731af96218522" title="期末公司已背书或贴现且在资产负债表日尚未到期的应收款项融资" headerRef="328" helpId="112002268" keyAction="42" keyCode="2"/>
    <m:section xlName="_SEC_a8011b91cc30479fbff85c1b0f7c9ba6" title="按坏账计提方法分类披露" headerRef="329" helpId="112002268">
      <m:axisValue occRef="应收款项融资"/>
    </m:section>
    <m:section xlName="_SEC_325c2ed151c84f059ead84fd926427c9" title="按单项计提坏账准备：  单位：元币种：人民币名称 期..." headerRef="329" helpId="112002268">
      <m:axisValue occRef="应收款项融资"/>
    </m:section>
    <m:item xlName="_GBC_02191f78423f4f4ca97cd31179bf21d5" headerRef="329" up="按组合计提坏账准备：" concept="clcid-ci-ar:ShiFouShiYongAnZuHeJiTiHuaiZhangZhunBeiDeXiangXiQingKuang" label="是否适用：按组合计提坏账准备的详细情况" selectOptions="_buildInAppliance" controlType="CustomCheckbox" cRanges="[{&quot;StartName&quot;:&quot;_GBC_02191f78423f4f4ca97cd31179bf21d5&quot;,&quot;EndName&quot;:&quot;_SEC_3b46e5fa769b48378dd226f4c8f25a6d&quot;,&quot;CType&quot;:1}]">
      <m:axisValue occRef="应收款项融资"/>
    </m:item>
    <m:section xlName="_SEC_3b46e5fa769b48378dd226f4c8f25a6d" title="组合计提项目" tupleConcept="clcid-pte:AnZuHeJiTiHuaiZhangZhunBeiDeXiangXiMingXi" repeatable="1" headerRef="329" helpId="112002268">
      <m:axisValue occRef="应收款项融资"/>
    </m:section>
    <m:section xlName="_SEC_0c668b0e80ca4583b8434cfcd068e62f" title="如按预期信用损失一般模型计提坏账准备" headerRef="329" helpId="112002268">
      <m:axisValue occRef="应收款项融资"/>
    </m:section>
    <m:section xlName="_SEC_8fbaf4832b8a4df2a8add0c01204cf49" title="坏账准备的情况" headerRef="330" helpId="112002268"/>
    <m:section xlName="_SEC_008a4bca1fca4fc1be642fcc3d913567" title="其中本期坏账准备收回或转回金额重要的" headerRef="330" helpId="112002268">
      <m:axisValue occRef="应收款项融资"/>
    </m:section>
    <m:section xlName="_SEC_edb06bb7ac854fa4be196ec302ba7ddf" title="本期实际核销的应收款项融资情况" headerRef="331" helpId="112002268"/>
    <m:section xlName="_SEC_db1213cf20c146178575f11ed7dafbf6" title="其中重要的应收款项融资核销情况单位：币种：（..." headerRef="331" helpId="112002268">
      <m:axisValue occRef="应收款项融资"/>
    </m:section>
    <m:section xlName="_SEC_f622924e64af4a44a962a96fa26bf3ea" title="应收款项融资本期增减变动及公允价值变动情况：  " headerRef="332" helpId="112002268"/>
    <m:section xlName="_SEC_cc1b5a87b00b4f9597e03f379dacda36" title="其他说明：  " headerRef="333" helpId="112002268"/>
    <m:section xlName="_GBC_4c02994d3bd04bacba6592630552e576" title="预付款项按账龄列示" rules="R2015_R11_005" headerRef="335" convertSummaryRule="NoConvert" helpId="112001047"/>
    <m:section xlName="_GBC_2c5fba8651a04a6d88c0c9fc33310c57" title="预付款项金额前五名单位情况" rules="R2015_R11_005" headerRef="336"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headerRef="336" convertSummaryRule="NoConvert" helpId="112001047"/>
    <m:placeholder xlName="_PLD_15d22efc683642ab9c4d303ac2774bd8" keyCode="PageId:ch1043" keyAction="31"/>
    <m:section xlName="_SEC_440b8bdb86984dd89d750fdd7845fe71" title="分类列示" headerRef="338"/>
    <m:section xlName="_GBC_6620e2366b444b3fb9e784e1bb6a87fd" title="应收利息" headerRef="339" convertSummaryRule="NoConvert" helpId="112001049"/>
    <m:section xlName="_GBC_bcfcff19f55a43f988e9223dca0728dc" title="逾期利息" headerRef="341" convertSummaryRule="NoConvert" helpId="112001049"/>
    <m:section xlName="_SEC_3c4747ce924442abb81880a0653caa26" title="按坏账计提方法分类披露" headerRef="342" helpId="112001049">
      <m:axisValue occRef="应收利息"/>
    </m:section>
    <m:section xlName="_SEC_20180252db834d89b2024c56a55e6339" title="按单项计提坏账准备：  单位：元币种：人民币名称 期..." headerRef="342" helpId="112001049">
      <m:axisValue occRef="应收利息"/>
    </m:section>
    <m:item xlName="_GBC_0dc49505e0b44d56bf15079c4ea20a9a" headerRef="342" up="按组合计提坏账准备：" concept="clcid-ci-ar:ShiFouShiYongAnZuHeJiTiHuaiZhangZhunBeiDeXiangXiQingKuang" label="是否适用：按组合计提坏账准备的详细情况" selectOptions="_buildInAppliance" controlType="CustomCheckbox" cRanges="[{&quot;StartName&quot;:&quot;_GBC_0dc49505e0b44d56bf15079c4ea20a9a&quot;,&quot;EndName&quot;:&quot;_SEC_36b1b98311154e0784b35cec07d0e1ff&quot;,&quot;CType&quot;:1}]">
      <m:axisValue occRef="应收利息"/>
    </m:item>
    <m:section xlName="_SEC_36b1b98311154e0784b35cec07d0e1ff" title="组合计提项目" tupleConcept="clcid-pte:AnZuHeJiTiHuaiZhangZhunBeiDeXiangXiMingXi" repeatable="1" headerRef="342" helpId="112001049">
      <m:axisValue occRef="应收利息"/>
    </m:section>
    <m:section xlName="_SEC_61c56552057346dd98026d659f25d3ef" title="坏账准备计提情况" headerRef="343" helpId="112001049"/>
    <m:section xlName="_SEC_17aef62ec0584f7d9e3478a8e415e7b0" title="坏账准备的情况" headerRef="344" helpId="112001049"/>
    <m:section xlName="_SEC_2262ff1f38cb4a9a8b0014b1f85f01c2" title="其中本期坏账准备收回或转回金额重要的" headerRef="344" helpId="112001049">
      <m:axisValue occRef="应收利息"/>
    </m:section>
    <m:section xlName="_SEC_4961ad9f36704cc08392d69b741c3f4d" title="本期实际核销的应收利息情况" headerRef="345" helpId="112001049"/>
    <m:section xlName="_SEC_54cd05ce6e8b41e8ae8e158cd50f20ec" title="其中重要的应收利息核销情况" headerRef="345" helpId="112001049">
      <m:axisValue occRef="应收利息"/>
    </m:section>
    <m:section xlName="_GBC_0dc3bcd06a754f79952657ba82acdc9f" title="应收利息的说明" headerRef="345" helpId="112001049"/>
    <m:section xlName="_GBC_94a22362634d47499fd45a0a5577c49b" title="应收股利" headerRef="347" helpId="112001050"/>
    <m:section xlName="_GBC_aafe0f2583ac4a35a029d834ee52b5de" title="应收股利" headerRef="348" convertSummaryRule="NoConvert" helpId="112001050"/>
    <m:section xlName="_SEC_46e8b25d525743bd96171366da61cc99" title="按坏账计提方法分类披露" headerRef="349" helpId="112001050">
      <m:axisValue occRef="应收股利"/>
    </m:section>
    <m:section xlName="_SEC_a626035601754a95bb4dbfad76205526" title="按单项计提坏账准备：  单位：元币种：人民币名称 期..." headerRef="349" helpId="112001050">
      <m:axisValue occRef="应收股利"/>
    </m:section>
    <m:item xlName="_GBC_37434366d06a4e49b22522b1d88358dd" headerRef="349" up="按组合计提坏账准备：" concept="clcid-ci-ar:ShiFouShiYongAnZuHeJiTiHuaiZhangZhunBeiDeXiangXiQingKuang" label="是否适用：按组合计提坏账准备的详细情况" selectOptions="_buildInAppliance" controlType="CustomCheckbox" cRanges="[{&quot;StartName&quot;:&quot;_GBC_37434366d06a4e49b22522b1d88358dd&quot;,&quot;EndName&quot;:&quot;_SEC_bf8c9c72115249d0ae24858a46c41775&quot;,&quot;CType&quot;:1}]">
      <m:axisValue occRef="应收股利"/>
    </m:item>
    <m:section xlName="_SEC_bf8c9c72115249d0ae24858a46c41775" title="组合计提项目" tupleConcept="clcid-pte:AnZuHeJiTiHuaiZhangZhunBeiDeXiangXiMingXi" repeatable="1" headerRef="349" helpId="112001050">
      <m:axisValue occRef="应收股利"/>
    </m:section>
    <m:section xlName="_SEC_cce3905839dc4d6ea19cf81ee0af7e4b" title="坏账准备计提情况" headerRef="350" helpId="112001050"/>
    <m:section xlName="_SEC_ff5cad629068408799f5650de6d18979" title="坏账准备的情况" headerRef="351" helpId="112001050"/>
    <m:section xlName="_SEC_5d828ebb427e444da707ce439ad480e0" title="其中本期坏账准备收回或转回金额重要的" headerRef="351" helpId="112001050">
      <m:axisValue occRef="应收股利"/>
    </m:section>
    <m:section xlName="_SEC_918d3902ab7f4bc58530738be7a5c260" title="本期实际核销的应收股利情况" headerRef="352" helpId="112001050"/>
    <m:section xlName="_SEC_5dd71b6ee5e7434a9121bbc0060b5fb0" title="其中重要的应收股利核销情况" headerRef="352" helpId="112001050">
      <m:axisValue occRef="应收股利"/>
    </m:section>
    <m:section xlName="_GBC_3543035ac1594f0aaa966ebb907a6f0d" title="应收股利的说明" headerRef="352" convertSummaryRule="NoConvert" helpId="112001050"/>
    <m:section xlName="_SEC_59c1797238404acbb309d3cabb45702e" title="按账龄披露" headerRef="354" helpId="112001051" helpText="表里的“期末账面余额”指的是包含单项计提和组合计提的期末账面余额。"/>
    <m:section xlName="_GBC_84d520d656b8446b87c909f5ff2b545d" title="其他应收款按款项性质分类情况" rules="R2015_R11_006" headerRef="355" helpId="112001051"/>
    <m:section xlName="_SEC_5ff83398df8949c88f89340b5b0e52f6" title="坏账准备计提情况" headerRef="356" helpId="112001051" helpText="如存在坏账准备，应按照财政部企业会计准则第37号第83条规定，披露损失准备期初余额与期末余额的调节表"/>
    <m:section xlName="_SEC_7849289533db4e96add81004bc8b8e26" title="坏账准备的情况" headerRef="357" helpId="112001051"/>
    <m:section xlName="_SEC_c7b512866069406b8202b761cc645bc8" title="本期坏账准备转回或收回金额重要的" headerRef="357" helpId="112001051"/>
    <m:section xlName="_GBC_ca12851378c64f09a5335b8a527df46f" title="本报告期实际核销的其他应收款情况" rules="R2015_R11_006" headerRef="358" convertSummaryRule="NoConvert" helpId="112001051"/>
    <m:section xlName="_GBC_a83a3fc7866445d68738701d3998ac0b" title="按欠款方归集的期末余额其中前五名的其他应收款单位情况" rules="R2015_R11_006" headerRef="359" helpId="112001051"/>
    <m:section xlName="_SEC_1c58bc8760574788a64c13226568d4d4" title="因资金集中管理而列报于其他应收款 " headerRef="360" helpId="112001051"/>
    <m:section xlName="_GBC_de4246046d754793a6a2db96dd5bb245" title="其他应收款其他说明" rules="R2015_R11_006" headerRef="360" helpId="112001051"/>
    <m:placeholder xlName="_PLD_1bc58b299bae44378ee0798c35d77f29" keyCode="PageId:ch1011" keyAction="31"/>
    <m:section xlName="_GBC_1953ea50f68542df9fa36d84b994cf17" title="存货分类 " rules="R2015_R11_007" headerRef="362" convertSummaryRule="NoConvert" helpId="112001053" axisType="Column"/>
    <m:section xlName="_SEC_ea0da6bd0d2c478e8dec978906af6b21" title="确认为存货的数据资源" headerRef="363"/>
    <m:section xlName="_GBC_d00b46c41ac84794bd1f7b10e97923a0" title="存货跌价准备" rules="R2015_R11_007" headerRef="364" convertSummaryRule="NoConvert" helpId="112001053" helpText="注：说明确定可变现净值的具体依据及本期转回或转销存货跌价准备的原因。" axisType="Column" keyAction="89"/>
    <m:section xlName="_SEC_06b6288b45644d34b15b9a65afd820ce" title="本期转回或转销存货跌价准备的原因  " headerRef="364" helpId="112001053"/>
    <m:section xlName="_SEC_e1c4b4d6cd8a41f493e3b74a0a74c2cb" title="按组合计提存货跌价准备  单位：元币种：人民币组合名称..." headerRef="364" helpId="112001053"/>
    <m:section xlName="_SEC_4f2c30a069004806a3a3fb2eb2452fc7" title="按组合计提存货跌价准备的计提标准  ___" headerRef="364" helpId="112001053"/>
    <m:section xlName="_GBC_dc559aaf0bf0428386e2f7f2cdeb43ec" title="存货期末余额含有借款费用资本化金额的说明：" rules="R2015_R11_007" headerRef="365" helpId="112001053"/>
    <m:section xlName="_SEC_8c46917973d94083a642ad0ca746d3cd" title="合同履约成本本期摊销金额的说明" headerRef="366" helpId="112001053"/>
    <m:section xlName="_SEC_96c2195df56b4f3eb6049f39e6923486" title="存货的其他说明" headerRef="366" helpId="112001053"/>
    <m:section xlName="_GBC_b8017c342539428893a6ec198dd061b3" title="划分为持有待售的资产" headerRef="367" helpId="112001055" helpText="企业应当按照《企业会计准则第42号——持有待售的非流动资产、处置组和终止经营》（财会〔2017〕13号）等规定，披露划分为持有待售类别的数据资源无形资产有关信息。\n注：说明划分为持有待售的资产的原因等。"/>
    <m:section xlName="_SEC_dbd8b443bc2d472ca3a90241f958114b" title="一年内到期的非流动资产" headerRef="368" helpId="112002269"/>
    <m:item xlName="_GBC_ed748eccf06845059b7b75fbb321c08e" headerRef="369" up="一年内到期的债权投资" concept="clcid-ci-ar:ShiFouShiYongYiNianNeiDaoQiDeZhaiQuanTouZi" label="是否适用：一年内到期的债权投资" selectOptions="_buildInAppliance" controlType="CustomCheckbox" cRanges="[{&quot;StartName&quot;:&quot;_GBC_ed748eccf06845059b7b75fbb321c08e&quot;,&quot;EndName&quot;:&quot;_SEC_d042825cbefd47cf84e253b4c6891fc8&quot;,&quot;CType&quot;:1}]"/>
    <m:section xlName="_SEC_39f1e39174ab4e07b2b9c6fab708b6de" title="一年内到期的债权投资情况" headerRef="370" helpId="112002269"/>
    <m:section xlName="_SEC_28254391fc4643aea4ff7f60a433e4a5" title="一年内到期的债权投资减值准备本期变动情况  单位：元币种..." headerRef="370" helpId="112002269">
      <m:axisValue occRef="一年内到期的债权投资"/>
      <m:axisValue occRef="一年内到期的其他债权投资"/>
      <m:axisValue occRef="债权投资"/>
      <m:axisValue occRef="其他债权投资"/>
    </m:section>
    <m:section xlName="_SEC_904de3ad5cbe4b719b3f3d7b6a127bd1" title="一年内到期的非流动资产期末重要的债权投资" headerRef="371" helpId="112002269"/>
    <m:section xlName="_SEC_e425664a289e46a3aa9d3a22a507f462" title="一年内到期的债权投资的减值准备计提情况" headerRef="372" helpId="112002269">
      <m:axisValue occRef="一年内到期的债权投资"/>
      <m:axisValue occRef="一年内到期的其他债权投资"/>
    </m:section>
    <m:section xlName="_SEC_76b7c4cd1d434c33a3be5908053f7051" title="本期减值准备计提金额以及评估金融工具的信用风险是否显著增加的..." headerRef="372" helpId="112002269">
      <m:axisValue occRef="一年内到期的债权投资"/>
      <m:axisValue occRef="一年内到期的其他债权投资"/>
    </m:section>
    <m:section xlName="_SEC_2fee3a86c12a495f95fcf37d4d35b7ef" title="本期实际核销的一年内到期的债权投资情况" headerRef="373" helpId="112002269"/>
    <m:section xlName="_SEC_23536a7cef02401eba5e128f1a9376b5" title="其中重要的一年内到期的债权投资的核销情况 " headerRef="373" helpId="112002269">
      <m:axisValue occRef="一年内到期的债权投资"/>
      <m:axisValue occRef="一年内到期的其他债权投资"/>
      <m:axisValue occRef="债权投资"/>
      <m:axisValue occRef="其他债权投资"/>
    </m:section>
    <m:section xlName="_SEC_d042825cbefd47cf84e253b4c6891fc8" title="其他说明 " headerRef="373" helpId="112002269"/>
    <m:item xlName="_GBC_4fffef07e644478cae129eff5661f608" headerRef="374" up="一年内到期的其他债权投资" concept="clcid-ci-ar:ShiFouShiYongYiNianNeiDaoQiDeQiTaZhaiQuanTouZi" label="是否适用：一年内到期的其他债权投资" selectOptions="_buildInAppliance" controlType="CustomCheckbox" cRanges="[{&quot;StartName&quot;:&quot;_GBC_4fffef07e644478cae129eff5661f608&quot;,&quot;EndName&quot;:&quot;_SEC_b78d5344fc5c4cb5a6bde20882705a89&quot;,&quot;CType&quot;:1}]"/>
    <m:section xlName="_SEC_22990f1e7af94869b0fbac47401ea617" title="一年内到期的其他债权投资情况" headerRef="375" helpId="112002269"/>
    <m:section xlName="_SEC_756850893c8e4f4da521cd021c2d4443" title="一年内到期的债权投资减值准备本期变动情况" headerRef="375" helpId="112002269">
      <m:axisValue occRef="一年内到期的债权投资"/>
      <m:axisValue occRef="一年内到期的其他债权投资"/>
      <m:axisValue occRef="债权投资"/>
      <m:axisValue occRef="其他债权投资"/>
    </m:section>
    <m:section xlName="_SEC_3cd7fe0fbf3a43cca3cccee5448ced1e" title="期末重要的一年内到期的其他债权投资  单位：元 币种：人..." headerRef="376" helpId="112002269"/>
    <m:section xlName="_SEC_0ee8c481fefd4fd1950720b5fa46d118" title="一年内到期的其他债权投资的减值准备计提情况" headerRef="377" helpId="112002269">
      <m:axisValue occRef="一年内到期的债权投资"/>
      <m:axisValue occRef="一年内到期的其他债权投资"/>
    </m:section>
    <m:section xlName="_SEC_e0233feae2ae424a8f685639047bc7cd" title="本期减值准备计提金额以及评估金融工具的信用风险是否显著增加的..." headerRef="377" helpId="112002269">
      <m:axisValue occRef="一年内到期的债权投资"/>
      <m:axisValue occRef="一年内到期的其他债权投资"/>
    </m:section>
    <m:section xlName="_SEC_64077e8b6cdb42a7a3c728e7774007ed" title="本期实际核销的一年内到期的其他债权投资情况" headerRef="378" helpId="112002269"/>
    <m:section xlName="_SEC_2bb2fa8912ff4c7c8354413711ab986c" title="其中重要的一年内到期的债权投资的核销情况 " headerRef="378" helpId="112002269">
      <m:axisValue occRef="一年内到期的债权投资"/>
      <m:axisValue occRef="一年内到期的其他债权投资"/>
    </m:section>
    <m:section xlName="_SEC_b78d5344fc5c4cb5a6bde20882705a89" title="其他说明" headerRef="378" helpId="112002269">
      <m:axisValue occRef="一年内到期的其他债权投资"/>
    </m:section>
    <m:section xlName="_SEC_744e256464b14d4d97c35dc1e5e2405c" title="一年内到期的非流动资产其他说明" headerRef="378" helpId="112002269"/>
    <m:section xlName="_GBC_e29fd29bee934fc3ab8325cf3625b905" title="其他流动资产" rules="R2015_R11_008" headerRef="379" helpId="112002272"/>
    <m:section xlName="_SEC_949cb4eb7a744418a5a5c6266b7029c9" title="债权投资债权投资情况" headerRef="380" helpId="112001057"/>
    <m:section xlName="_SEC_1a87d44858e0409e959095bd8463fb27" title="债权投资减值准备本期变动情况  单位：元币种..." headerRef="381" helpId="112001057">
      <m:axisValue occRef="一年内到期的债权投资"/>
      <m:axisValue occRef="一年内到期的其他债权投资"/>
      <m:axisValue occRef="债权投资"/>
      <m:axisValue occRef="其他债权投资"/>
    </m:section>
    <m:section xlName="_SEC_57ae6e89921c46d1ae9f8e69cdc2b4ab" title="期末重要的债权投资" headerRef="382" helpId="112001057"/>
    <m:section xlName="_SEC_bff86b17d4774a4a9f8a3329635b5429" title="减值准备计提情况" headerRef="383" helpId="112001057"/>
    <m:section xlName="_SEC_521886b28c8b4c10be77dbf48e5a1ca9" title="本期实际的核销债权投资情况" headerRef="384" helpId="112001057"/>
    <m:section xlName="_SEC_ffcb8eb3b5084d1eb5088577a0db748e" title="其中重要的债权投资的核销情况 " headerRef="384" helpId="112001057">
      <m:axisValue occRef="一年内到期的债权投资"/>
      <m:axisValue occRef="一年内到期的其他债权投资"/>
      <m:axisValue occRef="债权投资"/>
      <m:axisValue occRef="其他债权投资"/>
    </m:section>
    <m:section xlName="_SEC_669c12f4634f476da12e8828ee348501" headerRef="384" helpId="112001057"/>
    <m:section xlName="_SEC_715ae48b76e04c4997ebf3f4be7dd37e" title="其他债权投资情况" headerRef="385" helpId="112001058"/>
    <m:section xlName="_SEC_603c2d24f1dc40448de4d279e85dbf6b" title="其他债权投资减值准备本期变动情况  单位：元币种..." headerRef="386" helpId="112001058">
      <m:axisValue occRef="一年内到期的债权投资"/>
      <m:axisValue occRef="一年内到期的其他债权投资"/>
      <m:axisValue occRef="债权投资"/>
      <m:axisValue occRef="其他债权投资"/>
    </m:section>
    <m:section xlName="_SEC_d26a416206fd4897bf57b05069b5e5f6" title="期末重要的其他债权投资" headerRef="387" helpId="112001058"/>
    <m:section xlName="_SEC_a18c2d8250c64daf904816a57fe286bd" title="减值准备计提情况" headerRef="388" helpId="112001058"/>
    <m:section xlName="_SEC_b66b91d8022d4effac38beecbf9956e3" title="本期实际核销的其他债权投资情况" headerRef="389" helpId="112001058"/>
    <m:section xlName="_SEC_61ef436f99f84243a58411b54b1bf890" title="其中重要的其他债权投资的核销情况 " headerRef="389" helpId="112001058">
      <m:axisValue occRef="一年内到期的债权投资"/>
      <m:axisValue occRef="一年内到期的其他债权投资"/>
      <m:axisValue occRef="债权投资"/>
      <m:axisValue occRef="其他债权投资"/>
    </m:section>
    <m:section xlName="_SEC_a6d7d62dd24747a08e0a132cf37e100c" title="其他说明：" headerRef="389" helpId="112001058"/>
    <m:section xlName="_GBC_2642a454002a499399e1b643b91ef1ad" title="长期应收款" rules="R2015_R11_009" headerRef="391" helpId="112001061"/>
    <m:section xlName="_SEC_677d06412bc54d80a1e1c315047edb2d" title="按坏账计提方法分类披露" headerRef="392" helpId="112001061">
      <m:axisValue occRef="合同资产"/>
      <m:axisValue occRef="长期应收款"/>
    </m:section>
    <m:section xlName="_SEC_cc5139ab22f449a8bac68465ebcc2c9a" title="按单项计提坏账准备：  单位：元币种：人民币名称 期..." headerRef="392" helpId="112001061">
      <m:axisValue occRef="合同资产"/>
      <m:axisValue occRef="长期应收款"/>
    </m:section>
    <m:item xlName="_GBC_555a40ceb7d348a0a16b652ac8e1178a" headerRef="392" up="按组合计提坏账准备：" concept="clcid-ci-ar:ShiFouShiYongAnZuHeJiTiHuaiZhangZhunBeiDeXiangXiQingKuang" label="是否适用：按组合计提坏账准备的详细情况" selectOptions="_buildInAppliance" controlType="CustomCheckbox" cRanges="[{&quot;StartName&quot;:&quot;_GBC_555a40ceb7d348a0a16b652ac8e1178a&quot;,&quot;EndName&quot;:&quot;_SEC_2478fb544ee941deb728fafe76a7d1be&quot;,&quot;CType&quot;:1}]">
      <m:axisValue occRef="长期应收款"/>
    </m:item>
    <m:section xlName="_SEC_2478fb544ee941deb728fafe76a7d1be" title="组合计提项目" tupleConcept="clcid-pte:AnZuHeJiTiHuaiZhangZhunBeiDeXiangXiMingXi" repeatable="1" headerRef="392" helpId="112001061">
      <m:axisValue occRef="合同资产"/>
      <m:axisValue occRef="长期应收款"/>
    </m:section>
    <m:section xlName="_SEC_a0520f64d4bd49e5a3638a0386a233ee" title="坏账准备计提情况" headerRef="392" helpId="112001061"/>
    <m:section xlName="_SEC_6277fd9ac8dc4fd683276214c0ea87d3" title="坏账准备的情况" headerRef="393" helpId="112001061"/>
    <m:section xlName="_SEC_0e294835c7a44e64a546aacdcd871d63" title="长期应收款其中本期坏账准备收回或转回金额重要的" headerRef="393" helpId="112001061">
      <m:axisValue occRef="合同资产"/>
      <m:axisValue occRef="长期应收款"/>
    </m:section>
    <m:section xlName="_SEC_dbf6f18a3a664f2ea79e9eb7f7d0f1a5" title="本期实际核销的长期应收款情况" headerRef="394" helpId="112001061"/>
    <m:section xlName="_SEC_bc7c1f08d9dc46d4b18f6800d8e6559f" title="其中重要的长期应收款核销情况 " headerRef="394" helpId="112001061">
      <m:axisValue occRef="合同资产"/>
      <m:axisValue occRef="长期应收款"/>
    </m:section>
    <m:section xlName="_GBC_2a6246644ca84dfdb1b5ecc95ea5c0c2" title="长期应收款的其他说明" rules="R2015_R11_009" headerRef="394" helpId="112001061"/>
    <m:placeholder xlName="_PLD_00c73562658d406e8e175638dc90bc82" keyCode="PageId:ch10112" keyAction="31"/>
    <m:item xlName="_GBC_bafa2cb2262c4c4ebc4eed8f4e4a81c6" headerRef="396" up="长期股权投资情况"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aderRef="396" helpId="112001063" helpText="期初余额（账面价值）、期末余额（账面价值）请填写扣除减值准备后的净值"/>
    <m:item xlName="_GBC_c736c8a0ce06478bb4d52ef30b7043c8" headerRef="397" up="长期股权投资的减值测试情况" concept="clcid-ci-ar:ShiFouShiYongJianZhiCeShiQingKuang" label="是否适用：减值测试情况" selectOptions="_buildInAppliance" controlType="CustomCheckbox" cRanges="[{&quot;StartName&quot;:&quot;_GBC_c736c8a0ce06478bb4d52ef30b7043c8&quot;,&quot;EndName&quot;:&quot;_SEC_56d24c02504f4a8a8676c53fdded27ce&quot;,&quot;CType&quot;:1}]">
      <m:axisValue occRef="长期股权投资"/>
    </m:item>
    <m:section xlName="_SEC_0a174fdc5c7d48809c1d711c76d9ba8a" title="可收回金额按公允价值减去处置费用后的净额确定" headerRef="398" helpId="112001063">
      <m:axisValue occRef="长期股权投资"/>
      <m:axisValue occRef="母公司"/>
    </m:section>
    <m:section xlName="_SEC_0e4d4221660a4a80a54e3296f02262c3" title="可收回金额按预计未来现金流量的现值确定" headerRef="399" helpId="112001063">
      <m:axisValue occRef="长期股权投资"/>
      <m:axisValue occRef="母公司"/>
    </m:section>
    <m:section xlName="_SEC_2876f6f79eb34152b3b96723e77f2cce" title="前述信息与以前年度减值测试采用的信息或外部信息明显不一致的差..." headerRef="400" helpId="112001063">
      <m:axisValue occRef="长期股权投资"/>
      <m:axisValue occRef="母公司"/>
    </m:section>
    <m:section xlName="_SEC_56d24c02504f4a8a8676c53fdded27ce" title="公司以前年度减值测试采用信息与当年实际情况明显不一致的差异原..." headerRef="401" helpId="112001063">
      <m:axisValue occRef="长期股权投资"/>
      <m:axisValue occRef="母公司"/>
    </m:section>
    <m:section xlName="_SEC_43b46610901442f38169529110b4d1ca" headerRef="401"/>
    <m:section xlName="_SEC_cd316123938740ec921ccd61703a59f5" title="其他权益工具投资情况" headerRef="402" helpId="112001059"/>
    <m:section xlName="_SEC_c9055ca12ca24c51b5df8004a6efb8fa" title="本期存在终止确认的情况说明  单位：元币种：人民币项目..." headerRef="404" helpId="112001059"/>
    <m:section xlName="_SEC_e3d4d5136ad847a0a66a1c4edca28c29" title="其他说明：" headerRef="404" orient="landscape" helpId="112001059"/>
    <m:section xlName="_SEC_446d157c4e3f4bd19055f19972462c2d" title="其他非流动金融资产" headerRef="405"/>
    <m:placeholder xlName="_PLD_a0580233baba48c0a21367be0e7bf38a" keyCode="PageId:ch1013" keyAction="31"/>
    <m:section xlName="_GBC_f6dac261d9a74df7a48db85ed7768fd1" title="成本计量模式" rules="R2015_R11_011" checkKey="!公允价值计量" headerRef="407" convertSummaryRule="NoConvert" helpId="112001064" primarySection="_GBC_f6dac261d9a74df7a48db85ed7768fd1" optionText="成本计量模式" optionGroupTitle="投资性房地产计量模式" optionTargetConcept="clcid-pte:TouZiXingFangDiChanJiLiangMoShi" optionTargetConceptValue="成本计量模式" keyAction="89" afterEmptyParagraphs="1" mergeDisplayOptionTag="_GBC_f6dac261d9a74df7a48db85ed7768fd1"/>
    <m:section xlName="_SEC_77b2ce8551974817b0692d7ab7e94f22" title="采用成本计量模式的投资性房地产的减值测试情况" headerRef="409" optionTargetConcept="clcid-pte:TouZiXingFangDiChanJiLiangMoShi" optionTargetConceptValue="成本计量模式" mergeDisplayOptionTag="_GBC_f6dac261d9a74df7a48db85ed7768fd1"/>
    <m:section xlName="_SEC_95447f1ab4fa4aec91376142aaa92050" title="可收回金额按公允价值减去处置费用后的净额确定" headerRef="410"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6285864112634a7688006d7f773301eb" title="可收回金额按预计未来现金流量的现值确定" headerRef="411"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cf50dba5d5e24b8db5c2841a4dee6489" title="前述信息与以前年度减值测试采用的信息或外部信息明显不一致的差..." headerRef="412"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86740bbfa4e94364a59be0de1e90da83" title="公司以前年度减值测试采用信息与当年实际情况明显不一致的差异原..." headerRef="413"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3edd44fe2cb04e7886b542d771d4e134" title="其他说明" headerRef="413"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section xlName="_GBC_528a899f5044443fa0dd6606f304d80d" title="公允价值计量模式" rules="R2015_R11_011" checkKey="!成本计量" headerRef="414"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headerRef="416"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headerRef="418"/>
    <m:section xlName="_GBC_6b764c2f9af049ba98fb55c66fe083a9" title="固定资产情况" rules="R2015_R11_012" headerRef="420" convertSummaryRule="NoConvert" helpId="112001065" helpText="注：公司根据自身实际情况确定类别，一般包括房屋及建筑物、机器设备、电子设备、运输设备等。" keyAction="89">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headerRef="421" convertSummaryRule="NoConvert" helpId="112001065"/>
    <m:section xlName="_GBC_06e38c241c8a43a99fdd68c92888bab1" title="通过经营租赁租出的固定资产" rules="R2015_R11_012" headerRef="422" helpId="112001065" helpText="未执行新租赁准则的公司填写。"/>
    <m:section xlName="_GBC_5b357259936442c38f67f17b533c7085" title="未办妥产权证书的固定资产情况" rules="R2015_R11_012" headerRef="423" convertSummaryRule="NoConvert" helpId="112001065"/>
    <m:item xlName="_GBC_9a66caee6756422c9cb01da54631670e" headerRef="424" up="固定资产的减值测试情况" concept="clcid-ci-ar:ShiFouShiYongJianZhiCeShiQingKuang" label="是否适用：减值测试情况" selectOptions="_buildInAppliance" controlType="CustomCheckbox" cRanges="[{&quot;StartName&quot;:&quot;_GBC_9a66caee6756422c9cb01da54631670e&quot;,&quot;EndName&quot;:&quot;_SEC_3766642b8ed048e7a1b5fe6a63ec3b63&quot;,&quot;CType&quot;:1}]">
      <m:axisValue occRef="固定资产"/>
    </m:item>
    <m:section xlName="_SEC_e565856d06374184b0128fde0ef05842" title="可收回金额按公允价值减去处置费用后的净额确定" headerRef="425" helpId="112001065">
      <m:axisValue occRef="固定资产"/>
    </m:section>
    <m:section xlName="_SEC_713a431386524412af8474497588c82c" title="可收回金额按预计未来现金流量的现值确定" headerRef="426" helpId="112001065">
      <m:axisValue occRef="固定资产"/>
    </m:section>
    <m:section xlName="_SEC_fbc44acbcda745aa9b026082e71ef4d9" title="前述信息与以前年度减值测试采用的信息或外部信息明显不一致的差..." headerRef="427" helpId="112001065">
      <m:axisValue occRef="固定资产"/>
    </m:section>
    <m:section xlName="_SEC_3766642b8ed048e7a1b5fe6a63ec3b63" title="公司以前年度减值测试采用信息与当年实际情况明显不一致的差异原..." headerRef="428" helpId="112001065">
      <m:axisValue occRef="固定资产"/>
    </m:section>
    <m:section xlName="_GBC_c93a179f84504ae59ee71556bc9afb64" title="固定资产说明" rules="R2015_R11_012" headerRef="428" convertSummaryRule="NoConvert" helpId="112001065"/>
    <m:section xlName="_GBC_0de4677cdcb54eaa8c2b2afa938f1054" title="固定资产清理" headerRef="429"/>
    <m:section xlName="_SEC_5259769a5b954eaaa39f8ab4268be07c" title="在建工程项目列示" headerRef="431"/>
    <m:section xlName="_GBC_88cd7483eb15414d84d17f5cc1a4bf78" title="在建工程情况" rules="R2015_R11_012" headerRef="433" convertSummaryRule="NoConvert" helpId="112001067"/>
    <m:section xlName="_GBC_b1eb75f465d7494995f17407201cfca9" title="重大在建工程项目变动情况" rules="R2015_R11_012" headerRef="434" convertSummaryRule="NoConvert" helpId="112001067" helpText="注：资金来源，一般包括募股资金、金融机构贷款和其他来源等。"/>
    <m:section xlName="_SEC_b381f285b0124fbaa1cdaa9d7cd6d93a" title="在建工程减值准备" rules="R2015_R11_012" headerRef="435" convertSummaryRule="NoConvert" helpId="112001067"/>
    <m:item xlName="_GBC_f6d4bcf1dee14a709974326281981b12" headerRef="436" up="在建工程的减值测试情况" concept="clcid-ci-ar:ShiFouShiYongJianZhiCeShiQingKuang" label="是否适用：减值测试情况" selectOptions="_buildInAppliance" controlType="CustomCheckbox" cRanges="[{&quot;StartName&quot;:&quot;_GBC_f6d4bcf1dee14a709974326281981b12&quot;,&quot;EndName&quot;:&quot;_SEC_b46390f610c64619936db407e5835ea1&quot;,&quot;CType&quot;:1}]">
      <m:axisValue occRef="在建工程"/>
    </m:item>
    <m:section xlName="_SEC_3201c8866808401db639cc2771e1c670" title="可收回金额按公允价值减去处置费用后的净额确定" headerRef="437" helpId="112001067">
      <m:axisValue occRef="在建工程"/>
    </m:section>
    <m:section xlName="_SEC_5fab5c9d4d144176b70ef763748d7a2e" title="可收回金额按预计未来现金流量的现值确定" headerRef="438" helpId="112001067">
      <m:axisValue occRef="在建工程"/>
    </m:section>
    <m:section xlName="_SEC_b1e11a250c2847a083a7929766535c0d" title="前述信息与以前年度减值测试采用的信息或外部信息明显不一致的差..." headerRef="439" helpId="112001067">
      <m:axisValue occRef="在建工程"/>
    </m:section>
    <m:section xlName="_SEC_b46390f610c64619936db407e5835ea1" title="公司以前年度减值测试采用信息与当年实际情况明显不一致的差异原..." headerRef="440" helpId="112001067">
      <m:axisValue occRef="在建工程"/>
    </m:section>
    <m:section xlName="_GBC_d5aec612c6334d1b8a827f3f39a2781d" title="在建工程的说明" rules="R2015_R11_012" headerRef="440" convertSummaryRule="NoConvert" helpId="112001067"/>
    <m:section xlName="_GBC_12c2ea8f308b49c7b5e2baae867f1ec7" title="工程物资" headerRef="441" convertSummaryRule="NoConvert" helpId="112001069"/>
    <m:section xlName="_GBC_e4aea5da03534f61818766a33b5ada09" title="采用成成本计量模式的生产性生物资产" headerRef="443" helpId="112001070" keyAction="89">
      <m:virtualTuples>
        <m:virtualTuple id="5080c45b-c3e2-466e-8ce4-2a86227ee3da" tupleRef="clcid-pte:CaiYongChengBenJiLiangMoShiDeShengChanXingShengWuZiChanMingXi" defaultRows="8" extendDirection="2" splitWidth="1"/>
      </m:virtualTuples>
    </m:section>
    <m:item xlName="_GBC_9e260b0f45a84f50898aaf872db0ca84" headerRef="444" up="采用成本计量模式的生产性生物资产的减值测试情况" concept="clcid-ci-ar:ShiFouShiYongJianZhiCeShiQingKuang" label="是否适用：减值测试情况" selectOptions="_buildInAppliance" controlType="CustomCheckbox" cRanges="[{&quot;StartName&quot;:&quot;_GBC_9e260b0f45a84f50898aaf872db0ca84&quot;,&quot;EndName&quot;:&quot;_SEC_ee7f552f0cfe436183502e530d92c458&quot;,&quot;CType&quot;:1}]">
      <m:axisValue occRef="生产性生物资产"/>
    </m:item>
    <m:section xlName="_SEC_e34a6e21f8284a14895655d8cbbd4a0c" title="可收回金额按公允价值减去处置费用后的净额确定" headerRef="445" helpId="112001070">
      <m:axisValue occRef="生产性生物资产"/>
    </m:section>
    <m:section xlName="_SEC_d5bc4d80f72d433897c978ec3ec13d90" title="可收回金额按预计未来现金流量的现值确定" headerRef="446" helpId="112001070">
      <m:axisValue occRef="生产性生物资产"/>
    </m:section>
    <m:section xlName="_SEC_6a9bdae55c0548b3b641e5c9e51a1a55" title="前述信息与以前年度减值测试采用的信息或外部信息明显不一致的差..." headerRef="447" helpId="112001070">
      <m:axisValue occRef="生产性生物资产"/>
    </m:section>
    <m:section xlName="_SEC_ee7f552f0cfe436183502e530d92c458" title="公司以前年度减值测试采用信息与当年实际情况明显不一致的差异原..." headerRef="448" helpId="112001070">
      <m:axisValue occRef="生产性生物资产"/>
    </m:section>
    <m:section xlName="_GBC_c6f2d306944241a8a32f51421c437b66" title="采用公允价值计量模式的生产性生物资产" headerRef="449"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headerRef="449" convertSummaryRule="NoConvert" helpId="112001070"/>
    <m:section xlName="_GBC_fe60430654f541aab1da59bd08202085" title="油气资产" headerRef="450" convertSummaryRule="NoConvert" helpId="112001071" keyAction="89">
      <m:virtualTuples>
        <m:virtualTuple id="391f4d5d-e2bb-4e43-a73b-1a879022eeed" tupleRef="clcid-pte:YouQiZiChanMingXi" extendDirection="2" splitWidth="1"/>
      </m:virtualTuples>
    </m:section>
    <m:item xlName="_GBC_3d3afd59d9f741639537a668ab2d0ccf" headerRef="452" up="油气资产的减值测试情况" concept="clcid-ci-ar:ShiFouShiYongJianZhiCeShiQingKuang" label="是否适用：减值测试情况" selectOptions="_buildInAppliance" controlType="CustomCheckbox" cRanges="[{&quot;StartName&quot;:&quot;_GBC_3d3afd59d9f741639537a668ab2d0ccf&quot;,&quot;EndName&quot;:&quot;_SEC_f83763a685a745958904228b88bf4990&quot;,&quot;CType&quot;:1}]">
      <m:axisValue occRef="油气资产"/>
    </m:item>
    <m:section xlName="_SEC_a123788a0d8646699cf3ba94b6bc60aa" title="可收回金额按公允价值减去处置费用后的净额确定" headerRef="453" helpId="112001071">
      <m:axisValue occRef="油气资产"/>
    </m:section>
    <m:section xlName="_SEC_66c0f5190caa4463aca66c5cd4b32993" title="可收回金额按预计未来现金流量的现值确定" headerRef="454" helpId="112001071">
      <m:axisValue occRef="油气资产"/>
    </m:section>
    <m:section xlName="_SEC_6ca54465ede8432ab94c9c12b3b05a77" title="前述信息与以前年度减值测试采用的信息或外部信息明显不一致的差..." headerRef="455" helpId="112001071">
      <m:axisValue occRef="油气资产"/>
    </m:section>
    <m:section xlName="_SEC_f83763a685a745958904228b88bf4990" title="公司以前年度减值测试采用信息与当年实际情况明显不一致的差异原..." headerRef="456" helpId="112001071">
      <m:axisValue occRef="油气资产"/>
    </m:section>
    <m:section xlName="_SEC_e84ea8baed5f427281f9567ccf4fce73" headerRef="456"/>
    <m:section xlName="_SEC_42126bf96c7241e38ff33aae0d98dae2" title="使用权资产" headerRef="457" tagAction="1" helpId="112001060" keyAction="89">
      <m:virtualTuples>
        <m:virtualTuple id="06aa4ced-53cd-4ab4-88f8-025c43637847" tupleRef="clcid-pte:ShiYongQuanZiChanMingXi" extendDirection="2"/>
      </m:virtualTuples>
    </m:section>
    <m:item xlName="_GBC_d79f93753a2c43fc80991be4c588d144" headerRef="459" up="使用权资产的减值测试情况" concept="clcid-ci-ar:ShiFouShiYongJianZhiCeShiQingKuang" label="是否适用：减值测试情况" selectOptions="_buildInAppliance" controlType="CustomCheckbox" cRanges="[{&quot;StartName&quot;:&quot;_GBC_d79f93753a2c43fc80991be4c588d144&quot;,&quot;EndName&quot;:&quot;_SEC_2efe345077f34dc7b56c8b6dd09737d0&quot;,&quot;CType&quot;:1}]">
      <m:axisValue occRef="使用权资产"/>
    </m:item>
    <m:section xlName="_SEC_66982ba855cf475dbc8cade4c82ea78f" title="可收回金额按公允价值减去处置费用后的净额确定" headerRef="460" helpId="112001060">
      <m:axisValue occRef="使用权资产"/>
    </m:section>
    <m:section xlName="_SEC_7b67f63c7bda4ded9aeb5eccbcbf5448" title="可收回金额按预计未来现金流量的现值确定" headerRef="461" helpId="112001060">
      <m:axisValue occRef="使用权资产"/>
    </m:section>
    <m:section xlName="_SEC_3f9e651c30d340f7abad0cbb82380466" title="前述信息与以前年度减值测试采用的信息或外部信息明显不一致的差..." headerRef="462" helpId="112001060">
      <m:axisValue occRef="使用权资产"/>
    </m:section>
    <m:section xlName="_SEC_2efe345077f34dc7b56c8b6dd09737d0" title="公司以前年度减值测试采用信息与当年实际情况明显不一致的差异原..." headerRef="463" helpId="112001060">
      <m:axisValue occRef="使用权资产"/>
    </m:section>
    <m:section xlName="_SEC_5070aea807214dbd90520876987851ca" headerRef="463" helpId="112001060"/>
    <m:item xlName="_GBC_0882d05501f84259b91efc5f2eae98cf" headerRef="465" up="无形资产情况"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aderRef="465" helpId="112001072" keyAction="89">
      <m:virtualTuples>
        <m:virtualTuple id="dd625539-1bb3-40f2-b0d4-0097d3143f41" tupleRef="clcid-pte:WuXingZiChanMingXi" extendDirection="2" splitWidth="1"/>
      </m:virtualTuples>
    </m:section>
    <m:section xlName="_SEC_4286bf9a44474b9d8db2dc6464331cb7" title="确认为无形资产的数据资源" headerRef="466"/>
    <m:section xlName="_GBC_0daf5d1e7172402ab885ca5e5b78a389" title="未办妥产权证书的土地使用权情况：" rules="R2015_R11_013" headerRef="467" helpId="112001072"/>
    <m:item xlName="_GBC_6523dfc219a7467fb60857d0ff4fbd37" headerRef="468" up="无形资产的减值测试情况" concept="clcid-ci-ar:ShiFouShiYongJianZhiCeShiQingKuang" label="是否适用：减值测试情况" selectOptions="_buildInAppliance" controlType="CustomCheckbox" cRanges="[{&quot;StartName&quot;:&quot;_GBC_6523dfc219a7467fb60857d0ff4fbd37&quot;,&quot;EndName&quot;:&quot;_SEC_cf85eb8dfb4045928123b6c2e1643578&quot;,&quot;CType&quot;:1}]">
      <m:axisValue occRef="无形资产"/>
    </m:item>
    <m:section xlName="_SEC_38d3a053503345f48df315a347f2112c" title="可收回金额按公允价值减去处置费用后的净额确定" headerRef="469" helpId="112001072">
      <m:axisValue occRef="无形资产"/>
    </m:section>
    <m:section xlName="_SEC_b8d20578cfac42ecb639bf6fbee628e2" title="可收回金额按预计未来现金流量的现值确定" headerRef="470" helpId="112001072">
      <m:axisValue occRef="无形资产"/>
    </m:section>
    <m:section xlName="_SEC_e219e131009f41f9a2016c5cbf9bd063" title="前述信息与以前年度减值测试采用的信息或外部信息明显不一致的差..." headerRef="471" helpId="112001072">
      <m:axisValue occRef="无形资产"/>
    </m:section>
    <m:section xlName="_SEC_cf85eb8dfb4045928123b6c2e1643578" title="公司以前年度减值测试采用信息与当年实际情况明显不一致的差异原..." headerRef="472" helpId="112001072">
      <m:axisValue occRef="无形资产"/>
    </m:section>
    <m:section xlName="_GBC_c2d02a8bb1274cb1bf0330030cc64229" title="无形资产说明" rules="R2015_R11_013" headerRef="472" helpId="112001072"/>
    <m:placeholder xlName="_PLD_d0c315cafa75407a9dd26d6933e4846e" keyCode="PageId:ch10113" keyAction="31"/>
    <m:section xlName="_SEC_0d13253f4b004ecdaea8960cfb92cf26" title="商誉账面原值" headerRef="474" helpId="112001075"/>
    <m:section xlName="_SEC_6fe538077d4746d4ba51a5610b4bd03b" title="商誉减值准备" headerRef="475" helpId="112001075"/>
    <m:section xlName="_SEC_ad8117fc791d472f816d77862f5dddb4" title="商誉所在资产组或资产组组合的相关信息  名称 所属资产..." headerRef="476" helpId="112001075"/>
    <m:section xlName="_SEC_58151e6228ce4a57b53a0b1abcc5a0a9" title="资产组或资产组组合发生变化  名称 变化前的构成 变..." headerRef="476" helpId="112001075"/>
    <m:section xlName="_SEC_18a69ff62df94142843ad78b7290472e" title="其他说明  " headerRef="476" helpId="112001075"/>
    <m:section xlName="_SEC_2f648d692d984e19aadb87773c563ba4" title="可收回金额按公允价值减去处置费用后的净额确定" headerRef="477" helpId="112001075">
      <m:axisValue occRef="商誉"/>
    </m:section>
    <m:section xlName="_SEC_2721f807202e48fabdc088f2bc6ee06e" title="可收回金额按预计未来现金流量的现值确定" headerRef="477" helpId="112001075">
      <m:axisValue occRef="商誉"/>
    </m:section>
    <m:section xlName="_SEC_702fa636abe24a5bad8a5822ba64893a" title="前述信息与以前年度减值测试采用的信息或外部信息明显不一致的差..." headerRef="477" helpId="112001075">
      <m:axisValue occRef="商誉"/>
    </m:section>
    <m:section xlName="_SEC_8704482859ed4b46ac6112fdc46ac26d" title="公司以前年度减值测试采用信息与当年实际情况明显不一致的差异原..." headerRef="477" helpId="112001075">
      <m:axisValue occRef="商誉"/>
    </m:section>
    <m:section xlName="_SEC_f50dbc62868f42b1bba55adf22761b01" title="业绩承诺完成及对应商誉减值情况形成商誉时存在业绩承诺且报告..." headerRef="478" helpId="112001075"/>
    <m:section xlName="_SEC_fd9f0a21b0c44e29ba84ddb7842fe32a" title="其他说明" headerRef="478"/>
    <m:section xlName="_GBC_c7f901dce89846cbbbab6c51c3213a6f" title="长期待摊费用" headerRef="479" convertSummaryRule="NoConvert" helpId="112001076"/>
    <m:section xlName="_SEC_24cb6110bf5143448478343c289c754e" title="未经抵销的递延所得税资产" headerRef="480" helpId="112001077"/>
    <m:section xlName="_SEC_022eb52f9e1542cbb5aaa5a287b8ee2a" title="未经抵销的递延所得税负债" headerRef="482" helpId="112001077"/>
    <m:section xlName="_SEC_393d53219fe44274aa0bc5257c75c762" title="以抵销后净额列示的递延所得税资产或负债" headerRef="483" helpId="112001077"/>
    <m:section xlName="_SEC_858c4743950048c4949e354ac068e8af" title="未确认递延所得税资产明细" headerRef="484" helpId="112001077"/>
    <m:section xlName="_SEC_a5f2b329395b406fa4b30b710f4a81e0" title="未确认递延所得税资产的可抵扣亏损将于以下年度到期" headerRef="485" helpId="112001077"/>
    <m:section xlName="_GBC_057749240d604d9ab0db94f6e505935f" title="递延所得税资产和递延所得税负债的说明" rules="R2015_R11_015" headerRef="485" convertSummaryRule="NoConvert" helpId="112001077"/>
    <m:section xlName="_GBC_b8db472f168c433c9cdb46a39ab78b50" title="其他非流动资产" rules="R2015_R11_016" headerRef="486" helpId="112001235"/>
    <m:section xlName="_SEC_a97d8d910214412e8d8459047fe06b94" title="所有权或使用权受到限制的资产" headerRef="487"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GBC_7bd2428d8b3140c1a80e7a88bb928c1f" title="短期借款分类" headerRef="489" convertSummaryRule="NoConvert" helpId="112001079" axisType="Column"/>
    <m:section xlName="_GBC_ed2a6c31b7cf49cda098dbe4c44cf674" title="已到期未偿还的短期借款情况" headerRef="490" convertSummaryRule="NoConvert" helpId="112001079"/>
    <m:section xlName="_GBC_46c6d163213144f484acc37c597c42f6" title="短期借款的说明" headerRef="490" helpId="112001079"/>
    <m:section xlName="_SEC_f2a8047b67b94258bc29276832ced511" title="交易性金融负债" headerRef="491" helpId="112001080"/>
    <m:section xlName="_GBC_c6a901495ec44a7798e3a75ddb5e06bf" title="衍生金融负债" headerRef="492" helpId="112001081" helpText="注：说明衍生金融工具形成原因及相关会计处理等。"/>
    <m:placeholder xlName="_PLD_aabcb312fb674272a25843abf3b3e4e5" keyCode="PageId:ch1015" keyAction="31"/>
    <m:item xlName="_GBC_57c67181b34944e782b23a48b1843e8f" headerRef="493" up="应付票据"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headerRef="493" helpId="112001083"/>
    <m:section xlName="_GBC_0f1b98b90c3845e1a1ad65786460f84b" title="应付账款情况" rules="R2015_R11_018" headerRef="495" convertSummaryRule="NoConvert" helpId="112001084"/>
    <m:section xlName="_GBC_5fffbd1416eb408d959645d37f190cf5" title="重要的账龄超过1年的应付账款" rules="R2015_R11_018" headerRef="496" helpId="112001084"/>
    <m:section xlName="_GBC_aecd44efc3ea456b9149dd662d0a5085" title="应付账款的其他说明" rules="R2015_R11_018" headerRef="496" convertSummaryRule="NoConvert" helpId="112001084"/>
    <m:section xlName="_GBC_d7dac18f0444439d83469555857c3195" title="预收账款情况" headerRef="498" convertSummaryRule="NoConvert" helpId="112002200"/>
    <m:section xlName="_GBC_59300802f7ac43e3ab1ce4a570fb0267" title="账龄超过1年的重要预收款项" headerRef="499" helpId="112002200"/>
    <m:section xlName="_SEC_e82c3ab4c94e42259deb54d8b6083101" title="报告期内账面价值发生重大变动的金额和原因  单位：元 币..." headerRef="500" helpId="112002200"/>
    <m:section xlName="_GBC_3b693e8055374a80821823cdad74f225" title="账龄超过1年的大额预收款项情况的说明" headerRef="500" convertSummaryRule="NoConvert" helpId="112002200"/>
    <m:section xlName="_SEC_c98a59ac0d184ea5b3b590c23bf7ff8d" title="合同负债" headerRef="501" helpId="112002281"/>
    <m:section xlName="_SEC_4460fbb7bed54524a745325e3da992a1" title="账龄超过1年的重要合同负债  单位：元币种：人民币项目..." headerRef="503" helpId="112002281"/>
    <m:section xlName="_SEC_c824c488dbc74824b379bb9187c7bdf0" title="报告期内账面价值发生重大变动的金额和原因" headerRef="504" helpId="112002281"/>
    <m:section xlName="_SEC_1910d69cccc04d3fb0422784d0b1dd58" title="其他说明：" headerRef="504" helpId="112002281"/>
    <m:section xlName="_GBC_fa609950067149f1a5c0a6c3ba353431" title="应付职工薪酬列示：" headerRef="506" helpId="112001085"/>
    <m:section xlName="_GBC_8889528627cf49dfa80ba4d972a53405" title="短期薪酬列示" headerRef="507" helpId="112001085"/>
    <m:section xlName="_GBC_b98ebc9fce454755bd30d763bee0283a" title="设定提存计划列示" headerRef="508" helpId="112001085"/>
    <m:section xlName="_GBC_9173eff793e04226ba65f69088a27313" title="应付职工薪酬说明" headerRef="508" helpId="112001085"/>
    <m:section xlName="_GBC_50fc9ef51868432e98c401f69097dfc6" title="应交税费" headerRef="509" convertSummaryRule="NoConvert" helpId="112001086" axisType="Column"/>
    <m:section xlName="_SEC_91b63eaccd3b4791a7db86166a2d97cb" title="其他应付款分类列示" headerRef="511" helpId="112001089"/>
    <m:section xlName="_SEC_60feb8ef6f7c4655a263f50d12c222d8" title="应付利息" headerRef="512" helpId="112001087"/>
    <m:section xlName="_SEC_454db7ed64ca40e48e42eb6c38ae54ca" title="应付股利" headerRef="513" helpId="112001088"/>
    <m:section xlName="_SEC_df361e68406f49208d47d08674984872" title="按款项性质列示其他应付款" headerRef="514" helpId="112001089"/>
    <m:section xlName="_SEC_83408720712d4902a68e6c9ddd4c67ae" title="账龄超过1年的重要其他应付款" headerRef="514" helpId="112001089"/>
    <m:section xlName="_SEC_b03fcb02b4b747249703cbc2e0a127fd" title="其他说明" headerRef="514" helpId="112001089"/>
    <m:section xlName="_GBC_b863defdccbc448695ee82953f3da273" title="划分为持有待售的负债" headerRef="515" helpId="112001091" helpText="注：说明划分为持有待售的负债的原因等。"/>
    <m:section xlName="_GBC_d5b7f9c02d494f85b85a36713895b9f8" title="1年内到期的非流动负债" headerRef="516" helpId="112001092"/>
    <m:item xlName="_GBC_80907e3e53c44260b850f42646eb3d63" headerRef="517" up="其他流动负债"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headerRef="517" helpId="112001093"/>
    <m:section xlName="_SEC_6226fe3c90c0484c9259178938031584" title="短期应付债券的增减变动" headerRef="517" convertSummaryRule="NoConvert" helpId="112001093"/>
    <m:section xlName="_GBC_b1cb6faf7bad41e4868a075c1a423566" title="其他流动负债说明" headerRef="517" helpId="112001093"/>
    <m:placeholder xlName="_PLD_29c71a102517413c9698bce76cefa0ee" keyCode="PageId:ch1017" keyAction="31"/>
    <m:section xlName="_GBC_8b6acb9acc4745f09cf8ff1a98787eb9" title="长期借款分类 " headerRef="519" convertSummaryRule="NoConvert" helpId="112001094" axisType="Column"/>
    <m:section xlName="_GBC_7195bfed3c6d4a6fb2b17f01aa73f311" title="长期借款的说明" headerRef="519" helpId="112001094"/>
    <m:section xlName="_GBC_cd8e29427b9b4eecb46188c744528e27" title="应付债券" headerRef="521" helpId="112001095"/>
    <m:section xlName="_SEC_69d7c6c2b0fc4bd9b880a456523c61cd" title="应付债券的增减变动" headerRef="522" helpId="112001095">
      <m:virtualTuples>
        <m:virtualTuple id="05b1f0af-c01f-4fce-96b8-29a3faf0470e" tupleRef="clcid-pte:YingFuZhaiQuanMingXi" defaultRows="0" extendDirection="2"/>
      </m:virtualTuples>
    </m:section>
    <m:section xlName="_SEC_0d9de70c755e4939995c0e6cbbc104e1" title="可转换公司债券的说明" headerRef="523" helpId="112001095"/>
    <m:section xlName="_SEC_8ec97182697c4b739248bc1b21675e92" title="转股权会计处理及判断依据" headerRef="523" helpId="112001095"/>
    <m:section xlName="_GBC_d031ed2380884bb4aa3cb2efb2740308" title="划分为金融负债的其他金融工具说明" headerRef="524" helpId="112001095"/>
    <m:section xlName="_GBC_32fb23173d7a4a4fa8cb056982254a59" title="应付债券其他说明" headerRef="524" helpId="112001095"/>
    <m:section xlName="_SEC_6bd3f432494344eb8aaf6d133dbbfdc8" title="租赁负债" headerRef="525" helpId="112002270" helpText="按租赁负债年限分类列示"/>
    <m:section xlName="_SEC_c0e96ee0f49e415f98873dfb1c798446" title="项目列示" headerRef="527" helpId="112001096"/>
    <m:section xlName="_SEC_1ac73daea3484386b92787e79e677fbb" title="长期应付款" headerRef="528" helpId="112001096"/>
    <m:section xlName="_GBC_6847689be8c1493eb5db4e6dbab0fdbe" title="专项应付款" headerRef="529" convertSummaryRule="NoConvert" helpId="112001096"/>
    <m:item xlName="_GBC_077559b601814bb38f16734f98e8c045" headerRef="530" up="长期应付职工薪酬"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aderRef="531" helpId="112001097"/>
    <m:section xlName="_GBC_afdd9211c159429fa2d6540cc92dda04" title="设定受益计划变动情况" headerRef="532" helpId="112001097"/>
    <m:section xlName="_GBC_9d7ebc39babc43788a550e83deca7fdc" title="长期应付职工薪酬的其他说明" headerRef="532" helpId="112001097"/>
    <m:section xlName="_GBC_6b41f75046264d5392c8786bf4fd2da4" title="预计负债" headerRef="533" convertSummaryRule="NoConvert" helpId="112001099"/>
    <m:section xlName="_GBC_8d74a4d69f6940c3968ca9c4cf2a1b4c" title="递延收益" rules="R2015_R11_019" headerRef="534" helpId="112001100"/>
    <m:section xlName="_GBC_3e5bdbca1c524ed19d397da3dfaf83a9" title="递延收益其他说明" rules="R2015_R11_019" headerRef="534" helpId="112001100"/>
    <m:section xlName="_GBC_ebdcd37ba77540d78079b1e51c20b6ce" title="其他非流动负债" headerRef="535" convertSummaryRule="NoConvert" helpId="112001235"/>
    <m:section xlName="_GBC_7f4b2f9bba854132af4bbd6504a10383" title="股本" headerRef="536" convertSummaryRule="NoConvert" helpId="112001101"/>
    <m:section xlName="_GBC_4f862512b6914630932c1857df6db6e4" title="其他权益工具" headerRef="538" helpId="112001102"/>
    <m:section xlName="_GBC_23fef1c643714b9f82710e33a1bef935" title="资本公积" headerRef="540" convertSummaryRule="NoConvert" helpId="112001105"/>
    <m:section xlName="_GBC_02198eb4b89045c5af2f3bcd240e18af" title="库存股" headerRef="541" convertSummaryRule="NoConvert" helpId="112001103" keyAction="89"/>
    <m:section xlName="_GBC_de162f89125c4dc8abd2331e6cce7184" title="其他综合收益" headerRef="542"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headerRef="543" convertSummaryRule="NoConvert" helpId="112001104" axisType="Column"/>
    <m:section xlName="_GBC_fc97b66d150f4d31ba9096ec58341715" title="盈余公积" headerRef="544" convertSummaryRule="NoConvert" helpId="112001108"/>
    <m:placeholder xlName="_PLD_2ba088e129ff48c8ba916e20604a56ab" keyCode="PageId:ch1020" keyAction="31"/>
    <m:item xlName="_GBC_32c558bdbb77445cabeee783e5ff910e" headerRef="545" up="未分配利润"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aderRef="545" helpId="112001109"/>
    <m:section xlName="_GBC_a3a22662ec3d4fb69e12845051ced996" title="营业收入和营业成本" rules="R2015_R11_020" headerRef="546" helpId="112001110" keyAction="89"/>
    <m:section xlName="_SEC_c4e8c6d213eb4da9850e04355e0aa292" title="合同产生的收入的情况" headerRef="548" tagAction="1" helpId="112001110">
      <m:virtualTuples>
        <m:virtualTuple id="47b64d54-c0cb-4c7a-a1b2-733bbb651abd" tupleRef="clcid-pte:HeTongChanShengDeShouRuFenBuMingXi" extendDirection="2"/>
      </m:virtualTuples>
    </m:section>
    <m:section xlName="_SEC_8329630823ac439580d388526c3a8bbd" title="履约义务的说明" headerRef="549" helpId="112001110"/>
    <m:section xlName="_SEC_52c497559d5c4501875a7b175ab4b1eb" title="分摊至剩余履约义务的说明" headerRef="550" helpId="112001110" helpText="如需删除段落，请通过模块-删除段落进行删除。"/>
    <m:section xlName="_SEC_f9c2a7e15a02428d920ae65723615b8a" title="重大合同变更或重大交易价格调整" headerRef="551" helpId="112001110"/>
    <m:section xlName="_SEC_530aa03318f04819b92848bd4d1e0874" title="营业收入和营业成本的说明" headerRef="551" helpId="112001110"/>
    <m:section xlName="_GBC_38185835049143dd873ff3e7d0941647" title="税金及附加" rules="R2015_R11_021" headerRef="552" convertSummaryRule="NoConvert" helpId="112001112" axisType="Column" keyAction="89"/>
    <m:section xlName="_GBC_3faa14b862dd44e8a54b6137b70adace" title="成本费用" rules="R2015_R11_022" headerRef="553" convertSummaryRule="NoConvert" helpId="112001111" keyAction="89"/>
    <m:section xlName="_GBC_d5a6283bdea64513980a0cc618e2ec60" title="管理费用" rules="R2015_R11_023" headerRef="554" helpId="112001111" keyAction="89"/>
    <m:section xlName="_SEC_5070ecc0a0324b189a4ec7d6e218c5d7" title="研发费用" headerRef="555" helpId="112002273" keyAction="89"/>
    <m:section xlName="_GBC_aeeadad5456b4097a79668e5a1cadb17" title="财务费用" rules="R2015_R11_024" headerRef="556" helpId="112001111" keyAction="89"/>
    <m:section xlName="_SEC_b7dd1353107541ffa3a1d66fbb85a037" title="其他收益" headerRef="557" helpId="112002275"/>
    <m:section xlName="_SEC_56e74a133dff4dcebe7ed76c1a92a2e5" title="投资收益" headerRef="558" helpId="112001114" helpText="填写时注意区分新会计准则和旧会计准则适用的明细科目"/>
    <m:section xlName="_SEC_cbd8186e9cf3452cab63fa24a69149bc" title="净敞口套期收益" headerRef="559" helpId="112002276"/>
    <m:section xlName="_GBC_66e6cb51ec7740408a31ff233ae3330d" title="公允价值变动收益" rules="R2015_R11_025" headerRef="560" convertSummaryRule="NoConvert" helpId="112001113"/>
    <m:section xlName="_SEC_00e0e3c1427f4344825ff5b9912fdfd2" title="信用减值损失" headerRef="561" helpId="112002277" keyAction="89"/>
    <m:section xlName="_SEC_73945c101b414d309d5de40d75e99e2d" title="资产减值损失" rules="R2015_R11_027" headerRef="562" helpId="112001115" keyAction="89"/>
    <m:section xlName="_SEC_32e84127ca0a46b8896ad8e149c91048" title="资产处置收益" headerRef="563" helpId="112002278"/>
    <m:item xlName="_GBC_b6e9df1124844122abb2dde58392c605" headerRef="564" up="营业外收入"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headerRef="564" helpId="112001116"/>
    <m:section xlName="_GBC_613f834d57f34b828d1fb937ee139a13" title="营业外收入说明" rules="R2015_R11_028" headerRef="564" convertSummaryRule="NoConvert" helpId="112001116"/>
    <m:section xlName="_GBC_7c51aa70be1f405d954dc316ed26b5b4" title="营业外支出" headerRef="565" convertSummaryRule="NoConvert" helpId="112001117" keyAction="89"/>
    <m:section xlName="_GBC_c8eb4731730a4ca395e992a85b3eafe1" title="所得税费用" headerRef="566" convertSummaryRule="NoConvert" helpId="112001119" keyAction="89"/>
    <m:section xlName="_GBC_a490950b62a146d9901e0aeb01787f97" title="其他综合收益" headerRef="569" helpId="112001121"/>
    <m:section xlName="_GBC_aebbed0d25f14d50b64339a751dec4bd" title="收到的其他与经营活动有关的现金" rules="R2015_R11_029" headerRef="571" convertSummaryRule="NoConvert" helpId="112002201"/>
    <m:section xlName="_GBC_3c8453861c4b4e94956633ec6c228388" title="支付的其他与经营活动有关的现金" rules="R2015_R11_030" headerRef="571" convertSummaryRule="NoConvert" helpId="112002201" keyAction="89"/>
    <m:section xlName="_SEC_00166f1660634497b2d715b89989923c" title="收到的重要的投资活动有关的现金" headerRef="572" helpId="112002201"/>
    <m:section xlName="_SEC_81b0db51e3fd4c3384f8009bd8e7890b" title="支付的重要的投资活动有关的现金 " headerRef="572" helpId="112002201"/>
    <m:section xlName="_GBC_7d29c8348da547cab82786074f1b3249" title="收到的其他与投资活动有关的现金" headerRef="572" convertSummaryRule="NoConvert" helpId="112002201"/>
    <m:section xlName="_GBC_fa501b3ede254af6bdfad826e328392a" title="支付的其他与投资活动有关的现金" headerRef="572" convertSummaryRule="NoConvert" helpId="112002201" keyAction="89"/>
    <m:section xlName="_GBC_6e57c618c25c498db37f205341e0c66a" title="收到的其他与筹资活动有关的现金" headerRef="573" convertSummaryRule="NoConvert" helpId="112002201"/>
    <m:section xlName="_GBC_96162aa406234e2485524876a03968e7" title="支付的其他与筹资活动有关的现金" headerRef="573" convertSummaryRule="NoConvert" helpId="112002201" keyAction="89"/>
    <m:section xlName="_SEC_ba18b0bdcdd046cfad79970305409a68" title="筹资活动产生的各项负债变动情况" headerRef="573" helpId="112002201"/>
    <m:section xlName="_SEC_e02efe2e841a4fb29f6751e521aa7b7b" title="以净额列报现金流量的说明" headerRef="574" helpId="112002201"/>
    <m:section xlName="_SEC_85819472f12d474cb1b5117d89f488d5" title="不涉及当期现金收支、但影响企业财务状况或在未来可能影响企业现..." headerRef="575" helpId="112002201"/>
    <m:section xlName="_GBC_7c9a174810ac4558be4e54f8019d5a1a" title="现金流量表补充资料" headerRef="577" helpId="112001123" keyAction="42" keyCode="2">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aderRef="578" helpId="112001123"/>
    <m:section xlName="_GBC_2b15b115b2104b8ba327581d943203fc" title="处置子公司收到的现金净额" headerRef="579" helpId="112001123"/>
    <m:section xlName="_SEC_710336eea0e84b06ae3909c9e31d3ab0" title="现金和现金等价物的构成" headerRef="580" helpId="112001123"/>
    <m:section xlName="_SEC_2c9b142eefcb4db489a9c79d6d555791" title="使用范围受限但仍作为现金和现金等价物列示的情况" headerRef="581" helpId="112001123"/>
    <m:section xlName="_SEC_d6a80981c9424a3ba4698a0c8af5f921" title="不属于现金及现金等价物的货币资金  单位：元币种：人民币..." headerRef="582" helpId="112001123"/>
    <m:section xlName="_SEC_3f4e4b92c0554338b3ebe5206d887d6d" title="其他说明" headerRef="582" helpId="112001123"/>
    <m:section xlName="_GBC_f67b410d6123403caa2cee84fe191372" title="所有者权益变动表项目注释" headerRef="583" convertSummaryRule="NoConvert" helpId="112001124" keyAction="42" keyCode="2"/>
    <m:section xlName="_GBC_7a80c9b78caf4e6686905c555fe61f9a" title="外币货币性项目" resetControlTag="true" headerRef="584" helpId="112001118" axisType="Column" keyAction="48" keyCode="currency"/>
    <m:item xlName="_GBC_1a127bd18c664ed8bca6a513c43f1fa2" headerRef="588" up="作为承租人" concept="clcid-ci-ar:ShiFouShiYongZuoWeiChengZuRen" label="是否适用：作为承租人" selectOptions="_buildInAppliance" controlType="CustomCheckbox" cRanges="[{&quot;StartName&quot;:&quot;_GBC_1a127bd18c664ed8bca6a513c43f1fa2&quot;,&quot;EndName&quot;:&quot;_SEC_3d5a1e2b71884e9894780879dc182d51&quot;,&quot;CType&quot;:1}]"/>
    <m:section xlName="_SEC_cca19a1f6a5d42209985b6ec76560937" title="未纳入租赁负债计量的可变租赁付款额  ___" headerRef="588" helpId="112001198"/>
    <m:section xlName="_SEC_063ee0d2743048e58bea781c5d8165fd" title="简化处理的短期租赁或低价值资产的租赁费用  ___" headerRef="588" helpId="112001198"/>
    <m:section xlName="_SEC_0e90b414de1c40d881111d251e59104d" title="售后租回交易及判断依据  ___" headerRef="588" helpId="112001198"/>
    <m:section xlName="_SEC_3d5a1e2b71884e9894780879dc182d51" title="与租赁相关的现金流出总额" headerRef="588" helpId="112001198"/>
    <m:section xlName="_SEC_eea5e1baa5c34eab8d8ce50d01cf47fb" title="作为出租人的经营租赁" headerRef="589" helpId="112001198"/>
    <m:section xlName="_SEC_597ee86053c44de3befe25077fa87863" title="作为出租人的融资租赁" headerRef="589" helpId="112001198"/>
    <m:section xlName="_SEC_e74be360ac0d4ce89dc395c58bc6b74d" title="未折现租赁收款额与租赁投资净额的调节表" headerRef="589" helpId="112001198"/>
    <m:section xlName="_SEC_b73454b592e541048d9da59dab975100" title="未来五年未折现租赁收款额" headerRef="589" helpId="112001198"/>
    <m:section xlName="_SEC_1d50b3775de944d1adb408ea57227980" title="作为生产商或经销商确认融资租赁销售损益" headerRef="590" helpId="112001198"/>
    <m:section xlName="_SEC_f04d4ec0f0254b05bb0e1094dae777c4" title="其他说明" headerRef="590" helpId="112001198"/>
    <m:section xlName="_SEC_bc9f2882a5a14114b0398db427647ead" title="数据资源" headerRef="591"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GBC_f027b70d30154df58ffdc310123f3e1f" title="合并财务报表项目注释其他需要说明的事项" headerRef="592" helpId="112001122"/>
    <m:section xlName="_SEC_e63ffc0b4c1848bcbfcb6a0272f643cb" title="研发费用" headerRef="593" helpId="112002273"/>
    <m:section xlName="_SEC_b312f37f7aab4f59975eec37dbd6855a" title="公司开发项目支出" headerRef="595" helpId="112002273"/>
    <m:section xlName="_SEC_021e44d8dc664861b863a81af49beeec" title="重要的资本化研发项目" headerRef="595" helpId="112002273"/>
    <m:section xlName="_SEC_b67f81b1fda94b0fa6bfc4319495e3fe" title="开发支出减值准备" headerRef="595" helpId="112002273"/>
    <m:section xlName="_SEC_807c7af5fda245b0a98ccab9591d9625" title="其他说明___" headerRef="595" helpId="112002273"/>
    <m:section xlName="_SEC_0f1e461cf6154cbda5da69406432abfe" title="重要的外购在研项目  项目 预期产生经济利益的方式 ..." headerRef="596" helpId="112002273"/>
    <m:placeholder xlName="_PLD_49841b6d23384cfd86a456ce580d70b6" keyCode="PageId:ch1026" keyAction="31"/>
    <m:item xlName="_GBC_2f9a65b0b4644b14ab5af1407e6467f1" headerRef="598" up="非同一控制下企业合并"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SEC_66258ebef13c4cb99a0a2c7fcf18a276" title="本期发生的非同一控制下企业合并" headerRef="599" helpId="112001125" helpText="注：分步实现企业合并且在本期取得控制权的交易，应分别说明前期和本期取得股权的时点、成本、比例及方式。"/>
    <m:item xlName="_GBC_56d9f6aa774c4776ac65c41472b0a280" headerRef="600" up="合并成本及商誉" concept="clcid-ci-ar:ShiFouShiYongHeBingChengBenJiShangYu" label="是否适用：合并成本及商誉" selectOptions="_buildInAppliance" controlType="CustomCheckbox" cRanges="[{&quot;StartName&quot;:&quot;_GBC_56d9f6aa774c4776ac65c41472b0a280&quot;,&quot;EndName&quot;:&quot;_GBC_b580c6f1845b4d7b8bf9ccaec8a64584&quot;,&quot;CType&quot;:1}]"/>
    <m:item xlName="_GBC_7dcc905e1cc54d7da6ff3999e09e0f1f" indRef="719" concept="clcid-ci-ar:DanWeiCaiWuFuZhuHeBingChengBenJiShangYu" label="单位：财务附注：合并成本及商誉" selectOptions="_buildInScales" appId="_GBC_56d9f6aa774c4776ac65c41472b0a280" controlType="Combobox" cellType="Scale" keyCode="InitialValue:元" keyAction="31"/>
    <m:item xlName="_GBC_1d4f1604e6724ad4aa12235f8be81df0" indRef="720" concept="clcid-ci-ar:BiZhongCaiWuFuZhuHeBingChengBenJiShangYu" label="币种：财务附注：合并成本及商誉" selectOptions="_buildInISO4217" appId="_GBC_56d9f6aa774c4776ac65c41472b0a280" controlType="Combobox" cellType="Measure" keyCode="InitialValue:人民币" keyAction="31"/>
    <m:section xlName="_GBC_b580c6f1845b4d7b8bf9ccaec8a64584" title="合并成本及商誉" repeatable="2" headerRef="600" helpId="112001126">
      <m:virtualTuples>
        <m:virtualTuple id="dc40489a-919e-4301-8c5f-ee7896369dc8" tupleRef="clcid-pte:FeiTongYiKongZhiXiaQiYeHeBingChengBenJiShangYuMingXi" extendDirection="2" splitWidth="1"/>
      </m:virtualTuples>
    </m:section>
    <m:item xlName="_GBC_b192e56c8e2242b3bf12a08de6dc76d4" headerRef="601" up="被购买方于购买日可辨认资产、负债"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721" concept="clcid-ci-ar:DanWeiCaiWuFuZhuBeiGouMaiFangYuGouMaiRiKeBianRenZiChanFuZhai" label="单位：财务附注：被购买方于购买日可辨认资产、负债" selectOptions="_buildInScales" appId="_GBC_b192e56c8e2242b3bf12a08de6dc76d4" controlType="Combobox" cellType="Scale" keyCode="InitialValue:元" keyAction="31"/>
    <m:item xlName="_GBC_83c566a361664b7c893465ef7708f711" indRef="722" concept="clcid-ci-ar:BiZhongCaiWuFuZhuBeiGouMaiFangYuGouMaiRiKeBianRenZiChanFuZhai" label="币种：财务附注：被购买方于购买日可辨认资产、负债" selectOptions="_buildInISO4217" appId="_GBC_b192e56c8e2242b3bf12a08de6dc76d4" controlType="Combobox" cellType="Measure" keyCode="InitialValue:人民币" keyAction="31"/>
    <m:section xlName="_GBC_bae5eee03904496d93aa515da79c8f71" title="被购买方于购买日可辨认资产、负债" repeatable="1" headerRef="60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aderRef="601" helpId="112001128"/>
    <m:section xlName="_SEC_151a1db37b9340d789b6d92a5e03cbd2" title="购买日之前持有的股权按照公允价值重新计量产生的利得或损失" headerRef="602" helpId="112001130"/>
    <m:section xlName="_GBC_fec890c9a924410f898d02e5323920ad" title="购买日或合并当期期末无法合理确定合并对价或被购买方可辨认资产..." headerRef="603" helpId="112001131"/>
    <m:section xlName="_GBC_a8e368f1c89042528538f003b17f5f6e" title="非同一控制下企业合并其他说明" headerRef="604"/>
    <m:item xlName="_GBC_cde296136a1d4f2094eb79d21291eae2" headerRef="605" up="同一控制下企业合并"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aderRef="606" helpId="112001132"/>
    <m:item xlName="_GBC_1e3feddd46da4a95805d8f480f4c84d9" headerRef="607" up="合并成本"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727" concept="clcid-ci-ar:DanWeiHeBingChengBen" label="单位：合并成本" selectOptions="_buildInScales" appId="_GBC_1e3feddd46da4a95805d8f480f4c84d9" controlType="Combobox" cellType="Scale" keyCode="InitialValue:元" keyAction="31"/>
    <m:item xlName="_GBC_f6f12759e0c84fb0a180a147cec7432e" indRef="728" concept="clcid-ci-ar:BiZhongHeBingChengBen" label="币种：合并成本" selectOptions="_buildInISO4217" appId="_GBC_1e3feddd46da4a95805d8f480f4c84d9" controlType="Combobox" cellType="Measure" keyCode="InitialValue:人民币" keyAction="31"/>
    <m:section xlName="_GBC_e51629db13fd46dd9d30ae3e3729cd68" title="合并成本" repeatable="1" headerRef="607" helpId="112001133">
      <m:virtualTuples>
        <m:virtualTuple id="986fe223-72fe-4432-9239-c0d0b7b4149b" tupleRef="clcid-pte:TongYiKongZhiXiaQiYeHeBingChengBenMingXi" extendDirection="2" splitWidth="1"/>
      </m:virtualTuples>
    </m:section>
    <m:section xlName="_SEC_d81c382e27f24c569c4bbf5642a055db" title="合并成本说明" headerRef="607" helpId="112001133"/>
    <m:item xlName="_GBC_b46a615b0ac64c019a83debe19fe4c1c" headerRef="608" up="合并日被合并方资产、负债的账面价值"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729" concept="clcid-ci-ar:DanWeiCaiWuFuZhuHeBingRiBeiHeBingFangZiChanFuZhaiDeZhangMianJiaZhi" label="单位：财务附注：合并日被合并方资产、负债的账面价值" selectOptions="_buildInScales" appId="_GBC_b46a615b0ac64c019a83debe19fe4c1c" controlType="Combobox" cellType="Scale" keyCode="InitialValue:元" keyAction="31"/>
    <m:item xlName="_GBC_80b9c60fc85e443f9c97e5d91db031a4" indRef="730" concept="clcid-ci-ar:BiZhongCaiWuFuZhuHeBingRiBeiHeBingFangZiChanFuZhaiDeZhangMianJiaZhi" label="币种：财务附注：合并日被合并方资产、负债的账面价值" selectOptions="_buildInISO4217" appId="_GBC_b46a615b0ac64c019a83debe19fe4c1c" controlType="Combobox" cellType="Measure" keyCode="InitialValue:人民币" keyAction="31"/>
    <m:section xlName="_GBC_fd7a9ab8dc354763b98a4d577428c932" title="被合并方的资产、负债" repeatable="1" headerRef="608"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aderRef="608" helpId="112001135"/>
    <m:section xlName="_GBC_487797176f3744a7a99d390be05f0a8a" title="被合并方的资产、负债的说明" headerRef="608" helpId="112001135"/>
    <m:section xlName="_SEC_e0818786830d42ce99957d3ef113691a" title="反向购买" headerRef="609" helpId="112001137" helpText="注：上市公司保留的资产、负债构成业务的，同时还应按照非同一控制下企业合并披露相关信息。"/>
    <m:section xlName="_SEC_ddce958afd104b9e8903e71458d86efc" title="处置子公司" headerRef="610" helpId="112001139"/>
    <m:section xlName="_SEC_0088252418084ec7b98582fb9064102d" title="是否存在通过多次交易分步处置对子公司投资且在本期丧失控制权的情形" headerRef="610" helpId="112001139" helpText="注：分别说明前期和本期处置股权的时点、价款、比例及方式。"/>
    <m:section xlName="_SEC_2fcab20db6f0477d9b6d3e4d246339a2" title="其他说明" headerRef="610" helpId="112001139"/>
    <m:section xlName="_GBC_c61d869cb31c439992bb2118c8eaac1e" title="其他原因的合并范围变动" headerRef="611" helpId="112001141"/>
    <m:section xlName="_GBC_8ddcb59af8af49d295c61727d65b8301" title="同一控制下企业合并其他" headerRef="612" helpId="112001142"/>
    <m:placeholder xlName="_PLD_15096783e16c4b3a8666e1f85649202c" keyCode="PageId:ch1027" keyAction="31"/>
    <m:section xlName="_SEC_595cb386dc7744d6a8f7456c5226bc6e" title="企业集团的构成" rules="R2015_R11_031" headerRef="615" helpId="112001143"/>
    <m:section xlName="_GBC_a2ec6e05ebd34d2fa14b1ba6b3ba8eb1" title="重要的非全资子公司" rules="R2015_R11_031" headerRef="616" helpId="112001144"/>
    <m:section xlName="_GBC_501222dd8f884fabbdeaec6fe7e79709" title="重要非全资子公司的主要财务信息" rules="R2015_R11_031" headerRef="617" orient="landscape" helpId="112001145"/>
    <m:section xlName="_GBC_573fe5c9daf0401da00d8fc5198daf66" title="使用企业集团资产和清偿企业集团债务的重大限制" rules="R2015_R11_031" headerRef="618" helpId="112001146"/>
    <m:section xlName="_GBC_114877d69a2e4b56b15fb618155127e3" title="向纳入合并财务报表范围的结构化主体提供的财务支持或其他支持" rules="R2015_R11_031" headerRef="619" helpId="112001147"/>
    <m:section xlName="_GBC_a0f68dc0a3a24efaa431a8c8d768eb0f" title="在子公司中的权益其他说明" rules="R2015_R11_031" headerRef="619"/>
    <m:item xlName="_GBC_51b903d8f50944dc91e91048eba723cd" headerRef="620"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aderRef="621" helpId="112001148"/>
    <m:section xlName="_GBC_6c711c3ca3c84136960924716eba5afd" title="交易对于少数股东权益及归属于母公司所有者权益的影响" rules="R2015_R11_031" repeatable="2" headerRef="62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headerRef="623" up="在合营企业或联营企业中的权益"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aderRef="624" helpId="112001149"/>
    <m:item xlName="_GBC_6241cde567c342139ae6186afeea9fb4" headerRef="625" up="重要合营企业的主要财务信息"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745" concept="clcid-ci-ar:DanWeiCaiWuFuZhuZhongYaoHeYingQiYeDeZhuYaoCaiWuXinXi" label="单位：财务附注：重要合营企业的主要财务信息" selectOptions="_buildInScales" appId="_GBC_31c0fe2068fd4a898e4269df4925aa76" controlType="Combobox" cellType="Scale" keyCode="InitialValue:元" keyAction="31"/>
    <m:item xlName="_GBC_dbf325e8ec10449ba127b878292f7bb1" indRef="746" concept="clcid-ci-ar:BiZhongCaiWuFuZhuZhongYaoHeYingQiYeDeZhuYaoCaiWuXinXi" label="币种：财务附注：重要合营企业的主要财务信息" selectOptions="_buildInISO4217" appId="_GBC_31c0fe2068fd4a898e4269df4925aa76" controlType="Combobox" cellType="Measure" keyCode="InitialValue:人民币" keyAction="31"/>
    <m:section xlName="_GBC_10d60417c84d41c1b3386073557d9d05" title="重要合营企业的主要财务信息" repeatable="1" rules="" headerRef="625"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aderRef="625" helpId="112001150"/>
    <m:item xlName="_GBC_e304b69adb6f449495c3916754024763" headerRef="626" up="重要联营企业的主要财务信息"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747" concept="clcid-ci-ar:DanWeiCaiWuFuZhuZhongYaoLianYingQiYeDeZhuYaoCaiWuXinXi" label="单位：财务附注：重要联营企业的主要财务信息" selectOptions="_buildInScales" appId="_GBC_31c0fe2068fd4a898e4269df4925aa76" controlType="Combobox" cellType="Scale" keyCode="InitialValue:元" keyAction="31"/>
    <m:item xlName="_GBC_a2e655bae21746219bfd958c6f5b8be9" indRef="748" concept="clcid-ci-ar:BiZhongCaiWuFuZhuZhongYaoLianYingQiYeDeZhuYaoCaiWuXinXi" label="币种：财务附注：重要联营企业的主要财务信息" selectOptions="_buildInISO4217" appId="_GBC_31c0fe2068fd4a898e4269df4925aa76" controlType="Combobox" cellType="Measure" keyCode="InitialValue:人民币" keyAction="31"/>
    <m:section xlName="_GBC_ac3eed998bbd4658ab651a88daefefb1" title="重要联营企业的主要财务信息" repeatable="1" rules="R2015_R11_031" headerRef="626"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aderRef="626" helpId="112001150"/>
    <m:section xlName="_GBC_7592afe8201c4b36a34fa177ca124037" title="不重要的合营企业和联营企业的汇总财务信息" rules="R2015_R11_031" headerRef="627" helpId="112001151"/>
    <m:section xlName="_GBC_2874973c28b34357bf81a60947721baa" title="合营企业或联营企业向公司转移资金的能力存在重大限制的说明" rules="R2015_R11_031" headerRef="628" helpId="112001152"/>
    <m:section xlName="_GBC_a9980062c82d44acae24fae7368ea42f" title="合营企业或联营企业发生的超额亏损" rules="R2015_R11_031" headerRef="629" helpId="112001153"/>
    <m:section xlName="_GBC_da055842bf8c4e9598b87bd760d969ec" title="与合营企业投资相关的未确认承诺" rules="R2015_R11_031" headerRef="630" helpId="112001154"/>
    <m:section xlName="_GBC_1f803def681a42ba91cdde709a067b3f" title="与合营企业或联营企业投资相关的或有负债" rules="R2015_R11_031" headerRef="631" helpId="112001154"/>
    <m:section xlName="_GBC_90d44eb1222944759107483908112493" title="重要的共同经营" rules="R2015_R11_031" headerRef="632" helpId="112001155"/>
    <m:section xlName="_GBC_5cfea65e45c44f1b9fdec762be35880d" title="在未纳入合并财务报表范围的结构化主体中的权益" rules="R2015_R11_031" headerRef="633" helpId="112001156"/>
    <m:section xlName="_GBC_b24eb633f5244c748225389f3b3cedd1" title="在其他主体中的权益其他需要说明的事项" rules="R2015_R11_031" headerRef="634" helpId="112001157"/>
    <m:placeholder xlName="_PLD_8e90be469c524d31ba55c9cac8b0312c" keyCode="PageId:ch1028" keyAction="31"/>
    <m:section xlName="_SEC_987a3d87ba834dc3b82089e9d883e7ce" title="报告期末按应收金额确认的政府补助" headerRef="636" helpId="112002267"/>
    <m:section xlName="_SEC_4172c6c138864a1eafbce132eaba57ee" title="涉及政府补助的负债项目  单位:元币种:人民币财务报表..." headerRef="637" helpId="112002267" helpText="仅披露财务报表项目整体情况，无需逐笔披露政府补助项目"/>
    <m:section xlName="_SEC_aabb5dbe78054448bb1ab6aa5212e3bd" title="计入当期损益的政府补助" rules="R2015_R11_028" headerRef="638" convertSummaryRule="NoConvert" helpId="112002267" helpText="可按与资产/收益相关分类"/>
    <m:section xlName="_SEC_f98ef3cd61f7485e8a39176125e33f30" title="政府补助说明" headerRef="638" helpId="112002267"/>
    <m:section xlName="_SEC_5036d897cc9d4560bb716a188c49ae2f" title="与金融工具相关的风险" headerRef="639" helpId="112001158"/>
    <m:section xlName="_SEC_e38a8f292c6c49b5bdc0646a4bd61a0c" title="公司开展套期业务进行风险管理" headerRef="642" helpId="112001120"/>
    <m:section xlName="_SEC_e0de139c8e354e2b99ccf8cc6db4d9a7" title="公司开展符合条件套期业务并应用套期会计" headerRef="643" helpId="112001120"/>
    <m:section xlName="_SEC_e538f2679b9f435cb95de6c5b99133a6" title="公司开展套期业务进行风险管理、预期能实现风险管理" headerRef="644" helpId="112001120"/>
    <m:section xlName="_SEC_cef6acfba6ff48959f279b6ad5e3b0a3" title="转移方式分类" headerRef="646" helpId="112002314"/>
    <m:section xlName="_SEC_5af2aff14ae64dc2b959ce6dd009ef56" title="因转移而终止确认的金融资产" headerRef="647" helpId="112002314"/>
    <m:section xlName="_SEC_add8fbbe5cd24406afde8f9b36e57034" title="继续涉入的转移金融资产" headerRef="648" helpId="112002314"/>
    <m:section xlName="_SEC_495da6069ec14de9a8d0b2a40984514d" title="其他说明" headerRef="648" helpId="112002314"/>
    <m:placeholder xlName="_PLD_de28e5cffc614c74ae35d26351b2efcd" keyCode="PageId:ch1029" keyAction="31"/>
    <m:section xlName="_GBC_b5067cea5bbf475388ac2623e2c669d7" title="以公允价值计量的资产和负债的期末公允价值" headerRef="650" helpId="112001159"/>
    <m:section xlName="_GBC_9cf59ced96b14247921100dffef5784f" title="持续和非持续第一层次公允价值计量项目市价的确定依据" headerRef="651" helpId="112001160"/>
    <m:section xlName="_GBC_8e00be36ed6245f895b032b3059a4854" title="持续和非持续第二层次公允价值计量项目，采用的估值技术和重要参数的定性及定量信息" headerRef="652" helpId="112001161"/>
    <m:section xlName="_GBC_5d389bac3ad747a292eb45fd87ce5896" title="持续和非持续第三层次公允价值计量项目，采用的估值技术和重要参数的定性及定量信息" headerRef="653" helpId="112001161"/>
    <m:section xlName="_GBC_353ab3e0cb19455ab2c2c2a397421afe" title="持续的第三层次公允价值计量的项目期初与期末账面价值之间的调节信息及不可观察参数的敏感性分析" headerRef="654" helpId="112001162"/>
    <m:section xlName="_GBC_a9200ec73b8d485e80b76f1a9ee34c49" title="持续的公允价值计量项目，本期内发生各层级之间转换的，转换的原因及确定转换时点的政策" headerRef="655" helpId="112001163"/>
    <m:section xlName="_GBC_8e563310a4b84a5d9dfe74fdbc178926" title="本期内发生的估值技术变更及变更原因" headerRef="656" helpId="112001164"/>
    <m:section xlName="_GBC_e354e1f41f824854b8f3345d52a9cfab" title="不以公允价值计量的金融资产和金融负债的公允价值情况" headerRef="657" helpId="112001165"/>
    <m:section xlName="_GBC_1551c1b4fedc4ac0ae859b67b4b79904" title="公允价值其他需要披露的事项" headerRef="658" helpId="112001166"/>
    <m:placeholder xlName="_PLD_6c4f95d1c08841c69de6b11ce54c978d" keyCode="PageId:ch1030" keyAction="31"/>
    <m:section xlName="_GBC_29e1f7491caa4c3e96eef8c84532de84" title="本企业的母公司情况" rules="R2015_R11_032" headerRef="660" helpId="112001167"/>
    <m:section xlName="_GBC_244a434a920446c1838410fee0ac8ba8" title="本企业的子公司情况" rules="R2015_R11_032" headerRef="661" helpId="112001167"/>
    <m:section xlName="_GBC_a5638b7fd6a848a19564209060b6909a" title="存在关联方交易或余额的合营和联营企业情况" rules="R2015_R11_032" headerRef="662" helpId="112001167"/>
    <m:section xlName="_GBC_047a0ce3dc594d779db6d4cbc1623727" title="其他关联方情况" rules="R2015_R11_032" headerRef="663" helpId="112001167"/>
    <m:placeholder xlName="_PLD_71bd54a2ffca4b8d9dd797351a504c9f" keyCode="PageId:ch1031" keyAction="31"/>
    <m:section xlName="_SEC_fb5c7314892940239be1e53fefbaec88" title="采购商品/接受劳务情况表" rules="R2015_R11_032" headerRef="665" helpId="112001168"/>
    <m:section xlName="_GBC_a4e1c0efe9f741ecbb648a33c9afb8fd" title="出售商品/提供劳务情况" rules="R2015_R11_032" headerRef="665" helpId="112001168"/>
    <m:section xlName="_GBC_41e9e66a2ab04304a0db7b9e032817c5" title="关联受托管理/承包及委托管理/出包情况" rules="R2015_R11_032" headerRef="666" helpId="112001168" helpText="注：托管资产类型包括：股权托管、其他资产托管。"/>
    <m:section xlName="_GBC_17f3281299e640aa88ca71463490c054" title="关联租赁情况" rules="R2015_R11_032" headerRef="667" orient="landscape" helpId="112001168"/>
    <m:section xlName="_GBC_a87b2e666bc14a67817d2d3189396350" title="关联担保情况" rules="R2015_R11_032" headerRef="668" helpId="112001168"/>
    <m:section xlName="_SEC_b82cc4dd84264685b7f47657a2755690" headerRef="669" helpId="112001168"/>
    <m:section xlName="_GBC_9319584d30f7446b9ff3e2a3d50022d5" title="关联方资产转让、债务重组情况" rules="R2015_R11_032" headerRef="670" helpId="112001168"/>
    <m:section xlName="_GBC_16da1beac91f4544809058bfda2ad3bf" title="关键管理人员报酬" rules="R2015_R11_032" headerRef="671" helpId="112001168"/>
    <m:section xlName="_GBC_45e2e59b0d6145b48f7cfd576edaa9e6" title="其他关联交易" rules="R2015_R11_032" headerRef="672" convertSummaryRule="NoConvert" helpId="112001168"/>
    <m:section xlName="_GBC_a8ddb53cf3424889a48a1749b5a1d910" title="上市公司应收关联方款项" rules="R2015_R11_032" headerRef="674" convertSummaryRule="NoConvert" helpId="112001168" helpText="注：关联交易约定以净额结算的，应收关联方款项可以抵销后金额填列。"/>
    <m:section xlName="_GBC_e7a5511f50dd4f05a897cdfaeac4023f" title="上市公司应付关联方款项" rules="R2015_R11_032" headerRef="675" convertSummaryRule="NoConvert" helpId="112001168" helpText="注：关联交易约定以净额结算的，应付关联方款项可以抵销后金额填列。"/>
    <m:section xlName="_SEC_e87e61b614b042e0b0ec6cdcff3c2fb9" title="其他项目" headerRef="676" helpId="112001168"/>
    <m:section xlName="_GBC_945a5f0033de4c9786bb7245eedc88e3" title="关联方承诺" rules="R2015_R11_032" headerRef="677" helpId="112001168"/>
    <m:section xlName="_GBC_f467d909644e4ab6b08e0abfbea78eb8" title="关联方及关联情况的其他说明" rules="R2015_R11_032" headerRef="678" helpId="112001166"/>
    <m:placeholder xlName="_PLD_a73f933b37714d8c822294471663c2a1" keyCode="PageId:ch1032" keyAction="31"/>
    <m:item xlName="_GBC_65abee0b78064363a3f4a058a40176bf" headerRef="775" up="明细情况" concept="clcid-ci-ar:ShiFouShiYongGeXiangQuanYiGongJu" label="是否适用：各项权益工具" selectOptions="_buildInAppliance" controlType="CustomCheckbox" cRanges="[{&quot;StartName&quot;:&quot;_GBC_65abee0b78064363a3f4a058a40176bf&quot;,&quot;EndName&quot;:&quot;_SEC_269bd1acfbb84dee9ccf7f6044aa8bf3&quot;,&quot;CType&quot;:1}]"/>
    <m:section xlName="_SEC_269bd1acfbb84dee9ccf7f6044aa8bf3" title="各项权益工具" repeatable="1" tupleConcept="clcid-pte:GeXiangQuanYiGongJuDuoBiaoMingXi" headerRef="775" helpId="112001170"/>
    <m:item xlName="_GBC_f17c034d860345b98ee280169a254e4a" headerRef="776"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f17c034d860345b98ee280169a254e4a&quot;,&quot;EndName&quot;:&quot;_SEC_f772829ee36d45de95f9cca03f80e340&quot;,&quot;CType&quot;:1}]"/>
    <m:section xlName="_SEC_80f1a12d66c14051a45cd426403e05b9" title="期末发行在外的股票期权或其他权益工具" tupleConcept="clcid-pte:QiMoFaXingZaiWaiDeGuPiaoQiQuanHuoQiTaQuanYiGongJuDuoBiaoMingXi" repeatable="1" headerRef="776" helpId="112001170"/>
    <m:section xlName="_SEC_f772829ee36d45de95f9cca03f80e340" title="期末发行在外的股票期权或其他权益工具的其他说明" headerRef="776" helpId="112001170"/>
    <m:section xlName="_SEC_4157e56c7b2e4192983d8b53bcda8fec" title="以权益结算的股份支付情况" headerRef="681" convertSummaryRule="NoConvert" helpId="112001171" helpText="注：本期估计与上期估计不存在重大差异的，请填写“无”。"/>
    <m:section xlName="_SEC_ceb0668a9ef344f4873549a6299682c4" title="以现金结算的股份支付情况" headerRef="683" helpId="112002203"/>
    <m:item xlName="_GBC_5b0304a006c7437ca2961c2d2bdf142a" headerRef="684" up="本期股份支付费用" concept="clcid-ci-ar:ShiFouShiYongGuFenZhiFuFeiYong" label="是否适用：股份支付费用" selectOptions="_buildInAppliance" controlType="CustomCheckbox" cRanges="[{&quot;StartName&quot;:&quot;_GBC_5b0304a006c7437ca2961c2d2bdf142a&quot;,&quot;EndName&quot;:&quot;_SEC_28a8d17b729847e1bbc4f523e1720242&quot;,&quot;CType&quot;:1}]"/>
    <m:section xlName="_SEC_f1d2ef590c584674bba731c2c55aca70" title="本期股份支付费用" tupleConcept="clcid-pte:GuFenZhiFuFeiYongDuoBiaoMingXi" repeatable="1" headerRef="684" helpId="112002315"/>
    <m:section xlName="_SEC_28a8d17b729847e1bbc4f523e1720242" title="本期股份支付费用的其他说明" headerRef="684"/>
    <m:section xlName="_GBC_ae153862caea4ff5a57470b6f594f167" title="股份支付的修改、终止情况" headerRef="685" convertSummaryRule="NoConvert" helpId="112001173" helpText="注：本期未发生股份支付修改、终止情况的，请填写“无”。"/>
    <m:section xlName="_GBC_d9554f13d811474eab6fe8ab0c5c8811" title="股份支付的其他情况说明" headerRef="686" helpId="112001166"/>
    <m:placeholder xlName="_PLD_0c90f0d615e4477e85d4ca361c4ea598" keyCode="PageId:ch1033" keyAction="31"/>
    <m:item xlName="_GBC_3ee02d2bff5e4dd69f75cc6148bdda8f" headerRef="688" up="重要承诺事项"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aderRef="688" helpId="112002263" helpText="注：与合营企业投资相关的未确认承诺索引至“附注九、在其他主体中的权益”部分相应内容。" keyAction="42" keyCode="2"/>
    <m:section xlName="_GBC_c667d796bd114ba58f4592903a5601f3" title="资产负债表日存在的或有事项" headerRef="690" helpId="112002204" helpText="注：与合营企业或联营企业投资相关的或有负债索引至“附注九、在其他主体中的权益”部分相应内容。" keyAction="42" keyCode="2"/>
    <m:section xlName="_GBC_428b07d001974f7390d8bb4142377be9" title="公司没有需要披露的或有事项，也应予以说明" headerRef="691" helpId="112002206"/>
    <m:section xlName="_GBC_7967de77d1eb4fa3968e072c7d0d24ca" title="承诺及或有事项的其他情况说明" headerRef="692" helpId="112001166"/>
    <m:placeholder xlName="_PLD_1f849776a16a46f28486dac36a6710d0" keyCode="PageId:ch1034" keyAction="31"/>
    <m:section xlName="_GBC_5d1bcf8f61b9443ba6ffa54897c724fc" title="重要的非调整事项" headerRef="694" helpId="112001176"/>
    <m:section xlName="_GBC_0fa3d44599d34674894cec144baccd50" title="资产负债表日后利润分配情况说明" headerRef="695" convertSummaryRule="NoConvert" helpId="112001177" keyAction="42" keyCode="2"/>
    <m:section xlName="_GBC_189c429afb95427192d478a4da4061cd" title="资产负债表日后事项-销售退回说明" headerRef="696" helpId="112001178" helpText="注：说明在资产负债表日后发生重要销售退回的相关情况及对报表的影响。" keyAction="42" keyCode="2"/>
    <m:section xlName="_GBC_90d185c72bfe452398767dd3a98447a5" title="其他资产负债表日后事项说明" headerRef="697" helpId="112001166" keyAction="42" keyCode="2"/>
    <m:placeholder xlName="_PLD_9f090bce27ca4e239e6cd3de3fb2fe24" keyCode="PageId:ch1035" keyAction="31"/>
    <m:section xlName="_GBC_cb1f61a36a2a43b0ad30697c25cce450" title="会计差错更正(追溯重述)" headerRef="700" convertSummaryRule="ConvertDefinedText" convertText="无" helpId="112001180"/>
    <m:section xlName="_GBC_6bd40de18d9047e48f182803eefc5581" title="未来适用法本报告期是否发现采用未来适用法的前期会计差错：（..." headerRef="701" helpId="112001180"/>
    <m:section xlName="_SEC_3b93aae1bf0f4cd5afa055ee872804c3" title="债务重组" headerRef="702"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headerRef="704"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aderRef="705" helpId="112001183" helpText="注：说明重要资产置换、转让及出售的情况，包括资产账面价值、转让金额、对财务状况与经营成果的影响、转让原因等。"/>
    <m:section xlName="_GBC_868ef73c1ce14e36a7c8c41a6c9d1268" title="年金计划主要内容及重大变化" headerRef="706" convertSummaryRule="NoConvert" helpId="112001185" helpText="注：说明年金计划的主要内容及重要变化。"/>
    <m:section xlName="_GBC_eb9f713a39454ce1a2b0b09086ca70cc" title="终止经营" headerRef="707" convertSummaryRule="NoConvert" helpId="112001187"/>
    <m:section xlName="_GBC_a659f5b3817d4a3394d1850cd82bbbab" title="分部信息报告分部的确定依据与会计政策" rules="R2015_R11_033" headerRef="709" helpId="112001188"/>
    <m:section xlName="_GBC_7bcfc6b35dea4597b05ae9db882c542b" title="报告分部的财务信息" rules="R2015_R11_033" headerRef="710"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aderRef="711" helpId="112001188"/>
    <m:section xlName="_GBC_bf8b759cb5b84035861b501b67f52f53" title="分部信息其他说明" rules="R2015_R11_033" headerRef="712" helpId="112001188"/>
    <m:section xlName="_GBC_0e2af5e32a53408bb340218a0c352be0" title="其他重要事项说明" headerRef="713" convertSummaryRule="NoConvert" helpId="112001190" helpText="注：说明其他对投资者决策有影响的重要交易和事项，包括具体情况、判断依据及相关会计处理。"/>
    <m:section xlName="_GBC_a9d998641356411784b3ec54387f322d" title="其他重要事项的说明" headerRef="714" helpId="112001166"/>
    <m:placeholder xlName="_PLD_0f9a2970e88848cfa13ef47ec3251a4e" keyCode="PageId:ch1036" keyAction="31"/>
    <m:section xlName="_SEC_5859d30d861c4c0292d303045c54bde7" title="按账龄披露" headerRef="717" helpId="112002207" helpText="表中“期末账面余额”指的是包含单项计提和组合计提的期末账面余额。"/>
    <m:item xlName="_GBC_bd7fb52eb7f647d5aa6c10677b261ee1" headerRef="718" up="按坏账计提方法分类披露"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22b53fc701704bd9858f1a601e7a3144&quot;,&quot;CType&quot;:1}]"/>
    <m:section xlName="_SEC_22b53fc701704bd9858f1a601e7a3144" title="(2).  按坏账计提方法分类披露" headerRef="718" helpId="112002207"/>
    <m:section xlName="_SEC_25fdb1db4e684b509f2d87c2a7766da9" title="按单项计提坏账准备：" headerRef="718" helpId="112002207"/>
    <m:item xlName="_GBC_bf96e631f2cf4f6a876dff49863ee9d3" headerRef="718" up="按组合计提坏账准备："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headerRef="718" helpId="112002207"/>
    <m:section xlName="_SEC_c60e95248c4a4b468d429be8e0ec51d3" title="如按照一般预计信用损失模型计提坏账，请参照其他应收款的披露方式披露" headerRef="718" helpId="112002207"/>
    <m:item xlName="_GBC_f73789de2ecf49c4bad380c8767c93cf" headerRef="719" up="坏账准备的情况"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headerRef="719" helpId="112002207"/>
    <m:section xlName="_SEC_4190eeaef32c4ff2b6c26bd394b92040" title="本期转回或收回情况" headerRef="719" convertSummaryRule="NoConvert" helpId="112002207" helpText="注：说明转回或收回原因，确定原坏账准备计提比例的依据及其合理性。"/>
    <m:section xlName="_GBC_72fe1bcd09e2470f910107f1e159af49" title="本报告期实际核销的应收账款情况" headerRef="720" convertSummaryRule="NoConvert" helpId="112002207"/>
    <m:section xlName="_SEC_3d1ed932505a4d07984c925784c16944" title="按欠款方归集的期末余额前五名的应收账款情况：" rules="R2015_R11_004" headerRef="721"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其他说明：" headerRef="721" helpId="112002207"/>
    <m:section xlName="_SEC_e2f0b728ae404babbb57dfbc1fafed13" title="项目列示" headerRef="723"/>
    <m:section xlName="_SEC_91e08163b2464f8cb5d135fd131f631f" title="应收利息分类" headerRef="725" helpId="112002209"/>
    <m:section xlName="_SEC_e80bd789f30b40de829902e04129ef49" title="重要逾期利息" headerRef="726" helpId="112002209"/>
    <m:section xlName="_SEC_b442fa9a2c684bca8071281c3cd03c34" title="按坏账计提方法分类披露" headerRef="727" helpId="112002209">
      <m:axisValue occRef="应收利息"/>
    </m:section>
    <m:section xlName="_SEC_89e2ac286b0643a7a8caf5b7e2b151a5" title="按单项计提坏账准备：  单位：元币种：人民币名称 期..." headerRef="727" helpId="112002209">
      <m:axisValue occRef="应收利息"/>
    </m:section>
    <m:item xlName="_GBC_d3043e47b1544d94a13ce780dd85e9fc" headerRef="727" up="按组合计提坏账准备：" concept="clcid-ci-ar:ShiFouShiYongMuGongSiAnZuHeJiTiHuaiZhangZhunBeiDeXiangXiQingKuang" label="是否适用：母公司按组合计提坏账准备的详细情况" selectOptions="_buildInAppliance" controlType="CustomCheckbox" cRanges="[{&quot;StartName&quot;:&quot;_GBC_d3043e47b1544d94a13ce780dd85e9fc&quot;,&quot;EndName&quot;:&quot;_SEC_d105d8ca510d42ca9fbd5947fe6f662b&quot;,&quot;CType&quot;:1}]">
      <m:axisValue occRef="应收利息"/>
    </m:item>
    <m:section xlName="_SEC_d105d8ca510d42ca9fbd5947fe6f662b" title="组合计提项目" tupleConcept="clcid-pte:AnZuHeJiTiHuaiZhangZhunBeiDeXiangXiMingXi" repeatable="1" headerRef="727" helpId="112002209">
      <m:axisValue occRef="应收利息"/>
    </m:section>
    <m:section xlName="_SEC_ce38368754b54030878f7a4b3d48648e" title="坏账准备计提情况" headerRef="728" helpId="112002209"/>
    <m:section xlName="_SEC_9bea6546387147b0820f4215aa005e52" title="母公司应收利息坏账准备的情况" headerRef="729" helpId="112002209"/>
    <m:section xlName="_SEC_152c862663f24ed881706322f4817efb" title="其中本期坏账准备收回或转回金额重要的" headerRef="729" helpId="112002209">
      <m:axisValue occRef="应收利息"/>
    </m:section>
    <m:section xlName="_SEC_82ac412e608349798785ff91b50dc0b5" title="母公司实际核销的应收利息情况" headerRef="730" helpId="112002209"/>
    <m:section xlName="_SEC_d5a3493d4d5c43979c12a289d5d94e6b" title="其中重要的应收利息核销情况" headerRef="730" helpId="112002209">
      <m:axisValue occRef="应收利息"/>
    </m:section>
    <m:section xlName="_SEC_ad2b0daa52af481d8a56e5f8f2ccc52e" title="其他说明：" headerRef="730" helpId="112002209"/>
    <m:section xlName="_SEC_18f0cc3557ff45749d07d7a27d7c9620" title="应收股利" headerRef="732" helpId="112002209"/>
    <m:section xlName="_SEC_ccfd129beeb14f31b282a062cd845e5e" title="重要的账龄超过1年的应收股利" headerRef="733" helpId="112002209"/>
    <m:section xlName="_SEC_697abfe55ee446509f5a8969b2d67a8f" title="按坏账计提方法分类披露" headerRef="734" helpId="112002209">
      <m:axisValue occRef="应收股利"/>
    </m:section>
    <m:section xlName="_SEC_781cf520716148ff97619c28f803657e" title="按单项计提坏账准备：  单位：元币种：人民币名称 期..." headerRef="734" helpId="112002209">
      <m:axisValue occRef="应收股利"/>
    </m:section>
    <m:item xlName="_GBC_9f9d44f1ec164a3da4b2c14d4d129121" headerRef="734" up="按组合计提坏账准备：" concept="clcid-ci-ar:ShiFouShiYongMuGongSiAnZuHeJiTiHuaiZhangZhunBeiDeXiangXiQingKuang" label="是否适用：母公司按组合计提坏账准备的详细情况" selectOptions="_buildInAppliance" controlType="CustomCheckbox" cRanges="[{&quot;StartName&quot;:&quot;_GBC_9f9d44f1ec164a3da4b2c14d4d129121&quot;,&quot;EndName&quot;:&quot;_SEC_c33d943e8d104301ab742de8215ea747&quot;,&quot;CType&quot;:1}]">
      <m:axisValue occRef="应收股利"/>
    </m:item>
    <m:section xlName="_SEC_c33d943e8d104301ab742de8215ea747" title="组合计提项目" tupleConcept="clcid-pte:AnZuHeJiTiHuaiZhangZhunBeiDeXiangXiMingXi" repeatable="1" headerRef="734" helpId="112002209">
      <m:axisValue occRef="应收股利"/>
    </m:section>
    <m:section xlName="_SEC_3d41530a7b3d408cbfe627f818ea914c" title="坏账准备计提情况" headerRef="735" helpId="112002209"/>
    <m:section xlName="_SEC_975a098f9e44436686992f27ed9ae1c3" title="母公司应收股利坏账准备的情况" headerRef="736" helpId="112002209"/>
    <m:section xlName="_SEC_367ce86c62fe4d36a3f067e579dc9221" title="其中本期坏账准备收回或转回金额重要的" headerRef="736" helpId="112002209">
      <m:axisValue occRef="应收股利"/>
    </m:section>
    <m:section xlName="_SEC_d86f941ba0ed440db8b5c57d27cdae38" title="母公司本期实际核销的应收股利情况" headerRef="737" helpId="112002209"/>
    <m:section xlName="_SEC_9e1f721ff3884db48731bb4d485d232f" title="其中重要的应收股利核销情况" headerRef="737" helpId="112002209">
      <m:axisValue occRef="应收股利"/>
    </m:section>
    <m:section xlName="_SEC_2b03a6eb53a24c76a6dc28f0478009f2" title="其他说明：" headerRef="737" helpId="112002209"/>
    <m:section xlName="_SEC_db399aa123ce49ddb0116f33fe18109b" title="按账龄披露" headerRef="739" helpId="112002209" helpText="表里的这里的“期末账面余额”指的是包含单项计提和组合计提的期末账面余额。"/>
    <m:section xlName="_GBC_c9f7dc8489b74105a28800b5cfad23af" title="其他应收款按款项性质分类情况" headerRef="740" helpId="112002209"/>
    <m:section xlName="_SEC_15d9e20371d54bec9233b27dd50b301d" title="坏账准备计提情况" headerRef="741" helpId="112002209" helpText="如存在坏账准备，应按照财政部企业会计准则第37号第83条规定，披露损失准备期初余额与期末余额的调节表"/>
    <m:section xlName="_SEC_1eec480beee449d4b98b9ea58a782bf3" title="坏账准备的情况" headerRef="742" helpId="112002209"/>
    <m:section xlName="_SEC_f36c1b4ef7514683b7c1ed6f28889287" title="其中本期坏账准备转回或收回金额重要的" headerRef="742" helpId="112002209"/>
    <m:section xlName="_SEC_ffe6c87a4f4a49bd9769cbeb746b444b" title="本期实际核销的其他应收款情况" headerRef="743" helpId="112002209"/>
    <m:section xlName="_SEC_6c44e00a54d34fb1a03f38b7cf5b8a5d" title="其他应收款核销说明：  " headerRef="743" helpId="112002209"/>
    <m:section xlName="_GBC_c77f7efeabc1402191807946a9bfe714" title="按欠款方归集的期末余额前五名的其他应收款情况" headerRef="744" helpId="112002209"/>
    <m:section xlName="_SEC_be582c15ca6d4a0ab5668538b5593187" title="因资金集中管理而列报于其他应收款 " headerRef="745" helpId="112002209"/>
    <m:section xlName="_GBC_4b6cd384bee54ff79269fa4457c70d49" title="其他应收款其他说明" headerRef="745" helpId="112002209"/>
    <m:placeholder xlName="_PLD_5e932ba34e5c49eb9fa8242fe47243cd" keyCode="PageId:ch1042" keyAction="31"/>
    <m:item xlName="_GBC_61071b9a58624e83bfc4232808751b95" headerRef="746" up="长期股权投资"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aderRef="746" helpId="112002211"/>
    <m:section xlName="_SEC_28dc68e8c1ad450f9e39054df86a285c" title="对子公司投资" headerRef="747" helpId="112002211" helpText="期初余额（账面价值）、期末余额（账面价值）请填写扣除减值准备后的净值"/>
    <m:section xlName="_SEC_6b695e9037d74ac480566f6b0cc3ea0d" title="对联营、合营企业投资" headerRef="748" helpId="112002211" helpText="期初余额（账面价值）、期末余额（账面价值）请填写扣除减值准备后的净值"/>
    <m:item xlName="_GBC_c0857dc1a8eb4f79b18a90f9b4b26d58" headerRef="749" up="长期股权投资的减值测试情况" concept="clcid-ci-ar:ShiFouShiYongJianZhiCeShiQingKuang" label="是否适用：减值测试情况" selectOptions="_buildInAppliance" controlType="CustomCheckbox" cRanges="[{&quot;StartName&quot;:&quot;_GBC_c0857dc1a8eb4f79b18a90f9b4b26d58&quot;,&quot;EndName&quot;:&quot;_SEC_71ea10733b824b968c2e14cf048d7d1c&quot;,&quot;CType&quot;:1}]">
      <m:axisValue occRef="母公司"/>
      <m:axisValue occRef="长期股权投资"/>
    </m:item>
    <m:section xlName="_SEC_822d71d2a6114d65a3645fd0d6a4cb7d" title="可收回金额按公允价值减去处置费用后的净额确定" headerRef="750" helpId="112002211">
      <m:axisValue occRef="长期股权投资"/>
      <m:axisValue occRef="母公司"/>
    </m:section>
    <m:section xlName="_SEC_2294f378c2eb488185ad8620abb6d34a" title="可收回金额按预计未来现金流量的现值确定" headerRef="751" helpId="112002211">
      <m:axisValue occRef="长期股权投资"/>
      <m:axisValue occRef="母公司"/>
    </m:section>
    <m:section xlName="_SEC_14eb6745f28c4405aacca844bdf50463" title="前述信息与以前年度减值测试采用的信息或外部信息明显不一致的差..." headerRef="752" helpId="112002211">
      <m:axisValue occRef="长期股权投资"/>
      <m:axisValue occRef="母公司"/>
    </m:section>
    <m:section xlName="_SEC_71ea10733b824b968c2e14cf048d7d1c" title="公司以前年度减值测试采用信息与当年实际情况明显不一致的差异原..." headerRef="753" helpId="112002211">
      <m:axisValue occRef="长期股权投资"/>
      <m:axisValue occRef="母公司"/>
    </m:section>
    <m:section xlName="_GBC_1577b793bbce4a50b07decde0e07491e" title="长期股权投资的说明" headerRef="753" orient="landscape" helpId="112002211"/>
    <m:placeholder xlName="_PLD_07f50b7834c0490ca6a5342b909d2290" keyCode="PageId:ch1037" keyAction="31"/>
    <m:section xlName="_SEC_c20353238d924d35bff1a3e0cee4af4b" title="营业收入和营业成本情况" headerRef="755" helpId="112001233" keyAction="89"/>
    <m:section xlName="_SEC_55b67c614f984b14baf467a8376baa6d" title="合同产生的收入的情况" headerRef="756" tagAction="1" helpId="112001233">
      <m:virtualTuples>
        <m:virtualTuple id="47b64d54-c0cb-4c7a-a1b2-733bbb651abd" tupleRef="clcid-pte:HeTongChanShengDeShouRuFenBuMingXi" extendDirection="2"/>
      </m:virtualTuples>
    </m:section>
    <m:section xlName="_SEC_07f314ac96bd42a28c2766bb3781c913" title="履约义务的说明" headerRef="757" helpId="112001233"/>
    <m:section xlName="_SEC_e95ad3f139c54551b2b6b25c8a85cd3e" title="分摊至剩余履约义务的说明" headerRef="758" helpId="112001233"/>
    <m:section xlName="_SEC_ced2618a2bfc45bca934a93ab08bfaa3" title="重大合同变更或重大交易价格调整" headerRef="759" helpId="112001233"/>
    <m:section xlName="_SEC_0c05b3f6a2d94f5989da6e67eb2f67d6" title="营业收入和营业成本其他说明" headerRef="759" helpId="112001233"/>
    <m:section xlName="_SEC_69cb0c27d0a845f8ab1383f9a47646b6" title="投资收益" headerRef="760" helpId="112001197"/>
    <m:section xlName="_GBC_23958e5452684882b98c8317e400c8d6" title="母公司会计报表附注的其他说明事项" headerRef="761" helpId="112002212"/>
    <m:placeholder xlName="_PLD_2bd48f8ab801400f88c94dac44731db0" keyCode="PageId:ch1038" keyAction="31"/>
    <m:section xlName="_SEC_cde396f022fe426bae1097e657f16e83" title="当期非经常性损益明细" headerRef="763"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763" convertSummaryRule="NoConvert" helpId="112001192"/>
    <m:section xlName="_SEC_9779a45603754f5a8e4b377ad6f06fc2" title="其他说明" headerRef="763" helpId="112001192" helpText="上市公司在披露定期报告时，应在财务报表附注中披露执行本规则对可比会计期间非经常性损益的影响情况。"/>
    <m:section xlName="_GBC_146d888914ac4591bea1ff0ea9e89617" title="净资产收益率及每股收益" headerRef="764" helpId="112001194"/>
    <m:item xlName="_GBC_3482333eff2948139884cfdd1debc958" headerRef="765" up="境内外会计准则下会计数据差异"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aderRef="766" helpId="112001195"/>
    <m:section xlName="_GBC_4dcd3e5d3e2046b28e99d35c3cbab7be" title="同时按照境外会计准则与按中国会计准则披露的财务报告中净利润和..." headerRef="767" helpId="112001195" helpText="注：境内外会计准则下会计数据差异填列合并报表数据。"/>
    <m:section xlName="_GBC_28e04aa78d514ffaa91bd2d93b36d312" title="境内外会计准则下会计数据差异说明" headerRef="768" convertSummaryRule="NoConvert" helpId="112001195"/>
    <m:section xlName="_GBC_a60672e5f86e422cbb864ef991c9106b" title="补充资料其他说明事项" headerRef="769" helpId="112001166"/>
    <m:section xlName="_SEC_05b1791af4454108ad401bb8a64cf5c6" title="落款" headerRef="769" convertSummaryRule="NoConvert" helpId="110002018"/>
    <m:section xlName="_GBC_e51b54728b2e4e53b95b0611d0df9b06" title="修订信息 " headerRef="769"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2ac0161341124c22928d7d9bda9c092a" desc="扣后基本每股收益上期数大于0" test=" $_GBC_b9acb6b637744de2b3a128c6e247d5bf &gt;  0 "/>
    <m:precondition id="CON_2ab89e5947cc4829906ec6baa0a454ef" desc="以后重分类进损益的其他综合收益横向公式" test="not (  (  $_GBC_5c655a0ef59a4277bc39216e66537c6f +  $_GBC_89a43a67e3e544edbf44809c00131299 ==  $_GBC_e110b3abe19241479fa28dadc62117e9 )  ||  (  $_GBC_5c655a0ef59a4277bc39216e66537c6f +  $_GBC_89a43a67e3e544edbf44809c00131299 -  $_GBC_3c586710a7554d53a726a15a0984f7cf ==  $_GBC_e110b3abe19241479fa28dadc62117e9 )  ||  (  $_GBC_5c655a0ef59a4277bc39216e66537c6f +  $_GBC_89a43a67e3e544edbf44809c00131299 +  $_GBC_3c586710a7554d53a726a15a0984f7cf ==  $_GBC_e110b3abe19241479fa28dadc62117e9 )  ) "/>
    <m:precondition id="CON_3bc486b5ddd6468885af782b40530a51" desc="其他综合收益合计横向公式" test="not (  (  $_GBC_7d7534c6cb1c4ffdb0ccec0f16bb954b +  $_GBC_b5118f0af02749fc806db9326d754991 ==  $_GBC_0dbee349a9e94f788424baef436dd53a )  ||  (  $_GBC_7d7534c6cb1c4ffdb0ccec0f16bb954b +  $_GBC_b5118f0af02749fc806db9326d754991 -  $_GBC_a11f3011d8674a6aa5ed7c69a7e588cd ==  $_GBC_0dbee349a9e94f788424baef436dd53a )  ||  (  $_GBC_7d7534c6cb1c4ffdb0ccec0f16bb954b +  $_GBC_b5118f0af02749fc806db9326d754991 +  $_GBC_a11f3011d8674a6aa5ed7c69a7e588cd ==  $_GBC_0dbee349a9e94f788424baef436dd53a )  ) "/>
    <m:precondition id="CON_a1eb43ebcda24b18be4383b11129a8a8" desc="以后不能重分类进损益的其他综合收益横向公式" test="not (  (  $_GBC_e2de66f3d0ff45c8b9236045779902ae +  $_GBC_85d145546e3b4f72908bbefe16244d13 ==  $_GBC_ef85990f3d1549c99f748bd71e4c8ef8 )  ||  (  $_GBC_e2de66f3d0ff45c8b9236045779902ae +  $_GBC_85d145546e3b4f72908bbefe16244d13 -  $_GBC_bd45fe5da0464410af26e48ce2a50ef6 ==  $_GBC_ef85990f3d1549c99f748bd71e4c8ef8 )  ||  (  $_GBC_e2de66f3d0ff45c8b9236045779902ae +  $_GBC_85d145546e3b4f72908bbefe16244d13 +  $_GBC_bd45fe5da0464410af26e48ce2a50ef6 ==  $_GBC_ef85990f3d1549c99f748bd71e4c8ef8 )  ) "/>
    <m:precondition id="CON_820a785f5aae4e9eb308856dd4846c79" desc="以公允价值计量的金融资产明细条件" test="not (  $_GBC_3b9e3636926e4d2f92988cda91200735 ==  $_GBC_12cc863641a74c1ba8710aa5d63905f9 +  $_GBC_cf1d241f8ded43bd9d8c27194a25d6a2 -  $_GBC_52ab5c10d84145d3852083e6ff8f03ad +  $_GBC_ae10eb1955164d4081bbf023f5261efd -  $_GBC_f0c4dcb2328d4532b2d677d52da5a65d +  $_GBC_465f4e7871c54fb0b65388bc731a1526 ) "/>
    <m:precondition id="CON_c2188270207041648fd9954eac85114e" desc="以公允价值计量的金融资产合计条件" test="not (  $_GBC_3dbc3552c3074ca9b96524d2f78a0854 ==  $_GBC_840b5ca17fa5490ca7d9b7ea7653895a +  $_GBC_5dedc116b1a34c46b4ce2787c355bae4 -  $_GBC_877a66299c044337991b9283d9a5b470 +  $_GBC_0b7ed73a30d84af493ea5e5129ed4860 -  $_GBC_2d1c313360f64d47b7892be187122ae6 +  $_GBC_4e5b68750a324049a9c86b0bc22d22a9 ) "/>
    <m:precondition id="CON_b7f3afeae193461f8e2bb3cc19cf83ab" desc="证券投资情况明细条件" test="not (  $_GBC_85715d20ecfd4ceca8ac2d54b8ccbad4 ==  $_GBC_f837c010170b41dd8ecbefa15f053740 +  $_GBC_e05ac65464a045e9935f1b7ffebc91d9 +  $_GBC_2f08b72bf697466abfa7353e50814d08 -  $_GBC_1e05e082c6d244b78c6039fa8487f7ee ) "/>
    <m:precondition id="CON_fe2045c3dae54f6f952250ad0db5d7ef" desc="报告期内以套期保值为目的的衍生品投资明细条件" test="not (  $_GBC_8b9ad74bbe824d6a8c3025f775222171 ==  $_GBC_52e449231e3e4e8886270f85bbf32087 +  $_GBC_bebf86190d8e4b83a2bdd3e0911064c2 +  $_GBC_c630c1d39abc447dadae0c3b67925458 -  $_GBC_805a86893c654071adcdacb0ea56dbb7 ) "/>
  </m:conditions>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山东好当家海洋发展股份有限公司</clcid-cgi:GongSiFaDingZhongWenMingCheng>
  <clcid-mr:GongSiFuZeRenXingMing xmlns:clcid-mr="clcid-mr">唐传勤</clcid-mr:GongSiFuZeRenXingMing>
  <clcid-mr:ZhuGuanKuaiJiGongZuoFuZeRenXingMing xmlns:clcid-mr="clcid-mr">宋荣超</clcid-mr:ZhuGuanKuaiJiGongZuoFuZeRenXingMing>
  <clcid-mr:KuaiJiJiGouFuZeRenXingMing xmlns:clcid-mr="clcid-mr">张小嫘</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FeiJingChangXingSunYiXiangMu/>
  <clcid-pte:DanDuJinXingJianZhiCeShiDeYingShouKuanXiangHeTongZiChanJianZhiZhunBeiZhuanHuiDeShuoMingFeiJingChangXingSunYiXiangMu/>
  <clcid-pte:YinQuXiaoXiuGaiGuQuanJiLiJiHuaYiCiXingQueRenDeGuFenZhiFuFeiYong/>
  <clcid-pte:DuiYuXianJinJieSuanDeGuFenZhiFuZaiKeXingQuanRiZhiHouYingFuZhiGongXinChouDeGongYunJiaZhiBianDongChanShengDeSunYi/>
  <bond:BiZhongFeiJingYingXingWangLaiZhanKuanHeZiJinChaiJie>人民币</bond:BiZhongFeiJingYingXingWangLaiZhanKuanHeZiJinChaiJie>
  <bond:JingWaiZhaiQuan/>
  <bond:BiZhongFaXingRenJingWaiShiChangFaXingZhaiQuan>人民币</bond:BiZhongFaXingRenJingWaiShiChangFaXingZhaiQuan>
  <bond:DanWeiZhuYaoZiChanHeFuZhaiBianDongQingKuang>亿元</bond:DanWeiZhuYaoZiChanHeFuZhaiBianDongQingKuang>
  <bond:BiZhongZhuYaoZiChanHeFuZhaiBianDongQingKuang>人民币</bond:BiZhongZhuYaoZiChanHeFuZhaiBianDongQingKua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8E1D-24E6-4F8B-8977-359A558FF066}">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2B90F566-15C4-454C-A217-35D05799AEE2}">
  <ds:schemaRefs>
    <ds:schemaRef ds:uri="http://mapping.word.org/2012/template"/>
  </ds:schemaRefs>
</ds:datastoreItem>
</file>

<file path=customXml/itemProps5.xml><?xml version="1.0" encoding="utf-8"?>
<ds:datastoreItem xmlns:ds="http://schemas.openxmlformats.org/officeDocument/2006/customXml" ds:itemID="{9F5E99E8-7DEB-488B-B9B4-22FAD3FB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15294</TotalTime>
  <Pages>171</Pages>
  <Words>82351</Words>
  <Characters>104588</Characters>
  <Application>Microsoft Office Word</Application>
  <DocSecurity>0</DocSecurity>
  <Lines>11620</Lines>
  <Paragraphs>10996</Paragraphs>
  <ScaleCrop>false</ScaleCrop>
  <Company>Sky123.Org</Company>
  <LinksUpToDate>false</LinksUpToDate>
  <CharactersWithSpaces>175943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g h</cp:lastModifiedBy>
  <cp:revision>1048</cp:revision>
  <cp:lastPrinted>2025-08-25T23:26:00Z</cp:lastPrinted>
  <dcterms:created xsi:type="dcterms:W3CDTF">2025-08-20T02:21:00Z</dcterms:created>
  <dcterms:modified xsi:type="dcterms:W3CDTF">2025-08-27T07:59:00Z</dcterms:modified>
</cp:coreProperties>
</file>